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839ED" w14:textId="77777777" w:rsidR="00225C1A" w:rsidRPr="00A43B79" w:rsidRDefault="00225C1A" w:rsidP="00225C1A">
      <w:pPr>
        <w:pStyle w:val="Heading2"/>
        <w:jc w:val="right"/>
        <w:rPr>
          <w:rFonts w:ascii="Times New Roman" w:hAnsi="Times New Roman" w:cs="Times New Roman"/>
          <w:b/>
          <w:bCs/>
          <w:color w:val="auto"/>
          <w:sz w:val="24"/>
          <w:szCs w:val="24"/>
        </w:rPr>
      </w:pPr>
      <w:r w:rsidRPr="00A43B79">
        <w:rPr>
          <w:rFonts w:ascii="Times New Roman" w:hAnsi="Times New Roman" w:cs="Times New Roman"/>
          <w:b/>
          <w:bCs/>
          <w:color w:val="auto"/>
          <w:sz w:val="24"/>
          <w:szCs w:val="24"/>
        </w:rPr>
        <w:t>Projektas</w:t>
      </w:r>
    </w:p>
    <w:p w14:paraId="06031ABC" w14:textId="77777777" w:rsidR="00225C1A" w:rsidRPr="0003491E" w:rsidRDefault="00225C1A" w:rsidP="00225C1A">
      <w:pPr>
        <w:tabs>
          <w:tab w:val="left" w:pos="709"/>
        </w:tabs>
        <w:spacing w:before="160"/>
        <w:jc w:val="center"/>
        <w:rPr>
          <w:b/>
          <w:caps/>
          <w:szCs w:val="24"/>
        </w:rPr>
      </w:pPr>
    </w:p>
    <w:p w14:paraId="40254569" w14:textId="77777777" w:rsidR="00225C1A" w:rsidRPr="0003491E" w:rsidRDefault="00225C1A" w:rsidP="00225C1A">
      <w:pPr>
        <w:tabs>
          <w:tab w:val="left" w:pos="709"/>
        </w:tabs>
        <w:spacing w:before="160"/>
        <w:jc w:val="center"/>
        <w:rPr>
          <w:b/>
          <w:caps/>
          <w:szCs w:val="24"/>
        </w:rPr>
      </w:pPr>
      <w:r w:rsidRPr="0003491E">
        <w:rPr>
          <w:b/>
          <w:caps/>
          <w:szCs w:val="24"/>
        </w:rPr>
        <w:t>LIETUVOS RESPUBLIKOS Ekonomikos ir inovacijų MINISTRAS</w:t>
      </w:r>
    </w:p>
    <w:p w14:paraId="70E49FF0" w14:textId="77777777" w:rsidR="00225C1A" w:rsidRPr="000E47E9" w:rsidRDefault="00225C1A" w:rsidP="00225C1A">
      <w:pPr>
        <w:jc w:val="center"/>
        <w:rPr>
          <w:b/>
          <w:caps/>
          <w:szCs w:val="24"/>
        </w:rPr>
      </w:pPr>
    </w:p>
    <w:p w14:paraId="0DD8AF61" w14:textId="77777777" w:rsidR="00225C1A" w:rsidRPr="000E47E9" w:rsidRDefault="00225C1A" w:rsidP="00225C1A">
      <w:pPr>
        <w:jc w:val="center"/>
        <w:rPr>
          <w:b/>
          <w:caps/>
          <w:szCs w:val="24"/>
        </w:rPr>
      </w:pPr>
      <w:r w:rsidRPr="000E47E9">
        <w:rPr>
          <w:b/>
          <w:caps/>
          <w:szCs w:val="24"/>
        </w:rPr>
        <w:t>įsakymas</w:t>
      </w:r>
    </w:p>
    <w:p w14:paraId="4CCCD303" w14:textId="77777777" w:rsidR="00225C1A" w:rsidRPr="000E47E9" w:rsidRDefault="00225C1A" w:rsidP="00225C1A">
      <w:pPr>
        <w:jc w:val="center"/>
        <w:rPr>
          <w:b/>
          <w:bCs/>
          <w:caps/>
          <w:color w:val="000000"/>
          <w:szCs w:val="24"/>
        </w:rPr>
      </w:pPr>
      <w:r w:rsidRPr="000E47E9">
        <w:rPr>
          <w:b/>
          <w:bCs/>
          <w:caps/>
          <w:color w:val="000000"/>
          <w:szCs w:val="24"/>
        </w:rPr>
        <w:t xml:space="preserve">DĖL EKONOMIKOS IR INOVACIJŲ MINISTRO 2022 M. LIEPOS </w:t>
      </w:r>
      <w:r>
        <w:rPr>
          <w:b/>
          <w:bCs/>
          <w:caps/>
          <w:color w:val="000000"/>
          <w:szCs w:val="24"/>
        </w:rPr>
        <w:t>15</w:t>
      </w:r>
      <w:r w:rsidRPr="000E47E9">
        <w:rPr>
          <w:b/>
          <w:bCs/>
          <w:caps/>
          <w:color w:val="000000"/>
          <w:szCs w:val="24"/>
        </w:rPr>
        <w:t xml:space="preserve"> D. ĮSAKYMO NR. 4-8</w:t>
      </w:r>
      <w:r>
        <w:rPr>
          <w:b/>
          <w:bCs/>
          <w:caps/>
          <w:color w:val="000000"/>
          <w:szCs w:val="24"/>
        </w:rPr>
        <w:t>77</w:t>
      </w:r>
      <w:r w:rsidRPr="000E47E9">
        <w:rPr>
          <w:b/>
          <w:bCs/>
          <w:caps/>
          <w:color w:val="000000"/>
          <w:szCs w:val="24"/>
        </w:rPr>
        <w:t xml:space="preserve"> „DĖL 2022–2030 METŲ PLĖTROS PROGRAMOS VALDYTOJOS LIETUVOS RESPUBLIKOS EKONOMIKOS IR INOVACIJŲ MINISTERIJOS EKONOMIKOS TRANSFORMACIJOS IR KONKURENCINGUMO PLĖTROS PROGRAMOS PAŽANGOS PRIEMONĖS </w:t>
      </w:r>
      <w:r w:rsidRPr="001857A3">
        <w:rPr>
          <w:b/>
          <w:szCs w:val="24"/>
        </w:rPr>
        <w:t xml:space="preserve">NR. </w:t>
      </w:r>
      <w:r w:rsidRPr="00E502EE">
        <w:rPr>
          <w:b/>
          <w:szCs w:val="24"/>
        </w:rPr>
        <w:t>05-001-01-05-0</w:t>
      </w:r>
      <w:r>
        <w:rPr>
          <w:b/>
          <w:szCs w:val="24"/>
        </w:rPr>
        <w:t xml:space="preserve">5 </w:t>
      </w:r>
      <w:r w:rsidRPr="001857A3">
        <w:rPr>
          <w:b/>
          <w:szCs w:val="24"/>
        </w:rPr>
        <w:t>„SKATINTI ĮMONES SKAITMENIZUOTIS</w:t>
      </w:r>
      <w:r>
        <w:rPr>
          <w:b/>
          <w:color w:val="000000"/>
          <w:szCs w:val="24"/>
          <w:lang w:eastAsia="lt-LT"/>
        </w:rPr>
        <w:t>“</w:t>
      </w:r>
      <w:r>
        <w:rPr>
          <w:b/>
          <w:i/>
          <w:szCs w:val="24"/>
          <w:lang w:eastAsia="lt-LT"/>
        </w:rPr>
        <w:t xml:space="preserve"> </w:t>
      </w:r>
      <w:r>
        <w:rPr>
          <w:b/>
          <w:szCs w:val="24"/>
        </w:rPr>
        <w:t>APRAŠO PATVIRTINIMO</w:t>
      </w:r>
      <w:r w:rsidRPr="000E47E9">
        <w:rPr>
          <w:b/>
          <w:bCs/>
          <w:caps/>
          <w:color w:val="000000"/>
          <w:szCs w:val="24"/>
        </w:rPr>
        <w:t>“</w:t>
      </w:r>
    </w:p>
    <w:p w14:paraId="68C7EB76" w14:textId="77777777" w:rsidR="00225C1A" w:rsidRPr="000E47E9" w:rsidRDefault="00225C1A" w:rsidP="00225C1A">
      <w:pPr>
        <w:jc w:val="center"/>
        <w:rPr>
          <w:b/>
          <w:bCs/>
          <w:caps/>
          <w:color w:val="000000"/>
          <w:szCs w:val="24"/>
        </w:rPr>
      </w:pPr>
      <w:r w:rsidRPr="000E47E9">
        <w:rPr>
          <w:b/>
          <w:bCs/>
          <w:caps/>
          <w:color w:val="000000"/>
          <w:szCs w:val="24"/>
        </w:rPr>
        <w:t>PAKEITIMO</w:t>
      </w:r>
    </w:p>
    <w:p w14:paraId="58A0F1BF" w14:textId="77777777" w:rsidR="00225C1A" w:rsidRPr="000E47E9" w:rsidRDefault="00225C1A" w:rsidP="00225C1A">
      <w:pPr>
        <w:jc w:val="center"/>
        <w:rPr>
          <w:b/>
          <w:szCs w:val="24"/>
        </w:rPr>
      </w:pPr>
    </w:p>
    <w:p w14:paraId="31670B19" w14:textId="77777777" w:rsidR="00225C1A" w:rsidRPr="000E47E9" w:rsidRDefault="00225C1A" w:rsidP="00225C1A">
      <w:pPr>
        <w:jc w:val="center"/>
        <w:rPr>
          <w:szCs w:val="24"/>
        </w:rPr>
      </w:pPr>
      <w:r w:rsidRPr="000E47E9">
        <w:rPr>
          <w:szCs w:val="24"/>
        </w:rPr>
        <w:t xml:space="preserve">2023 m.                d. Nr. </w:t>
      </w:r>
    </w:p>
    <w:p w14:paraId="59218856" w14:textId="77777777" w:rsidR="00225C1A" w:rsidRPr="000E47E9" w:rsidRDefault="00225C1A" w:rsidP="00225C1A">
      <w:pPr>
        <w:jc w:val="center"/>
        <w:rPr>
          <w:szCs w:val="24"/>
        </w:rPr>
      </w:pPr>
      <w:r w:rsidRPr="000E47E9">
        <w:rPr>
          <w:szCs w:val="24"/>
        </w:rPr>
        <w:t>Vilnius</w:t>
      </w:r>
    </w:p>
    <w:p w14:paraId="7678254E" w14:textId="77777777" w:rsidR="00225C1A" w:rsidRPr="000E47E9" w:rsidRDefault="00225C1A" w:rsidP="00225C1A">
      <w:pPr>
        <w:rPr>
          <w:szCs w:val="24"/>
        </w:rPr>
      </w:pPr>
    </w:p>
    <w:p w14:paraId="7A3C07E9" w14:textId="4140A059" w:rsidR="00225C1A" w:rsidRPr="000E47E9" w:rsidRDefault="00225C1A" w:rsidP="00225C1A">
      <w:pPr>
        <w:widowControl w:val="0"/>
        <w:ind w:firstLine="709"/>
        <w:jc w:val="both"/>
        <w:rPr>
          <w:szCs w:val="24"/>
        </w:rPr>
      </w:pPr>
      <w:r w:rsidRPr="000E47E9">
        <w:rPr>
          <w:szCs w:val="24"/>
        </w:rPr>
        <w:t xml:space="preserve">P a k e i č i u  </w:t>
      </w:r>
      <w:r w:rsidRPr="006E12D1">
        <w:rPr>
          <w:szCs w:val="24"/>
          <w:lang w:eastAsia="lt-LT"/>
        </w:rPr>
        <w:t xml:space="preserve">2022–2030 metų plėtros programos valdytojos Lietuvos Respublikos ekonomikos ir inovacijų ministerijos ekonomikos transformacijos ir konkurencingumo plėtros programos </w:t>
      </w:r>
      <w:r w:rsidRPr="0003491E">
        <w:rPr>
          <w:szCs w:val="24"/>
        </w:rPr>
        <w:t xml:space="preserve">pažangos priemonės </w:t>
      </w:r>
      <w:r w:rsidRPr="0003491E">
        <w:rPr>
          <w:bCs/>
          <w:szCs w:val="24"/>
          <w:lang w:eastAsia="lt-LT"/>
        </w:rPr>
        <w:t>Nr. 05-001-01-05-0</w:t>
      </w:r>
      <w:r>
        <w:rPr>
          <w:bCs/>
          <w:szCs w:val="24"/>
          <w:lang w:eastAsia="lt-LT"/>
        </w:rPr>
        <w:t>5</w:t>
      </w:r>
      <w:r w:rsidRPr="0003491E">
        <w:rPr>
          <w:bCs/>
          <w:szCs w:val="24"/>
          <w:lang w:eastAsia="lt-LT"/>
        </w:rPr>
        <w:t xml:space="preserve"> „S</w:t>
      </w:r>
      <w:r>
        <w:rPr>
          <w:bCs/>
          <w:szCs w:val="24"/>
          <w:lang w:eastAsia="lt-LT"/>
        </w:rPr>
        <w:t>katinti įmones skaitmenizuotis</w:t>
      </w:r>
      <w:r w:rsidRPr="0003491E">
        <w:rPr>
          <w:bCs/>
          <w:szCs w:val="24"/>
          <w:lang w:eastAsia="lt-LT"/>
        </w:rPr>
        <w:t>“</w:t>
      </w:r>
      <w:r w:rsidRPr="000E47E9">
        <w:rPr>
          <w:bCs/>
          <w:szCs w:val="24"/>
          <w:lang w:eastAsia="lt-LT"/>
        </w:rPr>
        <w:t xml:space="preserve"> </w:t>
      </w:r>
      <w:r w:rsidRPr="000E47E9">
        <w:rPr>
          <w:szCs w:val="24"/>
        </w:rPr>
        <w:t xml:space="preserve">aprašą, patvirtintą Lietuvos Respublikos ekonomikos ir inovacijų ministro 2022 m. liepos </w:t>
      </w:r>
      <w:r>
        <w:rPr>
          <w:szCs w:val="24"/>
        </w:rPr>
        <w:t>15</w:t>
      </w:r>
      <w:r w:rsidRPr="000E47E9">
        <w:rPr>
          <w:szCs w:val="24"/>
        </w:rPr>
        <w:t xml:space="preserve"> d. įsakymu Nr. 4-8</w:t>
      </w:r>
      <w:r>
        <w:rPr>
          <w:szCs w:val="24"/>
        </w:rPr>
        <w:t>77</w:t>
      </w:r>
      <w:r w:rsidRPr="000E47E9">
        <w:rPr>
          <w:szCs w:val="24"/>
        </w:rPr>
        <w:t xml:space="preserve"> „Dėl 2022–2030 metų plėtros programos valdytojos Lietuvos Respublikos ekonomikos ir inovacijų ministerijos ekonomikos transformacijos ir konkurencingumo plėtros programos pažangos priemonės Nr. 05-001-01-05-0</w:t>
      </w:r>
      <w:r>
        <w:rPr>
          <w:szCs w:val="24"/>
        </w:rPr>
        <w:t>5</w:t>
      </w:r>
      <w:r w:rsidRPr="000E47E9">
        <w:rPr>
          <w:szCs w:val="24"/>
        </w:rPr>
        <w:t xml:space="preserve"> „</w:t>
      </w:r>
      <w:r w:rsidRPr="0003491E">
        <w:rPr>
          <w:bCs/>
          <w:szCs w:val="24"/>
          <w:lang w:eastAsia="lt-LT"/>
        </w:rPr>
        <w:t>S</w:t>
      </w:r>
      <w:r>
        <w:rPr>
          <w:bCs/>
          <w:szCs w:val="24"/>
          <w:lang w:eastAsia="lt-LT"/>
        </w:rPr>
        <w:t>katinti įmones skaitmenizuotis</w:t>
      </w:r>
      <w:r w:rsidRPr="000E47E9">
        <w:rPr>
          <w:szCs w:val="24"/>
        </w:rPr>
        <w:t>“ aprašo patvirtinimo“</w:t>
      </w:r>
      <w:r>
        <w:rPr>
          <w:szCs w:val="24"/>
        </w:rPr>
        <w:t xml:space="preserve"> ir p</w:t>
      </w:r>
      <w:r w:rsidRPr="000E47E9">
        <w:rPr>
          <w:szCs w:val="24"/>
        </w:rPr>
        <w:t xml:space="preserve">apildau </w:t>
      </w:r>
      <w:r w:rsidR="00AD18B0">
        <w:rPr>
          <w:szCs w:val="24"/>
        </w:rPr>
        <w:t>x</w:t>
      </w:r>
      <w:r w:rsidR="00AD18B0" w:rsidRPr="000E47E9">
        <w:rPr>
          <w:szCs w:val="24"/>
        </w:rPr>
        <w:t xml:space="preserve"> </w:t>
      </w:r>
      <w:r w:rsidRPr="000E47E9">
        <w:rPr>
          <w:szCs w:val="24"/>
        </w:rPr>
        <w:t>priedu (pridedama).</w:t>
      </w:r>
    </w:p>
    <w:p w14:paraId="6C08691B" w14:textId="77777777" w:rsidR="00225C1A" w:rsidRPr="000E47E9" w:rsidRDefault="00225C1A" w:rsidP="00225C1A">
      <w:pPr>
        <w:jc w:val="both"/>
        <w:rPr>
          <w:szCs w:val="24"/>
        </w:rPr>
      </w:pPr>
    </w:p>
    <w:p w14:paraId="19B52D91" w14:textId="77777777" w:rsidR="00225C1A" w:rsidRPr="000E47E9" w:rsidRDefault="00225C1A" w:rsidP="00225C1A">
      <w:pPr>
        <w:jc w:val="both"/>
        <w:rPr>
          <w:szCs w:val="24"/>
        </w:rPr>
      </w:pPr>
    </w:p>
    <w:p w14:paraId="56A1D7C9" w14:textId="77777777" w:rsidR="00225C1A" w:rsidRPr="000E47E9" w:rsidRDefault="00225C1A" w:rsidP="00225C1A">
      <w:pPr>
        <w:jc w:val="both"/>
        <w:rPr>
          <w:szCs w:val="24"/>
        </w:rPr>
      </w:pPr>
    </w:p>
    <w:p w14:paraId="19E01822" w14:textId="77777777" w:rsidR="00225C1A" w:rsidRPr="000E47E9" w:rsidRDefault="00225C1A" w:rsidP="00225C1A">
      <w:pPr>
        <w:jc w:val="both"/>
        <w:rPr>
          <w:szCs w:val="24"/>
        </w:rPr>
      </w:pPr>
    </w:p>
    <w:p w14:paraId="450A8939" w14:textId="77777777" w:rsidR="00225C1A" w:rsidRPr="000E47E9" w:rsidRDefault="00225C1A" w:rsidP="00225C1A">
      <w:pPr>
        <w:jc w:val="both"/>
        <w:rPr>
          <w:szCs w:val="24"/>
        </w:rPr>
      </w:pPr>
      <w:r w:rsidRPr="000E47E9">
        <w:rPr>
          <w:szCs w:val="24"/>
        </w:rPr>
        <w:t xml:space="preserve">Ekonomikos ir inovacijų ministras                                                                            </w:t>
      </w:r>
    </w:p>
    <w:p w14:paraId="403F2460" w14:textId="77777777" w:rsidR="00225C1A" w:rsidRPr="000E47E9" w:rsidRDefault="00225C1A" w:rsidP="00225C1A">
      <w:pPr>
        <w:jc w:val="both"/>
        <w:rPr>
          <w:szCs w:val="24"/>
        </w:rPr>
      </w:pPr>
    </w:p>
    <w:p w14:paraId="51635A74" w14:textId="77777777" w:rsidR="00225C1A" w:rsidRPr="000E47E9" w:rsidRDefault="00225C1A" w:rsidP="00225C1A">
      <w:pPr>
        <w:jc w:val="both"/>
        <w:rPr>
          <w:szCs w:val="24"/>
        </w:rPr>
      </w:pPr>
    </w:p>
    <w:p w14:paraId="6B91FD56" w14:textId="77777777" w:rsidR="00225C1A" w:rsidRPr="000E47E9" w:rsidRDefault="00225C1A" w:rsidP="00225C1A">
      <w:pPr>
        <w:jc w:val="both"/>
        <w:rPr>
          <w:szCs w:val="24"/>
        </w:rPr>
      </w:pPr>
    </w:p>
    <w:p w14:paraId="5AB0CD58" w14:textId="77777777" w:rsidR="00225C1A" w:rsidRPr="000E47E9" w:rsidRDefault="00225C1A" w:rsidP="00225C1A">
      <w:pPr>
        <w:rPr>
          <w:szCs w:val="24"/>
        </w:rPr>
      </w:pPr>
      <w:r w:rsidRPr="000E47E9">
        <w:rPr>
          <w:szCs w:val="24"/>
        </w:rPr>
        <w:t>Parengė</w:t>
      </w:r>
    </w:p>
    <w:p w14:paraId="17B5B664" w14:textId="77777777" w:rsidR="00225C1A" w:rsidRDefault="00225C1A">
      <w:pPr>
        <w:ind w:left="9639"/>
        <w:rPr>
          <w:bCs/>
          <w:szCs w:val="24"/>
        </w:rPr>
      </w:pPr>
    </w:p>
    <w:p w14:paraId="7B6BB1DA" w14:textId="77777777" w:rsidR="00225C1A" w:rsidRDefault="00225C1A">
      <w:pPr>
        <w:ind w:left="9639"/>
        <w:rPr>
          <w:bCs/>
          <w:szCs w:val="24"/>
        </w:rPr>
      </w:pPr>
    </w:p>
    <w:p w14:paraId="3B8C6494" w14:textId="77777777" w:rsidR="00225C1A" w:rsidRDefault="00225C1A">
      <w:pPr>
        <w:ind w:left="9639"/>
        <w:rPr>
          <w:bCs/>
          <w:szCs w:val="24"/>
        </w:rPr>
      </w:pPr>
    </w:p>
    <w:p w14:paraId="294185A9" w14:textId="77777777" w:rsidR="00225C1A" w:rsidRDefault="00225C1A">
      <w:pPr>
        <w:ind w:left="9639"/>
        <w:rPr>
          <w:bCs/>
          <w:szCs w:val="24"/>
        </w:rPr>
      </w:pPr>
    </w:p>
    <w:p w14:paraId="1E08BAB8" w14:textId="77777777" w:rsidR="00225C1A" w:rsidRDefault="00225C1A">
      <w:pPr>
        <w:ind w:left="9639"/>
        <w:rPr>
          <w:bCs/>
          <w:szCs w:val="24"/>
        </w:rPr>
      </w:pPr>
    </w:p>
    <w:p w14:paraId="3EDD5860" w14:textId="77777777" w:rsidR="00225C1A" w:rsidRDefault="00225C1A">
      <w:pPr>
        <w:ind w:left="9639"/>
        <w:rPr>
          <w:bCs/>
          <w:szCs w:val="24"/>
        </w:rPr>
      </w:pPr>
    </w:p>
    <w:p w14:paraId="6D1E9D7F" w14:textId="77777777" w:rsidR="00225C1A" w:rsidRDefault="00225C1A">
      <w:pPr>
        <w:ind w:left="9639"/>
        <w:rPr>
          <w:bCs/>
          <w:szCs w:val="24"/>
        </w:rPr>
      </w:pPr>
    </w:p>
    <w:p w14:paraId="55CFF2A5" w14:textId="77777777" w:rsidR="00225C1A" w:rsidRDefault="00225C1A">
      <w:pPr>
        <w:ind w:left="9639"/>
        <w:rPr>
          <w:bCs/>
          <w:szCs w:val="24"/>
        </w:rPr>
        <w:sectPr w:rsidR="00225C1A" w:rsidSect="00225C1A">
          <w:headerReference w:type="even" r:id="rId12"/>
          <w:headerReference w:type="default" r:id="rId13"/>
          <w:footerReference w:type="even" r:id="rId14"/>
          <w:footerReference w:type="default" r:id="rId15"/>
          <w:headerReference w:type="first" r:id="rId16"/>
          <w:footerReference w:type="first" r:id="rId17"/>
          <w:pgSz w:w="11906" w:h="16838"/>
          <w:pgMar w:top="567" w:right="1134" w:bottom="1134" w:left="1701" w:header="567" w:footer="567" w:gutter="0"/>
          <w:cols w:space="1296"/>
          <w:titlePg/>
          <w:docGrid w:linePitch="360"/>
        </w:sectPr>
      </w:pPr>
    </w:p>
    <w:p w14:paraId="1A6E5758" w14:textId="7B5AA5FF" w:rsidR="00B1440A" w:rsidRDefault="00691489">
      <w:pPr>
        <w:ind w:left="9639"/>
        <w:rPr>
          <w:szCs w:val="24"/>
        </w:rPr>
      </w:pPr>
      <w:r>
        <w:rPr>
          <w:bCs/>
          <w:szCs w:val="24"/>
        </w:rPr>
        <w:lastRenderedPageBreak/>
        <w:t>2021–2027 metų Europos Sąjungos fondų investicijų programos</w:t>
      </w:r>
      <w:r>
        <w:rPr>
          <w:szCs w:val="24"/>
        </w:rPr>
        <w:t xml:space="preserve"> ir</w:t>
      </w:r>
      <w:r>
        <w:rPr>
          <w:bCs/>
          <w:szCs w:val="24"/>
        </w:rPr>
        <w:t xml:space="preserve"> </w:t>
      </w:r>
      <w:r>
        <w:rPr>
          <w:szCs w:val="24"/>
        </w:rPr>
        <w:t xml:space="preserve">Ekonomikos gaivinimo ir atsparumo didinimo plano „Naujos kartos Lietuva“ administravimo taisyklių </w:t>
      </w:r>
    </w:p>
    <w:p w14:paraId="16198019" w14:textId="77777777" w:rsidR="00B1440A" w:rsidRDefault="00691489">
      <w:pPr>
        <w:ind w:left="9639"/>
        <w:jc w:val="both"/>
        <w:rPr>
          <w:szCs w:val="24"/>
        </w:rPr>
      </w:pPr>
      <w:r>
        <w:rPr>
          <w:szCs w:val="24"/>
        </w:rPr>
        <w:t>2 priedas</w:t>
      </w:r>
    </w:p>
    <w:p w14:paraId="6B53EA3D" w14:textId="77777777" w:rsidR="00B1440A" w:rsidRDefault="00B1440A">
      <w:pPr>
        <w:jc w:val="center"/>
        <w:rPr>
          <w:iCs/>
          <w:szCs w:val="24"/>
        </w:rPr>
      </w:pPr>
    </w:p>
    <w:p w14:paraId="0D4E17FB" w14:textId="77777777" w:rsidR="00B1440A" w:rsidRDefault="00691489">
      <w:pPr>
        <w:jc w:val="center"/>
        <w:rPr>
          <w:b/>
          <w:iCs/>
          <w:szCs w:val="24"/>
        </w:rPr>
      </w:pPr>
      <w:r>
        <w:rPr>
          <w:b/>
          <w:iCs/>
          <w:szCs w:val="24"/>
        </w:rPr>
        <w:t>(Projektų finansavimo sąlygų aprašo forma)</w:t>
      </w:r>
    </w:p>
    <w:p w14:paraId="07FAA85E" w14:textId="77777777" w:rsidR="00B1440A" w:rsidRDefault="00B1440A">
      <w:pPr>
        <w:jc w:val="center"/>
        <w:rPr>
          <w:i/>
          <w:szCs w:val="24"/>
        </w:rPr>
      </w:pPr>
    </w:p>
    <w:p w14:paraId="3619C9C2" w14:textId="77777777" w:rsidR="00B1440A" w:rsidRDefault="00691489">
      <w:pPr>
        <w:jc w:val="center"/>
        <w:rPr>
          <w:b/>
          <w:szCs w:val="24"/>
        </w:rPr>
      </w:pPr>
      <w:r>
        <w:rPr>
          <w:b/>
          <w:bCs/>
          <w:szCs w:val="24"/>
        </w:rPr>
        <w:t>PROJEKTŲ FINANSAVIMO SĄLYGŲ APRAŠAS</w:t>
      </w:r>
    </w:p>
    <w:p w14:paraId="165DE661" w14:textId="77777777" w:rsidR="00B1440A" w:rsidRDefault="00B1440A">
      <w:pPr>
        <w:rPr>
          <w:i/>
          <w:szCs w:val="24"/>
        </w:rPr>
      </w:pPr>
    </w:p>
    <w:p w14:paraId="7D066E6E" w14:textId="77777777" w:rsidR="00B1440A" w:rsidRDefault="00B1440A">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B1440A" w14:paraId="5B4D7078" w14:textId="7528AAB2">
        <w:tc>
          <w:tcPr>
            <w:tcW w:w="15155" w:type="dxa"/>
            <w:gridSpan w:val="13"/>
            <w:vAlign w:val="center"/>
          </w:tcPr>
          <w:p w14:paraId="34297191" w14:textId="69911FA0" w:rsidR="00B1440A" w:rsidRDefault="00691489">
            <w:pPr>
              <w:jc w:val="center"/>
              <w:rPr>
                <w:b/>
                <w:sz w:val="22"/>
                <w:szCs w:val="22"/>
              </w:rPr>
            </w:pPr>
            <w:r>
              <w:rPr>
                <w:b/>
                <w:sz w:val="22"/>
                <w:szCs w:val="22"/>
              </w:rPr>
              <w:t>VEIKLOS AR POVEIKLĖS, KURIOMS NUSTATOMOS PROJEKTŲ FINANSAVIMO SĄLYGOS</w:t>
            </w:r>
          </w:p>
        </w:tc>
      </w:tr>
      <w:tr w:rsidR="00B1440A" w14:paraId="44CC8440" w14:textId="34F687BE">
        <w:tc>
          <w:tcPr>
            <w:tcW w:w="1110" w:type="dxa"/>
            <w:vAlign w:val="center"/>
          </w:tcPr>
          <w:p w14:paraId="44E08642" w14:textId="77777777" w:rsidR="00B1440A" w:rsidRDefault="00691489">
            <w:pPr>
              <w:jc w:val="center"/>
              <w:rPr>
                <w:b/>
                <w:sz w:val="20"/>
              </w:rPr>
            </w:pPr>
            <w:r>
              <w:rPr>
                <w:b/>
                <w:sz w:val="20"/>
              </w:rPr>
              <w:t xml:space="preserve">Veiklos ar </w:t>
            </w:r>
            <w:proofErr w:type="spellStart"/>
            <w:r>
              <w:rPr>
                <w:b/>
                <w:sz w:val="20"/>
              </w:rPr>
              <w:t>poveiklės</w:t>
            </w:r>
            <w:proofErr w:type="spellEnd"/>
            <w:r>
              <w:rPr>
                <w:b/>
                <w:sz w:val="20"/>
              </w:rPr>
              <w:t xml:space="preserve"> pavadini-</w:t>
            </w:r>
            <w:proofErr w:type="spellStart"/>
            <w:r>
              <w:rPr>
                <w:b/>
                <w:sz w:val="20"/>
              </w:rPr>
              <w:t>mas</w:t>
            </w:r>
            <w:proofErr w:type="spellEnd"/>
          </w:p>
        </w:tc>
        <w:tc>
          <w:tcPr>
            <w:tcW w:w="1125" w:type="dxa"/>
            <w:vAlign w:val="center"/>
          </w:tcPr>
          <w:p w14:paraId="748B6392" w14:textId="77777777" w:rsidR="00B1440A" w:rsidRDefault="00691489">
            <w:pPr>
              <w:jc w:val="center"/>
              <w:rPr>
                <w:b/>
                <w:sz w:val="20"/>
              </w:rPr>
            </w:pPr>
            <w:proofErr w:type="spellStart"/>
            <w:r>
              <w:rPr>
                <w:b/>
                <w:sz w:val="20"/>
              </w:rPr>
              <w:t>Finansa</w:t>
            </w:r>
            <w:proofErr w:type="spellEnd"/>
            <w:r>
              <w:rPr>
                <w:b/>
                <w:sz w:val="20"/>
              </w:rPr>
              <w:t>-vimo šaltinis</w:t>
            </w:r>
          </w:p>
        </w:tc>
        <w:tc>
          <w:tcPr>
            <w:tcW w:w="1236" w:type="dxa"/>
            <w:vAlign w:val="center"/>
          </w:tcPr>
          <w:p w14:paraId="2277D0D3" w14:textId="77777777" w:rsidR="00B1440A" w:rsidRDefault="00691489">
            <w:pPr>
              <w:jc w:val="center"/>
              <w:rPr>
                <w:b/>
                <w:sz w:val="20"/>
              </w:rPr>
            </w:pPr>
            <w:r>
              <w:rPr>
                <w:b/>
                <w:bCs/>
                <w:sz w:val="20"/>
              </w:rPr>
              <w:t xml:space="preserve">Prioritetas ar </w:t>
            </w:r>
            <w:proofErr w:type="spellStart"/>
            <w:r>
              <w:rPr>
                <w:b/>
                <w:bCs/>
                <w:sz w:val="20"/>
              </w:rPr>
              <w:t>komponen</w:t>
            </w:r>
            <w:proofErr w:type="spellEnd"/>
            <w:r>
              <w:rPr>
                <w:b/>
                <w:bCs/>
                <w:sz w:val="20"/>
              </w:rPr>
              <w:t>-tas</w:t>
            </w:r>
          </w:p>
        </w:tc>
        <w:tc>
          <w:tcPr>
            <w:tcW w:w="1134" w:type="dxa"/>
            <w:vAlign w:val="center"/>
          </w:tcPr>
          <w:p w14:paraId="699300FF" w14:textId="77777777" w:rsidR="00B1440A" w:rsidRDefault="00691489">
            <w:pPr>
              <w:jc w:val="center"/>
              <w:rPr>
                <w:b/>
                <w:sz w:val="20"/>
              </w:rPr>
            </w:pPr>
            <w:proofErr w:type="spellStart"/>
            <w:r>
              <w:rPr>
                <w:b/>
                <w:bCs/>
                <w:sz w:val="20"/>
              </w:rPr>
              <w:t>Uždavi-nys</w:t>
            </w:r>
            <w:proofErr w:type="spellEnd"/>
            <w:r>
              <w:rPr>
                <w:b/>
                <w:bCs/>
                <w:sz w:val="20"/>
              </w:rPr>
              <w:t xml:space="preserve"> ar priemonė</w:t>
            </w:r>
          </w:p>
        </w:tc>
        <w:tc>
          <w:tcPr>
            <w:tcW w:w="1134" w:type="dxa"/>
            <w:vAlign w:val="center"/>
          </w:tcPr>
          <w:p w14:paraId="479A2861" w14:textId="16459E23" w:rsidR="00B1440A" w:rsidRDefault="00691489">
            <w:pPr>
              <w:jc w:val="center"/>
              <w:rPr>
                <w:b/>
                <w:sz w:val="20"/>
              </w:rPr>
            </w:pPr>
            <w:r>
              <w:rPr>
                <w:b/>
                <w:bCs/>
                <w:sz w:val="20"/>
              </w:rPr>
              <w:t xml:space="preserve">Veikla ar </w:t>
            </w:r>
            <w:proofErr w:type="spellStart"/>
            <w:r>
              <w:rPr>
                <w:b/>
                <w:bCs/>
                <w:sz w:val="20"/>
              </w:rPr>
              <w:t>paprie-monė</w:t>
            </w:r>
            <w:proofErr w:type="spellEnd"/>
          </w:p>
        </w:tc>
        <w:tc>
          <w:tcPr>
            <w:tcW w:w="1457" w:type="dxa"/>
            <w:vAlign w:val="center"/>
          </w:tcPr>
          <w:p w14:paraId="000BE0BE" w14:textId="77777777" w:rsidR="00B1440A" w:rsidRDefault="00691489">
            <w:pPr>
              <w:jc w:val="center"/>
              <w:rPr>
                <w:b/>
                <w:sz w:val="20"/>
              </w:rPr>
            </w:pPr>
            <w:r>
              <w:rPr>
                <w:b/>
                <w:sz w:val="20"/>
              </w:rPr>
              <w:t>Intervencinės priemonės kodas</w:t>
            </w:r>
          </w:p>
        </w:tc>
        <w:tc>
          <w:tcPr>
            <w:tcW w:w="1344" w:type="dxa"/>
            <w:vAlign w:val="center"/>
          </w:tcPr>
          <w:p w14:paraId="62B981C8" w14:textId="77777777" w:rsidR="00B1440A" w:rsidRDefault="00691489">
            <w:pPr>
              <w:jc w:val="center"/>
              <w:rPr>
                <w:b/>
                <w:bCs/>
                <w:sz w:val="20"/>
              </w:rPr>
            </w:pPr>
            <w:r>
              <w:rPr>
                <w:b/>
                <w:sz w:val="20"/>
              </w:rPr>
              <w:t xml:space="preserve">Regionas, kuriam priskiriama veikla ar </w:t>
            </w:r>
            <w:proofErr w:type="spellStart"/>
            <w:r>
              <w:rPr>
                <w:b/>
                <w:sz w:val="20"/>
              </w:rPr>
              <w:t>poveiklė</w:t>
            </w:r>
            <w:proofErr w:type="spellEnd"/>
          </w:p>
        </w:tc>
        <w:tc>
          <w:tcPr>
            <w:tcW w:w="1080" w:type="dxa"/>
            <w:vAlign w:val="center"/>
          </w:tcPr>
          <w:p w14:paraId="01B4CEAC" w14:textId="77777777" w:rsidR="00B1440A" w:rsidRDefault="00691489">
            <w:pPr>
              <w:jc w:val="center"/>
              <w:rPr>
                <w:b/>
                <w:sz w:val="20"/>
              </w:rPr>
            </w:pPr>
            <w:r>
              <w:rPr>
                <w:b/>
                <w:bCs/>
                <w:sz w:val="20"/>
              </w:rPr>
              <w:t>Paramos formos kodas</w:t>
            </w:r>
          </w:p>
        </w:tc>
        <w:tc>
          <w:tcPr>
            <w:tcW w:w="1344" w:type="dxa"/>
            <w:vAlign w:val="center"/>
          </w:tcPr>
          <w:p w14:paraId="106944A6" w14:textId="77777777" w:rsidR="00B1440A" w:rsidRDefault="00691489">
            <w:pPr>
              <w:jc w:val="center"/>
              <w:rPr>
                <w:b/>
                <w:sz w:val="20"/>
              </w:rPr>
            </w:pPr>
            <w:r>
              <w:rPr>
                <w:b/>
                <w:bCs/>
                <w:sz w:val="20"/>
              </w:rPr>
              <w:t>Pagrindinės teritorinės srities kodas (-ai)</w:t>
            </w:r>
          </w:p>
        </w:tc>
        <w:tc>
          <w:tcPr>
            <w:tcW w:w="1051" w:type="dxa"/>
            <w:vAlign w:val="center"/>
          </w:tcPr>
          <w:p w14:paraId="16FAC529" w14:textId="77777777" w:rsidR="00B1440A" w:rsidRDefault="00691489">
            <w:pPr>
              <w:jc w:val="center"/>
              <w:rPr>
                <w:b/>
                <w:bCs/>
                <w:sz w:val="20"/>
              </w:rPr>
            </w:pPr>
            <w:proofErr w:type="spellStart"/>
            <w:r>
              <w:rPr>
                <w:b/>
                <w:bCs/>
                <w:sz w:val="20"/>
              </w:rPr>
              <w:t>Ekono</w:t>
            </w:r>
            <w:proofErr w:type="spellEnd"/>
            <w:r>
              <w:rPr>
                <w:b/>
                <w:bCs/>
                <w:sz w:val="20"/>
              </w:rPr>
              <w:t xml:space="preserve">-minės veiklos kodas </w:t>
            </w:r>
          </w:p>
          <w:p w14:paraId="317B5592" w14:textId="2D6A73A3" w:rsidR="00B1440A" w:rsidRDefault="00691489">
            <w:pPr>
              <w:jc w:val="center"/>
              <w:rPr>
                <w:b/>
                <w:sz w:val="20"/>
              </w:rPr>
            </w:pPr>
            <w:r>
              <w:rPr>
                <w:b/>
                <w:bCs/>
                <w:sz w:val="20"/>
              </w:rPr>
              <w:t>(-ai)</w:t>
            </w:r>
          </w:p>
        </w:tc>
        <w:tc>
          <w:tcPr>
            <w:tcW w:w="1132" w:type="dxa"/>
            <w:vAlign w:val="center"/>
          </w:tcPr>
          <w:p w14:paraId="638E9489" w14:textId="77777777" w:rsidR="00B1440A" w:rsidRDefault="00691489">
            <w:pPr>
              <w:jc w:val="center"/>
              <w:rPr>
                <w:b/>
                <w:bCs/>
                <w:sz w:val="20"/>
              </w:rPr>
            </w:pPr>
            <w:r>
              <w:rPr>
                <w:b/>
                <w:bCs/>
                <w:sz w:val="20"/>
              </w:rPr>
              <w:t>„Europos socialinio fondo +“ (toliau – ESF+) antrinių temų kodai</w:t>
            </w:r>
          </w:p>
        </w:tc>
        <w:tc>
          <w:tcPr>
            <w:tcW w:w="859" w:type="dxa"/>
            <w:vAlign w:val="center"/>
          </w:tcPr>
          <w:p w14:paraId="6FE52515" w14:textId="614A57AF" w:rsidR="00B1440A" w:rsidRDefault="00691489">
            <w:pPr>
              <w:jc w:val="center"/>
              <w:rPr>
                <w:b/>
                <w:bCs/>
                <w:sz w:val="20"/>
              </w:rPr>
            </w:pPr>
            <w:r>
              <w:rPr>
                <w:b/>
                <w:bCs/>
                <w:sz w:val="20"/>
              </w:rPr>
              <w:t>Lyčių lygybės mat-</w:t>
            </w:r>
            <w:proofErr w:type="spellStart"/>
            <w:r>
              <w:rPr>
                <w:b/>
                <w:bCs/>
                <w:sz w:val="20"/>
              </w:rPr>
              <w:t>mens</w:t>
            </w:r>
            <w:proofErr w:type="spellEnd"/>
            <w:r>
              <w:rPr>
                <w:b/>
                <w:bCs/>
                <w:sz w:val="20"/>
              </w:rPr>
              <w:t xml:space="preserve"> kodas</w:t>
            </w:r>
          </w:p>
        </w:tc>
        <w:tc>
          <w:tcPr>
            <w:tcW w:w="1149" w:type="dxa"/>
            <w:vAlign w:val="center"/>
          </w:tcPr>
          <w:p w14:paraId="07588924" w14:textId="14AD3C1C" w:rsidR="00B1440A" w:rsidRDefault="00691489">
            <w:pPr>
              <w:jc w:val="center"/>
              <w:rPr>
                <w:b/>
                <w:sz w:val="20"/>
              </w:rPr>
            </w:pPr>
            <w:proofErr w:type="spellStart"/>
            <w:r>
              <w:rPr>
                <w:b/>
                <w:sz w:val="20"/>
              </w:rPr>
              <w:t>Nepanau-dotos</w:t>
            </w:r>
            <w:proofErr w:type="spellEnd"/>
            <w:r>
              <w:rPr>
                <w:b/>
                <w:sz w:val="20"/>
              </w:rPr>
              <w:t xml:space="preserve"> </w:t>
            </w:r>
            <w:proofErr w:type="spellStart"/>
            <w:r>
              <w:rPr>
                <w:b/>
                <w:sz w:val="20"/>
              </w:rPr>
              <w:t>Ekonomi-kos</w:t>
            </w:r>
            <w:proofErr w:type="spellEnd"/>
            <w:r>
              <w:rPr>
                <w:b/>
                <w:sz w:val="20"/>
              </w:rPr>
              <w:t xml:space="preserve"> gaivinimo ir atsparumo didinimo priemonės lėšos</w:t>
            </w:r>
          </w:p>
          <w:p w14:paraId="70C2431C" w14:textId="283D6794" w:rsidR="00B1440A" w:rsidRDefault="00691489">
            <w:pPr>
              <w:jc w:val="center"/>
              <w:rPr>
                <w:b/>
                <w:bCs/>
                <w:sz w:val="20"/>
              </w:rPr>
            </w:pPr>
            <w:r>
              <w:rPr>
                <w:b/>
                <w:sz w:val="20"/>
              </w:rPr>
              <w:t>(Taip / Ne)</w:t>
            </w:r>
          </w:p>
        </w:tc>
      </w:tr>
      <w:tr w:rsidR="00225C1A" w14:paraId="65617F03" w14:textId="67958720">
        <w:trPr>
          <w:trHeight w:val="278"/>
        </w:trPr>
        <w:tc>
          <w:tcPr>
            <w:tcW w:w="1110" w:type="dxa"/>
            <w:tcMar>
              <w:left w:w="28" w:type="dxa"/>
              <w:right w:w="28" w:type="dxa"/>
            </w:tcMar>
          </w:tcPr>
          <w:p w14:paraId="05B1F8A3" w14:textId="77777777" w:rsidR="00225C1A" w:rsidRDefault="00225C1A" w:rsidP="00225C1A">
            <w:pPr>
              <w:tabs>
                <w:tab w:val="left" w:pos="598"/>
              </w:tabs>
              <w:jc w:val="center"/>
              <w:rPr>
                <w:bCs/>
                <w:iCs/>
                <w:sz w:val="20"/>
                <w:lang w:bidi="lt-LT"/>
              </w:rPr>
            </w:pPr>
            <w:r w:rsidRPr="005F7660">
              <w:rPr>
                <w:bCs/>
                <w:iCs/>
                <w:sz w:val="20"/>
                <w:lang w:bidi="lt-LT"/>
              </w:rPr>
              <w:t xml:space="preserve">Skatinti </w:t>
            </w:r>
            <w:r>
              <w:rPr>
                <w:bCs/>
                <w:iCs/>
                <w:sz w:val="20"/>
                <w:lang w:bidi="lt-LT"/>
              </w:rPr>
              <w:t xml:space="preserve">labai mažų, mažų ir vidutinių įmonių (toliau – </w:t>
            </w:r>
            <w:r w:rsidRPr="005F7660">
              <w:rPr>
                <w:bCs/>
                <w:iCs/>
                <w:sz w:val="20"/>
                <w:lang w:bidi="lt-LT"/>
              </w:rPr>
              <w:t>MVĮ</w:t>
            </w:r>
            <w:r>
              <w:rPr>
                <w:bCs/>
                <w:iCs/>
                <w:sz w:val="20"/>
                <w:lang w:bidi="lt-LT"/>
              </w:rPr>
              <w:t>)</w:t>
            </w:r>
            <w:r w:rsidRPr="005F7660">
              <w:rPr>
                <w:bCs/>
                <w:iCs/>
                <w:sz w:val="20"/>
                <w:lang w:bidi="lt-LT"/>
              </w:rPr>
              <w:t xml:space="preserve"> skaitmeninimą, finansuojant e. pardavimo sandorių sudarymo sprendimų </w:t>
            </w:r>
            <w:r w:rsidRPr="005F7660">
              <w:rPr>
                <w:bCs/>
                <w:iCs/>
                <w:sz w:val="20"/>
                <w:lang w:bidi="lt-LT"/>
              </w:rPr>
              <w:lastRenderedPageBreak/>
              <w:t>diegimą, paslaugų ir produktų konfigūravimą ir vizualizaciją</w:t>
            </w:r>
          </w:p>
          <w:p w14:paraId="74FA5B32" w14:textId="179C2836" w:rsidR="00225C1A" w:rsidRDefault="00225C1A" w:rsidP="00225C1A">
            <w:pPr>
              <w:ind w:firstLine="48"/>
              <w:jc w:val="center"/>
              <w:rPr>
                <w:i/>
                <w:sz w:val="18"/>
                <w:szCs w:val="18"/>
              </w:rPr>
            </w:pPr>
            <w:r w:rsidRPr="00B10ECF">
              <w:rPr>
                <w:bCs/>
                <w:iCs/>
                <w:sz w:val="20"/>
                <w:lang w:bidi="lt-LT"/>
              </w:rPr>
              <w:t>(</w:t>
            </w:r>
            <w:r>
              <w:rPr>
                <w:bCs/>
                <w:iCs/>
                <w:sz w:val="20"/>
                <w:lang w:bidi="lt-LT"/>
              </w:rPr>
              <w:t>Sostinės</w:t>
            </w:r>
            <w:r w:rsidRPr="00B10ECF">
              <w:rPr>
                <w:bCs/>
                <w:iCs/>
                <w:sz w:val="20"/>
                <w:lang w:bidi="lt-LT"/>
              </w:rPr>
              <w:t xml:space="preserve"> regionas)</w:t>
            </w:r>
          </w:p>
        </w:tc>
        <w:tc>
          <w:tcPr>
            <w:tcW w:w="1125" w:type="dxa"/>
            <w:tcMar>
              <w:left w:w="28" w:type="dxa"/>
              <w:right w:w="28" w:type="dxa"/>
            </w:tcMar>
          </w:tcPr>
          <w:p w14:paraId="31E3BCE7" w14:textId="77777777" w:rsidR="00225C1A" w:rsidRPr="00105777" w:rsidRDefault="00225C1A" w:rsidP="00225C1A">
            <w:pPr>
              <w:jc w:val="center"/>
              <w:rPr>
                <w:bCs/>
                <w:iCs/>
                <w:sz w:val="20"/>
                <w:lang w:bidi="lt-LT"/>
              </w:rPr>
            </w:pPr>
            <w:r w:rsidRPr="00E13860">
              <w:rPr>
                <w:bCs/>
                <w:iCs/>
                <w:sz w:val="20"/>
                <w:lang w:bidi="lt-LT"/>
              </w:rPr>
              <w:lastRenderedPageBreak/>
              <w:t>2021–2027 metų Europos Sąjungos fondų investicijų programa</w:t>
            </w:r>
          </w:p>
          <w:p w14:paraId="70AC9206" w14:textId="08D2B274" w:rsidR="00225C1A" w:rsidRDefault="00225C1A" w:rsidP="00225C1A">
            <w:pPr>
              <w:jc w:val="center"/>
              <w:rPr>
                <w:b/>
                <w:i/>
                <w:sz w:val="18"/>
                <w:szCs w:val="18"/>
              </w:rPr>
            </w:pPr>
            <w:r w:rsidRPr="005F7660">
              <w:rPr>
                <w:bCs/>
                <w:iCs/>
                <w:sz w:val="20"/>
                <w:lang w:bidi="lt-LT"/>
              </w:rPr>
              <w:t>(toliau – Investicijų programa)</w:t>
            </w:r>
          </w:p>
        </w:tc>
        <w:tc>
          <w:tcPr>
            <w:tcW w:w="1236" w:type="dxa"/>
            <w:tcMar>
              <w:left w:w="28" w:type="dxa"/>
              <w:right w:w="28" w:type="dxa"/>
            </w:tcMar>
          </w:tcPr>
          <w:p w14:paraId="276ADE8D" w14:textId="340AED74" w:rsidR="00225C1A" w:rsidRDefault="00225C1A" w:rsidP="00225C1A">
            <w:pPr>
              <w:jc w:val="center"/>
              <w:rPr>
                <w:i/>
                <w:sz w:val="18"/>
                <w:szCs w:val="18"/>
              </w:rPr>
            </w:pPr>
            <w:r w:rsidRPr="005F7660">
              <w:rPr>
                <w:bCs/>
                <w:iCs/>
                <w:sz w:val="20"/>
                <w:lang w:bidi="lt-LT"/>
              </w:rPr>
              <w:t>1</w:t>
            </w:r>
          </w:p>
        </w:tc>
        <w:tc>
          <w:tcPr>
            <w:tcW w:w="1134" w:type="dxa"/>
            <w:tcMar>
              <w:left w:w="28" w:type="dxa"/>
              <w:right w:w="28" w:type="dxa"/>
            </w:tcMar>
          </w:tcPr>
          <w:p w14:paraId="79EE11B5" w14:textId="2F46D7D8" w:rsidR="00225C1A" w:rsidRDefault="00225C1A" w:rsidP="00225C1A">
            <w:pPr>
              <w:jc w:val="center"/>
              <w:rPr>
                <w:sz w:val="18"/>
                <w:szCs w:val="18"/>
              </w:rPr>
            </w:pPr>
            <w:r w:rsidRPr="002C6403">
              <w:rPr>
                <w:bCs/>
                <w:iCs/>
                <w:sz w:val="20"/>
                <w:lang w:bidi="lt-LT"/>
              </w:rPr>
              <w:t>1.2. Pasinaudoti skaitmeninimo teikiama nauda piliečiams, įmonėms, mokslinių tyrimų organizacijoms ir valdžios institucijoms</w:t>
            </w:r>
          </w:p>
        </w:tc>
        <w:tc>
          <w:tcPr>
            <w:tcW w:w="1134" w:type="dxa"/>
            <w:tcMar>
              <w:left w:w="28" w:type="dxa"/>
              <w:right w:w="28" w:type="dxa"/>
            </w:tcMar>
          </w:tcPr>
          <w:p w14:paraId="03866284" w14:textId="77777777" w:rsidR="00225C1A" w:rsidRPr="005F7660" w:rsidRDefault="00225C1A" w:rsidP="00225C1A">
            <w:pPr>
              <w:tabs>
                <w:tab w:val="left" w:pos="598"/>
              </w:tabs>
              <w:jc w:val="center"/>
              <w:rPr>
                <w:bCs/>
                <w:iCs/>
                <w:sz w:val="20"/>
                <w:lang w:bidi="lt-LT"/>
              </w:rPr>
            </w:pPr>
            <w:r w:rsidRPr="005F7660">
              <w:rPr>
                <w:bCs/>
                <w:iCs/>
                <w:sz w:val="20"/>
                <w:lang w:bidi="lt-LT"/>
              </w:rPr>
              <w:t>2. Skatinti MVĮ skaitmeninimą, finansuojant e. pardavimo sandorių sudarymo sprendimų diegimą, paslaugų ir produktų konfigūravi</w:t>
            </w:r>
            <w:r w:rsidRPr="005F7660">
              <w:rPr>
                <w:bCs/>
                <w:iCs/>
                <w:sz w:val="20"/>
                <w:lang w:bidi="lt-LT"/>
              </w:rPr>
              <w:lastRenderedPageBreak/>
              <w:t>mą ir vizualizaciją</w:t>
            </w:r>
          </w:p>
          <w:p w14:paraId="6011FB3D" w14:textId="4BD34838" w:rsidR="00225C1A" w:rsidRDefault="00225C1A" w:rsidP="00225C1A">
            <w:pPr>
              <w:jc w:val="center"/>
              <w:rPr>
                <w:i/>
                <w:sz w:val="18"/>
                <w:szCs w:val="18"/>
              </w:rPr>
            </w:pPr>
          </w:p>
        </w:tc>
        <w:tc>
          <w:tcPr>
            <w:tcW w:w="1457" w:type="dxa"/>
            <w:tcMar>
              <w:left w:w="28" w:type="dxa"/>
              <w:right w:w="28" w:type="dxa"/>
            </w:tcMar>
          </w:tcPr>
          <w:p w14:paraId="2CE029DB" w14:textId="60623622" w:rsidR="00225C1A" w:rsidRDefault="00225C1A" w:rsidP="00225C1A">
            <w:pPr>
              <w:jc w:val="center"/>
              <w:rPr>
                <w:i/>
                <w:sz w:val="18"/>
                <w:szCs w:val="18"/>
              </w:rPr>
            </w:pPr>
            <w:r w:rsidRPr="005F7660">
              <w:rPr>
                <w:bCs/>
                <w:iCs/>
                <w:sz w:val="20"/>
                <w:lang w:bidi="lt-LT"/>
              </w:rPr>
              <w:lastRenderedPageBreak/>
              <w:t>013</w:t>
            </w:r>
          </w:p>
        </w:tc>
        <w:tc>
          <w:tcPr>
            <w:tcW w:w="1344" w:type="dxa"/>
            <w:tcMar>
              <w:left w:w="28" w:type="dxa"/>
              <w:right w:w="28" w:type="dxa"/>
            </w:tcMar>
          </w:tcPr>
          <w:p w14:paraId="7F10B632" w14:textId="14C16AFE" w:rsidR="00225C1A" w:rsidRDefault="00225C1A" w:rsidP="00225C1A">
            <w:pPr>
              <w:jc w:val="center"/>
              <w:rPr>
                <w:i/>
                <w:sz w:val="18"/>
                <w:szCs w:val="18"/>
              </w:rPr>
            </w:pPr>
            <w:r w:rsidRPr="005F7660">
              <w:rPr>
                <w:bCs/>
                <w:iCs/>
                <w:sz w:val="20"/>
                <w:lang w:bidi="lt-LT"/>
              </w:rPr>
              <w:t>Sostinės regionas</w:t>
            </w:r>
          </w:p>
        </w:tc>
        <w:tc>
          <w:tcPr>
            <w:tcW w:w="1080" w:type="dxa"/>
            <w:tcMar>
              <w:left w:w="28" w:type="dxa"/>
              <w:right w:w="28" w:type="dxa"/>
            </w:tcMar>
          </w:tcPr>
          <w:p w14:paraId="326B6B45" w14:textId="77777777" w:rsidR="00225C1A" w:rsidRPr="005F7660" w:rsidRDefault="00225C1A" w:rsidP="00225C1A">
            <w:pPr>
              <w:jc w:val="center"/>
              <w:rPr>
                <w:bCs/>
                <w:iCs/>
                <w:sz w:val="20"/>
                <w:lang w:bidi="lt-LT"/>
              </w:rPr>
            </w:pPr>
            <w:r w:rsidRPr="005F7660">
              <w:rPr>
                <w:bCs/>
                <w:iCs/>
                <w:sz w:val="20"/>
                <w:lang w:bidi="lt-LT"/>
              </w:rPr>
              <w:t>01 – Dotacija</w:t>
            </w:r>
          </w:p>
          <w:p w14:paraId="5DFEF707" w14:textId="77777777" w:rsidR="00225C1A" w:rsidRPr="005F7660" w:rsidRDefault="00225C1A" w:rsidP="00225C1A">
            <w:pPr>
              <w:jc w:val="center"/>
              <w:rPr>
                <w:bCs/>
                <w:iCs/>
                <w:sz w:val="20"/>
                <w:lang w:bidi="lt-LT"/>
              </w:rPr>
            </w:pPr>
          </w:p>
          <w:p w14:paraId="3F2AA3EF" w14:textId="5B324419" w:rsidR="00225C1A" w:rsidRDefault="00225C1A" w:rsidP="00225C1A">
            <w:pPr>
              <w:jc w:val="center"/>
              <w:rPr>
                <w:i/>
                <w:sz w:val="18"/>
                <w:szCs w:val="18"/>
              </w:rPr>
            </w:pPr>
          </w:p>
        </w:tc>
        <w:tc>
          <w:tcPr>
            <w:tcW w:w="1344" w:type="dxa"/>
            <w:tcMar>
              <w:left w:w="28" w:type="dxa"/>
              <w:right w:w="28" w:type="dxa"/>
            </w:tcMar>
          </w:tcPr>
          <w:p w14:paraId="549CFE54" w14:textId="77777777" w:rsidR="00225C1A" w:rsidRPr="005F7660" w:rsidRDefault="00225C1A" w:rsidP="00225C1A">
            <w:pPr>
              <w:jc w:val="center"/>
              <w:rPr>
                <w:bCs/>
                <w:iCs/>
                <w:sz w:val="20"/>
                <w:lang w:bidi="lt-LT"/>
              </w:rPr>
            </w:pPr>
            <w:r w:rsidRPr="005F7660">
              <w:rPr>
                <w:bCs/>
                <w:iCs/>
                <w:sz w:val="20"/>
                <w:lang w:bidi="lt-LT"/>
              </w:rPr>
              <w:t xml:space="preserve">33 – Nesiorientuojant į </w:t>
            </w:r>
            <w:proofErr w:type="spellStart"/>
            <w:r w:rsidRPr="005F7660">
              <w:rPr>
                <w:bCs/>
                <w:iCs/>
                <w:sz w:val="20"/>
                <w:lang w:bidi="lt-LT"/>
              </w:rPr>
              <w:t>teritoriškumą</w:t>
            </w:r>
            <w:proofErr w:type="spellEnd"/>
          </w:p>
          <w:p w14:paraId="25D5C7D1" w14:textId="77777777" w:rsidR="00225C1A" w:rsidRPr="005F7660" w:rsidRDefault="00225C1A" w:rsidP="00225C1A">
            <w:pPr>
              <w:jc w:val="center"/>
              <w:rPr>
                <w:bCs/>
                <w:iCs/>
                <w:sz w:val="20"/>
                <w:lang w:bidi="lt-LT"/>
              </w:rPr>
            </w:pPr>
          </w:p>
          <w:p w14:paraId="61DFE6C2" w14:textId="1957B3E4" w:rsidR="00225C1A" w:rsidRDefault="00225C1A" w:rsidP="00225C1A">
            <w:pPr>
              <w:jc w:val="center"/>
              <w:rPr>
                <w:sz w:val="18"/>
                <w:szCs w:val="18"/>
              </w:rPr>
            </w:pPr>
          </w:p>
        </w:tc>
        <w:tc>
          <w:tcPr>
            <w:tcW w:w="1051" w:type="dxa"/>
            <w:tcMar>
              <w:left w:w="28" w:type="dxa"/>
              <w:right w:w="28" w:type="dxa"/>
            </w:tcMar>
          </w:tcPr>
          <w:p w14:paraId="72C15DEA" w14:textId="053D49DA" w:rsidR="00225C1A" w:rsidRDefault="00225C1A" w:rsidP="00225C1A">
            <w:pPr>
              <w:jc w:val="center"/>
              <w:rPr>
                <w:sz w:val="18"/>
                <w:szCs w:val="18"/>
              </w:rPr>
            </w:pPr>
            <w:r w:rsidRPr="005F7660">
              <w:rPr>
                <w:bCs/>
                <w:iCs/>
                <w:sz w:val="20"/>
                <w:lang w:bidi="lt-LT"/>
              </w:rPr>
              <w:t>26 – kitos neapibrėžtos paslaugos</w:t>
            </w:r>
          </w:p>
        </w:tc>
        <w:tc>
          <w:tcPr>
            <w:tcW w:w="1132" w:type="dxa"/>
            <w:tcMar>
              <w:left w:w="28" w:type="dxa"/>
              <w:right w:w="28" w:type="dxa"/>
            </w:tcMar>
          </w:tcPr>
          <w:p w14:paraId="0970D0F8" w14:textId="77777777" w:rsidR="00225C1A" w:rsidRPr="005F7660" w:rsidRDefault="00225C1A" w:rsidP="00225C1A">
            <w:pPr>
              <w:jc w:val="center"/>
              <w:rPr>
                <w:bCs/>
                <w:iCs/>
                <w:sz w:val="20"/>
                <w:lang w:bidi="lt-LT"/>
              </w:rPr>
            </w:pPr>
            <w:r w:rsidRPr="005F7660">
              <w:rPr>
                <w:bCs/>
                <w:iCs/>
                <w:sz w:val="20"/>
                <w:lang w:bidi="lt-LT"/>
              </w:rPr>
              <w:t>-</w:t>
            </w:r>
          </w:p>
          <w:p w14:paraId="58E02594" w14:textId="1B46E2A0" w:rsidR="00225C1A" w:rsidRDefault="00225C1A" w:rsidP="00225C1A">
            <w:pPr>
              <w:jc w:val="center"/>
              <w:rPr>
                <w:i/>
                <w:iCs/>
                <w:sz w:val="18"/>
                <w:szCs w:val="18"/>
              </w:rPr>
            </w:pPr>
          </w:p>
        </w:tc>
        <w:tc>
          <w:tcPr>
            <w:tcW w:w="859" w:type="dxa"/>
            <w:tcMar>
              <w:left w:w="28" w:type="dxa"/>
              <w:right w:w="28" w:type="dxa"/>
            </w:tcMar>
          </w:tcPr>
          <w:p w14:paraId="4905AB1F" w14:textId="77777777" w:rsidR="00225C1A" w:rsidRPr="005F7660" w:rsidRDefault="00225C1A" w:rsidP="00225C1A">
            <w:pPr>
              <w:jc w:val="center"/>
              <w:rPr>
                <w:bCs/>
                <w:iCs/>
                <w:sz w:val="20"/>
                <w:lang w:bidi="lt-LT"/>
              </w:rPr>
            </w:pPr>
            <w:r w:rsidRPr="005F7660">
              <w:rPr>
                <w:bCs/>
                <w:iCs/>
                <w:sz w:val="20"/>
                <w:lang w:bidi="lt-LT"/>
              </w:rPr>
              <w:t>03 – Neutralumas lyties požiūriu</w:t>
            </w:r>
          </w:p>
          <w:p w14:paraId="79829AF3" w14:textId="77777777" w:rsidR="00225C1A" w:rsidRPr="005F7660" w:rsidRDefault="00225C1A" w:rsidP="00225C1A">
            <w:pPr>
              <w:jc w:val="center"/>
              <w:rPr>
                <w:bCs/>
                <w:iCs/>
                <w:sz w:val="20"/>
                <w:lang w:bidi="lt-LT"/>
              </w:rPr>
            </w:pPr>
          </w:p>
          <w:p w14:paraId="08E21C39" w14:textId="480D8074" w:rsidR="00225C1A" w:rsidRDefault="00225C1A" w:rsidP="00225C1A">
            <w:pPr>
              <w:jc w:val="center"/>
              <w:rPr>
                <w:i/>
                <w:iCs/>
                <w:sz w:val="18"/>
                <w:szCs w:val="18"/>
              </w:rPr>
            </w:pPr>
          </w:p>
        </w:tc>
        <w:tc>
          <w:tcPr>
            <w:tcW w:w="1149" w:type="dxa"/>
          </w:tcPr>
          <w:p w14:paraId="6E6DBD80" w14:textId="0BF481E2" w:rsidR="00225C1A" w:rsidRDefault="00225C1A" w:rsidP="00225C1A">
            <w:pPr>
              <w:jc w:val="center"/>
              <w:rPr>
                <w:i/>
                <w:iCs/>
                <w:sz w:val="18"/>
                <w:szCs w:val="18"/>
              </w:rPr>
            </w:pPr>
            <w:r>
              <w:rPr>
                <w:bCs/>
                <w:iCs/>
                <w:sz w:val="20"/>
                <w:lang w:bidi="lt-LT"/>
              </w:rPr>
              <w:t>Ne</w:t>
            </w:r>
          </w:p>
        </w:tc>
      </w:tr>
    </w:tbl>
    <w:p w14:paraId="0DBA1282" w14:textId="77777777" w:rsidR="006C07B5" w:rsidRDefault="006C07B5">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C07B5" w:rsidRPr="00C70BA8" w14:paraId="72DAAD66" w14:textId="77777777" w:rsidTr="006C07B5">
        <w:trPr>
          <w:trHeight w:val="405"/>
        </w:trPr>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592D5637" w14:textId="77777777" w:rsidR="006C07B5" w:rsidRPr="0022136D" w:rsidRDefault="006C07B5" w:rsidP="0082411C">
            <w:pPr>
              <w:jc w:val="center"/>
              <w:rPr>
                <w:sz w:val="22"/>
                <w:szCs w:val="22"/>
              </w:rPr>
            </w:pPr>
            <w:r w:rsidRPr="0022136D">
              <w:rPr>
                <w:sz w:val="22"/>
                <w:szCs w:val="22"/>
              </w:rPr>
              <w:t>Rodiklio pavadinimas</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3B516362" w14:textId="77777777" w:rsidR="006C07B5" w:rsidRPr="0022136D" w:rsidRDefault="006C07B5" w:rsidP="0082411C">
            <w:pPr>
              <w:jc w:val="center"/>
              <w:rPr>
                <w:sz w:val="22"/>
                <w:szCs w:val="22"/>
              </w:rPr>
            </w:pPr>
            <w:r w:rsidRPr="0022136D">
              <w:rPr>
                <w:sz w:val="22"/>
                <w:szCs w:val="22"/>
              </w:rPr>
              <w:t>Rodiklio kodas</w:t>
            </w:r>
          </w:p>
        </w:tc>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3C5E738E" w14:textId="77777777" w:rsidR="006C07B5" w:rsidRPr="0022136D" w:rsidRDefault="006C07B5" w:rsidP="0082411C">
            <w:pPr>
              <w:jc w:val="center"/>
              <w:rPr>
                <w:sz w:val="22"/>
                <w:szCs w:val="22"/>
              </w:rPr>
            </w:pPr>
            <w:r w:rsidRPr="0022136D">
              <w:rPr>
                <w:sz w:val="22"/>
                <w:szCs w:val="22"/>
              </w:rPr>
              <w:t>Matavimo vienetai</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0E83D6F8" w14:textId="6B807B0A" w:rsidR="006C07B5" w:rsidRPr="0022136D" w:rsidRDefault="006C07B5" w:rsidP="0082411C">
            <w:pPr>
              <w:jc w:val="center"/>
              <w:rPr>
                <w:sz w:val="22"/>
                <w:szCs w:val="22"/>
              </w:rPr>
            </w:pPr>
            <w:r w:rsidRPr="0022136D">
              <w:rPr>
                <w:sz w:val="22"/>
                <w:szCs w:val="22"/>
              </w:rPr>
              <w:t>Siektina reikšmė</w:t>
            </w:r>
            <w:r w:rsidR="00B04520" w:rsidRPr="0022136D">
              <w:rPr>
                <w:sz w:val="22"/>
                <w:szCs w:val="22"/>
              </w:rPr>
              <w:t xml:space="preserve"> ir pasiekimo data</w:t>
            </w:r>
          </w:p>
        </w:tc>
      </w:tr>
      <w:tr w:rsidR="006C07B5" w:rsidRPr="00C70BA8" w14:paraId="3BB8DA23" w14:textId="77777777" w:rsidTr="006C07B5">
        <w:trPr>
          <w:trHeight w:val="405"/>
        </w:trPr>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4A3B22EE" w14:textId="77777777" w:rsidR="006C07B5" w:rsidRPr="0022136D" w:rsidRDefault="006C07B5" w:rsidP="0082411C">
            <w:pPr>
              <w:jc w:val="center"/>
              <w:rPr>
                <w:sz w:val="22"/>
                <w:szCs w:val="22"/>
              </w:rPr>
            </w:pPr>
            <w:r w:rsidRPr="0022136D">
              <w:rPr>
                <w:sz w:val="22"/>
                <w:szCs w:val="22"/>
              </w:rPr>
              <w:t>Paramą gavusios įmonės (iš kurių: labai mažos, mažosios, vidutinės ir didelės)</w:t>
            </w:r>
          </w:p>
          <w:p w14:paraId="59B7EE7C" w14:textId="77777777" w:rsidR="006C07B5" w:rsidRPr="0022136D" w:rsidRDefault="006C07B5" w:rsidP="006C07B5">
            <w:pPr>
              <w:jc w:val="center"/>
              <w:rPr>
                <w:sz w:val="22"/>
                <w:szCs w:val="22"/>
              </w:rPr>
            </w:pPr>
            <w:r w:rsidRPr="0022136D">
              <w:rPr>
                <w:sz w:val="22"/>
                <w:szCs w:val="22"/>
              </w:rPr>
              <w:t>(Sostinės regionas)</w:t>
            </w:r>
          </w:p>
          <w:p w14:paraId="0044E5B7" w14:textId="77777777" w:rsidR="006C07B5" w:rsidRPr="0022136D" w:rsidRDefault="006C07B5" w:rsidP="0082411C">
            <w:pPr>
              <w:jc w:val="center"/>
              <w:rPr>
                <w:sz w:val="22"/>
                <w:szCs w:val="22"/>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6E2D48B6" w14:textId="77777777" w:rsidR="006C07B5" w:rsidRPr="0022136D" w:rsidRDefault="006C07B5" w:rsidP="0082411C">
            <w:pPr>
              <w:jc w:val="center"/>
              <w:rPr>
                <w:sz w:val="22"/>
                <w:szCs w:val="22"/>
              </w:rPr>
            </w:pPr>
            <w:r w:rsidRPr="0022136D">
              <w:rPr>
                <w:sz w:val="22"/>
                <w:szCs w:val="22"/>
              </w:rPr>
              <w:t>P-05-001-01-05-05-01</w:t>
            </w:r>
          </w:p>
          <w:p w14:paraId="5A4B66E7" w14:textId="77777777" w:rsidR="006C07B5" w:rsidRPr="0022136D" w:rsidRDefault="006C07B5" w:rsidP="0082411C">
            <w:pPr>
              <w:jc w:val="center"/>
              <w:rPr>
                <w:sz w:val="22"/>
                <w:szCs w:val="22"/>
              </w:rPr>
            </w:pPr>
            <w:r w:rsidRPr="0022136D">
              <w:rPr>
                <w:sz w:val="22"/>
                <w:szCs w:val="22"/>
              </w:rPr>
              <w:t>(P.B.2.0001)</w:t>
            </w:r>
          </w:p>
        </w:tc>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19B78CA7" w14:textId="77777777" w:rsidR="006C07B5" w:rsidRPr="0022136D" w:rsidRDefault="006C07B5" w:rsidP="0082411C">
            <w:pPr>
              <w:jc w:val="center"/>
              <w:rPr>
                <w:sz w:val="22"/>
                <w:szCs w:val="22"/>
              </w:rPr>
            </w:pPr>
            <w:r w:rsidRPr="0022136D">
              <w:rPr>
                <w:sz w:val="22"/>
                <w:szCs w:val="22"/>
              </w:rPr>
              <w:t>Įmonės</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1951AF16" w14:textId="77777777" w:rsidR="006C07B5" w:rsidRPr="0022136D" w:rsidRDefault="006C07B5" w:rsidP="0082411C">
            <w:pPr>
              <w:jc w:val="center"/>
              <w:rPr>
                <w:sz w:val="22"/>
                <w:szCs w:val="22"/>
              </w:rPr>
            </w:pPr>
            <w:r w:rsidRPr="0022136D">
              <w:rPr>
                <w:sz w:val="22"/>
                <w:szCs w:val="22"/>
              </w:rPr>
              <w:t>175</w:t>
            </w:r>
          </w:p>
          <w:p w14:paraId="319BA940" w14:textId="580C0C13" w:rsidR="00B04520" w:rsidRPr="0022136D" w:rsidRDefault="00B04520" w:rsidP="0082411C">
            <w:pPr>
              <w:jc w:val="center"/>
              <w:rPr>
                <w:sz w:val="22"/>
                <w:szCs w:val="22"/>
              </w:rPr>
            </w:pPr>
            <w:r w:rsidRPr="0022136D">
              <w:rPr>
                <w:sz w:val="22"/>
                <w:szCs w:val="22"/>
              </w:rPr>
              <w:t>(2029)</w:t>
            </w:r>
          </w:p>
        </w:tc>
      </w:tr>
      <w:tr w:rsidR="006C07B5" w:rsidRPr="00C70BA8" w14:paraId="59F95024" w14:textId="77777777" w:rsidTr="006C07B5">
        <w:trPr>
          <w:trHeight w:val="405"/>
        </w:trPr>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3D953B0B" w14:textId="77777777" w:rsidR="006C07B5" w:rsidRPr="0022136D" w:rsidRDefault="006C07B5" w:rsidP="0082411C">
            <w:pPr>
              <w:jc w:val="center"/>
              <w:rPr>
                <w:sz w:val="22"/>
                <w:szCs w:val="22"/>
              </w:rPr>
            </w:pPr>
            <w:r w:rsidRPr="0022136D">
              <w:rPr>
                <w:sz w:val="22"/>
                <w:szCs w:val="22"/>
              </w:rPr>
              <w:t>Paramą gavusios įmonės (iš kurių: labai mažos)</w:t>
            </w:r>
          </w:p>
          <w:p w14:paraId="2106F608" w14:textId="77777777" w:rsidR="006C07B5" w:rsidRPr="0022136D" w:rsidRDefault="006C07B5" w:rsidP="006C07B5">
            <w:pPr>
              <w:jc w:val="center"/>
              <w:rPr>
                <w:sz w:val="22"/>
                <w:szCs w:val="22"/>
              </w:rPr>
            </w:pPr>
            <w:r w:rsidRPr="0022136D">
              <w:rPr>
                <w:sz w:val="22"/>
                <w:szCs w:val="22"/>
              </w:rPr>
              <w:t>(Sostinės regionas)</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23194D00" w14:textId="77777777" w:rsidR="006C07B5" w:rsidRPr="0022136D" w:rsidRDefault="006C07B5" w:rsidP="0082411C">
            <w:pPr>
              <w:jc w:val="center"/>
              <w:rPr>
                <w:sz w:val="22"/>
                <w:szCs w:val="22"/>
              </w:rPr>
            </w:pPr>
            <w:r w:rsidRPr="0022136D">
              <w:rPr>
                <w:sz w:val="22"/>
                <w:szCs w:val="22"/>
              </w:rPr>
              <w:t>P-05-001-01-05-05-02</w:t>
            </w:r>
          </w:p>
          <w:p w14:paraId="1CABC667" w14:textId="77777777" w:rsidR="006C07B5" w:rsidRPr="0022136D" w:rsidRDefault="006C07B5" w:rsidP="0082411C">
            <w:pPr>
              <w:jc w:val="center"/>
              <w:rPr>
                <w:sz w:val="22"/>
                <w:szCs w:val="22"/>
              </w:rPr>
            </w:pPr>
            <w:r w:rsidRPr="0022136D">
              <w:rPr>
                <w:sz w:val="22"/>
                <w:szCs w:val="22"/>
              </w:rPr>
              <w:t>(P.B.2001.1)</w:t>
            </w:r>
          </w:p>
        </w:tc>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04E72940" w14:textId="77777777" w:rsidR="006C07B5" w:rsidRPr="0022136D" w:rsidRDefault="006C07B5" w:rsidP="0082411C">
            <w:pPr>
              <w:jc w:val="center"/>
              <w:rPr>
                <w:sz w:val="22"/>
                <w:szCs w:val="22"/>
              </w:rPr>
            </w:pPr>
            <w:r w:rsidRPr="0022136D">
              <w:rPr>
                <w:sz w:val="22"/>
                <w:szCs w:val="22"/>
              </w:rPr>
              <w:t>Įmonės</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332628D5" w14:textId="77777777" w:rsidR="006C07B5" w:rsidRPr="0022136D" w:rsidRDefault="006C07B5" w:rsidP="0082411C">
            <w:pPr>
              <w:jc w:val="center"/>
              <w:rPr>
                <w:sz w:val="22"/>
                <w:szCs w:val="22"/>
              </w:rPr>
            </w:pPr>
            <w:r w:rsidRPr="0022136D">
              <w:rPr>
                <w:sz w:val="22"/>
                <w:szCs w:val="22"/>
              </w:rPr>
              <w:t>n/a</w:t>
            </w:r>
          </w:p>
        </w:tc>
      </w:tr>
      <w:tr w:rsidR="006C07B5" w:rsidRPr="00C70BA8" w14:paraId="2D9B2301" w14:textId="77777777" w:rsidTr="006C07B5">
        <w:trPr>
          <w:trHeight w:val="405"/>
        </w:trPr>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4C8449F9" w14:textId="77777777" w:rsidR="006C07B5" w:rsidRPr="0022136D" w:rsidRDefault="006C07B5" w:rsidP="0082411C">
            <w:pPr>
              <w:jc w:val="center"/>
              <w:rPr>
                <w:sz w:val="22"/>
                <w:szCs w:val="22"/>
              </w:rPr>
            </w:pPr>
            <w:r w:rsidRPr="0022136D">
              <w:rPr>
                <w:sz w:val="22"/>
                <w:szCs w:val="22"/>
              </w:rPr>
              <w:t>Paramą gavusios įmonės (iš kurių: mažosios)</w:t>
            </w:r>
          </w:p>
          <w:p w14:paraId="0A16A795" w14:textId="77777777" w:rsidR="006C07B5" w:rsidRPr="0022136D" w:rsidRDefault="006C07B5" w:rsidP="006C07B5">
            <w:pPr>
              <w:jc w:val="center"/>
              <w:rPr>
                <w:sz w:val="22"/>
                <w:szCs w:val="22"/>
              </w:rPr>
            </w:pPr>
            <w:r w:rsidRPr="0022136D">
              <w:rPr>
                <w:sz w:val="22"/>
                <w:szCs w:val="22"/>
              </w:rPr>
              <w:t>(Sostinės regionas)</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2227B59B" w14:textId="77777777" w:rsidR="006C07B5" w:rsidRPr="0022136D" w:rsidRDefault="006C07B5" w:rsidP="0082411C">
            <w:pPr>
              <w:jc w:val="center"/>
              <w:rPr>
                <w:sz w:val="22"/>
                <w:szCs w:val="22"/>
              </w:rPr>
            </w:pPr>
            <w:r w:rsidRPr="0022136D">
              <w:rPr>
                <w:sz w:val="22"/>
                <w:szCs w:val="22"/>
              </w:rPr>
              <w:t>P-05-001-01-05-05-03</w:t>
            </w:r>
          </w:p>
          <w:p w14:paraId="686EB0CE" w14:textId="77777777" w:rsidR="006C07B5" w:rsidRPr="0022136D" w:rsidRDefault="006C07B5" w:rsidP="0082411C">
            <w:pPr>
              <w:jc w:val="center"/>
              <w:rPr>
                <w:sz w:val="22"/>
                <w:szCs w:val="22"/>
              </w:rPr>
            </w:pPr>
            <w:r w:rsidRPr="0022136D">
              <w:rPr>
                <w:sz w:val="22"/>
                <w:szCs w:val="22"/>
              </w:rPr>
              <w:t>(P.B.2.0001.2)</w:t>
            </w:r>
          </w:p>
        </w:tc>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7981C332" w14:textId="77777777" w:rsidR="006C07B5" w:rsidRPr="0022136D" w:rsidRDefault="006C07B5" w:rsidP="0082411C">
            <w:pPr>
              <w:jc w:val="center"/>
              <w:rPr>
                <w:sz w:val="22"/>
                <w:szCs w:val="22"/>
              </w:rPr>
            </w:pPr>
            <w:r w:rsidRPr="0022136D">
              <w:rPr>
                <w:sz w:val="22"/>
                <w:szCs w:val="22"/>
              </w:rPr>
              <w:t>Įmonės</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022A58BE" w14:textId="77777777" w:rsidR="006C07B5" w:rsidRPr="0022136D" w:rsidRDefault="006C07B5" w:rsidP="0082411C">
            <w:pPr>
              <w:jc w:val="center"/>
              <w:rPr>
                <w:sz w:val="22"/>
                <w:szCs w:val="22"/>
              </w:rPr>
            </w:pPr>
            <w:r w:rsidRPr="0022136D">
              <w:rPr>
                <w:sz w:val="22"/>
                <w:szCs w:val="22"/>
              </w:rPr>
              <w:t>n/a</w:t>
            </w:r>
          </w:p>
        </w:tc>
      </w:tr>
      <w:tr w:rsidR="006C07B5" w:rsidRPr="00C70BA8" w14:paraId="2D5665B9" w14:textId="77777777" w:rsidTr="006C07B5">
        <w:trPr>
          <w:trHeight w:val="405"/>
        </w:trPr>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339A96C3" w14:textId="77777777" w:rsidR="006C07B5" w:rsidRPr="0022136D" w:rsidRDefault="006C07B5" w:rsidP="0082411C">
            <w:pPr>
              <w:jc w:val="center"/>
              <w:rPr>
                <w:sz w:val="22"/>
                <w:szCs w:val="22"/>
              </w:rPr>
            </w:pPr>
            <w:r w:rsidRPr="0022136D">
              <w:rPr>
                <w:sz w:val="22"/>
                <w:szCs w:val="22"/>
              </w:rPr>
              <w:t>Paramą gavusios įmonės (iš kurių: vidutinės)</w:t>
            </w:r>
          </w:p>
          <w:p w14:paraId="4C968690" w14:textId="77777777" w:rsidR="006C07B5" w:rsidRPr="0022136D" w:rsidRDefault="006C07B5" w:rsidP="006C07B5">
            <w:pPr>
              <w:jc w:val="center"/>
              <w:rPr>
                <w:sz w:val="22"/>
                <w:szCs w:val="22"/>
              </w:rPr>
            </w:pPr>
            <w:r w:rsidRPr="0022136D">
              <w:rPr>
                <w:sz w:val="22"/>
                <w:szCs w:val="22"/>
              </w:rPr>
              <w:t>(Sostinės regionas)</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45B52657" w14:textId="77777777" w:rsidR="006C07B5" w:rsidRPr="0022136D" w:rsidRDefault="006C07B5" w:rsidP="0082411C">
            <w:pPr>
              <w:jc w:val="center"/>
              <w:rPr>
                <w:sz w:val="22"/>
                <w:szCs w:val="22"/>
              </w:rPr>
            </w:pPr>
            <w:r w:rsidRPr="0022136D">
              <w:rPr>
                <w:sz w:val="22"/>
                <w:szCs w:val="22"/>
              </w:rPr>
              <w:t>P-05-001-01-05-05-04</w:t>
            </w:r>
          </w:p>
          <w:p w14:paraId="518CC440" w14:textId="77777777" w:rsidR="006C07B5" w:rsidRPr="0022136D" w:rsidRDefault="006C07B5" w:rsidP="0082411C">
            <w:pPr>
              <w:jc w:val="center"/>
              <w:rPr>
                <w:sz w:val="22"/>
                <w:szCs w:val="22"/>
              </w:rPr>
            </w:pPr>
            <w:r w:rsidRPr="0022136D">
              <w:rPr>
                <w:sz w:val="22"/>
                <w:szCs w:val="22"/>
              </w:rPr>
              <w:t>(P.B.2.0001.3)</w:t>
            </w:r>
          </w:p>
        </w:tc>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2051B3A1" w14:textId="77777777" w:rsidR="006C07B5" w:rsidRPr="0022136D" w:rsidRDefault="006C07B5" w:rsidP="0082411C">
            <w:pPr>
              <w:jc w:val="center"/>
              <w:rPr>
                <w:sz w:val="22"/>
                <w:szCs w:val="22"/>
              </w:rPr>
            </w:pPr>
            <w:r w:rsidRPr="0022136D">
              <w:rPr>
                <w:sz w:val="22"/>
                <w:szCs w:val="22"/>
              </w:rPr>
              <w:t>Įmonės</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7964DBEF" w14:textId="77777777" w:rsidR="006C07B5" w:rsidRPr="0022136D" w:rsidRDefault="006C07B5" w:rsidP="0082411C">
            <w:pPr>
              <w:jc w:val="center"/>
              <w:rPr>
                <w:sz w:val="22"/>
                <w:szCs w:val="22"/>
              </w:rPr>
            </w:pPr>
            <w:r w:rsidRPr="0022136D">
              <w:rPr>
                <w:sz w:val="22"/>
                <w:szCs w:val="22"/>
              </w:rPr>
              <w:t>n/a</w:t>
            </w:r>
          </w:p>
        </w:tc>
      </w:tr>
      <w:tr w:rsidR="006C07B5" w:rsidRPr="00C70BA8" w14:paraId="1FE44D4B" w14:textId="77777777" w:rsidTr="006C07B5">
        <w:trPr>
          <w:trHeight w:val="405"/>
        </w:trPr>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66893475" w14:textId="77777777" w:rsidR="006C07B5" w:rsidRPr="0022136D" w:rsidRDefault="006C07B5" w:rsidP="0082411C">
            <w:pPr>
              <w:jc w:val="center"/>
              <w:rPr>
                <w:sz w:val="22"/>
                <w:szCs w:val="22"/>
              </w:rPr>
            </w:pPr>
            <w:r w:rsidRPr="0022136D">
              <w:rPr>
                <w:sz w:val="22"/>
                <w:szCs w:val="22"/>
              </w:rPr>
              <w:t>Paramą dotacijomis gavusios įmonės</w:t>
            </w:r>
          </w:p>
          <w:p w14:paraId="38AE6CEF" w14:textId="77777777" w:rsidR="006C07B5" w:rsidRPr="0022136D" w:rsidRDefault="006C07B5" w:rsidP="006C07B5">
            <w:pPr>
              <w:jc w:val="center"/>
              <w:rPr>
                <w:sz w:val="22"/>
                <w:szCs w:val="22"/>
              </w:rPr>
            </w:pPr>
            <w:r w:rsidRPr="0022136D">
              <w:rPr>
                <w:sz w:val="22"/>
                <w:szCs w:val="22"/>
              </w:rPr>
              <w:t>(Sostinės regionas)</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1695CD0A" w14:textId="77777777" w:rsidR="006C07B5" w:rsidRPr="0022136D" w:rsidRDefault="006C07B5" w:rsidP="0082411C">
            <w:pPr>
              <w:jc w:val="center"/>
              <w:rPr>
                <w:sz w:val="22"/>
                <w:szCs w:val="22"/>
              </w:rPr>
            </w:pPr>
            <w:r w:rsidRPr="0022136D">
              <w:rPr>
                <w:sz w:val="22"/>
                <w:szCs w:val="22"/>
              </w:rPr>
              <w:t>P-05-001-01-05-05-06</w:t>
            </w:r>
          </w:p>
          <w:p w14:paraId="0BE7C5AA" w14:textId="77777777" w:rsidR="006C07B5" w:rsidRPr="0022136D" w:rsidRDefault="006C07B5" w:rsidP="0082411C">
            <w:pPr>
              <w:jc w:val="center"/>
              <w:rPr>
                <w:sz w:val="22"/>
                <w:szCs w:val="22"/>
              </w:rPr>
            </w:pPr>
            <w:r w:rsidRPr="0022136D">
              <w:rPr>
                <w:sz w:val="22"/>
                <w:szCs w:val="22"/>
              </w:rPr>
              <w:t>(P.B.2.0002)</w:t>
            </w:r>
          </w:p>
        </w:tc>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5596B3BE" w14:textId="77777777" w:rsidR="006C07B5" w:rsidRPr="0022136D" w:rsidRDefault="006C07B5" w:rsidP="0082411C">
            <w:pPr>
              <w:jc w:val="center"/>
              <w:rPr>
                <w:sz w:val="22"/>
                <w:szCs w:val="22"/>
              </w:rPr>
            </w:pPr>
            <w:r w:rsidRPr="0022136D">
              <w:rPr>
                <w:sz w:val="22"/>
                <w:szCs w:val="22"/>
              </w:rPr>
              <w:t>Įmonės</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19D81938" w14:textId="77777777" w:rsidR="006C07B5" w:rsidRPr="0022136D" w:rsidRDefault="006C07B5" w:rsidP="0082411C">
            <w:pPr>
              <w:jc w:val="center"/>
              <w:rPr>
                <w:sz w:val="22"/>
                <w:szCs w:val="22"/>
              </w:rPr>
            </w:pPr>
            <w:r w:rsidRPr="0022136D">
              <w:rPr>
                <w:sz w:val="22"/>
                <w:szCs w:val="22"/>
              </w:rPr>
              <w:t>175</w:t>
            </w:r>
          </w:p>
          <w:p w14:paraId="117A6794" w14:textId="124C348A" w:rsidR="00B04520" w:rsidRPr="0022136D" w:rsidRDefault="00B04520" w:rsidP="0082411C">
            <w:pPr>
              <w:jc w:val="center"/>
              <w:rPr>
                <w:sz w:val="22"/>
                <w:szCs w:val="22"/>
              </w:rPr>
            </w:pPr>
            <w:r w:rsidRPr="0022136D">
              <w:rPr>
                <w:sz w:val="22"/>
                <w:szCs w:val="22"/>
              </w:rPr>
              <w:t>(2029)</w:t>
            </w:r>
          </w:p>
        </w:tc>
      </w:tr>
      <w:tr w:rsidR="006C07B5" w:rsidRPr="00C70BA8" w14:paraId="75959895" w14:textId="77777777" w:rsidTr="006C07B5">
        <w:trPr>
          <w:trHeight w:val="405"/>
        </w:trPr>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1475F663" w14:textId="77777777" w:rsidR="006C07B5" w:rsidRPr="0022136D" w:rsidRDefault="006C07B5" w:rsidP="0082411C">
            <w:pPr>
              <w:jc w:val="center"/>
              <w:rPr>
                <w:sz w:val="22"/>
                <w:szCs w:val="22"/>
              </w:rPr>
            </w:pPr>
            <w:r w:rsidRPr="0022136D">
              <w:rPr>
                <w:sz w:val="22"/>
                <w:szCs w:val="22"/>
              </w:rPr>
              <w:t>Įmonėms sukurtų skaitmeninių paslaugų, produktų ir procesų vertė</w:t>
            </w:r>
          </w:p>
          <w:p w14:paraId="0C79FA07" w14:textId="77777777" w:rsidR="006C07B5" w:rsidRPr="0022136D" w:rsidRDefault="006C07B5" w:rsidP="006C07B5">
            <w:pPr>
              <w:jc w:val="center"/>
              <w:rPr>
                <w:sz w:val="22"/>
                <w:szCs w:val="22"/>
              </w:rPr>
            </w:pPr>
            <w:r w:rsidRPr="0022136D">
              <w:rPr>
                <w:sz w:val="22"/>
                <w:szCs w:val="22"/>
              </w:rPr>
              <w:t>(Sostinės regionas)</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3E798BA6" w14:textId="77777777" w:rsidR="006C07B5" w:rsidRPr="0022136D" w:rsidRDefault="006C07B5" w:rsidP="0082411C">
            <w:pPr>
              <w:jc w:val="center"/>
              <w:rPr>
                <w:sz w:val="22"/>
                <w:szCs w:val="22"/>
              </w:rPr>
            </w:pPr>
            <w:r w:rsidRPr="0022136D">
              <w:rPr>
                <w:sz w:val="22"/>
                <w:szCs w:val="22"/>
              </w:rPr>
              <w:t>P-05-001-01-05-05-09</w:t>
            </w:r>
          </w:p>
          <w:p w14:paraId="57EF467B" w14:textId="77777777" w:rsidR="006C07B5" w:rsidRPr="0022136D" w:rsidRDefault="006C07B5" w:rsidP="0082411C">
            <w:pPr>
              <w:jc w:val="center"/>
              <w:rPr>
                <w:sz w:val="22"/>
                <w:szCs w:val="22"/>
              </w:rPr>
            </w:pPr>
            <w:r w:rsidRPr="0022136D">
              <w:rPr>
                <w:sz w:val="22"/>
                <w:szCs w:val="22"/>
              </w:rPr>
              <w:t>(P.B.2.0013)</w:t>
            </w:r>
          </w:p>
        </w:tc>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116FBB19" w14:textId="77777777" w:rsidR="006C07B5" w:rsidRPr="0022136D" w:rsidRDefault="006C07B5" w:rsidP="0082411C">
            <w:pPr>
              <w:jc w:val="center"/>
              <w:rPr>
                <w:sz w:val="22"/>
                <w:szCs w:val="22"/>
              </w:rPr>
            </w:pPr>
            <w:r w:rsidRPr="0022136D">
              <w:rPr>
                <w:sz w:val="22"/>
                <w:szCs w:val="22"/>
              </w:rPr>
              <w:t>Eurai</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06695C77" w14:textId="77777777" w:rsidR="006C07B5" w:rsidRPr="0022136D" w:rsidRDefault="006C07B5" w:rsidP="0082411C">
            <w:pPr>
              <w:jc w:val="center"/>
              <w:rPr>
                <w:sz w:val="22"/>
                <w:szCs w:val="22"/>
              </w:rPr>
            </w:pPr>
            <w:r w:rsidRPr="0022136D">
              <w:rPr>
                <w:sz w:val="22"/>
                <w:szCs w:val="22"/>
              </w:rPr>
              <w:t>16 064 033</w:t>
            </w:r>
          </w:p>
          <w:p w14:paraId="130D056B" w14:textId="108858A5" w:rsidR="006C07B5" w:rsidRPr="0022136D" w:rsidRDefault="00B04520" w:rsidP="0082411C">
            <w:pPr>
              <w:jc w:val="center"/>
              <w:rPr>
                <w:sz w:val="22"/>
                <w:szCs w:val="22"/>
              </w:rPr>
            </w:pPr>
            <w:r w:rsidRPr="0022136D">
              <w:rPr>
                <w:sz w:val="22"/>
                <w:szCs w:val="22"/>
              </w:rPr>
              <w:t>(2029)</w:t>
            </w:r>
          </w:p>
        </w:tc>
      </w:tr>
      <w:tr w:rsidR="006C07B5" w:rsidRPr="00C70BA8" w14:paraId="41BB6712" w14:textId="77777777" w:rsidTr="006C07B5">
        <w:trPr>
          <w:trHeight w:val="405"/>
        </w:trPr>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070B8D9C" w14:textId="77777777" w:rsidR="006C07B5" w:rsidRPr="0022136D" w:rsidRDefault="006C07B5" w:rsidP="006C07B5">
            <w:pPr>
              <w:jc w:val="center"/>
              <w:rPr>
                <w:sz w:val="22"/>
                <w:szCs w:val="22"/>
              </w:rPr>
            </w:pPr>
            <w:r w:rsidRPr="0022136D">
              <w:rPr>
                <w:sz w:val="22"/>
                <w:szCs w:val="22"/>
              </w:rPr>
              <w:t>Produktų ar procesų inovacijas diegiančios</w:t>
            </w:r>
          </w:p>
          <w:p w14:paraId="6144485A" w14:textId="77777777" w:rsidR="006C07B5" w:rsidRPr="0022136D" w:rsidRDefault="006C07B5" w:rsidP="0082411C">
            <w:pPr>
              <w:jc w:val="center"/>
              <w:rPr>
                <w:sz w:val="22"/>
                <w:szCs w:val="22"/>
              </w:rPr>
            </w:pPr>
            <w:r w:rsidRPr="0022136D">
              <w:rPr>
                <w:sz w:val="22"/>
                <w:szCs w:val="22"/>
              </w:rPr>
              <w:t>MVĮ</w:t>
            </w:r>
          </w:p>
          <w:p w14:paraId="139884C2" w14:textId="77777777" w:rsidR="006C07B5" w:rsidRPr="0022136D" w:rsidRDefault="006C07B5" w:rsidP="006C07B5">
            <w:pPr>
              <w:jc w:val="center"/>
              <w:rPr>
                <w:sz w:val="22"/>
                <w:szCs w:val="22"/>
              </w:rPr>
            </w:pPr>
            <w:r w:rsidRPr="0022136D">
              <w:rPr>
                <w:sz w:val="22"/>
                <w:szCs w:val="22"/>
              </w:rPr>
              <w:t>(Sostinės regionas)</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5D29B4B5" w14:textId="77777777" w:rsidR="006C07B5" w:rsidRPr="0022136D" w:rsidRDefault="006C07B5" w:rsidP="0082411C">
            <w:pPr>
              <w:jc w:val="center"/>
              <w:rPr>
                <w:sz w:val="22"/>
                <w:szCs w:val="22"/>
              </w:rPr>
            </w:pPr>
            <w:r w:rsidRPr="0022136D">
              <w:rPr>
                <w:sz w:val="22"/>
                <w:szCs w:val="22"/>
              </w:rPr>
              <w:t>R-05-001-01-05-05-06</w:t>
            </w:r>
          </w:p>
          <w:p w14:paraId="2406605E" w14:textId="77777777" w:rsidR="006C07B5" w:rsidRPr="0022136D" w:rsidRDefault="006C07B5" w:rsidP="0082411C">
            <w:pPr>
              <w:jc w:val="center"/>
              <w:rPr>
                <w:sz w:val="22"/>
                <w:szCs w:val="22"/>
              </w:rPr>
            </w:pPr>
            <w:r w:rsidRPr="0022136D">
              <w:rPr>
                <w:sz w:val="22"/>
                <w:szCs w:val="22"/>
              </w:rPr>
              <w:t>(R.B.2.2003)</w:t>
            </w:r>
          </w:p>
        </w:tc>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23ABBD1C" w14:textId="77777777" w:rsidR="006C07B5" w:rsidRPr="0022136D" w:rsidRDefault="006C07B5" w:rsidP="0082411C">
            <w:pPr>
              <w:jc w:val="center"/>
              <w:rPr>
                <w:sz w:val="22"/>
                <w:szCs w:val="22"/>
              </w:rPr>
            </w:pPr>
            <w:r w:rsidRPr="0022136D">
              <w:rPr>
                <w:sz w:val="22"/>
                <w:szCs w:val="22"/>
              </w:rPr>
              <w:t>Įmonės</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51787096" w14:textId="77777777" w:rsidR="006C07B5" w:rsidRPr="0022136D" w:rsidRDefault="006C07B5" w:rsidP="0082411C">
            <w:pPr>
              <w:jc w:val="center"/>
              <w:rPr>
                <w:sz w:val="22"/>
                <w:szCs w:val="22"/>
              </w:rPr>
            </w:pPr>
            <w:r w:rsidRPr="0022136D">
              <w:rPr>
                <w:sz w:val="22"/>
                <w:szCs w:val="22"/>
              </w:rPr>
              <w:t>104</w:t>
            </w:r>
          </w:p>
          <w:p w14:paraId="0E828F2D" w14:textId="14840B27" w:rsidR="00B04520" w:rsidRPr="0022136D" w:rsidRDefault="00B04520" w:rsidP="0082411C">
            <w:pPr>
              <w:jc w:val="center"/>
              <w:rPr>
                <w:sz w:val="22"/>
                <w:szCs w:val="22"/>
              </w:rPr>
            </w:pPr>
            <w:r w:rsidRPr="0022136D">
              <w:rPr>
                <w:sz w:val="22"/>
                <w:szCs w:val="22"/>
              </w:rPr>
              <w:t>(2029)</w:t>
            </w:r>
          </w:p>
        </w:tc>
      </w:tr>
      <w:tr w:rsidR="006C07B5" w:rsidRPr="00C70BA8" w14:paraId="573802EE" w14:textId="77777777" w:rsidTr="006C07B5">
        <w:trPr>
          <w:trHeight w:val="405"/>
        </w:trPr>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4D6E0072" w14:textId="77777777" w:rsidR="006C07B5" w:rsidRPr="0022136D" w:rsidRDefault="006C07B5" w:rsidP="0082411C">
            <w:pPr>
              <w:jc w:val="center"/>
              <w:rPr>
                <w:sz w:val="22"/>
                <w:szCs w:val="22"/>
              </w:rPr>
            </w:pPr>
            <w:r w:rsidRPr="0022136D">
              <w:rPr>
                <w:sz w:val="22"/>
                <w:szCs w:val="22"/>
              </w:rPr>
              <w:t xml:space="preserve"> Įmonių sukurtų naujų ir patobulintų skaitmeninių paslaugų, produktų ir procesų naudotojai</w:t>
            </w:r>
          </w:p>
          <w:p w14:paraId="1013E644" w14:textId="77777777" w:rsidR="006C07B5" w:rsidRPr="0022136D" w:rsidRDefault="006C07B5" w:rsidP="006C07B5">
            <w:pPr>
              <w:jc w:val="center"/>
              <w:rPr>
                <w:sz w:val="22"/>
                <w:szCs w:val="22"/>
              </w:rPr>
            </w:pPr>
            <w:r w:rsidRPr="0022136D">
              <w:rPr>
                <w:sz w:val="22"/>
                <w:szCs w:val="22"/>
              </w:rPr>
              <w:t>(Sostinės regionas)</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667571CD" w14:textId="77777777" w:rsidR="006C07B5" w:rsidRPr="0022136D" w:rsidRDefault="006C07B5" w:rsidP="0082411C">
            <w:pPr>
              <w:jc w:val="center"/>
              <w:rPr>
                <w:sz w:val="22"/>
                <w:szCs w:val="22"/>
              </w:rPr>
            </w:pPr>
            <w:r w:rsidRPr="0022136D">
              <w:rPr>
                <w:sz w:val="22"/>
                <w:szCs w:val="22"/>
              </w:rPr>
              <w:t>R-05-001-01-05-05-03</w:t>
            </w:r>
          </w:p>
          <w:p w14:paraId="429BC108" w14:textId="77777777" w:rsidR="006C07B5" w:rsidRPr="0022136D" w:rsidRDefault="006C07B5" w:rsidP="0082411C">
            <w:pPr>
              <w:jc w:val="center"/>
              <w:rPr>
                <w:sz w:val="22"/>
                <w:szCs w:val="22"/>
              </w:rPr>
            </w:pPr>
            <w:r w:rsidRPr="0022136D">
              <w:rPr>
                <w:sz w:val="22"/>
                <w:szCs w:val="22"/>
              </w:rPr>
              <w:t>(R.B.2.2012)</w:t>
            </w:r>
          </w:p>
        </w:tc>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6C491789" w14:textId="77777777" w:rsidR="006C07B5" w:rsidRPr="0022136D" w:rsidRDefault="006C07B5" w:rsidP="0082411C">
            <w:pPr>
              <w:jc w:val="center"/>
              <w:rPr>
                <w:sz w:val="22"/>
                <w:szCs w:val="22"/>
              </w:rPr>
            </w:pPr>
            <w:r w:rsidRPr="0022136D">
              <w:rPr>
                <w:sz w:val="22"/>
                <w:szCs w:val="22"/>
              </w:rPr>
              <w:t>Metinis naudotojų skaičius</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4B18D57C" w14:textId="1B155F7A" w:rsidR="006C07B5" w:rsidRPr="0022136D" w:rsidRDefault="006C07B5" w:rsidP="0082411C">
            <w:pPr>
              <w:jc w:val="center"/>
              <w:rPr>
                <w:sz w:val="22"/>
                <w:szCs w:val="22"/>
              </w:rPr>
            </w:pPr>
            <w:r w:rsidRPr="0022136D">
              <w:rPr>
                <w:sz w:val="22"/>
                <w:szCs w:val="22"/>
              </w:rPr>
              <w:t>16</w:t>
            </w:r>
            <w:r w:rsidR="0047266F" w:rsidRPr="0022136D">
              <w:rPr>
                <w:sz w:val="22"/>
                <w:szCs w:val="22"/>
              </w:rPr>
              <w:t> </w:t>
            </w:r>
            <w:r w:rsidRPr="0022136D">
              <w:rPr>
                <w:sz w:val="22"/>
                <w:szCs w:val="22"/>
              </w:rPr>
              <w:t>022</w:t>
            </w:r>
          </w:p>
          <w:p w14:paraId="1CA6B9FC" w14:textId="1DFC914E" w:rsidR="0047266F" w:rsidRPr="0022136D" w:rsidRDefault="0047266F" w:rsidP="0082411C">
            <w:pPr>
              <w:jc w:val="center"/>
              <w:rPr>
                <w:sz w:val="22"/>
                <w:szCs w:val="22"/>
              </w:rPr>
            </w:pPr>
            <w:r w:rsidRPr="0022136D">
              <w:rPr>
                <w:sz w:val="22"/>
                <w:szCs w:val="22"/>
              </w:rPr>
              <w:t>(2029)</w:t>
            </w:r>
          </w:p>
          <w:p w14:paraId="12C2D37C" w14:textId="77777777" w:rsidR="006C07B5" w:rsidRPr="0022136D" w:rsidRDefault="006C07B5" w:rsidP="0082411C">
            <w:pPr>
              <w:jc w:val="center"/>
              <w:rPr>
                <w:sz w:val="22"/>
                <w:szCs w:val="22"/>
              </w:rPr>
            </w:pPr>
          </w:p>
        </w:tc>
      </w:tr>
      <w:tr w:rsidR="006C07B5" w:rsidRPr="00C70BA8" w14:paraId="566269C1" w14:textId="77777777" w:rsidTr="006C07B5">
        <w:trPr>
          <w:trHeight w:val="405"/>
        </w:trPr>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1AD537DC" w14:textId="77777777" w:rsidR="006C07B5" w:rsidRPr="0022136D" w:rsidRDefault="006C07B5" w:rsidP="0082411C">
            <w:pPr>
              <w:jc w:val="center"/>
              <w:rPr>
                <w:sz w:val="22"/>
                <w:szCs w:val="22"/>
              </w:rPr>
            </w:pPr>
            <w:r w:rsidRPr="0022136D">
              <w:rPr>
                <w:sz w:val="22"/>
                <w:szCs w:val="22"/>
              </w:rPr>
              <w:lastRenderedPageBreak/>
              <w:t>Aukštą skaitmeninio intensyvumo lygį pasiekusios įmonės</w:t>
            </w:r>
          </w:p>
          <w:p w14:paraId="00CCACC5" w14:textId="77777777" w:rsidR="006C07B5" w:rsidRPr="0022136D" w:rsidRDefault="006C07B5" w:rsidP="006C07B5">
            <w:pPr>
              <w:jc w:val="center"/>
              <w:rPr>
                <w:sz w:val="22"/>
                <w:szCs w:val="22"/>
              </w:rPr>
            </w:pPr>
            <w:r w:rsidRPr="0022136D">
              <w:rPr>
                <w:sz w:val="22"/>
                <w:szCs w:val="22"/>
              </w:rPr>
              <w:t>(Sostinės regionas)</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470CBDBC" w14:textId="77777777" w:rsidR="006C07B5" w:rsidRPr="0022136D" w:rsidRDefault="006C07B5" w:rsidP="0082411C">
            <w:pPr>
              <w:jc w:val="center"/>
              <w:rPr>
                <w:sz w:val="22"/>
                <w:szCs w:val="22"/>
              </w:rPr>
            </w:pPr>
            <w:r w:rsidRPr="0022136D">
              <w:rPr>
                <w:sz w:val="22"/>
                <w:szCs w:val="22"/>
              </w:rPr>
              <w:t>R-05-001-01-05-05-02</w:t>
            </w:r>
          </w:p>
          <w:p w14:paraId="4ED7A9AB" w14:textId="77777777" w:rsidR="006C07B5" w:rsidRPr="0022136D" w:rsidRDefault="006C07B5" w:rsidP="0082411C">
            <w:pPr>
              <w:jc w:val="center"/>
              <w:rPr>
                <w:sz w:val="22"/>
                <w:szCs w:val="22"/>
              </w:rPr>
            </w:pPr>
            <w:r w:rsidRPr="0022136D">
              <w:rPr>
                <w:sz w:val="22"/>
                <w:szCs w:val="22"/>
              </w:rPr>
              <w:t>(R.B.2.2013)</w:t>
            </w:r>
          </w:p>
        </w:tc>
        <w:tc>
          <w:tcPr>
            <w:tcW w:w="3783" w:type="dxa"/>
            <w:tcBorders>
              <w:top w:val="single" w:sz="4" w:space="0" w:color="auto"/>
              <w:left w:val="single" w:sz="4" w:space="0" w:color="auto"/>
              <w:bottom w:val="single" w:sz="4" w:space="0" w:color="auto"/>
              <w:right w:val="single" w:sz="4" w:space="0" w:color="auto"/>
            </w:tcBorders>
            <w:shd w:val="clear" w:color="auto" w:fill="auto"/>
            <w:vAlign w:val="center"/>
          </w:tcPr>
          <w:p w14:paraId="4294D84B" w14:textId="77777777" w:rsidR="006C07B5" w:rsidRPr="0022136D" w:rsidRDefault="006C07B5" w:rsidP="0082411C">
            <w:pPr>
              <w:jc w:val="center"/>
              <w:rPr>
                <w:sz w:val="22"/>
                <w:szCs w:val="22"/>
              </w:rPr>
            </w:pPr>
            <w:r w:rsidRPr="0022136D">
              <w:rPr>
                <w:sz w:val="22"/>
                <w:szCs w:val="22"/>
              </w:rPr>
              <w:t>Įmonės</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46D4E20A" w14:textId="77777777" w:rsidR="006C07B5" w:rsidRPr="0022136D" w:rsidRDefault="006C07B5" w:rsidP="0082411C">
            <w:pPr>
              <w:jc w:val="center"/>
              <w:rPr>
                <w:sz w:val="22"/>
                <w:szCs w:val="22"/>
              </w:rPr>
            </w:pPr>
            <w:r w:rsidRPr="0022136D">
              <w:rPr>
                <w:sz w:val="22"/>
                <w:szCs w:val="22"/>
              </w:rPr>
              <w:t>356</w:t>
            </w:r>
          </w:p>
          <w:p w14:paraId="633A808C" w14:textId="6FF077AA" w:rsidR="0047266F" w:rsidRPr="0022136D" w:rsidRDefault="0047266F" w:rsidP="0082411C">
            <w:pPr>
              <w:jc w:val="center"/>
              <w:rPr>
                <w:sz w:val="22"/>
                <w:szCs w:val="22"/>
              </w:rPr>
            </w:pPr>
            <w:r w:rsidRPr="0022136D">
              <w:rPr>
                <w:sz w:val="22"/>
                <w:szCs w:val="22"/>
              </w:rPr>
              <w:t>(2029)</w:t>
            </w:r>
          </w:p>
        </w:tc>
      </w:tr>
      <w:tr w:rsidR="00E32EA1" w:rsidRPr="00C70BA8" w14:paraId="47A7D118" w14:textId="77777777" w:rsidTr="0082411C">
        <w:trPr>
          <w:trHeight w:val="405"/>
        </w:trPr>
        <w:tc>
          <w:tcPr>
            <w:tcW w:w="3783" w:type="dxa"/>
            <w:tcBorders>
              <w:top w:val="single" w:sz="4" w:space="0" w:color="auto"/>
              <w:left w:val="single" w:sz="4" w:space="0" w:color="auto"/>
              <w:bottom w:val="single" w:sz="4" w:space="0" w:color="auto"/>
              <w:right w:val="single" w:sz="4" w:space="0" w:color="auto"/>
            </w:tcBorders>
            <w:shd w:val="clear" w:color="auto" w:fill="auto"/>
          </w:tcPr>
          <w:p w14:paraId="6FCAE686" w14:textId="77777777" w:rsidR="00E32EA1" w:rsidRPr="00C70BA8" w:rsidRDefault="00E32EA1" w:rsidP="00E32EA1">
            <w:pPr>
              <w:jc w:val="center"/>
              <w:rPr>
                <w:bCs/>
                <w:sz w:val="22"/>
                <w:szCs w:val="22"/>
              </w:rPr>
            </w:pPr>
            <w:r w:rsidRPr="00C70BA8">
              <w:rPr>
                <w:bCs/>
                <w:sz w:val="22"/>
                <w:szCs w:val="22"/>
              </w:rPr>
              <w:t>Investicijas gavusios įmonės pajamų padidėjimas</w:t>
            </w:r>
          </w:p>
          <w:p w14:paraId="55FAA847" w14:textId="51C7EB79" w:rsidR="00E32EA1" w:rsidRPr="00C70BA8" w:rsidRDefault="00E32EA1" w:rsidP="00E32EA1">
            <w:pPr>
              <w:tabs>
                <w:tab w:val="left" w:pos="598"/>
              </w:tabs>
              <w:jc w:val="center"/>
              <w:rPr>
                <w:bCs/>
                <w:iCs/>
                <w:sz w:val="22"/>
                <w:szCs w:val="22"/>
                <w:lang w:bidi="lt-LT"/>
              </w:rPr>
            </w:pPr>
            <w:r w:rsidRPr="00C70BA8">
              <w:rPr>
                <w:bCs/>
                <w:iCs/>
                <w:sz w:val="22"/>
                <w:szCs w:val="22"/>
                <w:lang w:bidi="lt-LT"/>
              </w:rPr>
              <w:t>(Sostinės regionas)</w:t>
            </w:r>
          </w:p>
          <w:p w14:paraId="2DD1EECF" w14:textId="77777777" w:rsidR="00E32EA1" w:rsidRPr="0022136D" w:rsidRDefault="00E32EA1" w:rsidP="00E32EA1">
            <w:pPr>
              <w:jc w:val="center"/>
              <w:rPr>
                <w:sz w:val="22"/>
                <w:szCs w:val="22"/>
              </w:rPr>
            </w:pPr>
          </w:p>
        </w:tc>
        <w:tc>
          <w:tcPr>
            <w:tcW w:w="3784" w:type="dxa"/>
            <w:tcBorders>
              <w:top w:val="single" w:sz="4" w:space="0" w:color="auto"/>
              <w:left w:val="single" w:sz="4" w:space="0" w:color="auto"/>
              <w:bottom w:val="single" w:sz="4" w:space="0" w:color="auto"/>
              <w:right w:val="single" w:sz="4" w:space="0" w:color="auto"/>
            </w:tcBorders>
            <w:shd w:val="clear" w:color="auto" w:fill="auto"/>
          </w:tcPr>
          <w:p w14:paraId="0C16808A" w14:textId="77777777" w:rsidR="00E32EA1" w:rsidRPr="00C70BA8" w:rsidRDefault="00E32EA1" w:rsidP="00E32EA1">
            <w:pPr>
              <w:jc w:val="center"/>
              <w:rPr>
                <w:bCs/>
                <w:sz w:val="22"/>
                <w:szCs w:val="22"/>
              </w:rPr>
            </w:pPr>
            <w:r w:rsidRPr="00C70BA8">
              <w:rPr>
                <w:bCs/>
                <w:sz w:val="22"/>
                <w:szCs w:val="22"/>
              </w:rPr>
              <w:t>R-05-001-01-05-05-20</w:t>
            </w:r>
          </w:p>
          <w:p w14:paraId="69C341EE" w14:textId="564DF251" w:rsidR="00E32EA1" w:rsidRPr="0022136D" w:rsidRDefault="00E32EA1" w:rsidP="00E32EA1">
            <w:pPr>
              <w:jc w:val="center"/>
              <w:rPr>
                <w:sz w:val="22"/>
                <w:szCs w:val="22"/>
              </w:rPr>
            </w:pPr>
            <w:r w:rsidRPr="00C70BA8">
              <w:rPr>
                <w:bCs/>
                <w:sz w:val="22"/>
                <w:szCs w:val="22"/>
              </w:rPr>
              <w:t>(R.N.2.5645)</w:t>
            </w:r>
          </w:p>
        </w:tc>
        <w:tc>
          <w:tcPr>
            <w:tcW w:w="3783" w:type="dxa"/>
            <w:tcBorders>
              <w:top w:val="single" w:sz="4" w:space="0" w:color="auto"/>
              <w:left w:val="single" w:sz="4" w:space="0" w:color="auto"/>
              <w:bottom w:val="single" w:sz="4" w:space="0" w:color="auto"/>
              <w:right w:val="single" w:sz="4" w:space="0" w:color="auto"/>
            </w:tcBorders>
            <w:shd w:val="clear" w:color="auto" w:fill="auto"/>
          </w:tcPr>
          <w:p w14:paraId="02C53349" w14:textId="0755F282" w:rsidR="00E32EA1" w:rsidRPr="0022136D" w:rsidRDefault="00E32EA1" w:rsidP="00E32EA1">
            <w:pPr>
              <w:jc w:val="center"/>
              <w:rPr>
                <w:sz w:val="22"/>
                <w:szCs w:val="22"/>
              </w:rPr>
            </w:pPr>
            <w:r w:rsidRPr="00C70BA8">
              <w:rPr>
                <w:sz w:val="22"/>
                <w:szCs w:val="22"/>
              </w:rPr>
              <w:t>Proc.</w:t>
            </w:r>
          </w:p>
        </w:tc>
        <w:tc>
          <w:tcPr>
            <w:tcW w:w="3784" w:type="dxa"/>
            <w:tcBorders>
              <w:top w:val="single" w:sz="4" w:space="0" w:color="auto"/>
              <w:left w:val="single" w:sz="4" w:space="0" w:color="auto"/>
              <w:bottom w:val="single" w:sz="4" w:space="0" w:color="auto"/>
              <w:right w:val="single" w:sz="4" w:space="0" w:color="auto"/>
            </w:tcBorders>
            <w:shd w:val="clear" w:color="auto" w:fill="auto"/>
          </w:tcPr>
          <w:p w14:paraId="074519FB" w14:textId="1AE918A9" w:rsidR="00E32EA1" w:rsidRPr="00C70BA8" w:rsidRDefault="004F7B3B" w:rsidP="00E32EA1">
            <w:pPr>
              <w:ind w:right="-57"/>
              <w:jc w:val="center"/>
              <w:rPr>
                <w:iCs/>
                <w:sz w:val="22"/>
                <w:szCs w:val="22"/>
              </w:rPr>
            </w:pPr>
            <w:r w:rsidRPr="00C70BA8">
              <w:rPr>
                <w:iCs/>
                <w:sz w:val="22"/>
                <w:szCs w:val="22"/>
              </w:rPr>
              <w:t>10</w:t>
            </w:r>
          </w:p>
          <w:p w14:paraId="624D399B" w14:textId="010260DE" w:rsidR="00E32EA1" w:rsidRPr="0022136D" w:rsidRDefault="00E32EA1" w:rsidP="00E32EA1">
            <w:pPr>
              <w:jc w:val="center"/>
              <w:rPr>
                <w:sz w:val="22"/>
                <w:szCs w:val="22"/>
              </w:rPr>
            </w:pPr>
            <w:r w:rsidRPr="00C70BA8">
              <w:rPr>
                <w:iCs/>
                <w:sz w:val="22"/>
                <w:szCs w:val="22"/>
              </w:rPr>
              <w:t>(2029)</w:t>
            </w:r>
          </w:p>
        </w:tc>
      </w:tr>
    </w:tbl>
    <w:p w14:paraId="71441721" w14:textId="77777777" w:rsidR="00B1440A" w:rsidRDefault="00B1440A">
      <w:pPr>
        <w:jc w:val="both"/>
        <w:rPr>
          <w:i/>
          <w:iC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B1440A" w14:paraId="1AF78114" w14:textId="77777777" w:rsidTr="000D7F20">
        <w:trPr>
          <w:trHeight w:val="298"/>
        </w:trPr>
        <w:tc>
          <w:tcPr>
            <w:tcW w:w="15163" w:type="dxa"/>
          </w:tcPr>
          <w:p w14:paraId="28854010" w14:textId="1B6A6F69" w:rsidR="00B1440A" w:rsidRDefault="00691489">
            <w:pPr>
              <w:jc w:val="both"/>
              <w:rPr>
                <w:szCs w:val="24"/>
              </w:rPr>
            </w:pPr>
            <w:r>
              <w:rPr>
                <w:szCs w:val="24"/>
              </w:rPr>
              <w:t>Ministerijos stebėsenos rodiklių aprašymo kortelės</w:t>
            </w:r>
          </w:p>
        </w:tc>
      </w:tr>
      <w:tr w:rsidR="00B1440A" w14:paraId="6B38EDEA" w14:textId="77777777" w:rsidTr="000D7F20">
        <w:trPr>
          <w:trHeight w:val="315"/>
        </w:trPr>
        <w:tc>
          <w:tcPr>
            <w:tcW w:w="15163" w:type="dxa"/>
          </w:tcPr>
          <w:p w14:paraId="241F98E2" w14:textId="1F597E80" w:rsidR="00B1440A" w:rsidRDefault="00505416">
            <w:pPr>
              <w:rPr>
                <w:i/>
                <w:szCs w:val="24"/>
              </w:rPr>
            </w:pPr>
            <w:r w:rsidRPr="00B113EA">
              <w:rPr>
                <w:bCs/>
                <w:iCs/>
                <w:szCs w:val="24"/>
              </w:rPr>
              <w:t xml:space="preserve">Nuoroda į </w:t>
            </w:r>
            <w:r w:rsidRPr="00B113EA">
              <w:rPr>
                <w:bCs/>
                <w:iCs/>
                <w:szCs w:val="24"/>
                <w:lang w:eastAsia="lt-LT"/>
              </w:rPr>
              <w:t>Lietuvos Respublikos ekonomikos ir inovacijų ministerijos</w:t>
            </w:r>
            <w:r w:rsidRPr="00B113EA">
              <w:rPr>
                <w:bCs/>
                <w:iCs/>
                <w:szCs w:val="24"/>
              </w:rPr>
              <w:t xml:space="preserve"> interneto svetainės skiltyje „</w:t>
            </w:r>
            <w:r>
              <w:rPr>
                <w:bCs/>
                <w:iCs/>
                <w:szCs w:val="24"/>
              </w:rPr>
              <w:t>Skatinti įmones skaitmenizuotis</w:t>
            </w:r>
            <w:r w:rsidRPr="00B113EA">
              <w:rPr>
                <w:bCs/>
                <w:iCs/>
                <w:szCs w:val="24"/>
              </w:rPr>
              <w:t xml:space="preserve">“ </w:t>
            </w:r>
            <w:r>
              <w:rPr>
                <w:bCs/>
                <w:iCs/>
                <w:szCs w:val="24"/>
              </w:rPr>
              <w:t>pateiktus</w:t>
            </w:r>
            <w:r w:rsidRPr="00B113EA">
              <w:rPr>
                <w:bCs/>
                <w:iCs/>
                <w:szCs w:val="24"/>
              </w:rPr>
              <w:t xml:space="preserve"> stebėsenos rodiklių aprašym</w:t>
            </w:r>
            <w:r>
              <w:rPr>
                <w:bCs/>
                <w:iCs/>
                <w:szCs w:val="24"/>
              </w:rPr>
              <w:t>us</w:t>
            </w:r>
            <w:r>
              <w:t xml:space="preserve">   </w:t>
            </w:r>
            <w:hyperlink r:id="rId18" w:history="1">
              <w:r w:rsidRPr="00316D53">
                <w:rPr>
                  <w:rStyle w:val="Hyperlink"/>
                  <w:i/>
                  <w:szCs w:val="24"/>
                </w:rPr>
                <w:t>https://eimin.lrv.lt/uploads/eimin/documents/files/05-001-01-05-05(2).zip</w:t>
              </w:r>
            </w:hyperlink>
          </w:p>
        </w:tc>
      </w:tr>
    </w:tbl>
    <w:p w14:paraId="6E15271D" w14:textId="77777777" w:rsidR="00B1440A" w:rsidRDefault="00B1440A">
      <w:pPr>
        <w:jc w:val="both"/>
        <w:rPr>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47266F" w14:paraId="7BA4442B" w14:textId="77777777" w:rsidTr="0082411C">
        <w:tc>
          <w:tcPr>
            <w:tcW w:w="15155" w:type="dxa"/>
            <w:gridSpan w:val="13"/>
            <w:vAlign w:val="center"/>
          </w:tcPr>
          <w:p w14:paraId="5DF0D83B" w14:textId="77777777" w:rsidR="0047266F" w:rsidRDefault="0047266F" w:rsidP="0082411C">
            <w:pPr>
              <w:jc w:val="center"/>
              <w:rPr>
                <w:b/>
                <w:sz w:val="22"/>
                <w:szCs w:val="22"/>
              </w:rPr>
            </w:pPr>
            <w:r>
              <w:rPr>
                <w:b/>
                <w:sz w:val="22"/>
                <w:szCs w:val="22"/>
              </w:rPr>
              <w:t>VEIKLOS AR POVEIKLĖS, KURIOMS NUSTATOMOS PROJEKTŲ FINANSAVIMO SĄLYGOS</w:t>
            </w:r>
          </w:p>
        </w:tc>
      </w:tr>
      <w:tr w:rsidR="0047266F" w14:paraId="2D010E9F" w14:textId="77777777" w:rsidTr="0082411C">
        <w:tc>
          <w:tcPr>
            <w:tcW w:w="1110" w:type="dxa"/>
            <w:vAlign w:val="center"/>
          </w:tcPr>
          <w:p w14:paraId="67D825AC" w14:textId="77777777" w:rsidR="0047266F" w:rsidRDefault="0047266F" w:rsidP="0082411C">
            <w:pPr>
              <w:jc w:val="center"/>
              <w:rPr>
                <w:b/>
                <w:sz w:val="20"/>
              </w:rPr>
            </w:pPr>
            <w:r>
              <w:rPr>
                <w:b/>
                <w:sz w:val="20"/>
              </w:rPr>
              <w:t xml:space="preserve">Veiklos ar </w:t>
            </w:r>
            <w:proofErr w:type="spellStart"/>
            <w:r>
              <w:rPr>
                <w:b/>
                <w:sz w:val="20"/>
              </w:rPr>
              <w:t>poveiklės</w:t>
            </w:r>
            <w:proofErr w:type="spellEnd"/>
            <w:r>
              <w:rPr>
                <w:b/>
                <w:sz w:val="20"/>
              </w:rPr>
              <w:t xml:space="preserve"> pavadini-</w:t>
            </w:r>
            <w:proofErr w:type="spellStart"/>
            <w:r>
              <w:rPr>
                <w:b/>
                <w:sz w:val="20"/>
              </w:rPr>
              <w:t>mas</w:t>
            </w:r>
            <w:proofErr w:type="spellEnd"/>
          </w:p>
        </w:tc>
        <w:tc>
          <w:tcPr>
            <w:tcW w:w="1125" w:type="dxa"/>
            <w:vAlign w:val="center"/>
          </w:tcPr>
          <w:p w14:paraId="6A2A21A8" w14:textId="77777777" w:rsidR="0047266F" w:rsidRDefault="0047266F" w:rsidP="0082411C">
            <w:pPr>
              <w:jc w:val="center"/>
              <w:rPr>
                <w:b/>
                <w:sz w:val="20"/>
              </w:rPr>
            </w:pPr>
            <w:proofErr w:type="spellStart"/>
            <w:r>
              <w:rPr>
                <w:b/>
                <w:sz w:val="20"/>
              </w:rPr>
              <w:t>Finansa</w:t>
            </w:r>
            <w:proofErr w:type="spellEnd"/>
            <w:r>
              <w:rPr>
                <w:b/>
                <w:sz w:val="20"/>
              </w:rPr>
              <w:t>-vimo šaltinis</w:t>
            </w:r>
          </w:p>
        </w:tc>
        <w:tc>
          <w:tcPr>
            <w:tcW w:w="1236" w:type="dxa"/>
            <w:vAlign w:val="center"/>
          </w:tcPr>
          <w:p w14:paraId="6D5A12A1" w14:textId="77777777" w:rsidR="0047266F" w:rsidRDefault="0047266F" w:rsidP="0082411C">
            <w:pPr>
              <w:jc w:val="center"/>
              <w:rPr>
                <w:b/>
                <w:sz w:val="20"/>
              </w:rPr>
            </w:pPr>
            <w:r>
              <w:rPr>
                <w:b/>
                <w:bCs/>
                <w:sz w:val="20"/>
              </w:rPr>
              <w:t xml:space="preserve">Prioritetas ar </w:t>
            </w:r>
            <w:proofErr w:type="spellStart"/>
            <w:r>
              <w:rPr>
                <w:b/>
                <w:bCs/>
                <w:sz w:val="20"/>
              </w:rPr>
              <w:t>komponen</w:t>
            </w:r>
            <w:proofErr w:type="spellEnd"/>
            <w:r>
              <w:rPr>
                <w:b/>
                <w:bCs/>
                <w:sz w:val="20"/>
              </w:rPr>
              <w:t>-tas</w:t>
            </w:r>
          </w:p>
        </w:tc>
        <w:tc>
          <w:tcPr>
            <w:tcW w:w="1134" w:type="dxa"/>
            <w:vAlign w:val="center"/>
          </w:tcPr>
          <w:p w14:paraId="33899A35" w14:textId="77777777" w:rsidR="0047266F" w:rsidRDefault="0047266F" w:rsidP="0082411C">
            <w:pPr>
              <w:jc w:val="center"/>
              <w:rPr>
                <w:b/>
                <w:sz w:val="20"/>
              </w:rPr>
            </w:pPr>
            <w:proofErr w:type="spellStart"/>
            <w:r>
              <w:rPr>
                <w:b/>
                <w:bCs/>
                <w:sz w:val="20"/>
              </w:rPr>
              <w:t>Uždavi-nys</w:t>
            </w:r>
            <w:proofErr w:type="spellEnd"/>
            <w:r>
              <w:rPr>
                <w:b/>
                <w:bCs/>
                <w:sz w:val="20"/>
              </w:rPr>
              <w:t xml:space="preserve"> ar priemonė</w:t>
            </w:r>
          </w:p>
        </w:tc>
        <w:tc>
          <w:tcPr>
            <w:tcW w:w="1134" w:type="dxa"/>
            <w:vAlign w:val="center"/>
          </w:tcPr>
          <w:p w14:paraId="40EDB680" w14:textId="77777777" w:rsidR="0047266F" w:rsidRDefault="0047266F" w:rsidP="0082411C">
            <w:pPr>
              <w:jc w:val="center"/>
              <w:rPr>
                <w:b/>
                <w:sz w:val="20"/>
              </w:rPr>
            </w:pPr>
            <w:r>
              <w:rPr>
                <w:b/>
                <w:bCs/>
                <w:sz w:val="20"/>
              </w:rPr>
              <w:t xml:space="preserve">Veikla ar </w:t>
            </w:r>
            <w:proofErr w:type="spellStart"/>
            <w:r>
              <w:rPr>
                <w:b/>
                <w:bCs/>
                <w:sz w:val="20"/>
              </w:rPr>
              <w:t>paprie-monė</w:t>
            </w:r>
            <w:proofErr w:type="spellEnd"/>
          </w:p>
        </w:tc>
        <w:tc>
          <w:tcPr>
            <w:tcW w:w="1457" w:type="dxa"/>
            <w:vAlign w:val="center"/>
          </w:tcPr>
          <w:p w14:paraId="7A7F1EC5" w14:textId="77777777" w:rsidR="0047266F" w:rsidRDefault="0047266F" w:rsidP="0082411C">
            <w:pPr>
              <w:jc w:val="center"/>
              <w:rPr>
                <w:b/>
                <w:sz w:val="20"/>
              </w:rPr>
            </w:pPr>
            <w:r>
              <w:rPr>
                <w:b/>
                <w:sz w:val="20"/>
              </w:rPr>
              <w:t>Intervencinės priemonės kodas</w:t>
            </w:r>
          </w:p>
        </w:tc>
        <w:tc>
          <w:tcPr>
            <w:tcW w:w="1344" w:type="dxa"/>
            <w:vAlign w:val="center"/>
          </w:tcPr>
          <w:p w14:paraId="79CC5656" w14:textId="77777777" w:rsidR="0047266F" w:rsidRDefault="0047266F" w:rsidP="0082411C">
            <w:pPr>
              <w:jc w:val="center"/>
              <w:rPr>
                <w:b/>
                <w:bCs/>
                <w:sz w:val="20"/>
              </w:rPr>
            </w:pPr>
            <w:r>
              <w:rPr>
                <w:b/>
                <w:sz w:val="20"/>
              </w:rPr>
              <w:t xml:space="preserve">Regionas, kuriam priskiriama veikla ar </w:t>
            </w:r>
            <w:proofErr w:type="spellStart"/>
            <w:r>
              <w:rPr>
                <w:b/>
                <w:sz w:val="20"/>
              </w:rPr>
              <w:t>poveiklė</w:t>
            </w:r>
            <w:proofErr w:type="spellEnd"/>
          </w:p>
        </w:tc>
        <w:tc>
          <w:tcPr>
            <w:tcW w:w="1080" w:type="dxa"/>
            <w:vAlign w:val="center"/>
          </w:tcPr>
          <w:p w14:paraId="2F191B4D" w14:textId="77777777" w:rsidR="0047266F" w:rsidRDefault="0047266F" w:rsidP="0082411C">
            <w:pPr>
              <w:jc w:val="center"/>
              <w:rPr>
                <w:b/>
                <w:sz w:val="20"/>
              </w:rPr>
            </w:pPr>
            <w:r>
              <w:rPr>
                <w:b/>
                <w:bCs/>
                <w:sz w:val="20"/>
              </w:rPr>
              <w:t>Paramos formos kodas</w:t>
            </w:r>
          </w:p>
        </w:tc>
        <w:tc>
          <w:tcPr>
            <w:tcW w:w="1344" w:type="dxa"/>
            <w:vAlign w:val="center"/>
          </w:tcPr>
          <w:p w14:paraId="71392EC3" w14:textId="77777777" w:rsidR="0047266F" w:rsidRDefault="0047266F" w:rsidP="0082411C">
            <w:pPr>
              <w:jc w:val="center"/>
              <w:rPr>
                <w:b/>
                <w:sz w:val="20"/>
              </w:rPr>
            </w:pPr>
            <w:r>
              <w:rPr>
                <w:b/>
                <w:bCs/>
                <w:sz w:val="20"/>
              </w:rPr>
              <w:t>Pagrindinės teritorinės srities kodas (-ai)</w:t>
            </w:r>
          </w:p>
        </w:tc>
        <w:tc>
          <w:tcPr>
            <w:tcW w:w="1051" w:type="dxa"/>
            <w:vAlign w:val="center"/>
          </w:tcPr>
          <w:p w14:paraId="39C3EE38" w14:textId="77777777" w:rsidR="0047266F" w:rsidRDefault="0047266F" w:rsidP="0082411C">
            <w:pPr>
              <w:jc w:val="center"/>
              <w:rPr>
                <w:b/>
                <w:bCs/>
                <w:sz w:val="20"/>
              </w:rPr>
            </w:pPr>
            <w:proofErr w:type="spellStart"/>
            <w:r>
              <w:rPr>
                <w:b/>
                <w:bCs/>
                <w:sz w:val="20"/>
              </w:rPr>
              <w:t>Ekono</w:t>
            </w:r>
            <w:proofErr w:type="spellEnd"/>
            <w:r>
              <w:rPr>
                <w:b/>
                <w:bCs/>
                <w:sz w:val="20"/>
              </w:rPr>
              <w:t xml:space="preserve">-minės veiklos kodas </w:t>
            </w:r>
          </w:p>
          <w:p w14:paraId="2C96AC18" w14:textId="77777777" w:rsidR="0047266F" w:rsidRDefault="0047266F" w:rsidP="0082411C">
            <w:pPr>
              <w:jc w:val="center"/>
              <w:rPr>
                <w:b/>
                <w:sz w:val="20"/>
              </w:rPr>
            </w:pPr>
            <w:r>
              <w:rPr>
                <w:b/>
                <w:bCs/>
                <w:sz w:val="20"/>
              </w:rPr>
              <w:t>(-ai)</w:t>
            </w:r>
          </w:p>
        </w:tc>
        <w:tc>
          <w:tcPr>
            <w:tcW w:w="1132" w:type="dxa"/>
            <w:vAlign w:val="center"/>
          </w:tcPr>
          <w:p w14:paraId="2B54CEB7" w14:textId="77777777" w:rsidR="0047266F" w:rsidRDefault="0047266F" w:rsidP="0082411C">
            <w:pPr>
              <w:jc w:val="center"/>
              <w:rPr>
                <w:b/>
                <w:bCs/>
                <w:sz w:val="20"/>
              </w:rPr>
            </w:pPr>
            <w:r>
              <w:rPr>
                <w:b/>
                <w:bCs/>
                <w:sz w:val="20"/>
              </w:rPr>
              <w:t>„Europos socialinio fondo +“ (toliau – ESF+) antrinių temų kodai</w:t>
            </w:r>
          </w:p>
        </w:tc>
        <w:tc>
          <w:tcPr>
            <w:tcW w:w="859" w:type="dxa"/>
            <w:vAlign w:val="center"/>
          </w:tcPr>
          <w:p w14:paraId="6F8B0C95" w14:textId="77777777" w:rsidR="0047266F" w:rsidRDefault="0047266F" w:rsidP="0082411C">
            <w:pPr>
              <w:jc w:val="center"/>
              <w:rPr>
                <w:b/>
                <w:bCs/>
                <w:sz w:val="20"/>
              </w:rPr>
            </w:pPr>
            <w:r>
              <w:rPr>
                <w:b/>
                <w:bCs/>
                <w:sz w:val="20"/>
              </w:rPr>
              <w:t>Lyčių lygybės mat-</w:t>
            </w:r>
            <w:proofErr w:type="spellStart"/>
            <w:r>
              <w:rPr>
                <w:b/>
                <w:bCs/>
                <w:sz w:val="20"/>
              </w:rPr>
              <w:t>mens</w:t>
            </w:r>
            <w:proofErr w:type="spellEnd"/>
            <w:r>
              <w:rPr>
                <w:b/>
                <w:bCs/>
                <w:sz w:val="20"/>
              </w:rPr>
              <w:t xml:space="preserve"> kodas</w:t>
            </w:r>
          </w:p>
        </w:tc>
        <w:tc>
          <w:tcPr>
            <w:tcW w:w="1149" w:type="dxa"/>
            <w:vAlign w:val="center"/>
          </w:tcPr>
          <w:p w14:paraId="446EA29F" w14:textId="77777777" w:rsidR="0047266F" w:rsidRDefault="0047266F" w:rsidP="0082411C">
            <w:pPr>
              <w:jc w:val="center"/>
              <w:rPr>
                <w:b/>
                <w:sz w:val="20"/>
              </w:rPr>
            </w:pPr>
            <w:proofErr w:type="spellStart"/>
            <w:r>
              <w:rPr>
                <w:b/>
                <w:sz w:val="20"/>
              </w:rPr>
              <w:t>Nepanau-dotos</w:t>
            </w:r>
            <w:proofErr w:type="spellEnd"/>
            <w:r>
              <w:rPr>
                <w:b/>
                <w:sz w:val="20"/>
              </w:rPr>
              <w:t xml:space="preserve"> </w:t>
            </w:r>
            <w:proofErr w:type="spellStart"/>
            <w:r>
              <w:rPr>
                <w:b/>
                <w:sz w:val="20"/>
              </w:rPr>
              <w:t>Ekonomi-kos</w:t>
            </w:r>
            <w:proofErr w:type="spellEnd"/>
            <w:r>
              <w:rPr>
                <w:b/>
                <w:sz w:val="20"/>
              </w:rPr>
              <w:t xml:space="preserve"> gaivinimo ir atsparumo didinimo priemonės lėšos</w:t>
            </w:r>
          </w:p>
          <w:p w14:paraId="63617637" w14:textId="77777777" w:rsidR="0047266F" w:rsidRDefault="0047266F" w:rsidP="0082411C">
            <w:pPr>
              <w:jc w:val="center"/>
              <w:rPr>
                <w:b/>
                <w:bCs/>
                <w:sz w:val="20"/>
              </w:rPr>
            </w:pPr>
            <w:r>
              <w:rPr>
                <w:b/>
                <w:sz w:val="20"/>
              </w:rPr>
              <w:t>(Taip / Ne)</w:t>
            </w:r>
          </w:p>
        </w:tc>
      </w:tr>
      <w:tr w:rsidR="0047266F" w14:paraId="492C2358" w14:textId="77777777" w:rsidTr="0082411C">
        <w:trPr>
          <w:trHeight w:val="278"/>
        </w:trPr>
        <w:tc>
          <w:tcPr>
            <w:tcW w:w="1110" w:type="dxa"/>
            <w:tcMar>
              <w:left w:w="28" w:type="dxa"/>
              <w:right w:w="28" w:type="dxa"/>
            </w:tcMar>
          </w:tcPr>
          <w:p w14:paraId="1C9AC028" w14:textId="08BEB72B" w:rsidR="0047266F" w:rsidRDefault="0047266F" w:rsidP="0082411C">
            <w:pPr>
              <w:tabs>
                <w:tab w:val="left" w:pos="598"/>
              </w:tabs>
              <w:jc w:val="center"/>
              <w:rPr>
                <w:bCs/>
                <w:iCs/>
                <w:sz w:val="20"/>
                <w:lang w:bidi="lt-LT"/>
              </w:rPr>
            </w:pPr>
            <w:r w:rsidRPr="005F7660">
              <w:rPr>
                <w:bCs/>
                <w:iCs/>
                <w:sz w:val="20"/>
                <w:lang w:bidi="lt-LT"/>
              </w:rPr>
              <w:t>Skatinti MVĮ</w:t>
            </w:r>
            <w:r>
              <w:rPr>
                <w:bCs/>
                <w:iCs/>
                <w:sz w:val="20"/>
                <w:lang w:bidi="lt-LT"/>
              </w:rPr>
              <w:t xml:space="preserve"> </w:t>
            </w:r>
            <w:r w:rsidRPr="005F7660">
              <w:rPr>
                <w:bCs/>
                <w:iCs/>
                <w:sz w:val="20"/>
                <w:lang w:bidi="lt-LT"/>
              </w:rPr>
              <w:t>skaitmeninimą, finansuojant e. pardavimo sandorių sudarymo sprendimų diegimą, paslaugų ir produktų konfigūravi</w:t>
            </w:r>
            <w:r w:rsidRPr="005F7660">
              <w:rPr>
                <w:bCs/>
                <w:iCs/>
                <w:sz w:val="20"/>
                <w:lang w:bidi="lt-LT"/>
              </w:rPr>
              <w:lastRenderedPageBreak/>
              <w:t>mą ir vizualizaciją</w:t>
            </w:r>
          </w:p>
          <w:p w14:paraId="77CA8290" w14:textId="7B111FA0" w:rsidR="0047266F" w:rsidRDefault="0047266F" w:rsidP="0082411C">
            <w:pPr>
              <w:ind w:firstLine="48"/>
              <w:jc w:val="center"/>
              <w:rPr>
                <w:i/>
                <w:sz w:val="18"/>
                <w:szCs w:val="18"/>
              </w:rPr>
            </w:pPr>
            <w:r w:rsidRPr="00B10ECF">
              <w:rPr>
                <w:bCs/>
                <w:iCs/>
                <w:sz w:val="20"/>
                <w:lang w:bidi="lt-LT"/>
              </w:rPr>
              <w:t>(</w:t>
            </w:r>
            <w:r w:rsidRPr="0087391C">
              <w:rPr>
                <w:bCs/>
                <w:iCs/>
                <w:sz w:val="20"/>
                <w:lang w:bidi="lt-LT"/>
              </w:rPr>
              <w:t>Vidurio ir vakarų Lietuvos regionas</w:t>
            </w:r>
            <w:r w:rsidRPr="00B10ECF">
              <w:rPr>
                <w:bCs/>
                <w:iCs/>
                <w:sz w:val="20"/>
                <w:lang w:bidi="lt-LT"/>
              </w:rPr>
              <w:t>)</w:t>
            </w:r>
          </w:p>
        </w:tc>
        <w:tc>
          <w:tcPr>
            <w:tcW w:w="1125" w:type="dxa"/>
            <w:tcMar>
              <w:left w:w="28" w:type="dxa"/>
              <w:right w:w="28" w:type="dxa"/>
            </w:tcMar>
          </w:tcPr>
          <w:p w14:paraId="2EFFCBD2" w14:textId="77777777" w:rsidR="0047266F" w:rsidRPr="00105777" w:rsidRDefault="0047266F" w:rsidP="0082411C">
            <w:pPr>
              <w:jc w:val="center"/>
              <w:rPr>
                <w:bCs/>
                <w:iCs/>
                <w:sz w:val="20"/>
                <w:lang w:bidi="lt-LT"/>
              </w:rPr>
            </w:pPr>
            <w:r w:rsidRPr="00E13860">
              <w:rPr>
                <w:bCs/>
                <w:iCs/>
                <w:sz w:val="20"/>
                <w:lang w:bidi="lt-LT"/>
              </w:rPr>
              <w:lastRenderedPageBreak/>
              <w:t>2021–2027 metų Europos Sąjungos fondų investicijų programa</w:t>
            </w:r>
          </w:p>
          <w:p w14:paraId="263AF45C" w14:textId="77777777" w:rsidR="0047266F" w:rsidRDefault="0047266F" w:rsidP="0082411C">
            <w:pPr>
              <w:jc w:val="center"/>
              <w:rPr>
                <w:b/>
                <w:i/>
                <w:sz w:val="18"/>
                <w:szCs w:val="18"/>
              </w:rPr>
            </w:pPr>
            <w:r w:rsidRPr="005F7660">
              <w:rPr>
                <w:bCs/>
                <w:iCs/>
                <w:sz w:val="20"/>
                <w:lang w:bidi="lt-LT"/>
              </w:rPr>
              <w:t>(toliau – Investicijų programa)</w:t>
            </w:r>
          </w:p>
        </w:tc>
        <w:tc>
          <w:tcPr>
            <w:tcW w:w="1236" w:type="dxa"/>
            <w:tcMar>
              <w:left w:w="28" w:type="dxa"/>
              <w:right w:w="28" w:type="dxa"/>
            </w:tcMar>
          </w:tcPr>
          <w:p w14:paraId="3EBD2252" w14:textId="77777777" w:rsidR="0047266F" w:rsidRDefault="0047266F" w:rsidP="0082411C">
            <w:pPr>
              <w:jc w:val="center"/>
              <w:rPr>
                <w:i/>
                <w:sz w:val="18"/>
                <w:szCs w:val="18"/>
              </w:rPr>
            </w:pPr>
            <w:r w:rsidRPr="005F7660">
              <w:rPr>
                <w:bCs/>
                <w:iCs/>
                <w:sz w:val="20"/>
                <w:lang w:bidi="lt-LT"/>
              </w:rPr>
              <w:t>1</w:t>
            </w:r>
          </w:p>
        </w:tc>
        <w:tc>
          <w:tcPr>
            <w:tcW w:w="1134" w:type="dxa"/>
            <w:tcMar>
              <w:left w:w="28" w:type="dxa"/>
              <w:right w:w="28" w:type="dxa"/>
            </w:tcMar>
          </w:tcPr>
          <w:p w14:paraId="78DA86C4" w14:textId="77777777" w:rsidR="0047266F" w:rsidRDefault="0047266F" w:rsidP="0082411C">
            <w:pPr>
              <w:jc w:val="center"/>
              <w:rPr>
                <w:sz w:val="18"/>
                <w:szCs w:val="18"/>
              </w:rPr>
            </w:pPr>
            <w:r w:rsidRPr="002C6403">
              <w:rPr>
                <w:bCs/>
                <w:iCs/>
                <w:sz w:val="20"/>
                <w:lang w:bidi="lt-LT"/>
              </w:rPr>
              <w:t>1.2. Pasinaudoti skaitmeninimo teikiama nauda piliečiams, įmonėms, mokslinių tyrimų organizacijoms ir valdžios institucijoms</w:t>
            </w:r>
          </w:p>
        </w:tc>
        <w:tc>
          <w:tcPr>
            <w:tcW w:w="1134" w:type="dxa"/>
            <w:tcMar>
              <w:left w:w="28" w:type="dxa"/>
              <w:right w:w="28" w:type="dxa"/>
            </w:tcMar>
          </w:tcPr>
          <w:p w14:paraId="72710B61" w14:textId="77777777" w:rsidR="0047266F" w:rsidRPr="005F7660" w:rsidRDefault="0047266F" w:rsidP="0082411C">
            <w:pPr>
              <w:tabs>
                <w:tab w:val="left" w:pos="598"/>
              </w:tabs>
              <w:jc w:val="center"/>
              <w:rPr>
                <w:bCs/>
                <w:iCs/>
                <w:sz w:val="20"/>
                <w:lang w:bidi="lt-LT"/>
              </w:rPr>
            </w:pPr>
            <w:r w:rsidRPr="005F7660">
              <w:rPr>
                <w:bCs/>
                <w:iCs/>
                <w:sz w:val="20"/>
                <w:lang w:bidi="lt-LT"/>
              </w:rPr>
              <w:t>2. Skatinti MVĮ skaitmeninimą, finansuojant e. pardavimo sandorių sudarymo sprendimų diegimą, paslaugų ir produktų konfigūravi</w:t>
            </w:r>
            <w:r w:rsidRPr="005F7660">
              <w:rPr>
                <w:bCs/>
                <w:iCs/>
                <w:sz w:val="20"/>
                <w:lang w:bidi="lt-LT"/>
              </w:rPr>
              <w:lastRenderedPageBreak/>
              <w:t>mą ir vizualizaciją</w:t>
            </w:r>
          </w:p>
          <w:p w14:paraId="75CE83F1" w14:textId="77777777" w:rsidR="0047266F" w:rsidRDefault="0047266F" w:rsidP="0082411C">
            <w:pPr>
              <w:jc w:val="center"/>
              <w:rPr>
                <w:i/>
                <w:sz w:val="18"/>
                <w:szCs w:val="18"/>
              </w:rPr>
            </w:pPr>
          </w:p>
        </w:tc>
        <w:tc>
          <w:tcPr>
            <w:tcW w:w="1457" w:type="dxa"/>
            <w:tcMar>
              <w:left w:w="28" w:type="dxa"/>
              <w:right w:w="28" w:type="dxa"/>
            </w:tcMar>
          </w:tcPr>
          <w:p w14:paraId="0EA8B08F" w14:textId="77777777" w:rsidR="0047266F" w:rsidRDefault="0047266F" w:rsidP="0082411C">
            <w:pPr>
              <w:jc w:val="center"/>
              <w:rPr>
                <w:i/>
                <w:sz w:val="18"/>
                <w:szCs w:val="18"/>
              </w:rPr>
            </w:pPr>
            <w:r w:rsidRPr="005F7660">
              <w:rPr>
                <w:bCs/>
                <w:iCs/>
                <w:sz w:val="20"/>
                <w:lang w:bidi="lt-LT"/>
              </w:rPr>
              <w:lastRenderedPageBreak/>
              <w:t>013</w:t>
            </w:r>
          </w:p>
        </w:tc>
        <w:tc>
          <w:tcPr>
            <w:tcW w:w="1344" w:type="dxa"/>
            <w:tcMar>
              <w:left w:w="28" w:type="dxa"/>
              <w:right w:w="28" w:type="dxa"/>
            </w:tcMar>
          </w:tcPr>
          <w:p w14:paraId="788A2919" w14:textId="2076B917" w:rsidR="0047266F" w:rsidRDefault="0047266F" w:rsidP="0082411C">
            <w:pPr>
              <w:jc w:val="center"/>
              <w:rPr>
                <w:i/>
                <w:sz w:val="18"/>
                <w:szCs w:val="18"/>
              </w:rPr>
            </w:pPr>
            <w:r w:rsidRPr="0087391C">
              <w:rPr>
                <w:bCs/>
                <w:iCs/>
                <w:sz w:val="20"/>
                <w:lang w:bidi="lt-LT"/>
              </w:rPr>
              <w:t>Vidurio ir vakarų Lietuvos regionas</w:t>
            </w:r>
          </w:p>
        </w:tc>
        <w:tc>
          <w:tcPr>
            <w:tcW w:w="1080" w:type="dxa"/>
            <w:tcMar>
              <w:left w:w="28" w:type="dxa"/>
              <w:right w:w="28" w:type="dxa"/>
            </w:tcMar>
          </w:tcPr>
          <w:p w14:paraId="6757AB67" w14:textId="77777777" w:rsidR="0047266F" w:rsidRPr="005F7660" w:rsidRDefault="0047266F" w:rsidP="0082411C">
            <w:pPr>
              <w:jc w:val="center"/>
              <w:rPr>
                <w:bCs/>
                <w:iCs/>
                <w:sz w:val="20"/>
                <w:lang w:bidi="lt-LT"/>
              </w:rPr>
            </w:pPr>
            <w:r w:rsidRPr="005F7660">
              <w:rPr>
                <w:bCs/>
                <w:iCs/>
                <w:sz w:val="20"/>
                <w:lang w:bidi="lt-LT"/>
              </w:rPr>
              <w:t>01 – Dotacija</w:t>
            </w:r>
          </w:p>
          <w:p w14:paraId="29576A0F" w14:textId="77777777" w:rsidR="0047266F" w:rsidRPr="005F7660" w:rsidRDefault="0047266F" w:rsidP="0082411C">
            <w:pPr>
              <w:jc w:val="center"/>
              <w:rPr>
                <w:bCs/>
                <w:iCs/>
                <w:sz w:val="20"/>
                <w:lang w:bidi="lt-LT"/>
              </w:rPr>
            </w:pPr>
          </w:p>
          <w:p w14:paraId="198C7A8C" w14:textId="77777777" w:rsidR="0047266F" w:rsidRDefault="0047266F" w:rsidP="0082411C">
            <w:pPr>
              <w:jc w:val="center"/>
              <w:rPr>
                <w:i/>
                <w:sz w:val="18"/>
                <w:szCs w:val="18"/>
              </w:rPr>
            </w:pPr>
          </w:p>
        </w:tc>
        <w:tc>
          <w:tcPr>
            <w:tcW w:w="1344" w:type="dxa"/>
            <w:tcMar>
              <w:left w:w="28" w:type="dxa"/>
              <w:right w:w="28" w:type="dxa"/>
            </w:tcMar>
          </w:tcPr>
          <w:p w14:paraId="3D461012" w14:textId="77777777" w:rsidR="0047266F" w:rsidRPr="005F7660" w:rsidRDefault="0047266F" w:rsidP="0082411C">
            <w:pPr>
              <w:jc w:val="center"/>
              <w:rPr>
                <w:bCs/>
                <w:iCs/>
                <w:sz w:val="20"/>
                <w:lang w:bidi="lt-LT"/>
              </w:rPr>
            </w:pPr>
            <w:r w:rsidRPr="005F7660">
              <w:rPr>
                <w:bCs/>
                <w:iCs/>
                <w:sz w:val="20"/>
                <w:lang w:bidi="lt-LT"/>
              </w:rPr>
              <w:t xml:space="preserve">33 – Nesiorientuojant į </w:t>
            </w:r>
            <w:proofErr w:type="spellStart"/>
            <w:r w:rsidRPr="005F7660">
              <w:rPr>
                <w:bCs/>
                <w:iCs/>
                <w:sz w:val="20"/>
                <w:lang w:bidi="lt-LT"/>
              </w:rPr>
              <w:t>teritoriškumą</w:t>
            </w:r>
            <w:proofErr w:type="spellEnd"/>
          </w:p>
          <w:p w14:paraId="43E359C1" w14:textId="77777777" w:rsidR="0047266F" w:rsidRPr="005F7660" w:rsidRDefault="0047266F" w:rsidP="0082411C">
            <w:pPr>
              <w:jc w:val="center"/>
              <w:rPr>
                <w:bCs/>
                <w:iCs/>
                <w:sz w:val="20"/>
                <w:lang w:bidi="lt-LT"/>
              </w:rPr>
            </w:pPr>
          </w:p>
          <w:p w14:paraId="03F72B71" w14:textId="77777777" w:rsidR="0047266F" w:rsidRDefault="0047266F" w:rsidP="0082411C">
            <w:pPr>
              <w:jc w:val="center"/>
              <w:rPr>
                <w:sz w:val="18"/>
                <w:szCs w:val="18"/>
              </w:rPr>
            </w:pPr>
          </w:p>
        </w:tc>
        <w:tc>
          <w:tcPr>
            <w:tcW w:w="1051" w:type="dxa"/>
            <w:tcMar>
              <w:left w:w="28" w:type="dxa"/>
              <w:right w:w="28" w:type="dxa"/>
            </w:tcMar>
          </w:tcPr>
          <w:p w14:paraId="3C4A37DC" w14:textId="77777777" w:rsidR="0047266F" w:rsidRDefault="0047266F" w:rsidP="0082411C">
            <w:pPr>
              <w:jc w:val="center"/>
              <w:rPr>
                <w:sz w:val="18"/>
                <w:szCs w:val="18"/>
              </w:rPr>
            </w:pPr>
            <w:r w:rsidRPr="005F7660">
              <w:rPr>
                <w:bCs/>
                <w:iCs/>
                <w:sz w:val="20"/>
                <w:lang w:bidi="lt-LT"/>
              </w:rPr>
              <w:t>26 – kitos neapibrėžtos paslaugos</w:t>
            </w:r>
          </w:p>
        </w:tc>
        <w:tc>
          <w:tcPr>
            <w:tcW w:w="1132" w:type="dxa"/>
            <w:tcMar>
              <w:left w:w="28" w:type="dxa"/>
              <w:right w:w="28" w:type="dxa"/>
            </w:tcMar>
          </w:tcPr>
          <w:p w14:paraId="064DDA67" w14:textId="77777777" w:rsidR="0047266F" w:rsidRPr="005F7660" w:rsidRDefault="0047266F" w:rsidP="0082411C">
            <w:pPr>
              <w:jc w:val="center"/>
              <w:rPr>
                <w:bCs/>
                <w:iCs/>
                <w:sz w:val="20"/>
                <w:lang w:bidi="lt-LT"/>
              </w:rPr>
            </w:pPr>
            <w:r w:rsidRPr="005F7660">
              <w:rPr>
                <w:bCs/>
                <w:iCs/>
                <w:sz w:val="20"/>
                <w:lang w:bidi="lt-LT"/>
              </w:rPr>
              <w:t>-</w:t>
            </w:r>
          </w:p>
          <w:p w14:paraId="73C04EF9" w14:textId="77777777" w:rsidR="0047266F" w:rsidRDefault="0047266F" w:rsidP="0082411C">
            <w:pPr>
              <w:jc w:val="center"/>
              <w:rPr>
                <w:i/>
                <w:iCs/>
                <w:sz w:val="18"/>
                <w:szCs w:val="18"/>
              </w:rPr>
            </w:pPr>
          </w:p>
        </w:tc>
        <w:tc>
          <w:tcPr>
            <w:tcW w:w="859" w:type="dxa"/>
            <w:tcMar>
              <w:left w:w="28" w:type="dxa"/>
              <w:right w:w="28" w:type="dxa"/>
            </w:tcMar>
          </w:tcPr>
          <w:p w14:paraId="33A29115" w14:textId="77777777" w:rsidR="0047266F" w:rsidRPr="005F7660" w:rsidRDefault="0047266F" w:rsidP="0082411C">
            <w:pPr>
              <w:jc w:val="center"/>
              <w:rPr>
                <w:bCs/>
                <w:iCs/>
                <w:sz w:val="20"/>
                <w:lang w:bidi="lt-LT"/>
              </w:rPr>
            </w:pPr>
            <w:r w:rsidRPr="005F7660">
              <w:rPr>
                <w:bCs/>
                <w:iCs/>
                <w:sz w:val="20"/>
                <w:lang w:bidi="lt-LT"/>
              </w:rPr>
              <w:t>03 – Neutralumas lyties požiūriu</w:t>
            </w:r>
          </w:p>
          <w:p w14:paraId="7EA49862" w14:textId="77777777" w:rsidR="0047266F" w:rsidRPr="005F7660" w:rsidRDefault="0047266F" w:rsidP="0082411C">
            <w:pPr>
              <w:jc w:val="center"/>
              <w:rPr>
                <w:bCs/>
                <w:iCs/>
                <w:sz w:val="20"/>
                <w:lang w:bidi="lt-LT"/>
              </w:rPr>
            </w:pPr>
          </w:p>
          <w:p w14:paraId="0B76EBEE" w14:textId="77777777" w:rsidR="0047266F" w:rsidRDefault="0047266F" w:rsidP="0082411C">
            <w:pPr>
              <w:jc w:val="center"/>
              <w:rPr>
                <w:i/>
                <w:iCs/>
                <w:sz w:val="18"/>
                <w:szCs w:val="18"/>
              </w:rPr>
            </w:pPr>
          </w:p>
        </w:tc>
        <w:tc>
          <w:tcPr>
            <w:tcW w:w="1149" w:type="dxa"/>
          </w:tcPr>
          <w:p w14:paraId="6C45B48B" w14:textId="77777777" w:rsidR="0047266F" w:rsidRDefault="0047266F" w:rsidP="0082411C">
            <w:pPr>
              <w:jc w:val="center"/>
              <w:rPr>
                <w:i/>
                <w:iCs/>
                <w:sz w:val="18"/>
                <w:szCs w:val="18"/>
              </w:rPr>
            </w:pPr>
            <w:r>
              <w:rPr>
                <w:bCs/>
                <w:iCs/>
                <w:sz w:val="20"/>
                <w:lang w:bidi="lt-LT"/>
              </w:rPr>
              <w:t>Ne</w:t>
            </w:r>
          </w:p>
        </w:tc>
      </w:tr>
    </w:tbl>
    <w:p w14:paraId="215F3E97" w14:textId="77777777" w:rsidR="0047266F" w:rsidRDefault="0047266F">
      <w:pPr>
        <w:jc w:val="both"/>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4099"/>
      </w:tblGrid>
      <w:tr w:rsidR="0047266F" w:rsidRPr="00C70BA8" w14:paraId="1C36ECC2" w14:textId="77777777" w:rsidTr="000D7F20">
        <w:trPr>
          <w:trHeight w:val="405"/>
        </w:trPr>
        <w:tc>
          <w:tcPr>
            <w:tcW w:w="3688" w:type="dxa"/>
            <w:shd w:val="clear" w:color="auto" w:fill="auto"/>
            <w:vAlign w:val="center"/>
          </w:tcPr>
          <w:p w14:paraId="38E3CBF4" w14:textId="77777777" w:rsidR="0047266F" w:rsidRPr="00C70BA8" w:rsidRDefault="0047266F" w:rsidP="0082411C">
            <w:pPr>
              <w:jc w:val="center"/>
              <w:rPr>
                <w:sz w:val="22"/>
                <w:szCs w:val="22"/>
              </w:rPr>
            </w:pPr>
            <w:r w:rsidRPr="0022136D">
              <w:rPr>
                <w:sz w:val="22"/>
                <w:szCs w:val="22"/>
              </w:rPr>
              <w:t>Rodiklio pavadinimas</w:t>
            </w:r>
          </w:p>
        </w:tc>
        <w:tc>
          <w:tcPr>
            <w:tcW w:w="3688" w:type="dxa"/>
            <w:shd w:val="clear" w:color="auto" w:fill="auto"/>
            <w:vAlign w:val="center"/>
          </w:tcPr>
          <w:p w14:paraId="16143300" w14:textId="77777777" w:rsidR="0047266F" w:rsidRPr="00C70BA8" w:rsidRDefault="0047266F" w:rsidP="0082411C">
            <w:pPr>
              <w:jc w:val="center"/>
              <w:rPr>
                <w:sz w:val="22"/>
                <w:szCs w:val="22"/>
              </w:rPr>
            </w:pPr>
            <w:r w:rsidRPr="0022136D">
              <w:rPr>
                <w:sz w:val="22"/>
                <w:szCs w:val="22"/>
              </w:rPr>
              <w:t>Rodiklio kodas</w:t>
            </w:r>
          </w:p>
        </w:tc>
        <w:tc>
          <w:tcPr>
            <w:tcW w:w="3688" w:type="dxa"/>
            <w:shd w:val="clear" w:color="auto" w:fill="auto"/>
            <w:vAlign w:val="center"/>
          </w:tcPr>
          <w:p w14:paraId="1FF534EF" w14:textId="77777777" w:rsidR="0047266F" w:rsidRPr="00C70BA8" w:rsidRDefault="0047266F" w:rsidP="0082411C">
            <w:pPr>
              <w:jc w:val="center"/>
              <w:rPr>
                <w:sz w:val="22"/>
                <w:szCs w:val="22"/>
              </w:rPr>
            </w:pPr>
            <w:r w:rsidRPr="0022136D">
              <w:rPr>
                <w:sz w:val="22"/>
                <w:szCs w:val="22"/>
              </w:rPr>
              <w:t>Matavimo vienetai</w:t>
            </w:r>
          </w:p>
        </w:tc>
        <w:tc>
          <w:tcPr>
            <w:tcW w:w="4099" w:type="dxa"/>
            <w:shd w:val="clear" w:color="auto" w:fill="auto"/>
            <w:vAlign w:val="center"/>
          </w:tcPr>
          <w:p w14:paraId="1CFC7591" w14:textId="781850A3" w:rsidR="0047266F" w:rsidRPr="00C70BA8" w:rsidRDefault="0047266F" w:rsidP="0082411C">
            <w:pPr>
              <w:jc w:val="center"/>
              <w:rPr>
                <w:sz w:val="22"/>
                <w:szCs w:val="22"/>
              </w:rPr>
            </w:pPr>
            <w:r w:rsidRPr="0022136D">
              <w:rPr>
                <w:sz w:val="22"/>
                <w:szCs w:val="22"/>
              </w:rPr>
              <w:t>Siektina reikšmė</w:t>
            </w:r>
            <w:r w:rsidR="001C11F1" w:rsidRPr="0022136D">
              <w:rPr>
                <w:sz w:val="22"/>
                <w:szCs w:val="22"/>
              </w:rPr>
              <w:t xml:space="preserve"> ir pasiekimo data</w:t>
            </w:r>
          </w:p>
        </w:tc>
      </w:tr>
      <w:tr w:rsidR="0047266F" w:rsidRPr="00C70BA8" w14:paraId="0699B586" w14:textId="77777777" w:rsidTr="000D7F20">
        <w:trPr>
          <w:trHeight w:val="405"/>
        </w:trPr>
        <w:tc>
          <w:tcPr>
            <w:tcW w:w="3688" w:type="dxa"/>
            <w:shd w:val="clear" w:color="auto" w:fill="auto"/>
            <w:vAlign w:val="center"/>
          </w:tcPr>
          <w:p w14:paraId="022580FB" w14:textId="77777777" w:rsidR="0047266F" w:rsidRPr="00C70BA8" w:rsidRDefault="0047266F" w:rsidP="0082411C">
            <w:pPr>
              <w:jc w:val="center"/>
              <w:rPr>
                <w:sz w:val="22"/>
                <w:szCs w:val="22"/>
              </w:rPr>
            </w:pPr>
            <w:r w:rsidRPr="00C70BA8">
              <w:rPr>
                <w:sz w:val="22"/>
                <w:szCs w:val="22"/>
              </w:rPr>
              <w:t>Paramą gavusios įmonės (iš kurių: labai mažos, mažosios, vidutinės ir didelės)</w:t>
            </w:r>
          </w:p>
          <w:p w14:paraId="73D1E0FE" w14:textId="77777777" w:rsidR="0047266F" w:rsidRPr="00C70BA8" w:rsidRDefault="0047266F" w:rsidP="0082411C">
            <w:pPr>
              <w:tabs>
                <w:tab w:val="left" w:pos="598"/>
              </w:tabs>
              <w:jc w:val="center"/>
              <w:rPr>
                <w:bCs/>
                <w:iCs/>
                <w:sz w:val="22"/>
                <w:szCs w:val="22"/>
                <w:lang w:bidi="lt-LT"/>
              </w:rPr>
            </w:pPr>
            <w:r w:rsidRPr="00C70BA8">
              <w:rPr>
                <w:bCs/>
                <w:iCs/>
                <w:sz w:val="22"/>
                <w:szCs w:val="22"/>
                <w:lang w:bidi="lt-LT"/>
              </w:rPr>
              <w:t>(Vidurio ir vakarų Lietuvos regionas)</w:t>
            </w:r>
          </w:p>
        </w:tc>
        <w:tc>
          <w:tcPr>
            <w:tcW w:w="3688" w:type="dxa"/>
            <w:shd w:val="clear" w:color="auto" w:fill="auto"/>
            <w:vAlign w:val="center"/>
          </w:tcPr>
          <w:p w14:paraId="55B158E0" w14:textId="77777777" w:rsidR="0047266F" w:rsidRPr="00C70BA8" w:rsidRDefault="0047266F" w:rsidP="0082411C">
            <w:pPr>
              <w:jc w:val="center"/>
              <w:rPr>
                <w:sz w:val="22"/>
                <w:szCs w:val="22"/>
              </w:rPr>
            </w:pPr>
            <w:r w:rsidRPr="00C70BA8">
              <w:rPr>
                <w:sz w:val="22"/>
                <w:szCs w:val="22"/>
              </w:rPr>
              <w:t>P-05-001-01-05-05-01</w:t>
            </w:r>
          </w:p>
          <w:p w14:paraId="0FAB69D0" w14:textId="77777777" w:rsidR="0047266F" w:rsidRPr="00C70BA8" w:rsidRDefault="0047266F" w:rsidP="0082411C">
            <w:pPr>
              <w:jc w:val="center"/>
              <w:rPr>
                <w:sz w:val="22"/>
                <w:szCs w:val="22"/>
              </w:rPr>
            </w:pPr>
            <w:r w:rsidRPr="00C70BA8">
              <w:rPr>
                <w:sz w:val="22"/>
                <w:szCs w:val="22"/>
              </w:rPr>
              <w:t>(P.B.2.0001)</w:t>
            </w:r>
          </w:p>
        </w:tc>
        <w:tc>
          <w:tcPr>
            <w:tcW w:w="3688" w:type="dxa"/>
            <w:shd w:val="clear" w:color="auto" w:fill="auto"/>
            <w:vAlign w:val="center"/>
          </w:tcPr>
          <w:p w14:paraId="3E06FB46" w14:textId="77777777" w:rsidR="0047266F" w:rsidRPr="00C70BA8" w:rsidRDefault="0047266F" w:rsidP="0082411C">
            <w:pPr>
              <w:jc w:val="center"/>
              <w:rPr>
                <w:sz w:val="22"/>
                <w:szCs w:val="22"/>
              </w:rPr>
            </w:pPr>
            <w:r w:rsidRPr="00C70BA8">
              <w:rPr>
                <w:sz w:val="22"/>
                <w:szCs w:val="22"/>
              </w:rPr>
              <w:t>Įmonės</w:t>
            </w:r>
          </w:p>
        </w:tc>
        <w:tc>
          <w:tcPr>
            <w:tcW w:w="4099" w:type="dxa"/>
            <w:shd w:val="clear" w:color="auto" w:fill="auto"/>
            <w:vAlign w:val="center"/>
          </w:tcPr>
          <w:p w14:paraId="71EDDBEE" w14:textId="77777777" w:rsidR="0047266F" w:rsidRPr="00C70BA8" w:rsidRDefault="0047266F" w:rsidP="0082411C">
            <w:pPr>
              <w:jc w:val="center"/>
              <w:rPr>
                <w:sz w:val="22"/>
                <w:szCs w:val="22"/>
              </w:rPr>
            </w:pPr>
            <w:r w:rsidRPr="00C70BA8">
              <w:rPr>
                <w:sz w:val="22"/>
                <w:szCs w:val="22"/>
              </w:rPr>
              <w:t>349</w:t>
            </w:r>
          </w:p>
          <w:p w14:paraId="2CE27470" w14:textId="3CE3ED88" w:rsidR="001C11F1" w:rsidRPr="00C70BA8" w:rsidRDefault="001C11F1" w:rsidP="0082411C">
            <w:pPr>
              <w:jc w:val="center"/>
              <w:rPr>
                <w:sz w:val="22"/>
                <w:szCs w:val="22"/>
              </w:rPr>
            </w:pPr>
            <w:r w:rsidRPr="00C70BA8">
              <w:rPr>
                <w:sz w:val="22"/>
                <w:szCs w:val="22"/>
              </w:rPr>
              <w:t>(2029)</w:t>
            </w:r>
          </w:p>
        </w:tc>
      </w:tr>
      <w:tr w:rsidR="0047266F" w:rsidRPr="00C70BA8" w14:paraId="2C6ACA16" w14:textId="77777777" w:rsidTr="000D7F20">
        <w:trPr>
          <w:trHeight w:val="405"/>
        </w:trPr>
        <w:tc>
          <w:tcPr>
            <w:tcW w:w="3688" w:type="dxa"/>
            <w:shd w:val="clear" w:color="auto" w:fill="auto"/>
            <w:vAlign w:val="center"/>
          </w:tcPr>
          <w:p w14:paraId="51D57812" w14:textId="77777777" w:rsidR="0047266F" w:rsidRPr="00C70BA8" w:rsidRDefault="0047266F" w:rsidP="0082411C">
            <w:pPr>
              <w:jc w:val="center"/>
              <w:rPr>
                <w:sz w:val="22"/>
                <w:szCs w:val="22"/>
              </w:rPr>
            </w:pPr>
            <w:r w:rsidRPr="00C70BA8">
              <w:rPr>
                <w:sz w:val="22"/>
                <w:szCs w:val="22"/>
              </w:rPr>
              <w:t>Paramą gavusios įmonės (iš kurių: labai mažos)</w:t>
            </w:r>
          </w:p>
          <w:p w14:paraId="056C32B1" w14:textId="77777777" w:rsidR="0047266F" w:rsidRPr="00C70BA8" w:rsidRDefault="0047266F" w:rsidP="0082411C">
            <w:pPr>
              <w:jc w:val="center"/>
              <w:rPr>
                <w:sz w:val="22"/>
                <w:szCs w:val="22"/>
              </w:rPr>
            </w:pPr>
            <w:r w:rsidRPr="00C70BA8">
              <w:rPr>
                <w:bCs/>
                <w:iCs/>
                <w:sz w:val="22"/>
                <w:szCs w:val="22"/>
                <w:lang w:bidi="lt-LT"/>
              </w:rPr>
              <w:t>(Vidurio ir vakarų Lietuvos regionas)</w:t>
            </w:r>
          </w:p>
        </w:tc>
        <w:tc>
          <w:tcPr>
            <w:tcW w:w="3688" w:type="dxa"/>
            <w:shd w:val="clear" w:color="auto" w:fill="auto"/>
            <w:vAlign w:val="center"/>
          </w:tcPr>
          <w:p w14:paraId="22E17636" w14:textId="77777777" w:rsidR="0047266F" w:rsidRPr="00C70BA8" w:rsidRDefault="0047266F" w:rsidP="0082411C">
            <w:pPr>
              <w:jc w:val="center"/>
              <w:rPr>
                <w:sz w:val="22"/>
                <w:szCs w:val="22"/>
              </w:rPr>
            </w:pPr>
            <w:r w:rsidRPr="00C70BA8">
              <w:rPr>
                <w:sz w:val="22"/>
                <w:szCs w:val="22"/>
              </w:rPr>
              <w:t>P-05-001-01-05-05-02</w:t>
            </w:r>
          </w:p>
          <w:p w14:paraId="3E80BB27" w14:textId="77777777" w:rsidR="0047266F" w:rsidRPr="00C70BA8" w:rsidRDefault="0047266F" w:rsidP="0082411C">
            <w:pPr>
              <w:jc w:val="center"/>
              <w:rPr>
                <w:sz w:val="22"/>
                <w:szCs w:val="22"/>
              </w:rPr>
            </w:pPr>
            <w:r w:rsidRPr="00C70BA8">
              <w:rPr>
                <w:sz w:val="22"/>
                <w:szCs w:val="22"/>
              </w:rPr>
              <w:t>(P.B.2001.1)</w:t>
            </w:r>
          </w:p>
        </w:tc>
        <w:tc>
          <w:tcPr>
            <w:tcW w:w="3688" w:type="dxa"/>
            <w:shd w:val="clear" w:color="auto" w:fill="auto"/>
          </w:tcPr>
          <w:p w14:paraId="6B989039" w14:textId="77777777" w:rsidR="0047266F" w:rsidRPr="00C70BA8" w:rsidRDefault="0047266F" w:rsidP="0082411C">
            <w:pPr>
              <w:jc w:val="center"/>
              <w:rPr>
                <w:sz w:val="22"/>
                <w:szCs w:val="22"/>
              </w:rPr>
            </w:pPr>
            <w:r w:rsidRPr="00C70BA8">
              <w:rPr>
                <w:sz w:val="22"/>
                <w:szCs w:val="22"/>
              </w:rPr>
              <w:t>Įmonės</w:t>
            </w:r>
          </w:p>
        </w:tc>
        <w:tc>
          <w:tcPr>
            <w:tcW w:w="4099" w:type="dxa"/>
            <w:shd w:val="clear" w:color="auto" w:fill="auto"/>
          </w:tcPr>
          <w:p w14:paraId="56E1B85E" w14:textId="77777777" w:rsidR="0047266F" w:rsidRPr="00C70BA8" w:rsidRDefault="0047266F" w:rsidP="0082411C">
            <w:pPr>
              <w:jc w:val="center"/>
              <w:rPr>
                <w:sz w:val="22"/>
                <w:szCs w:val="22"/>
              </w:rPr>
            </w:pPr>
            <w:r w:rsidRPr="0022136D">
              <w:rPr>
                <w:sz w:val="22"/>
                <w:szCs w:val="22"/>
              </w:rPr>
              <w:t>n/a</w:t>
            </w:r>
          </w:p>
        </w:tc>
      </w:tr>
      <w:tr w:rsidR="0047266F" w:rsidRPr="00C70BA8" w14:paraId="2BA09215" w14:textId="77777777" w:rsidTr="000D7F20">
        <w:trPr>
          <w:trHeight w:val="405"/>
        </w:trPr>
        <w:tc>
          <w:tcPr>
            <w:tcW w:w="3688" w:type="dxa"/>
            <w:shd w:val="clear" w:color="auto" w:fill="auto"/>
            <w:vAlign w:val="center"/>
          </w:tcPr>
          <w:p w14:paraId="17D782F7" w14:textId="77777777" w:rsidR="0047266F" w:rsidRPr="00C70BA8" w:rsidRDefault="0047266F" w:rsidP="0082411C">
            <w:pPr>
              <w:jc w:val="center"/>
              <w:rPr>
                <w:sz w:val="22"/>
                <w:szCs w:val="22"/>
              </w:rPr>
            </w:pPr>
            <w:r w:rsidRPr="00C70BA8">
              <w:rPr>
                <w:sz w:val="22"/>
                <w:szCs w:val="22"/>
              </w:rPr>
              <w:t>Paramą gavusios įmonės (iš kurių: mažosios)</w:t>
            </w:r>
          </w:p>
          <w:p w14:paraId="41C7F075" w14:textId="77777777" w:rsidR="0047266F" w:rsidRPr="00C70BA8" w:rsidRDefault="0047266F" w:rsidP="0082411C">
            <w:pPr>
              <w:jc w:val="center"/>
              <w:rPr>
                <w:sz w:val="22"/>
                <w:szCs w:val="22"/>
              </w:rPr>
            </w:pPr>
            <w:r w:rsidRPr="00C70BA8">
              <w:rPr>
                <w:bCs/>
                <w:iCs/>
                <w:sz w:val="22"/>
                <w:szCs w:val="22"/>
                <w:lang w:bidi="lt-LT"/>
              </w:rPr>
              <w:t>(Vidurio ir vakarų Lietuvos regionas)</w:t>
            </w:r>
          </w:p>
        </w:tc>
        <w:tc>
          <w:tcPr>
            <w:tcW w:w="3688" w:type="dxa"/>
            <w:shd w:val="clear" w:color="auto" w:fill="auto"/>
            <w:vAlign w:val="center"/>
          </w:tcPr>
          <w:p w14:paraId="2E609138" w14:textId="77777777" w:rsidR="0047266F" w:rsidRPr="00C70BA8" w:rsidRDefault="0047266F" w:rsidP="0082411C">
            <w:pPr>
              <w:jc w:val="center"/>
              <w:rPr>
                <w:sz w:val="22"/>
                <w:szCs w:val="22"/>
              </w:rPr>
            </w:pPr>
            <w:r w:rsidRPr="00C70BA8">
              <w:rPr>
                <w:sz w:val="22"/>
                <w:szCs w:val="22"/>
              </w:rPr>
              <w:t>P-05-001-01-05-05-03</w:t>
            </w:r>
          </w:p>
          <w:p w14:paraId="49AFED95" w14:textId="77777777" w:rsidR="0047266F" w:rsidRPr="00C70BA8" w:rsidRDefault="0047266F" w:rsidP="0082411C">
            <w:pPr>
              <w:jc w:val="center"/>
              <w:rPr>
                <w:sz w:val="22"/>
                <w:szCs w:val="22"/>
              </w:rPr>
            </w:pPr>
            <w:r w:rsidRPr="00C70BA8">
              <w:rPr>
                <w:sz w:val="22"/>
                <w:szCs w:val="22"/>
              </w:rPr>
              <w:t>(P.B.2.0001.2)</w:t>
            </w:r>
          </w:p>
        </w:tc>
        <w:tc>
          <w:tcPr>
            <w:tcW w:w="3688" w:type="dxa"/>
            <w:shd w:val="clear" w:color="auto" w:fill="auto"/>
          </w:tcPr>
          <w:p w14:paraId="7D3A379B" w14:textId="77777777" w:rsidR="0047266F" w:rsidRPr="00C70BA8" w:rsidRDefault="0047266F" w:rsidP="0082411C">
            <w:pPr>
              <w:jc w:val="center"/>
              <w:rPr>
                <w:sz w:val="22"/>
                <w:szCs w:val="22"/>
              </w:rPr>
            </w:pPr>
            <w:r w:rsidRPr="00C70BA8">
              <w:rPr>
                <w:sz w:val="22"/>
                <w:szCs w:val="22"/>
              </w:rPr>
              <w:t>Įmonės</w:t>
            </w:r>
          </w:p>
        </w:tc>
        <w:tc>
          <w:tcPr>
            <w:tcW w:w="4099" w:type="dxa"/>
            <w:shd w:val="clear" w:color="auto" w:fill="auto"/>
          </w:tcPr>
          <w:p w14:paraId="3D742447" w14:textId="77777777" w:rsidR="0047266F" w:rsidRPr="00C70BA8" w:rsidRDefault="0047266F" w:rsidP="0082411C">
            <w:pPr>
              <w:jc w:val="center"/>
              <w:rPr>
                <w:sz w:val="22"/>
                <w:szCs w:val="22"/>
              </w:rPr>
            </w:pPr>
            <w:r w:rsidRPr="0022136D">
              <w:rPr>
                <w:sz w:val="22"/>
                <w:szCs w:val="22"/>
              </w:rPr>
              <w:t>n/a</w:t>
            </w:r>
          </w:p>
        </w:tc>
      </w:tr>
      <w:tr w:rsidR="0047266F" w:rsidRPr="00C70BA8" w14:paraId="006B2B50" w14:textId="77777777" w:rsidTr="000D7F20">
        <w:trPr>
          <w:trHeight w:val="405"/>
        </w:trPr>
        <w:tc>
          <w:tcPr>
            <w:tcW w:w="3688" w:type="dxa"/>
            <w:shd w:val="clear" w:color="auto" w:fill="auto"/>
            <w:vAlign w:val="center"/>
          </w:tcPr>
          <w:p w14:paraId="4A1104BF" w14:textId="77777777" w:rsidR="0047266F" w:rsidRPr="00C70BA8" w:rsidRDefault="0047266F" w:rsidP="0082411C">
            <w:pPr>
              <w:jc w:val="center"/>
              <w:rPr>
                <w:sz w:val="22"/>
                <w:szCs w:val="22"/>
              </w:rPr>
            </w:pPr>
            <w:r w:rsidRPr="00C70BA8">
              <w:rPr>
                <w:sz w:val="22"/>
                <w:szCs w:val="22"/>
              </w:rPr>
              <w:t>Paramą gavusios įmonės (iš kurių: vidutinės)</w:t>
            </w:r>
          </w:p>
          <w:p w14:paraId="09EFFA6B" w14:textId="77777777" w:rsidR="0047266F" w:rsidRPr="00C70BA8" w:rsidRDefault="0047266F" w:rsidP="0082411C">
            <w:pPr>
              <w:jc w:val="center"/>
              <w:rPr>
                <w:sz w:val="22"/>
                <w:szCs w:val="22"/>
              </w:rPr>
            </w:pPr>
            <w:r w:rsidRPr="00C70BA8">
              <w:rPr>
                <w:bCs/>
                <w:iCs/>
                <w:sz w:val="22"/>
                <w:szCs w:val="22"/>
                <w:lang w:bidi="lt-LT"/>
              </w:rPr>
              <w:t>(Vidurio ir vakarų Lietuvos regionas)</w:t>
            </w:r>
          </w:p>
        </w:tc>
        <w:tc>
          <w:tcPr>
            <w:tcW w:w="3688" w:type="dxa"/>
            <w:shd w:val="clear" w:color="auto" w:fill="auto"/>
            <w:vAlign w:val="center"/>
          </w:tcPr>
          <w:p w14:paraId="566684FB" w14:textId="77777777" w:rsidR="0047266F" w:rsidRPr="00C70BA8" w:rsidRDefault="0047266F" w:rsidP="0082411C">
            <w:pPr>
              <w:jc w:val="center"/>
              <w:rPr>
                <w:sz w:val="22"/>
                <w:szCs w:val="22"/>
              </w:rPr>
            </w:pPr>
            <w:r w:rsidRPr="00C70BA8">
              <w:rPr>
                <w:sz w:val="22"/>
                <w:szCs w:val="22"/>
              </w:rPr>
              <w:t>P-05-001-01-05-05-04</w:t>
            </w:r>
          </w:p>
          <w:p w14:paraId="36086E2C" w14:textId="77777777" w:rsidR="0047266F" w:rsidRPr="00C70BA8" w:rsidRDefault="0047266F" w:rsidP="0082411C">
            <w:pPr>
              <w:jc w:val="center"/>
              <w:rPr>
                <w:sz w:val="22"/>
                <w:szCs w:val="22"/>
              </w:rPr>
            </w:pPr>
            <w:r w:rsidRPr="00C70BA8">
              <w:rPr>
                <w:sz w:val="22"/>
                <w:szCs w:val="22"/>
              </w:rPr>
              <w:t>(P.B.2.0001.3)</w:t>
            </w:r>
          </w:p>
        </w:tc>
        <w:tc>
          <w:tcPr>
            <w:tcW w:w="3688" w:type="dxa"/>
            <w:shd w:val="clear" w:color="auto" w:fill="auto"/>
          </w:tcPr>
          <w:p w14:paraId="7C77516B" w14:textId="77777777" w:rsidR="0047266F" w:rsidRPr="00C70BA8" w:rsidRDefault="0047266F" w:rsidP="0082411C">
            <w:pPr>
              <w:jc w:val="center"/>
              <w:rPr>
                <w:sz w:val="22"/>
                <w:szCs w:val="22"/>
              </w:rPr>
            </w:pPr>
            <w:r w:rsidRPr="00C70BA8">
              <w:rPr>
                <w:sz w:val="22"/>
                <w:szCs w:val="22"/>
              </w:rPr>
              <w:t>Įmonės</w:t>
            </w:r>
          </w:p>
        </w:tc>
        <w:tc>
          <w:tcPr>
            <w:tcW w:w="4099" w:type="dxa"/>
            <w:shd w:val="clear" w:color="auto" w:fill="auto"/>
          </w:tcPr>
          <w:p w14:paraId="087B61FF" w14:textId="77777777" w:rsidR="0047266F" w:rsidRPr="00C70BA8" w:rsidRDefault="0047266F" w:rsidP="0082411C">
            <w:pPr>
              <w:jc w:val="center"/>
              <w:rPr>
                <w:sz w:val="22"/>
                <w:szCs w:val="22"/>
              </w:rPr>
            </w:pPr>
            <w:r w:rsidRPr="0022136D">
              <w:rPr>
                <w:sz w:val="22"/>
                <w:szCs w:val="22"/>
              </w:rPr>
              <w:t>n/a</w:t>
            </w:r>
          </w:p>
        </w:tc>
      </w:tr>
      <w:tr w:rsidR="0047266F" w:rsidRPr="00C70BA8" w14:paraId="434E8191" w14:textId="77777777" w:rsidTr="000D7F20">
        <w:trPr>
          <w:trHeight w:val="725"/>
        </w:trPr>
        <w:tc>
          <w:tcPr>
            <w:tcW w:w="3688" w:type="dxa"/>
          </w:tcPr>
          <w:p w14:paraId="2A694DF7" w14:textId="77777777" w:rsidR="0047266F" w:rsidRPr="00C70BA8" w:rsidRDefault="0047266F" w:rsidP="0082411C">
            <w:pPr>
              <w:jc w:val="center"/>
              <w:rPr>
                <w:sz w:val="22"/>
                <w:szCs w:val="22"/>
              </w:rPr>
            </w:pPr>
            <w:r w:rsidRPr="00C70BA8">
              <w:rPr>
                <w:sz w:val="22"/>
                <w:szCs w:val="22"/>
              </w:rPr>
              <w:t>Paramą dotacijomis gavusios įmonės</w:t>
            </w:r>
          </w:p>
          <w:p w14:paraId="24E0D586" w14:textId="77777777" w:rsidR="0047266F" w:rsidRPr="00C70BA8" w:rsidRDefault="0047266F" w:rsidP="0082411C">
            <w:pPr>
              <w:tabs>
                <w:tab w:val="left" w:pos="598"/>
              </w:tabs>
              <w:jc w:val="center"/>
              <w:rPr>
                <w:bCs/>
                <w:iCs/>
                <w:sz w:val="22"/>
                <w:szCs w:val="22"/>
                <w:lang w:bidi="lt-LT"/>
              </w:rPr>
            </w:pPr>
            <w:r w:rsidRPr="00C70BA8">
              <w:rPr>
                <w:bCs/>
                <w:iCs/>
                <w:sz w:val="22"/>
                <w:szCs w:val="22"/>
                <w:lang w:bidi="lt-LT"/>
              </w:rPr>
              <w:t>(Vidurio ir vakarų Lietuvos regionas)</w:t>
            </w:r>
          </w:p>
        </w:tc>
        <w:tc>
          <w:tcPr>
            <w:tcW w:w="3688" w:type="dxa"/>
          </w:tcPr>
          <w:p w14:paraId="606C3E05" w14:textId="77777777" w:rsidR="0047266F" w:rsidRPr="00C70BA8" w:rsidRDefault="0047266F" w:rsidP="0082411C">
            <w:pPr>
              <w:jc w:val="center"/>
              <w:rPr>
                <w:sz w:val="22"/>
                <w:szCs w:val="22"/>
              </w:rPr>
            </w:pPr>
            <w:r w:rsidRPr="00C70BA8">
              <w:rPr>
                <w:sz w:val="22"/>
                <w:szCs w:val="22"/>
              </w:rPr>
              <w:t>P-05-001-01-05-05-06</w:t>
            </w:r>
          </w:p>
          <w:p w14:paraId="33944130" w14:textId="77777777" w:rsidR="0047266F" w:rsidRPr="00C70BA8" w:rsidRDefault="0047266F" w:rsidP="0082411C">
            <w:pPr>
              <w:jc w:val="center"/>
              <w:rPr>
                <w:iCs/>
                <w:sz w:val="22"/>
                <w:szCs w:val="22"/>
              </w:rPr>
            </w:pPr>
            <w:r w:rsidRPr="00C70BA8">
              <w:rPr>
                <w:sz w:val="22"/>
                <w:szCs w:val="22"/>
              </w:rPr>
              <w:t>(P.B.2.0002)</w:t>
            </w:r>
          </w:p>
        </w:tc>
        <w:tc>
          <w:tcPr>
            <w:tcW w:w="3688" w:type="dxa"/>
          </w:tcPr>
          <w:p w14:paraId="599597DE" w14:textId="77777777" w:rsidR="0047266F" w:rsidRPr="00C70BA8" w:rsidRDefault="0047266F" w:rsidP="0082411C">
            <w:pPr>
              <w:jc w:val="center"/>
              <w:rPr>
                <w:sz w:val="22"/>
                <w:szCs w:val="22"/>
              </w:rPr>
            </w:pPr>
            <w:r w:rsidRPr="00C70BA8">
              <w:rPr>
                <w:sz w:val="22"/>
                <w:szCs w:val="22"/>
              </w:rPr>
              <w:t>Įmonės</w:t>
            </w:r>
          </w:p>
        </w:tc>
        <w:tc>
          <w:tcPr>
            <w:tcW w:w="4099" w:type="dxa"/>
          </w:tcPr>
          <w:p w14:paraId="2F1B15E4" w14:textId="77777777" w:rsidR="0047266F" w:rsidRPr="00C70BA8" w:rsidRDefault="0047266F" w:rsidP="0082411C">
            <w:pPr>
              <w:jc w:val="center"/>
              <w:rPr>
                <w:iCs/>
                <w:sz w:val="22"/>
                <w:szCs w:val="22"/>
                <w:lang w:val="en-US"/>
              </w:rPr>
            </w:pPr>
            <w:r w:rsidRPr="00C70BA8">
              <w:rPr>
                <w:iCs/>
                <w:sz w:val="22"/>
                <w:szCs w:val="22"/>
                <w:lang w:val="en-US"/>
              </w:rPr>
              <w:t>349</w:t>
            </w:r>
          </w:p>
          <w:p w14:paraId="5AEFF9C9" w14:textId="3D23A1C5" w:rsidR="001C11F1" w:rsidRPr="00C70BA8" w:rsidRDefault="001C11F1" w:rsidP="0082411C">
            <w:pPr>
              <w:jc w:val="center"/>
              <w:rPr>
                <w:iCs/>
                <w:sz w:val="22"/>
                <w:szCs w:val="22"/>
                <w:lang w:val="en-US"/>
              </w:rPr>
            </w:pPr>
            <w:r w:rsidRPr="00C70BA8">
              <w:rPr>
                <w:sz w:val="22"/>
                <w:szCs w:val="22"/>
              </w:rPr>
              <w:t>(2029)</w:t>
            </w:r>
          </w:p>
        </w:tc>
      </w:tr>
      <w:tr w:rsidR="0047266F" w:rsidRPr="00C70BA8" w14:paraId="4BFB909D" w14:textId="77777777" w:rsidTr="000D7F20">
        <w:trPr>
          <w:trHeight w:val="725"/>
        </w:trPr>
        <w:tc>
          <w:tcPr>
            <w:tcW w:w="3688" w:type="dxa"/>
          </w:tcPr>
          <w:p w14:paraId="35CD6095" w14:textId="77777777" w:rsidR="0047266F" w:rsidRPr="00C70BA8" w:rsidRDefault="0047266F" w:rsidP="0082411C">
            <w:pPr>
              <w:jc w:val="center"/>
              <w:rPr>
                <w:sz w:val="22"/>
                <w:szCs w:val="22"/>
              </w:rPr>
            </w:pPr>
            <w:r w:rsidRPr="00C70BA8">
              <w:rPr>
                <w:sz w:val="22"/>
                <w:szCs w:val="22"/>
              </w:rPr>
              <w:t>Įmonėms sukurtų skaitmeninių paslaugų, produktų ir procesų vertė</w:t>
            </w:r>
          </w:p>
          <w:p w14:paraId="22FF03DB" w14:textId="77777777" w:rsidR="0047266F" w:rsidRPr="00C70BA8" w:rsidRDefault="0047266F" w:rsidP="0082411C">
            <w:pPr>
              <w:tabs>
                <w:tab w:val="left" w:pos="598"/>
              </w:tabs>
              <w:jc w:val="center"/>
              <w:rPr>
                <w:bCs/>
                <w:iCs/>
                <w:sz w:val="22"/>
                <w:szCs w:val="22"/>
                <w:lang w:bidi="lt-LT"/>
              </w:rPr>
            </w:pPr>
            <w:r w:rsidRPr="00C70BA8">
              <w:rPr>
                <w:bCs/>
                <w:iCs/>
                <w:sz w:val="22"/>
                <w:szCs w:val="22"/>
                <w:lang w:bidi="lt-LT"/>
              </w:rPr>
              <w:t>(Vidurio ir vakarų Lietuvos regionas)</w:t>
            </w:r>
          </w:p>
        </w:tc>
        <w:tc>
          <w:tcPr>
            <w:tcW w:w="3688" w:type="dxa"/>
          </w:tcPr>
          <w:p w14:paraId="2C43A63A" w14:textId="77777777" w:rsidR="0047266F" w:rsidRPr="00C70BA8" w:rsidRDefault="0047266F" w:rsidP="0082411C">
            <w:pPr>
              <w:jc w:val="center"/>
              <w:rPr>
                <w:sz w:val="22"/>
                <w:szCs w:val="22"/>
              </w:rPr>
            </w:pPr>
            <w:r w:rsidRPr="00C70BA8">
              <w:rPr>
                <w:sz w:val="22"/>
                <w:szCs w:val="22"/>
              </w:rPr>
              <w:t>P-05-001-01-05-05-09</w:t>
            </w:r>
          </w:p>
          <w:p w14:paraId="3A4CC55B" w14:textId="77777777" w:rsidR="0047266F" w:rsidRPr="00C70BA8" w:rsidRDefault="0047266F" w:rsidP="0082411C">
            <w:pPr>
              <w:jc w:val="center"/>
              <w:rPr>
                <w:iCs/>
                <w:sz w:val="22"/>
                <w:szCs w:val="22"/>
              </w:rPr>
            </w:pPr>
            <w:r w:rsidRPr="00C70BA8">
              <w:rPr>
                <w:sz w:val="22"/>
                <w:szCs w:val="22"/>
              </w:rPr>
              <w:t>(P.B.2.0013)</w:t>
            </w:r>
          </w:p>
        </w:tc>
        <w:tc>
          <w:tcPr>
            <w:tcW w:w="3688" w:type="dxa"/>
          </w:tcPr>
          <w:p w14:paraId="2E3BF612" w14:textId="77777777" w:rsidR="0047266F" w:rsidRPr="00C70BA8" w:rsidRDefault="0047266F" w:rsidP="0082411C">
            <w:pPr>
              <w:jc w:val="center"/>
              <w:rPr>
                <w:sz w:val="22"/>
                <w:szCs w:val="22"/>
              </w:rPr>
            </w:pPr>
            <w:r w:rsidRPr="00C70BA8">
              <w:rPr>
                <w:sz w:val="22"/>
                <w:szCs w:val="22"/>
              </w:rPr>
              <w:t>Eurai</w:t>
            </w:r>
          </w:p>
        </w:tc>
        <w:tc>
          <w:tcPr>
            <w:tcW w:w="4099" w:type="dxa"/>
          </w:tcPr>
          <w:p w14:paraId="4D5BEB5A" w14:textId="77777777" w:rsidR="0047266F" w:rsidRPr="00C70BA8" w:rsidRDefault="0047266F" w:rsidP="0082411C">
            <w:pPr>
              <w:ind w:right="-57"/>
              <w:jc w:val="center"/>
              <w:rPr>
                <w:iCs/>
                <w:sz w:val="22"/>
                <w:szCs w:val="22"/>
                <w:lang w:val="en-US"/>
              </w:rPr>
            </w:pPr>
            <w:r w:rsidRPr="00C70BA8">
              <w:rPr>
                <w:iCs/>
                <w:sz w:val="22"/>
                <w:szCs w:val="22"/>
                <w:lang w:val="en-US"/>
              </w:rPr>
              <w:t>37 482 744</w:t>
            </w:r>
          </w:p>
          <w:p w14:paraId="5A60BB3A" w14:textId="1B01E985" w:rsidR="0047266F" w:rsidRPr="00C70BA8" w:rsidRDefault="001C11F1" w:rsidP="0082411C">
            <w:pPr>
              <w:jc w:val="center"/>
              <w:rPr>
                <w:iCs/>
                <w:sz w:val="22"/>
                <w:szCs w:val="22"/>
              </w:rPr>
            </w:pPr>
            <w:r w:rsidRPr="00C70BA8">
              <w:rPr>
                <w:sz w:val="22"/>
                <w:szCs w:val="22"/>
              </w:rPr>
              <w:t>(2029)</w:t>
            </w:r>
          </w:p>
        </w:tc>
      </w:tr>
      <w:tr w:rsidR="0047266F" w:rsidRPr="00C70BA8" w14:paraId="1635377F" w14:textId="77777777" w:rsidTr="000D7F20">
        <w:trPr>
          <w:trHeight w:val="725"/>
        </w:trPr>
        <w:tc>
          <w:tcPr>
            <w:tcW w:w="3688" w:type="dxa"/>
          </w:tcPr>
          <w:p w14:paraId="0CE7AA22" w14:textId="77777777" w:rsidR="0047266F" w:rsidRPr="00C70BA8" w:rsidRDefault="0047266F" w:rsidP="0082411C">
            <w:pPr>
              <w:ind w:left="-57" w:right="-57"/>
              <w:rPr>
                <w:sz w:val="22"/>
                <w:szCs w:val="22"/>
              </w:rPr>
            </w:pPr>
            <w:r w:rsidRPr="00C70BA8">
              <w:rPr>
                <w:sz w:val="22"/>
                <w:szCs w:val="22"/>
              </w:rPr>
              <w:t>Produktų ar procesų inovacijas diegiančios</w:t>
            </w:r>
          </w:p>
          <w:p w14:paraId="2E769EB0" w14:textId="77777777" w:rsidR="0047266F" w:rsidRPr="00C70BA8" w:rsidRDefault="0047266F" w:rsidP="0082411C">
            <w:pPr>
              <w:jc w:val="center"/>
              <w:rPr>
                <w:sz w:val="22"/>
                <w:szCs w:val="22"/>
              </w:rPr>
            </w:pPr>
            <w:r w:rsidRPr="00C70BA8">
              <w:rPr>
                <w:sz w:val="22"/>
                <w:szCs w:val="22"/>
              </w:rPr>
              <w:t xml:space="preserve"> (MVĮ)</w:t>
            </w:r>
          </w:p>
          <w:p w14:paraId="17B29298" w14:textId="77777777" w:rsidR="0047266F" w:rsidRPr="00C70BA8" w:rsidRDefault="0047266F" w:rsidP="0082411C">
            <w:pPr>
              <w:tabs>
                <w:tab w:val="left" w:pos="598"/>
              </w:tabs>
              <w:jc w:val="center"/>
              <w:rPr>
                <w:bCs/>
                <w:iCs/>
                <w:sz w:val="22"/>
                <w:szCs w:val="22"/>
                <w:lang w:bidi="lt-LT"/>
              </w:rPr>
            </w:pPr>
            <w:r w:rsidRPr="00C70BA8">
              <w:rPr>
                <w:bCs/>
                <w:iCs/>
                <w:sz w:val="22"/>
                <w:szCs w:val="22"/>
                <w:lang w:bidi="lt-LT"/>
              </w:rPr>
              <w:t>(Vidurio ir vakarų Lietuvos regionas)</w:t>
            </w:r>
          </w:p>
          <w:p w14:paraId="38AE7DBA" w14:textId="77777777" w:rsidR="0047266F" w:rsidRPr="00C70BA8" w:rsidRDefault="0047266F" w:rsidP="0082411C">
            <w:pPr>
              <w:jc w:val="center"/>
              <w:rPr>
                <w:sz w:val="22"/>
                <w:szCs w:val="22"/>
              </w:rPr>
            </w:pPr>
          </w:p>
        </w:tc>
        <w:tc>
          <w:tcPr>
            <w:tcW w:w="3688" w:type="dxa"/>
          </w:tcPr>
          <w:p w14:paraId="191A1E5E" w14:textId="77777777" w:rsidR="0047266F" w:rsidRPr="00C70BA8" w:rsidRDefault="0047266F" w:rsidP="0082411C">
            <w:pPr>
              <w:jc w:val="center"/>
              <w:rPr>
                <w:sz w:val="22"/>
                <w:szCs w:val="22"/>
              </w:rPr>
            </w:pPr>
            <w:r w:rsidRPr="00C70BA8">
              <w:rPr>
                <w:sz w:val="22"/>
                <w:szCs w:val="22"/>
              </w:rPr>
              <w:t>R-05-001-01-05-05-06</w:t>
            </w:r>
          </w:p>
          <w:p w14:paraId="1A0BAECD" w14:textId="77777777" w:rsidR="0047266F" w:rsidRPr="00C70BA8" w:rsidRDefault="0047266F" w:rsidP="0082411C">
            <w:pPr>
              <w:jc w:val="center"/>
              <w:rPr>
                <w:iCs/>
                <w:sz w:val="22"/>
                <w:szCs w:val="22"/>
              </w:rPr>
            </w:pPr>
            <w:r w:rsidRPr="00C70BA8">
              <w:rPr>
                <w:sz w:val="22"/>
                <w:szCs w:val="22"/>
              </w:rPr>
              <w:t>(R.B.2.2003)</w:t>
            </w:r>
          </w:p>
        </w:tc>
        <w:tc>
          <w:tcPr>
            <w:tcW w:w="3688" w:type="dxa"/>
          </w:tcPr>
          <w:p w14:paraId="4D3DC038" w14:textId="77777777" w:rsidR="0047266F" w:rsidRPr="00C70BA8" w:rsidRDefault="0047266F" w:rsidP="0082411C">
            <w:pPr>
              <w:jc w:val="center"/>
              <w:rPr>
                <w:sz w:val="22"/>
                <w:szCs w:val="22"/>
              </w:rPr>
            </w:pPr>
            <w:r w:rsidRPr="00C70BA8">
              <w:rPr>
                <w:sz w:val="22"/>
                <w:szCs w:val="22"/>
              </w:rPr>
              <w:t>Įmonės</w:t>
            </w:r>
          </w:p>
        </w:tc>
        <w:tc>
          <w:tcPr>
            <w:tcW w:w="4099" w:type="dxa"/>
          </w:tcPr>
          <w:p w14:paraId="5C3034BF" w14:textId="77777777" w:rsidR="0047266F" w:rsidRPr="00C70BA8" w:rsidRDefault="0047266F" w:rsidP="0082411C">
            <w:pPr>
              <w:jc w:val="center"/>
              <w:rPr>
                <w:iCs/>
                <w:sz w:val="22"/>
                <w:szCs w:val="22"/>
              </w:rPr>
            </w:pPr>
            <w:r w:rsidRPr="00C70BA8">
              <w:rPr>
                <w:iCs/>
                <w:sz w:val="22"/>
                <w:szCs w:val="22"/>
              </w:rPr>
              <w:t>207</w:t>
            </w:r>
          </w:p>
          <w:p w14:paraId="550404B3" w14:textId="40646924" w:rsidR="001C11F1" w:rsidRPr="00C70BA8" w:rsidRDefault="001C11F1" w:rsidP="001C11F1">
            <w:pPr>
              <w:jc w:val="center"/>
              <w:rPr>
                <w:sz w:val="22"/>
                <w:szCs w:val="22"/>
              </w:rPr>
            </w:pPr>
            <w:r w:rsidRPr="00C70BA8">
              <w:rPr>
                <w:sz w:val="22"/>
                <w:szCs w:val="22"/>
              </w:rPr>
              <w:t>(2029)</w:t>
            </w:r>
          </w:p>
        </w:tc>
      </w:tr>
      <w:tr w:rsidR="0047266F" w:rsidRPr="00C70BA8" w14:paraId="6DB4EE75" w14:textId="77777777" w:rsidTr="000D7F20">
        <w:trPr>
          <w:trHeight w:val="725"/>
        </w:trPr>
        <w:tc>
          <w:tcPr>
            <w:tcW w:w="3688" w:type="dxa"/>
          </w:tcPr>
          <w:p w14:paraId="129ECF44" w14:textId="77777777" w:rsidR="0047266F" w:rsidRPr="00C70BA8" w:rsidRDefault="0047266F" w:rsidP="0082411C">
            <w:pPr>
              <w:jc w:val="center"/>
              <w:rPr>
                <w:sz w:val="22"/>
                <w:szCs w:val="22"/>
              </w:rPr>
            </w:pPr>
            <w:r w:rsidRPr="00C70BA8">
              <w:rPr>
                <w:sz w:val="22"/>
                <w:szCs w:val="22"/>
              </w:rPr>
              <w:t xml:space="preserve"> Įmonių sukurtų naujų ir patobulintų skaitmeninių paslaugų, produktų ir procesų naudotojai</w:t>
            </w:r>
          </w:p>
          <w:p w14:paraId="71822C28" w14:textId="77777777" w:rsidR="0047266F" w:rsidRPr="00C70BA8" w:rsidRDefault="0047266F" w:rsidP="0082411C">
            <w:pPr>
              <w:tabs>
                <w:tab w:val="left" w:pos="598"/>
              </w:tabs>
              <w:jc w:val="center"/>
              <w:rPr>
                <w:bCs/>
                <w:iCs/>
                <w:sz w:val="22"/>
                <w:szCs w:val="22"/>
                <w:lang w:bidi="lt-LT"/>
              </w:rPr>
            </w:pPr>
            <w:r w:rsidRPr="00C70BA8">
              <w:rPr>
                <w:bCs/>
                <w:iCs/>
                <w:sz w:val="22"/>
                <w:szCs w:val="22"/>
                <w:lang w:bidi="lt-LT"/>
              </w:rPr>
              <w:t>(Vidurio ir vakarų Lietuvos regionas)</w:t>
            </w:r>
          </w:p>
          <w:p w14:paraId="29E4ED2C" w14:textId="77777777" w:rsidR="0047266F" w:rsidRPr="00C70BA8" w:rsidRDefault="0047266F" w:rsidP="0082411C">
            <w:pPr>
              <w:jc w:val="center"/>
              <w:rPr>
                <w:sz w:val="22"/>
                <w:szCs w:val="22"/>
              </w:rPr>
            </w:pPr>
          </w:p>
        </w:tc>
        <w:tc>
          <w:tcPr>
            <w:tcW w:w="3688" w:type="dxa"/>
          </w:tcPr>
          <w:p w14:paraId="4E6B8787" w14:textId="77777777" w:rsidR="0047266F" w:rsidRPr="00C70BA8" w:rsidRDefault="0047266F" w:rsidP="0082411C">
            <w:pPr>
              <w:jc w:val="center"/>
              <w:rPr>
                <w:sz w:val="22"/>
                <w:szCs w:val="22"/>
              </w:rPr>
            </w:pPr>
            <w:r w:rsidRPr="00C70BA8">
              <w:rPr>
                <w:sz w:val="22"/>
                <w:szCs w:val="22"/>
              </w:rPr>
              <w:lastRenderedPageBreak/>
              <w:t>R-05-001-01-05-05-03</w:t>
            </w:r>
          </w:p>
          <w:p w14:paraId="0E3B1805" w14:textId="77777777" w:rsidR="0047266F" w:rsidRPr="00C70BA8" w:rsidRDefault="0047266F" w:rsidP="0082411C">
            <w:pPr>
              <w:jc w:val="center"/>
              <w:rPr>
                <w:iCs/>
                <w:sz w:val="22"/>
                <w:szCs w:val="22"/>
              </w:rPr>
            </w:pPr>
            <w:r w:rsidRPr="00C70BA8">
              <w:rPr>
                <w:sz w:val="22"/>
                <w:szCs w:val="22"/>
              </w:rPr>
              <w:t>(</w:t>
            </w:r>
            <w:r w:rsidRPr="00C70BA8">
              <w:rPr>
                <w:color w:val="000000"/>
                <w:sz w:val="22"/>
                <w:szCs w:val="22"/>
              </w:rPr>
              <w:t>R.B.2.</w:t>
            </w:r>
            <w:r w:rsidRPr="00C70BA8">
              <w:rPr>
                <w:color w:val="000000"/>
                <w:sz w:val="22"/>
                <w:szCs w:val="22"/>
                <w:lang w:val="en-US"/>
              </w:rPr>
              <w:t>2</w:t>
            </w:r>
            <w:r w:rsidRPr="00C70BA8">
              <w:rPr>
                <w:color w:val="000000"/>
                <w:sz w:val="22"/>
                <w:szCs w:val="22"/>
              </w:rPr>
              <w:t>012)</w:t>
            </w:r>
          </w:p>
        </w:tc>
        <w:tc>
          <w:tcPr>
            <w:tcW w:w="3688" w:type="dxa"/>
          </w:tcPr>
          <w:p w14:paraId="0C15205B" w14:textId="77777777" w:rsidR="0047266F" w:rsidRPr="00C70BA8" w:rsidRDefault="0047266F" w:rsidP="0082411C">
            <w:pPr>
              <w:jc w:val="center"/>
              <w:rPr>
                <w:sz w:val="22"/>
                <w:szCs w:val="22"/>
              </w:rPr>
            </w:pPr>
            <w:r w:rsidRPr="00C70BA8">
              <w:rPr>
                <w:sz w:val="22"/>
                <w:szCs w:val="22"/>
              </w:rPr>
              <w:t>Metinis naudotojų skaičius</w:t>
            </w:r>
          </w:p>
        </w:tc>
        <w:tc>
          <w:tcPr>
            <w:tcW w:w="4099" w:type="dxa"/>
          </w:tcPr>
          <w:p w14:paraId="218700CD" w14:textId="77777777" w:rsidR="0047266F" w:rsidRPr="00C70BA8" w:rsidRDefault="0047266F" w:rsidP="0082411C">
            <w:pPr>
              <w:jc w:val="center"/>
              <w:rPr>
                <w:iCs/>
                <w:sz w:val="22"/>
                <w:szCs w:val="22"/>
              </w:rPr>
            </w:pPr>
            <w:r w:rsidRPr="00C70BA8">
              <w:rPr>
                <w:iCs/>
                <w:sz w:val="22"/>
                <w:szCs w:val="22"/>
              </w:rPr>
              <w:t>37 386</w:t>
            </w:r>
          </w:p>
          <w:p w14:paraId="533685B9" w14:textId="6722572D" w:rsidR="0047266F" w:rsidRPr="00C70BA8" w:rsidRDefault="001C11F1" w:rsidP="0082411C">
            <w:pPr>
              <w:jc w:val="center"/>
              <w:rPr>
                <w:iCs/>
                <w:sz w:val="22"/>
                <w:szCs w:val="22"/>
              </w:rPr>
            </w:pPr>
            <w:r w:rsidRPr="00C70BA8">
              <w:rPr>
                <w:sz w:val="22"/>
                <w:szCs w:val="22"/>
              </w:rPr>
              <w:t>(2029)</w:t>
            </w:r>
          </w:p>
        </w:tc>
      </w:tr>
      <w:tr w:rsidR="0047266F" w:rsidRPr="00C70BA8" w14:paraId="6BC4818A" w14:textId="77777777" w:rsidTr="000D7F20">
        <w:trPr>
          <w:trHeight w:val="725"/>
        </w:trPr>
        <w:tc>
          <w:tcPr>
            <w:tcW w:w="3688" w:type="dxa"/>
          </w:tcPr>
          <w:p w14:paraId="512D000E" w14:textId="77777777" w:rsidR="0047266F" w:rsidRPr="00C70BA8" w:rsidRDefault="0047266F" w:rsidP="0082411C">
            <w:pPr>
              <w:jc w:val="center"/>
              <w:rPr>
                <w:sz w:val="22"/>
                <w:szCs w:val="22"/>
              </w:rPr>
            </w:pPr>
            <w:r w:rsidRPr="00C70BA8">
              <w:rPr>
                <w:sz w:val="22"/>
                <w:szCs w:val="22"/>
              </w:rPr>
              <w:t>Aukštą skaitmeninio intensyvumo lygį pasiekusios įmonės</w:t>
            </w:r>
          </w:p>
          <w:p w14:paraId="4667F52C" w14:textId="77777777" w:rsidR="0047266F" w:rsidRPr="00C70BA8" w:rsidRDefault="0047266F" w:rsidP="0082411C">
            <w:pPr>
              <w:tabs>
                <w:tab w:val="left" w:pos="598"/>
              </w:tabs>
              <w:jc w:val="center"/>
              <w:rPr>
                <w:bCs/>
                <w:iCs/>
                <w:sz w:val="22"/>
                <w:szCs w:val="22"/>
                <w:lang w:bidi="lt-LT"/>
              </w:rPr>
            </w:pPr>
            <w:r w:rsidRPr="00C70BA8">
              <w:rPr>
                <w:bCs/>
                <w:iCs/>
                <w:sz w:val="22"/>
                <w:szCs w:val="22"/>
                <w:lang w:bidi="lt-LT"/>
              </w:rPr>
              <w:t>(Vidurio ir vakarų Lietuvos regionas)</w:t>
            </w:r>
          </w:p>
          <w:p w14:paraId="1D357BE4" w14:textId="77777777" w:rsidR="0047266F" w:rsidRPr="00C70BA8" w:rsidRDefault="0047266F" w:rsidP="0082411C">
            <w:pPr>
              <w:jc w:val="center"/>
              <w:rPr>
                <w:sz w:val="22"/>
                <w:szCs w:val="22"/>
              </w:rPr>
            </w:pPr>
          </w:p>
        </w:tc>
        <w:tc>
          <w:tcPr>
            <w:tcW w:w="3688" w:type="dxa"/>
          </w:tcPr>
          <w:p w14:paraId="27DEAAAD" w14:textId="77777777" w:rsidR="0047266F" w:rsidRPr="00C70BA8" w:rsidRDefault="0047266F" w:rsidP="0082411C">
            <w:pPr>
              <w:jc w:val="center"/>
              <w:rPr>
                <w:sz w:val="22"/>
                <w:szCs w:val="22"/>
              </w:rPr>
            </w:pPr>
            <w:r w:rsidRPr="00C70BA8">
              <w:rPr>
                <w:sz w:val="22"/>
                <w:szCs w:val="22"/>
              </w:rPr>
              <w:t>R-05-001-01-05-05-02</w:t>
            </w:r>
          </w:p>
          <w:p w14:paraId="24468850" w14:textId="77777777" w:rsidR="0047266F" w:rsidRPr="00C70BA8" w:rsidRDefault="0047266F" w:rsidP="0082411C">
            <w:pPr>
              <w:jc w:val="center"/>
              <w:rPr>
                <w:iCs/>
                <w:sz w:val="22"/>
                <w:szCs w:val="22"/>
              </w:rPr>
            </w:pPr>
            <w:r w:rsidRPr="00C70BA8">
              <w:rPr>
                <w:color w:val="000000"/>
                <w:sz w:val="22"/>
                <w:szCs w:val="22"/>
              </w:rPr>
              <w:t>(R.B.2.2013)</w:t>
            </w:r>
          </w:p>
        </w:tc>
        <w:tc>
          <w:tcPr>
            <w:tcW w:w="3688" w:type="dxa"/>
          </w:tcPr>
          <w:p w14:paraId="40E83A42" w14:textId="77777777" w:rsidR="0047266F" w:rsidRPr="00C70BA8" w:rsidRDefault="0047266F" w:rsidP="0082411C">
            <w:pPr>
              <w:jc w:val="center"/>
              <w:rPr>
                <w:sz w:val="22"/>
                <w:szCs w:val="22"/>
              </w:rPr>
            </w:pPr>
            <w:r w:rsidRPr="00C70BA8">
              <w:rPr>
                <w:sz w:val="22"/>
                <w:szCs w:val="22"/>
              </w:rPr>
              <w:t>Įmonės</w:t>
            </w:r>
          </w:p>
        </w:tc>
        <w:tc>
          <w:tcPr>
            <w:tcW w:w="4099" w:type="dxa"/>
          </w:tcPr>
          <w:p w14:paraId="280FBD9C" w14:textId="77777777" w:rsidR="0047266F" w:rsidRPr="00C70BA8" w:rsidRDefault="0047266F" w:rsidP="0082411C">
            <w:pPr>
              <w:ind w:right="-57"/>
              <w:jc w:val="center"/>
              <w:rPr>
                <w:iCs/>
                <w:sz w:val="22"/>
                <w:szCs w:val="22"/>
              </w:rPr>
            </w:pPr>
            <w:r w:rsidRPr="00C70BA8">
              <w:rPr>
                <w:iCs/>
                <w:sz w:val="22"/>
                <w:szCs w:val="22"/>
              </w:rPr>
              <w:t>712</w:t>
            </w:r>
          </w:p>
          <w:p w14:paraId="7EE9D605" w14:textId="2B775608" w:rsidR="0047266F" w:rsidRPr="00C70BA8" w:rsidRDefault="001C11F1" w:rsidP="0082411C">
            <w:pPr>
              <w:jc w:val="center"/>
              <w:rPr>
                <w:iCs/>
                <w:sz w:val="22"/>
                <w:szCs w:val="22"/>
              </w:rPr>
            </w:pPr>
            <w:r w:rsidRPr="00C70BA8">
              <w:rPr>
                <w:sz w:val="22"/>
                <w:szCs w:val="22"/>
              </w:rPr>
              <w:t>(2029)</w:t>
            </w:r>
          </w:p>
        </w:tc>
      </w:tr>
      <w:tr w:rsidR="008B5AFD" w:rsidRPr="00C70BA8" w14:paraId="585B1061" w14:textId="77777777" w:rsidTr="000D7F20">
        <w:trPr>
          <w:trHeight w:val="725"/>
        </w:trPr>
        <w:tc>
          <w:tcPr>
            <w:tcW w:w="3688" w:type="dxa"/>
          </w:tcPr>
          <w:p w14:paraId="0D38B6D8" w14:textId="77777777" w:rsidR="008B5AFD" w:rsidRPr="00C70BA8" w:rsidRDefault="008B5AFD" w:rsidP="008B5AFD">
            <w:pPr>
              <w:jc w:val="center"/>
              <w:rPr>
                <w:bCs/>
                <w:sz w:val="22"/>
                <w:szCs w:val="22"/>
              </w:rPr>
            </w:pPr>
            <w:bookmarkStart w:id="0" w:name="_Hlk134452624"/>
            <w:r w:rsidRPr="00C70BA8">
              <w:rPr>
                <w:bCs/>
                <w:sz w:val="22"/>
                <w:szCs w:val="22"/>
              </w:rPr>
              <w:t>Investicijas gavusios įmonės pajamų padidėjimas</w:t>
            </w:r>
          </w:p>
          <w:p w14:paraId="15B01582" w14:textId="77777777" w:rsidR="008B5AFD" w:rsidRPr="00C70BA8" w:rsidRDefault="008B5AFD" w:rsidP="008B5AFD">
            <w:pPr>
              <w:tabs>
                <w:tab w:val="left" w:pos="598"/>
              </w:tabs>
              <w:jc w:val="center"/>
              <w:rPr>
                <w:bCs/>
                <w:iCs/>
                <w:sz w:val="22"/>
                <w:szCs w:val="22"/>
                <w:lang w:bidi="lt-LT"/>
              </w:rPr>
            </w:pPr>
            <w:r w:rsidRPr="00C70BA8">
              <w:rPr>
                <w:bCs/>
                <w:iCs/>
                <w:sz w:val="22"/>
                <w:szCs w:val="22"/>
                <w:lang w:bidi="lt-LT"/>
              </w:rPr>
              <w:t>(Vidurio ir vakarų Lietuvos regionas)</w:t>
            </w:r>
          </w:p>
          <w:p w14:paraId="3EE4AF3B" w14:textId="77777777" w:rsidR="008B5AFD" w:rsidRPr="00C70BA8" w:rsidRDefault="008B5AFD" w:rsidP="0082411C">
            <w:pPr>
              <w:jc w:val="center"/>
              <w:rPr>
                <w:sz w:val="22"/>
                <w:szCs w:val="22"/>
              </w:rPr>
            </w:pPr>
          </w:p>
        </w:tc>
        <w:tc>
          <w:tcPr>
            <w:tcW w:w="3688" w:type="dxa"/>
          </w:tcPr>
          <w:p w14:paraId="2A0DC8F8" w14:textId="77777777" w:rsidR="008B5AFD" w:rsidRPr="00C70BA8" w:rsidRDefault="008657B1" w:rsidP="0082411C">
            <w:pPr>
              <w:jc w:val="center"/>
              <w:rPr>
                <w:bCs/>
                <w:sz w:val="22"/>
                <w:szCs w:val="22"/>
              </w:rPr>
            </w:pPr>
            <w:r w:rsidRPr="00C70BA8">
              <w:rPr>
                <w:bCs/>
                <w:sz w:val="22"/>
                <w:szCs w:val="22"/>
              </w:rPr>
              <w:t>R-05-001-01-05-05-20</w:t>
            </w:r>
          </w:p>
          <w:p w14:paraId="6623324A" w14:textId="0E92842B" w:rsidR="008657B1" w:rsidRPr="00C70BA8" w:rsidRDefault="008657B1" w:rsidP="0082411C">
            <w:pPr>
              <w:jc w:val="center"/>
              <w:rPr>
                <w:sz w:val="22"/>
                <w:szCs w:val="22"/>
              </w:rPr>
            </w:pPr>
            <w:r w:rsidRPr="00C70BA8">
              <w:rPr>
                <w:bCs/>
                <w:sz w:val="22"/>
                <w:szCs w:val="22"/>
              </w:rPr>
              <w:t>(</w:t>
            </w:r>
            <w:r w:rsidR="007C23EA" w:rsidRPr="00C70BA8">
              <w:rPr>
                <w:bCs/>
                <w:sz w:val="22"/>
                <w:szCs w:val="22"/>
              </w:rPr>
              <w:t>R.N.2</w:t>
            </w:r>
            <w:r w:rsidR="00951320" w:rsidRPr="00C70BA8">
              <w:rPr>
                <w:bCs/>
                <w:sz w:val="22"/>
                <w:szCs w:val="22"/>
              </w:rPr>
              <w:t>.</w:t>
            </w:r>
            <w:r w:rsidR="00E32EA1" w:rsidRPr="00C70BA8">
              <w:rPr>
                <w:bCs/>
                <w:sz w:val="22"/>
                <w:szCs w:val="22"/>
              </w:rPr>
              <w:t>5645)</w:t>
            </w:r>
          </w:p>
        </w:tc>
        <w:tc>
          <w:tcPr>
            <w:tcW w:w="3688" w:type="dxa"/>
          </w:tcPr>
          <w:p w14:paraId="6F4D2223" w14:textId="60ED6281" w:rsidR="008B5AFD" w:rsidRPr="00C70BA8" w:rsidRDefault="008657B1" w:rsidP="0082411C">
            <w:pPr>
              <w:jc w:val="center"/>
              <w:rPr>
                <w:sz w:val="22"/>
                <w:szCs w:val="22"/>
              </w:rPr>
            </w:pPr>
            <w:r w:rsidRPr="00C70BA8">
              <w:rPr>
                <w:sz w:val="22"/>
                <w:szCs w:val="22"/>
              </w:rPr>
              <w:t>Proc.</w:t>
            </w:r>
          </w:p>
        </w:tc>
        <w:tc>
          <w:tcPr>
            <w:tcW w:w="4099" w:type="dxa"/>
          </w:tcPr>
          <w:p w14:paraId="2681C5EC" w14:textId="502B6EFA" w:rsidR="008B5AFD" w:rsidRPr="00C70BA8" w:rsidRDefault="004F7B3B" w:rsidP="0082411C">
            <w:pPr>
              <w:ind w:right="-57"/>
              <w:jc w:val="center"/>
              <w:rPr>
                <w:iCs/>
                <w:sz w:val="22"/>
                <w:szCs w:val="22"/>
              </w:rPr>
            </w:pPr>
            <w:r w:rsidRPr="00C70BA8">
              <w:rPr>
                <w:iCs/>
                <w:sz w:val="22"/>
                <w:szCs w:val="22"/>
              </w:rPr>
              <w:t>10</w:t>
            </w:r>
          </w:p>
          <w:p w14:paraId="7D239012" w14:textId="04314E1D" w:rsidR="00781C77" w:rsidRPr="00C70BA8" w:rsidRDefault="00781C77" w:rsidP="0082411C">
            <w:pPr>
              <w:ind w:right="-57"/>
              <w:jc w:val="center"/>
              <w:rPr>
                <w:iCs/>
                <w:sz w:val="22"/>
                <w:szCs w:val="22"/>
              </w:rPr>
            </w:pPr>
            <w:r w:rsidRPr="00C70BA8">
              <w:rPr>
                <w:iCs/>
                <w:sz w:val="22"/>
                <w:szCs w:val="22"/>
              </w:rPr>
              <w:t>(2029)</w:t>
            </w:r>
          </w:p>
        </w:tc>
      </w:tr>
      <w:bookmarkEnd w:id="0"/>
    </w:tbl>
    <w:p w14:paraId="2F89B3ED" w14:textId="77777777" w:rsidR="00B1440A" w:rsidRDefault="00B1440A">
      <w:pPr>
        <w:rPr>
          <w:b/>
          <w:i/>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8B5AFD" w14:paraId="3B70EDF9" w14:textId="77777777" w:rsidTr="000D7F20">
        <w:trPr>
          <w:trHeight w:val="298"/>
        </w:trPr>
        <w:tc>
          <w:tcPr>
            <w:tcW w:w="15163" w:type="dxa"/>
          </w:tcPr>
          <w:p w14:paraId="0C0BCAD4" w14:textId="77777777" w:rsidR="008B5AFD" w:rsidRDefault="008B5AFD" w:rsidP="0082411C">
            <w:pPr>
              <w:jc w:val="both"/>
              <w:rPr>
                <w:szCs w:val="24"/>
              </w:rPr>
            </w:pPr>
            <w:r>
              <w:rPr>
                <w:szCs w:val="24"/>
              </w:rPr>
              <w:t>Ministerijos stebėsenos rodiklių aprašymo kortelės</w:t>
            </w:r>
          </w:p>
        </w:tc>
      </w:tr>
      <w:tr w:rsidR="008B5AFD" w14:paraId="4C44AB60" w14:textId="77777777" w:rsidTr="000D7F20">
        <w:trPr>
          <w:trHeight w:val="315"/>
        </w:trPr>
        <w:tc>
          <w:tcPr>
            <w:tcW w:w="15163" w:type="dxa"/>
          </w:tcPr>
          <w:p w14:paraId="766643D1" w14:textId="028900E8" w:rsidR="008B5AFD" w:rsidRDefault="000D7F20" w:rsidP="0082411C">
            <w:pPr>
              <w:rPr>
                <w:i/>
                <w:szCs w:val="24"/>
              </w:rPr>
            </w:pPr>
            <w:r w:rsidRPr="00B113EA">
              <w:rPr>
                <w:bCs/>
                <w:iCs/>
                <w:szCs w:val="24"/>
              </w:rPr>
              <w:t xml:space="preserve">Nuoroda į </w:t>
            </w:r>
            <w:r w:rsidRPr="00B113EA">
              <w:rPr>
                <w:bCs/>
                <w:iCs/>
                <w:szCs w:val="24"/>
                <w:lang w:eastAsia="lt-LT"/>
              </w:rPr>
              <w:t>Lietuvos Respublikos ekonomikos ir inovacijų ministerijos</w:t>
            </w:r>
            <w:r w:rsidRPr="00B113EA">
              <w:rPr>
                <w:bCs/>
                <w:iCs/>
                <w:szCs w:val="24"/>
              </w:rPr>
              <w:t xml:space="preserve"> interneto svetainės skiltyje „</w:t>
            </w:r>
            <w:r>
              <w:rPr>
                <w:bCs/>
                <w:iCs/>
                <w:szCs w:val="24"/>
              </w:rPr>
              <w:t>Skatinti įmones skaitmenizuotis</w:t>
            </w:r>
            <w:r w:rsidRPr="00B113EA">
              <w:rPr>
                <w:bCs/>
                <w:iCs/>
                <w:szCs w:val="24"/>
              </w:rPr>
              <w:t xml:space="preserve">“ </w:t>
            </w:r>
            <w:r>
              <w:rPr>
                <w:bCs/>
                <w:iCs/>
                <w:szCs w:val="24"/>
              </w:rPr>
              <w:t>pateiktus</w:t>
            </w:r>
            <w:r w:rsidRPr="00B113EA">
              <w:rPr>
                <w:bCs/>
                <w:iCs/>
                <w:szCs w:val="24"/>
              </w:rPr>
              <w:t xml:space="preserve"> stebėsenos rodiklių aprašym</w:t>
            </w:r>
            <w:r>
              <w:rPr>
                <w:bCs/>
                <w:iCs/>
                <w:szCs w:val="24"/>
              </w:rPr>
              <w:t>us</w:t>
            </w:r>
            <w:r>
              <w:t xml:space="preserve">  </w:t>
            </w:r>
            <w:hyperlink r:id="rId19" w:history="1">
              <w:r w:rsidRPr="00316D53">
                <w:rPr>
                  <w:rStyle w:val="Hyperlink"/>
                  <w:i/>
                  <w:szCs w:val="24"/>
                </w:rPr>
                <w:t>https://eimin.lrv.lt/uploads/eimin/documents/files/05-001-01-05-05(2).zip</w:t>
              </w:r>
            </w:hyperlink>
          </w:p>
        </w:tc>
      </w:tr>
    </w:tbl>
    <w:p w14:paraId="6AF675A2" w14:textId="77777777" w:rsidR="008B5AFD" w:rsidRDefault="008B5AFD">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B1440A" w14:paraId="12FD5B8D" w14:textId="77777777">
        <w:tc>
          <w:tcPr>
            <w:tcW w:w="15134" w:type="dxa"/>
          </w:tcPr>
          <w:p w14:paraId="549C8093" w14:textId="77777777" w:rsidR="00B1440A" w:rsidRDefault="00691489">
            <w:pPr>
              <w:rPr>
                <w:b/>
                <w:szCs w:val="24"/>
              </w:rPr>
            </w:pPr>
            <w:r>
              <w:rPr>
                <w:b/>
                <w:szCs w:val="24"/>
              </w:rPr>
              <w:t>SPECIALIEJI FINANSAVIMO REIKALAVIMAI</w:t>
            </w:r>
          </w:p>
        </w:tc>
      </w:tr>
      <w:tr w:rsidR="00B1440A" w14:paraId="55EB3CDD" w14:textId="77777777">
        <w:tc>
          <w:tcPr>
            <w:tcW w:w="15134" w:type="dxa"/>
          </w:tcPr>
          <w:p w14:paraId="1CADE307" w14:textId="77777777" w:rsidR="00B1440A" w:rsidRDefault="00691489">
            <w:pPr>
              <w:rPr>
                <w:b/>
                <w:bCs/>
                <w:szCs w:val="24"/>
              </w:rPr>
            </w:pPr>
            <w:r>
              <w:rPr>
                <w:b/>
                <w:bCs/>
                <w:szCs w:val="24"/>
              </w:rPr>
              <w:t>1. Taikomi teisės aktai</w:t>
            </w:r>
          </w:p>
        </w:tc>
      </w:tr>
      <w:tr w:rsidR="00B1440A" w14:paraId="3250B446" w14:textId="77777777">
        <w:tc>
          <w:tcPr>
            <w:tcW w:w="15134" w:type="dxa"/>
          </w:tcPr>
          <w:p w14:paraId="719CD472" w14:textId="77777777" w:rsidR="007B58B9" w:rsidRDefault="007B58B9" w:rsidP="007B58B9">
            <w:pPr>
              <w:pStyle w:val="ListParagraph"/>
              <w:tabs>
                <w:tab w:val="left" w:pos="458"/>
              </w:tabs>
              <w:spacing w:after="0" w:line="240" w:lineRule="auto"/>
              <w:ind w:left="34"/>
              <w:jc w:val="both"/>
              <w:rPr>
                <w:rStyle w:val="normaltextrun"/>
                <w:color w:val="000000"/>
                <w:szCs w:val="24"/>
                <w:shd w:val="clear" w:color="auto" w:fill="FFFFFF"/>
              </w:rPr>
            </w:pPr>
            <w:r w:rsidRPr="008E27EF">
              <w:rPr>
                <w:szCs w:val="24"/>
              </w:rPr>
              <w:t>1.1.</w:t>
            </w:r>
            <w:r w:rsidRPr="00806DA5">
              <w:rPr>
                <w:szCs w:val="24"/>
              </w:rPr>
              <w:t xml:space="preserve"> </w:t>
            </w:r>
            <w:r w:rsidRPr="00287599">
              <w:rPr>
                <w:szCs w:val="24"/>
              </w:rPr>
              <w:t xml:space="preserve">Teisės aktai, kuriais vadovaujamasi rengiant, teikiant ir vertinant projekto įgyvendinimo planą (toliau – PĮP), priimant sprendimą dėl projekto finansavimo, sudarant projekto sutartį ir įgyvendinant projektą, finansuojamą pagal </w:t>
            </w:r>
            <w:r w:rsidRPr="00287599">
              <w:rPr>
                <w:szCs w:val="24"/>
                <w:lang w:eastAsia="lt-LT"/>
              </w:rPr>
              <w:t xml:space="preserve">2022–2030 metų plėtros programos valdytojos Lietuvos Respublikos ekonomikos ir inovacijų ministerijos ekonomikos transformacijos ir konkurencingumo plėtros programos </w:t>
            </w:r>
            <w:r w:rsidRPr="00287599">
              <w:rPr>
                <w:szCs w:val="24"/>
              </w:rPr>
              <w:t>pažangos priemonės Nr. 05-001-01-05-05 „Skatinti įmones skaitmenizuotis</w:t>
            </w:r>
            <w:r w:rsidRPr="00287599">
              <w:rPr>
                <w:color w:val="000000"/>
                <w:szCs w:val="24"/>
                <w:lang w:eastAsia="lt-LT"/>
              </w:rPr>
              <w:t>“ veiklos „</w:t>
            </w:r>
            <w:r w:rsidRPr="00287599">
              <w:rPr>
                <w:szCs w:val="24"/>
              </w:rPr>
              <w:t>Skatinti MVĮ skaitmeninimą, finansuojant e. pardavimo sandorių sudarymo sprendimų diegimą, paslaugų ir produktų konfigūravimą ir vizualizaciją“ projek</w:t>
            </w:r>
            <w:r w:rsidRPr="00287599">
              <w:rPr>
                <w:bCs/>
                <w:szCs w:val="24"/>
              </w:rPr>
              <w:t>tų finansavimo sąlygų aprašą (toliau – PFSA)</w:t>
            </w:r>
            <w:r w:rsidRPr="00287599">
              <w:rPr>
                <w:szCs w:val="24"/>
              </w:rPr>
              <w:t>:</w:t>
            </w:r>
            <w:r>
              <w:rPr>
                <w:rStyle w:val="normaltextrun"/>
                <w:color w:val="000000"/>
                <w:szCs w:val="24"/>
                <w:shd w:val="clear" w:color="auto" w:fill="FFFFFF"/>
              </w:rPr>
              <w:t xml:space="preserve"> </w:t>
            </w:r>
          </w:p>
          <w:p w14:paraId="288F0CA8" w14:textId="416AC299" w:rsidR="007B58B9" w:rsidRPr="00E3181E" w:rsidRDefault="007B58B9" w:rsidP="007B58B9">
            <w:pPr>
              <w:jc w:val="both"/>
              <w:rPr>
                <w:szCs w:val="24"/>
              </w:rPr>
            </w:pPr>
            <w:r w:rsidRPr="00E3181E">
              <w:rPr>
                <w:szCs w:val="24"/>
              </w:rPr>
              <w:t>1.1.1. 2021 m. birželio 24 d. Europos Parlamento ir Tarybos reglamentas (ES) 2021/1058 dėl Europos regioninės plėtros fondo ir Sanglaudos fondo</w:t>
            </w:r>
            <w:r w:rsidR="00624F45">
              <w:rPr>
                <w:szCs w:val="24"/>
              </w:rPr>
              <w:t>;</w:t>
            </w:r>
          </w:p>
          <w:p w14:paraId="12E54A99" w14:textId="600F8F3D" w:rsidR="007B58B9" w:rsidRPr="00E3181E" w:rsidRDefault="007B58B9" w:rsidP="007B58B9">
            <w:pPr>
              <w:jc w:val="both"/>
              <w:rPr>
                <w:szCs w:val="24"/>
              </w:rPr>
            </w:pPr>
            <w:r w:rsidRPr="00E3181E">
              <w:rPr>
                <w:szCs w:val="24"/>
              </w:rPr>
              <w:t>1.1.2. 2021 m. birželio 24 d. Europos Parlamento ir Tarybos reglamentas (ES) 2021/1060</w:t>
            </w:r>
            <w:r>
              <w:rPr>
                <w:szCs w:val="24"/>
              </w:rPr>
              <w:t>,</w:t>
            </w:r>
            <w:r w:rsidRPr="00E3181E">
              <w:rPr>
                <w:szCs w:val="24"/>
              </w:rPr>
              <w:t xml:space="preserve">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Pr>
                <w:szCs w:val="24"/>
              </w:rPr>
              <w:t>, su visais pakeitimais</w:t>
            </w:r>
            <w:r w:rsidR="00624F45">
              <w:rPr>
                <w:szCs w:val="24"/>
              </w:rPr>
              <w:t>;</w:t>
            </w:r>
          </w:p>
          <w:p w14:paraId="016B8097" w14:textId="0E88AD6B" w:rsidR="007B58B9" w:rsidRPr="00E3181E" w:rsidRDefault="007B58B9" w:rsidP="007B58B9">
            <w:pPr>
              <w:jc w:val="both"/>
              <w:rPr>
                <w:szCs w:val="24"/>
              </w:rPr>
            </w:pPr>
            <w:r w:rsidRPr="00E3181E">
              <w:rPr>
                <w:szCs w:val="24"/>
              </w:rPr>
              <w:t xml:space="preserve">1.1.3. 2013 m. gruodžio 18 d. Europos Parlamento ir Tarybos reglamentas (ES) </w:t>
            </w:r>
            <w:r>
              <w:rPr>
                <w:szCs w:val="24"/>
              </w:rPr>
              <w:t xml:space="preserve">Nr. </w:t>
            </w:r>
            <w:r w:rsidRPr="00E3181E">
              <w:rPr>
                <w:szCs w:val="24"/>
              </w:rPr>
              <w:t>1407/2013 dėl Sutarties dėl Europos Sąjungos veikimo 107 ir 108</w:t>
            </w:r>
            <w:r>
              <w:rPr>
                <w:szCs w:val="24"/>
              </w:rPr>
              <w:t> </w:t>
            </w:r>
            <w:r w:rsidRPr="00E3181E">
              <w:rPr>
                <w:szCs w:val="24"/>
              </w:rPr>
              <w:t xml:space="preserve">straipsnių taikymo </w:t>
            </w:r>
            <w:r w:rsidRPr="00E3181E">
              <w:rPr>
                <w:i/>
                <w:iCs/>
                <w:szCs w:val="24"/>
              </w:rPr>
              <w:t xml:space="preserve">de </w:t>
            </w:r>
            <w:proofErr w:type="spellStart"/>
            <w:r w:rsidRPr="00E3181E">
              <w:rPr>
                <w:i/>
                <w:iCs/>
                <w:szCs w:val="24"/>
              </w:rPr>
              <w:t>minimis</w:t>
            </w:r>
            <w:proofErr w:type="spellEnd"/>
            <w:r w:rsidRPr="00E3181E">
              <w:rPr>
                <w:szCs w:val="24"/>
              </w:rPr>
              <w:t xml:space="preserve"> pagalbai </w:t>
            </w:r>
            <w:r>
              <w:rPr>
                <w:szCs w:val="24"/>
              </w:rPr>
              <w:t>su visais pakeitimais</w:t>
            </w:r>
            <w:r w:rsidR="00624F45">
              <w:rPr>
                <w:szCs w:val="24"/>
              </w:rPr>
              <w:t>;</w:t>
            </w:r>
          </w:p>
          <w:p w14:paraId="1430CC64" w14:textId="37B7531A" w:rsidR="007B58B9" w:rsidRDefault="007B58B9" w:rsidP="007B58B9">
            <w:pPr>
              <w:jc w:val="both"/>
              <w:rPr>
                <w:szCs w:val="24"/>
              </w:rPr>
            </w:pPr>
            <w:r w:rsidRPr="00E3181E">
              <w:rPr>
                <w:szCs w:val="24"/>
              </w:rPr>
              <w:t xml:space="preserve">1.1.4. </w:t>
            </w:r>
            <w:r w:rsidRPr="00AA0423">
              <w:rPr>
                <w:szCs w:val="24"/>
              </w:rPr>
              <w:t>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visai</w:t>
            </w:r>
            <w:r>
              <w:rPr>
                <w:szCs w:val="24"/>
              </w:rPr>
              <w:t>s</w:t>
            </w:r>
            <w:r w:rsidRPr="00AA0423">
              <w:rPr>
                <w:szCs w:val="24"/>
              </w:rPr>
              <w:t xml:space="preserve"> pakeitimais</w:t>
            </w:r>
            <w:r w:rsidR="00624F45">
              <w:rPr>
                <w:szCs w:val="24"/>
              </w:rPr>
              <w:t>;</w:t>
            </w:r>
          </w:p>
          <w:p w14:paraId="2F1DE043" w14:textId="46B8BB06" w:rsidR="007B58B9" w:rsidRPr="00E3181E" w:rsidRDefault="007B58B9" w:rsidP="007B58B9">
            <w:pPr>
              <w:jc w:val="both"/>
              <w:rPr>
                <w:szCs w:val="24"/>
              </w:rPr>
            </w:pPr>
            <w:r w:rsidRPr="00E3181E">
              <w:rPr>
                <w:szCs w:val="24"/>
              </w:rPr>
              <w:lastRenderedPageBreak/>
              <w:t>1.1.5. Lietuvos Respublikos strateginio valdymo įstatymas</w:t>
            </w:r>
            <w:r w:rsidR="00624F45">
              <w:rPr>
                <w:szCs w:val="24"/>
              </w:rPr>
              <w:t>;</w:t>
            </w:r>
          </w:p>
          <w:p w14:paraId="283137B5" w14:textId="22980EFC" w:rsidR="007B58B9" w:rsidRPr="00E3181E" w:rsidRDefault="007B58B9" w:rsidP="007B58B9">
            <w:pPr>
              <w:jc w:val="both"/>
              <w:rPr>
                <w:szCs w:val="24"/>
              </w:rPr>
            </w:pPr>
            <w:r w:rsidRPr="00E3181E">
              <w:rPr>
                <w:szCs w:val="24"/>
              </w:rPr>
              <w:t>1.1.6</w:t>
            </w:r>
            <w:r>
              <w:rPr>
                <w:szCs w:val="24"/>
              </w:rPr>
              <w:t>.</w:t>
            </w:r>
            <w:r w:rsidRPr="00E3181E">
              <w:rPr>
                <w:szCs w:val="24"/>
              </w:rPr>
              <w:t xml:space="preserve"> Lietuvos Respublikos smulkiojo ir vidutinio verslo plėtros įstatymas</w:t>
            </w:r>
            <w:r w:rsidR="00624F45">
              <w:rPr>
                <w:szCs w:val="24"/>
              </w:rPr>
              <w:t>;</w:t>
            </w:r>
          </w:p>
          <w:p w14:paraId="0332CFEB" w14:textId="1D324289" w:rsidR="007B58B9" w:rsidRPr="00E3181E" w:rsidRDefault="007B58B9" w:rsidP="007B58B9">
            <w:pPr>
              <w:jc w:val="both"/>
              <w:rPr>
                <w:szCs w:val="24"/>
              </w:rPr>
            </w:pPr>
            <w:r w:rsidRPr="00E3181E">
              <w:rPr>
                <w:szCs w:val="24"/>
              </w:rPr>
              <w:t>1.1.</w:t>
            </w:r>
            <w:r>
              <w:rPr>
                <w:szCs w:val="24"/>
              </w:rPr>
              <w:t>7</w:t>
            </w:r>
            <w:r w:rsidRPr="00E3181E">
              <w:rPr>
                <w:szCs w:val="24"/>
              </w:rPr>
              <w:t>. 2022–2030 m</w:t>
            </w:r>
            <w:r>
              <w:rPr>
                <w:szCs w:val="24"/>
              </w:rPr>
              <w:t>etų</w:t>
            </w:r>
            <w:r w:rsidRPr="00E3181E">
              <w:rPr>
                <w:szCs w:val="24"/>
              </w:rPr>
              <w:t xml:space="preserve"> plėtros programos valdytojos Lietuvos Respublikos ekonomikos ir inovacijų ministerijos ekonomikos transformacijos ir konkurencingumo plėtros programa, patvirtinta Lietuvos Respublikos Vyriausybės 2022 m. kovo 16 d. nutarimu Nr. 247 „Dėl 2022–2030 metų plėtros programos valdytojos Lietuvos Respublikos ekonomikos ir inovacijų ministerijos ekonomikos transformacijos ir konkurencingumo plėtros programos patvirtinimo“</w:t>
            </w:r>
            <w:r w:rsidR="007F7947">
              <w:rPr>
                <w:szCs w:val="24"/>
              </w:rPr>
              <w:t>;</w:t>
            </w:r>
          </w:p>
          <w:p w14:paraId="4F5F2C32" w14:textId="6F7979FF" w:rsidR="007B58B9" w:rsidRPr="00E3181E" w:rsidRDefault="007B58B9" w:rsidP="007B58B9">
            <w:pPr>
              <w:jc w:val="both"/>
              <w:rPr>
                <w:szCs w:val="24"/>
              </w:rPr>
            </w:pPr>
            <w:r w:rsidRPr="00E3181E">
              <w:rPr>
                <w:szCs w:val="24"/>
              </w:rPr>
              <w:t>1.1.</w:t>
            </w:r>
            <w:r>
              <w:rPr>
                <w:szCs w:val="24"/>
              </w:rPr>
              <w:t>8</w:t>
            </w:r>
            <w:r w:rsidRPr="00E3181E">
              <w:rPr>
                <w:szCs w:val="24"/>
              </w:rPr>
              <w:t xml:space="preserve">. Mokslinių tyrimų ir eksperimentinės plėtros ir inovacijų (sumaniosios specializacijos) įgyvendinimo koncepcija, patvirtina Lietuvos Respublikos Vyriausybės 2022 m. rugpjūčio 17 d. nutarimu Nr. 835 „Dėl </w:t>
            </w:r>
            <w:r>
              <w:rPr>
                <w:szCs w:val="24"/>
              </w:rPr>
              <w:t>M</w:t>
            </w:r>
            <w:r w:rsidRPr="00E3181E">
              <w:rPr>
                <w:szCs w:val="24"/>
              </w:rPr>
              <w:t>okslinių tyrimų ir eksperimentinės plėtros ir inovacijų (sumaniosios specializacijos) koncepcijos patvirtinimo“ (toliau – Koncepcija)</w:t>
            </w:r>
            <w:r w:rsidR="007F7947">
              <w:rPr>
                <w:szCs w:val="24"/>
              </w:rPr>
              <w:t>;</w:t>
            </w:r>
          </w:p>
          <w:p w14:paraId="112F56BE" w14:textId="5CB41E8E" w:rsidR="007B58B9" w:rsidRPr="00E3181E" w:rsidRDefault="007B58B9" w:rsidP="007B58B9">
            <w:pPr>
              <w:jc w:val="both"/>
              <w:rPr>
                <w:szCs w:val="24"/>
              </w:rPr>
            </w:pPr>
            <w:r w:rsidRPr="00E3181E">
              <w:rPr>
                <w:szCs w:val="24"/>
              </w:rPr>
              <w:t>1.1.</w:t>
            </w:r>
            <w:r>
              <w:rPr>
                <w:szCs w:val="24"/>
              </w:rPr>
              <w:t>9</w:t>
            </w:r>
            <w:r w:rsidRPr="00E3181E">
              <w:rPr>
                <w:szCs w:val="24"/>
              </w:rPr>
              <w:t>. Strateginio valdymo metodika</w:t>
            </w:r>
            <w:r w:rsidRPr="00030498">
              <w:rPr>
                <w:szCs w:val="24"/>
              </w:rPr>
              <w:t>, patvirtinta Lietuvos Respublikos Vyriausybės 2021 m. balandžio 28 d. nutarimu Nr. 292 „Dėl Strateginio valdymo metodikos patvirtinimo“</w:t>
            </w:r>
            <w:r w:rsidR="007F7947">
              <w:rPr>
                <w:szCs w:val="24"/>
              </w:rPr>
              <w:t>;</w:t>
            </w:r>
          </w:p>
          <w:p w14:paraId="601F7E47" w14:textId="46AD0A3A" w:rsidR="007B58B9" w:rsidRPr="00E3181E" w:rsidRDefault="007B58B9" w:rsidP="00050A23">
            <w:pPr>
              <w:jc w:val="both"/>
              <w:rPr>
                <w:szCs w:val="24"/>
              </w:rPr>
            </w:pPr>
            <w:r w:rsidRPr="00E3181E">
              <w:rPr>
                <w:szCs w:val="24"/>
              </w:rPr>
              <w:t>1.1.1</w:t>
            </w:r>
            <w:r>
              <w:rPr>
                <w:szCs w:val="24"/>
              </w:rPr>
              <w:t>0</w:t>
            </w:r>
            <w:r w:rsidRPr="00E3181E">
              <w:rPr>
                <w:szCs w:val="24"/>
              </w:rPr>
              <w:t>. Vadovaujančiosios, administruojančiosios ir audito institucijų funkcijų, įgyvendinant Ekonomikos gaivinimo ir atsparumo didinimo planą „Naujos kartos Lietuva“, paskirstymo taisyklės, patvirtintos Lietuvos Respublikos Vyriausybės 2020 m. lapkričio 25 d. nutarimu Nr. 1322 „Dėl pasirengimo administruoti Europos Sąjungos lėšas</w:t>
            </w:r>
            <w:r>
              <w:rPr>
                <w:szCs w:val="24"/>
              </w:rPr>
              <w:t xml:space="preserve"> </w:t>
            </w:r>
            <w:r w:rsidRPr="00C26CF8">
              <w:rPr>
                <w:szCs w:val="24"/>
              </w:rPr>
              <w:t>ir jų administravimo</w:t>
            </w:r>
            <w:r w:rsidRPr="00E3181E">
              <w:rPr>
                <w:szCs w:val="24"/>
              </w:rPr>
              <w:t>“</w:t>
            </w:r>
            <w:r w:rsidR="007F7947">
              <w:rPr>
                <w:szCs w:val="24"/>
              </w:rPr>
              <w:t>;</w:t>
            </w:r>
          </w:p>
          <w:p w14:paraId="333C6008" w14:textId="74BEDE43" w:rsidR="007B58B9" w:rsidRPr="00050A23" w:rsidRDefault="00050A23" w:rsidP="00050A23">
            <w:pPr>
              <w:pStyle w:val="ListParagraph"/>
              <w:numPr>
                <w:ilvl w:val="2"/>
                <w:numId w:val="6"/>
              </w:numPr>
              <w:tabs>
                <w:tab w:val="left" w:pos="33"/>
                <w:tab w:val="left" w:pos="742"/>
              </w:tabs>
              <w:spacing w:after="0" w:line="240" w:lineRule="auto"/>
              <w:ind w:left="33" w:firstLine="0"/>
              <w:jc w:val="both"/>
              <w:rPr>
                <w:iCs/>
                <w:color w:val="000000"/>
                <w:szCs w:val="24"/>
                <w:shd w:val="clear" w:color="auto" w:fill="FFFFFF"/>
              </w:rPr>
            </w:pPr>
            <w:r w:rsidRPr="00050A23">
              <w:rPr>
                <w:szCs w:val="24"/>
                <w:lang w:eastAsia="lt-LT"/>
              </w:rPr>
              <w:t>Suteiktos valstybės pagalbos ir nereikšmingos (</w:t>
            </w:r>
            <w:r w:rsidRPr="00050A23">
              <w:rPr>
                <w:i/>
                <w:iCs/>
                <w:szCs w:val="24"/>
                <w:lang w:eastAsia="lt-LT"/>
              </w:rPr>
              <w:t xml:space="preserve">de </w:t>
            </w:r>
            <w:proofErr w:type="spellStart"/>
            <w:r w:rsidRPr="00050A23">
              <w:rPr>
                <w:i/>
                <w:iCs/>
                <w:szCs w:val="24"/>
                <w:lang w:eastAsia="lt-LT"/>
              </w:rPr>
              <w:t>minimis</w:t>
            </w:r>
            <w:proofErr w:type="spellEnd"/>
            <w:r w:rsidRPr="00050A23">
              <w:rPr>
                <w:szCs w:val="24"/>
                <w:lang w:eastAsia="lt-LT"/>
              </w:rPr>
              <w:t xml:space="preserve">) pagalbos registro nuostatai, patvirtinti </w:t>
            </w:r>
            <w:r w:rsidRPr="00050A23">
              <w:rPr>
                <w:szCs w:val="24"/>
              </w:rPr>
              <w:t>Lietuvos Respublikos Vyriausybės 2005 m. sausio 19 d. nutarimu Nr. 35 „Dėl Suteiktos valstybės pagalbos ir nereikšmingos (</w:t>
            </w:r>
            <w:r w:rsidRPr="00050A23">
              <w:rPr>
                <w:i/>
                <w:iCs/>
                <w:szCs w:val="24"/>
              </w:rPr>
              <w:t xml:space="preserve">de </w:t>
            </w:r>
            <w:proofErr w:type="spellStart"/>
            <w:r w:rsidRPr="00050A23">
              <w:rPr>
                <w:i/>
                <w:iCs/>
                <w:szCs w:val="24"/>
              </w:rPr>
              <w:t>minimis</w:t>
            </w:r>
            <w:proofErr w:type="spellEnd"/>
            <w:r w:rsidRPr="00050A23">
              <w:rPr>
                <w:szCs w:val="24"/>
              </w:rPr>
              <w:t>) pagalbos registro nuostatų patvirtinimo“ (toliau – Registras arba Registro nuostatai);</w:t>
            </w:r>
          </w:p>
          <w:p w14:paraId="2E3CDE83" w14:textId="77777777" w:rsidR="007B58B9" w:rsidRPr="00E3181E" w:rsidRDefault="007B58B9" w:rsidP="00050A23">
            <w:pPr>
              <w:jc w:val="both"/>
              <w:rPr>
                <w:szCs w:val="24"/>
              </w:rPr>
            </w:pPr>
            <w:r w:rsidRPr="00E3181E">
              <w:rPr>
                <w:szCs w:val="24"/>
              </w:rPr>
              <w:t>1.1.1</w:t>
            </w:r>
            <w:r>
              <w:rPr>
                <w:szCs w:val="24"/>
              </w:rPr>
              <w:t>2</w:t>
            </w:r>
            <w:r w:rsidRPr="00E3181E">
              <w:rPr>
                <w:szCs w:val="24"/>
              </w:rPr>
              <w:t>. Lietuvos Respublikos Vyriausybės 2016 m. sausio 6 d. nutarimas Nr. 5 „Dėl Sostinės regiono ir Vidurio ir vakarų Lietuvos regiono sudarymo“.</w:t>
            </w:r>
          </w:p>
          <w:p w14:paraId="703105A1" w14:textId="287A4DEB" w:rsidR="007B58B9" w:rsidRPr="00E3181E" w:rsidRDefault="007B58B9" w:rsidP="00050A23">
            <w:pPr>
              <w:jc w:val="both"/>
              <w:rPr>
                <w:szCs w:val="24"/>
              </w:rPr>
            </w:pPr>
            <w:r w:rsidRPr="00E3181E">
              <w:rPr>
                <w:szCs w:val="24"/>
              </w:rPr>
              <w:t>1.1.1</w:t>
            </w:r>
            <w:r>
              <w:rPr>
                <w:szCs w:val="24"/>
              </w:rPr>
              <w:t>3</w:t>
            </w:r>
            <w:r w:rsidRPr="00E3181E">
              <w:rPr>
                <w:szCs w:val="24"/>
              </w:rPr>
              <w:t>. 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r w:rsidR="007F7947">
              <w:rPr>
                <w:szCs w:val="24"/>
              </w:rPr>
              <w:t>;</w:t>
            </w:r>
          </w:p>
          <w:p w14:paraId="23B1DA9D" w14:textId="72805E85" w:rsidR="007B58B9" w:rsidRPr="00E3181E" w:rsidRDefault="007B58B9" w:rsidP="007B58B9">
            <w:pPr>
              <w:jc w:val="both"/>
              <w:rPr>
                <w:szCs w:val="24"/>
              </w:rPr>
            </w:pPr>
            <w:r w:rsidRPr="00E3181E">
              <w:rPr>
                <w:szCs w:val="24"/>
              </w:rPr>
              <w:t>1.1.1</w:t>
            </w:r>
            <w:r>
              <w:rPr>
                <w:szCs w:val="24"/>
              </w:rPr>
              <w:t>4</w:t>
            </w:r>
            <w:r w:rsidRPr="00E3181E">
              <w:rPr>
                <w:szCs w:val="24"/>
              </w:rPr>
              <w:t xml:space="preserve">. Projektų administravimo ir finansavimo taisyklės, patvirtintos Lietuvos Respublikos finansų ministro 2022 m. birželio 22 d. įsakymu </w:t>
            </w:r>
            <w:r>
              <w:rPr>
                <w:szCs w:val="24"/>
              </w:rPr>
              <w:br/>
            </w:r>
            <w:r w:rsidRPr="00E3181E">
              <w:rPr>
                <w:szCs w:val="24"/>
              </w:rPr>
              <w:t>Nr.</w:t>
            </w:r>
            <w:r>
              <w:rPr>
                <w:szCs w:val="24"/>
              </w:rPr>
              <w:t> </w:t>
            </w:r>
            <w:r w:rsidRPr="00E3181E">
              <w:rPr>
                <w:szCs w:val="24"/>
              </w:rPr>
              <w:t xml:space="preserve"> 1K-237 „Dėl 2021–2027 metų Europos Sąjungos fondų investicijų programos ir Ekonomikos gaivinimo ir atsparumo didinimo plano „Naujos kartos Lietuva“ įgyvendinimo“ (toliau – Projektų administravimo ir finansavimo taisyklės)</w:t>
            </w:r>
            <w:r w:rsidR="007F7947">
              <w:rPr>
                <w:szCs w:val="24"/>
              </w:rPr>
              <w:t>;</w:t>
            </w:r>
          </w:p>
          <w:p w14:paraId="791C8CE0" w14:textId="7A6DFEDF" w:rsidR="007B58B9" w:rsidRPr="00E3181E" w:rsidRDefault="007B58B9" w:rsidP="007B58B9">
            <w:pPr>
              <w:jc w:val="both"/>
              <w:rPr>
                <w:szCs w:val="24"/>
              </w:rPr>
            </w:pPr>
            <w:r w:rsidRPr="00E3181E">
              <w:rPr>
                <w:szCs w:val="24"/>
              </w:rPr>
              <w:t>1.1.1</w:t>
            </w:r>
            <w:r>
              <w:rPr>
                <w:szCs w:val="24"/>
              </w:rPr>
              <w:t>5</w:t>
            </w:r>
            <w:r w:rsidRPr="00E3181E">
              <w:rPr>
                <w:szCs w:val="24"/>
              </w:rPr>
              <w:t xml:space="preserve">. Stebėsenos rodiklių nustatymo ir skaičiavimo aprašas, patvirtintas Lietuvos Respublikos finansų ministro 2022 m. birželio 22 d. įsakymu </w:t>
            </w:r>
            <w:r>
              <w:rPr>
                <w:szCs w:val="24"/>
              </w:rPr>
              <w:br/>
            </w:r>
            <w:r w:rsidRPr="00E3181E">
              <w:rPr>
                <w:szCs w:val="24"/>
              </w:rPr>
              <w:t>Nr.</w:t>
            </w:r>
            <w:r>
              <w:rPr>
                <w:szCs w:val="24"/>
              </w:rPr>
              <w:t> </w:t>
            </w:r>
            <w:r w:rsidRPr="00E3181E">
              <w:rPr>
                <w:szCs w:val="24"/>
              </w:rPr>
              <w:t>1K-237 „Dėl 2021–2027 metų Europos Sąjungos fondų investicijų programos ir Ekonomikos gaivinimo ir atsparumo didinimo plano „Naujos kartos Lietuva“ įgyvendinimo“</w:t>
            </w:r>
            <w:r w:rsidR="007F7947">
              <w:rPr>
                <w:szCs w:val="24"/>
              </w:rPr>
              <w:t>;</w:t>
            </w:r>
          </w:p>
          <w:p w14:paraId="43684F21" w14:textId="77777777" w:rsidR="007F7947" w:rsidRPr="007F7947" w:rsidRDefault="007B58B9" w:rsidP="007F7947">
            <w:pPr>
              <w:tabs>
                <w:tab w:val="left" w:pos="738"/>
              </w:tabs>
              <w:jc w:val="both"/>
              <w:rPr>
                <w:iCs/>
                <w:color w:val="000000"/>
                <w:szCs w:val="24"/>
                <w:shd w:val="clear" w:color="auto" w:fill="FFFFFF"/>
              </w:rPr>
            </w:pPr>
            <w:r w:rsidRPr="007F7947">
              <w:rPr>
                <w:szCs w:val="24"/>
              </w:rPr>
              <w:t xml:space="preserve">1.1.16. </w:t>
            </w:r>
            <w:r w:rsidR="007F7947" w:rsidRPr="007F7947">
              <w:rPr>
                <w:szCs w:val="24"/>
                <w:lang w:eastAsia="lt-LT"/>
              </w:rPr>
              <w:t>Smulkiojo ar vidutinio verslo subjekto statuso deklaravimo tvarkos aprašas, patvirtintas Lietuvos Respublikos ūkio ministro 2008 m. kovo 26 d. įsakymu Nr. 4-119 „Dėl Smulkiojo ar vidutinio verslo subjekto statuso deklaravimo tvarkos aprašo ir Smulkiojo ar vidutinio verslo subjekto statuso deklaracijos formos patvirtinimo“.</w:t>
            </w:r>
          </w:p>
          <w:p w14:paraId="57557764" w14:textId="13B06F3F" w:rsidR="007B58B9" w:rsidRPr="00E3181E" w:rsidRDefault="007B58B9" w:rsidP="007B58B9">
            <w:pPr>
              <w:jc w:val="both"/>
              <w:rPr>
                <w:szCs w:val="24"/>
              </w:rPr>
            </w:pPr>
          </w:p>
          <w:p w14:paraId="04D227A6" w14:textId="77777777" w:rsidR="007B58B9" w:rsidRDefault="007B58B9" w:rsidP="007B58B9">
            <w:pPr>
              <w:jc w:val="both"/>
              <w:rPr>
                <w:szCs w:val="24"/>
              </w:rPr>
            </w:pPr>
            <w:r w:rsidRPr="00E3181E">
              <w:rPr>
                <w:szCs w:val="24"/>
              </w:rPr>
              <w:t>1.2. PFSA vartojamos sąvokos</w:t>
            </w:r>
            <w:r>
              <w:rPr>
                <w:szCs w:val="24"/>
              </w:rPr>
              <w:t>:</w:t>
            </w:r>
            <w:r w:rsidRPr="00E3181E">
              <w:rPr>
                <w:szCs w:val="24"/>
              </w:rPr>
              <w:t xml:space="preserve"> </w:t>
            </w:r>
          </w:p>
          <w:p w14:paraId="55A5CE62" w14:textId="605B0058" w:rsidR="00844B6A" w:rsidRDefault="00CF1AA2" w:rsidP="00CF1AA2">
            <w:pPr>
              <w:tabs>
                <w:tab w:val="left" w:pos="851"/>
              </w:tabs>
              <w:jc w:val="both"/>
              <w:rPr>
                <w:rFonts w:eastAsia="Calibri"/>
                <w:szCs w:val="24"/>
              </w:rPr>
            </w:pPr>
            <w:r>
              <w:rPr>
                <w:rFonts w:eastAsia="Calibri"/>
                <w:szCs w:val="24"/>
              </w:rPr>
              <w:lastRenderedPageBreak/>
              <w:t xml:space="preserve">1.2.1. </w:t>
            </w:r>
            <w:r w:rsidR="00844B6A" w:rsidRPr="00EF51A9">
              <w:rPr>
                <w:rFonts w:eastAsia="Calibri"/>
                <w:b/>
                <w:bCs/>
                <w:szCs w:val="24"/>
              </w:rPr>
              <w:t>E. pardavimo sandoris</w:t>
            </w:r>
            <w:r w:rsidR="00844B6A" w:rsidRPr="00E725C8">
              <w:rPr>
                <w:rFonts w:eastAsia="Calibri"/>
                <w:szCs w:val="24"/>
              </w:rPr>
              <w:t xml:space="preserve"> </w:t>
            </w:r>
            <w:r w:rsidR="00962B4A" w:rsidRPr="00E725C8">
              <w:rPr>
                <w:rFonts w:eastAsia="Calibri"/>
                <w:szCs w:val="24"/>
              </w:rPr>
              <w:t>–</w:t>
            </w:r>
            <w:r w:rsidR="008D0E52">
              <w:rPr>
                <w:rFonts w:eastAsia="Calibri"/>
                <w:szCs w:val="24"/>
              </w:rPr>
              <w:t xml:space="preserve"> gaminių</w:t>
            </w:r>
            <w:r w:rsidR="00804E8E">
              <w:rPr>
                <w:rStyle w:val="ui-provider"/>
              </w:rPr>
              <w:t xml:space="preserve"> ir (ar) paslaugų pirkimas-pardavimas internetu, sudaromas ir užfiksuojamas elektroninėje formoje. Kai perkanč</w:t>
            </w:r>
            <w:r w:rsidR="008D0E52">
              <w:rPr>
                <w:rStyle w:val="ui-provider"/>
              </w:rPr>
              <w:t>i</w:t>
            </w:r>
            <w:r w:rsidR="00804E8E">
              <w:rPr>
                <w:rStyle w:val="ui-provider"/>
              </w:rPr>
              <w:t>oji šalis, išsirinkusi perkamą prekę ir (ar) paslaugą ir suformavusi prekių krepšelį, įvykdo visus užsakymo žingsnius, kurių paskutinis yra mokėjimo būdo pasirinkimas ir patvirtinimas, laikoma, kad tarp šalių atsirado pirkimo – pardavimo teisiniai santykiai ir e. pardavimo sandoris įvyko</w:t>
            </w:r>
            <w:r w:rsidR="00E31950">
              <w:rPr>
                <w:rStyle w:val="ui-provider"/>
              </w:rPr>
              <w:t>.</w:t>
            </w:r>
            <w:r w:rsidR="00962B4A" w:rsidRPr="00E725C8">
              <w:rPr>
                <w:rFonts w:eastAsia="Calibri"/>
                <w:szCs w:val="24"/>
              </w:rPr>
              <w:t xml:space="preserve"> Paslaugos e. pardavimo sandori</w:t>
            </w:r>
            <w:r w:rsidR="00E31950">
              <w:rPr>
                <w:rFonts w:eastAsia="Calibri"/>
                <w:szCs w:val="24"/>
              </w:rPr>
              <w:t>s laikomas įv</w:t>
            </w:r>
            <w:r w:rsidR="00C70316">
              <w:rPr>
                <w:rFonts w:eastAsia="Calibri"/>
                <w:szCs w:val="24"/>
              </w:rPr>
              <w:t>ykusiu</w:t>
            </w:r>
            <w:r w:rsidR="00962B4A" w:rsidRPr="00E725C8">
              <w:rPr>
                <w:rFonts w:eastAsia="Calibri"/>
                <w:szCs w:val="24"/>
              </w:rPr>
              <w:t xml:space="preserve"> tik tada, </w:t>
            </w:r>
            <w:r w:rsidR="00962B4A" w:rsidRPr="00EA17E7">
              <w:rPr>
                <w:rFonts w:eastAsia="Calibri"/>
                <w:szCs w:val="24"/>
              </w:rPr>
              <w:t xml:space="preserve">jei </w:t>
            </w:r>
            <w:r w:rsidR="00E725C8" w:rsidRPr="00EF51A9">
              <w:rPr>
                <w:szCs w:val="24"/>
              </w:rPr>
              <w:t>p</w:t>
            </w:r>
            <w:r w:rsidR="00962B4A" w:rsidRPr="00EF51A9">
              <w:rPr>
                <w:szCs w:val="24"/>
              </w:rPr>
              <w:t xml:space="preserve">aslauga </w:t>
            </w:r>
            <w:r w:rsidR="00E725C8" w:rsidRPr="00EF51A9">
              <w:rPr>
                <w:szCs w:val="24"/>
              </w:rPr>
              <w:t>yra</w:t>
            </w:r>
            <w:r w:rsidR="00962B4A" w:rsidRPr="00EF51A9">
              <w:rPr>
                <w:szCs w:val="24"/>
              </w:rPr>
              <w:t xml:space="preserve"> </w:t>
            </w:r>
            <w:r w:rsidR="00353F53" w:rsidRPr="00EF51A9">
              <w:rPr>
                <w:szCs w:val="24"/>
              </w:rPr>
              <w:t xml:space="preserve">kaip </w:t>
            </w:r>
            <w:r w:rsidR="00962B4A" w:rsidRPr="00EF51A9">
              <w:rPr>
                <w:szCs w:val="24"/>
              </w:rPr>
              <w:t xml:space="preserve">veiklos už </w:t>
            </w:r>
            <w:r w:rsidR="00353F53" w:rsidRPr="00EF51A9">
              <w:rPr>
                <w:szCs w:val="24"/>
              </w:rPr>
              <w:t xml:space="preserve">iš anksto </w:t>
            </w:r>
            <w:r w:rsidR="00962B4A" w:rsidRPr="00EF51A9">
              <w:rPr>
                <w:szCs w:val="24"/>
              </w:rPr>
              <w:t xml:space="preserve">nustatytą atlygį, kurioje dalyvauja klientas, rezultatas (įvykęs </w:t>
            </w:r>
            <w:r w:rsidR="00353F53" w:rsidRPr="00EF51A9">
              <w:rPr>
                <w:szCs w:val="24"/>
              </w:rPr>
              <w:t>pirkimas-pardavimas</w:t>
            </w:r>
            <w:r w:rsidR="00962B4A" w:rsidRPr="00EF51A9">
              <w:rPr>
                <w:szCs w:val="24"/>
              </w:rPr>
              <w:t>), darantis poveikį klientui, jo nuosavybei arba palengvinantis produktų, įskaitant finansinį turtą, mainus.</w:t>
            </w:r>
            <w:r w:rsidR="00962B4A" w:rsidRPr="00EA17E7">
              <w:rPr>
                <w:rFonts w:eastAsia="Calibri"/>
                <w:szCs w:val="24"/>
              </w:rPr>
              <w:t xml:space="preserve"> </w:t>
            </w:r>
            <w:r w:rsidR="00D77260" w:rsidRPr="00EA17E7">
              <w:rPr>
                <w:rFonts w:eastAsia="Calibri"/>
                <w:szCs w:val="24"/>
              </w:rPr>
              <w:t>Paslaugos</w:t>
            </w:r>
            <w:r w:rsidR="00D77260">
              <w:rPr>
                <w:rFonts w:eastAsia="Calibri"/>
                <w:szCs w:val="24"/>
              </w:rPr>
              <w:t xml:space="preserve"> rezervacija, avanso sumokėjimas ir pan. nėra laikomas įvykusiu e. pardavimo sandoriu.</w:t>
            </w:r>
          </w:p>
          <w:p w14:paraId="490BC61D" w14:textId="2F74F49B" w:rsidR="00A238F7" w:rsidRDefault="00E725C8" w:rsidP="00CF1AA2">
            <w:pPr>
              <w:tabs>
                <w:tab w:val="left" w:pos="851"/>
              </w:tabs>
              <w:jc w:val="both"/>
              <w:rPr>
                <w:rFonts w:eastAsia="Calibri"/>
                <w:szCs w:val="24"/>
              </w:rPr>
            </w:pPr>
            <w:r w:rsidRPr="00EF51A9">
              <w:rPr>
                <w:rFonts w:eastAsia="Calibri"/>
                <w:szCs w:val="24"/>
              </w:rPr>
              <w:t>1.2.2.</w:t>
            </w:r>
            <w:r>
              <w:rPr>
                <w:rFonts w:eastAsia="Calibri"/>
                <w:b/>
                <w:bCs/>
                <w:szCs w:val="24"/>
              </w:rPr>
              <w:t xml:space="preserve"> </w:t>
            </w:r>
            <w:r w:rsidR="00A238F7" w:rsidRPr="00EF51A9">
              <w:rPr>
                <w:rFonts w:eastAsia="Calibri"/>
                <w:b/>
                <w:bCs/>
                <w:szCs w:val="24"/>
              </w:rPr>
              <w:t>E. pardavimo sandorio sprendima</w:t>
            </w:r>
            <w:r w:rsidR="009F323D" w:rsidRPr="00EF51A9">
              <w:rPr>
                <w:rFonts w:eastAsia="Calibri"/>
                <w:b/>
                <w:bCs/>
                <w:szCs w:val="24"/>
              </w:rPr>
              <w:t>s</w:t>
            </w:r>
            <w:r w:rsidR="00A238F7">
              <w:rPr>
                <w:rFonts w:eastAsia="Calibri"/>
                <w:szCs w:val="24"/>
              </w:rPr>
              <w:t xml:space="preserve"> - </w:t>
            </w:r>
            <w:r w:rsidR="00A238F7" w:rsidRPr="00A238F7">
              <w:rPr>
                <w:rFonts w:eastAsia="Calibri"/>
                <w:szCs w:val="24"/>
              </w:rPr>
              <w:t xml:space="preserve">informacinėmis technologijomis paremti sprendimai, leidžiantys vykdyti gaminių ir (ar) paslaugų pirkimo ir pardavimo procesą internetu, įskaitant ir gaminių ir (ar) paslaugų paieškos, krepšelio (užsakymo) suformavimo, mokėjimo atlikimo bei užsakymo įvykdymo ir valdymo </w:t>
            </w:r>
            <w:r w:rsidR="00A238F7" w:rsidRPr="003135BE">
              <w:rPr>
                <w:rFonts w:eastAsia="Calibri"/>
                <w:szCs w:val="24"/>
              </w:rPr>
              <w:t>funkcijas</w:t>
            </w:r>
            <w:r w:rsidR="008C0BEC" w:rsidRPr="003135BE">
              <w:rPr>
                <w:rFonts w:eastAsia="Calibri"/>
                <w:szCs w:val="24"/>
              </w:rPr>
              <w:t xml:space="preserve"> (pavyzdžiui el. parduotuvė,</w:t>
            </w:r>
            <w:r w:rsidR="008C0BEC" w:rsidRPr="003135BE">
              <w:rPr>
                <w:szCs w:val="24"/>
              </w:rPr>
              <w:t xml:space="preserve"> „verslas verslui“ (B2B) sprendimas, įskaitant ir integraciją su </w:t>
            </w:r>
            <w:r w:rsidR="003135BE" w:rsidRPr="00EF51A9">
              <w:rPr>
                <w:szCs w:val="24"/>
              </w:rPr>
              <w:t>išteklių</w:t>
            </w:r>
            <w:r w:rsidR="008C0BEC" w:rsidRPr="003135BE">
              <w:rPr>
                <w:szCs w:val="24"/>
              </w:rPr>
              <w:t xml:space="preserve"> valdymo sistemomis)</w:t>
            </w:r>
            <w:r w:rsidR="002365C8" w:rsidRPr="003135BE">
              <w:rPr>
                <w:rFonts w:eastAsia="Calibri"/>
                <w:szCs w:val="24"/>
              </w:rPr>
              <w:t>.</w:t>
            </w:r>
            <w:r w:rsidR="002365C8">
              <w:rPr>
                <w:rFonts w:eastAsia="Calibri"/>
                <w:szCs w:val="24"/>
              </w:rPr>
              <w:t xml:space="preserve"> </w:t>
            </w:r>
          </w:p>
          <w:p w14:paraId="6BF57E0B" w14:textId="6D906872" w:rsidR="003740CB" w:rsidRDefault="003740CB" w:rsidP="00CF1AA2">
            <w:pPr>
              <w:tabs>
                <w:tab w:val="left" w:pos="851"/>
              </w:tabs>
              <w:jc w:val="both"/>
              <w:rPr>
                <w:rFonts w:eastAsia="Calibri"/>
                <w:szCs w:val="24"/>
              </w:rPr>
            </w:pPr>
            <w:r>
              <w:rPr>
                <w:rFonts w:eastAsia="Calibri"/>
                <w:szCs w:val="24"/>
              </w:rPr>
              <w:t xml:space="preserve">1.2.3. </w:t>
            </w:r>
            <w:r>
              <w:rPr>
                <w:b/>
                <w:bCs/>
                <w:color w:val="000000"/>
              </w:rPr>
              <w:t>Išteklių</w:t>
            </w:r>
            <w:r w:rsidRPr="000D7F20">
              <w:rPr>
                <w:b/>
                <w:bCs/>
                <w:color w:val="000000"/>
              </w:rPr>
              <w:t xml:space="preserve"> </w:t>
            </w:r>
            <w:r w:rsidRPr="000D7F20">
              <w:rPr>
                <w:b/>
                <w:bCs/>
                <w:color w:val="000000"/>
              </w:rPr>
              <w:t>valdymo sistem</w:t>
            </w:r>
            <w:r>
              <w:rPr>
                <w:b/>
                <w:bCs/>
                <w:color w:val="000000"/>
              </w:rPr>
              <w:t xml:space="preserve">a </w:t>
            </w:r>
            <w:r w:rsidRPr="00EF51A9">
              <w:rPr>
                <w:rFonts w:eastAsia="Calibri"/>
                <w:szCs w:val="24"/>
              </w:rPr>
              <w:t>-</w:t>
            </w:r>
            <w:r w:rsidRPr="00EF51A9">
              <w:rPr>
                <w:rFonts w:eastAsia="Calibri"/>
                <w:szCs w:val="24"/>
              </w:rPr>
              <w:t xml:space="preserve"> </w:t>
            </w:r>
            <w:r w:rsidRPr="00EF51A9">
              <w:rPr>
                <w:rFonts w:eastAsia="Calibri"/>
                <w:szCs w:val="24"/>
              </w:rPr>
              <w:t xml:space="preserve"> informacinėmis technologijomis grįsti sprendimai, kurie užtikrina optimalų įmonės atsargų, gaminamų gaminių, teikiamų paslaugų planavimą, jų atnaujinimą ir tiekimą (teikimą). </w:t>
            </w:r>
          </w:p>
          <w:p w14:paraId="7964C778" w14:textId="6D0B83CD" w:rsidR="00CF1AA2" w:rsidRDefault="004A27B7" w:rsidP="00EF51A9">
            <w:pPr>
              <w:tabs>
                <w:tab w:val="left" w:pos="851"/>
              </w:tabs>
              <w:jc w:val="both"/>
              <w:rPr>
                <w:rFonts w:eastAsia="Calibri"/>
              </w:rPr>
            </w:pPr>
            <w:r w:rsidRPr="00EF51A9">
              <w:rPr>
                <w:rFonts w:eastAsia="Calibri"/>
                <w:bCs/>
                <w:szCs w:val="24"/>
              </w:rPr>
              <w:t>1.2.</w:t>
            </w:r>
            <w:r w:rsidR="00CA183F">
              <w:rPr>
                <w:rFonts w:eastAsia="Calibri"/>
                <w:bCs/>
                <w:szCs w:val="24"/>
              </w:rPr>
              <w:t>4</w:t>
            </w:r>
            <w:r w:rsidRPr="00EF51A9">
              <w:rPr>
                <w:rFonts w:eastAsia="Calibri"/>
                <w:bCs/>
                <w:szCs w:val="24"/>
              </w:rPr>
              <w:t>.</w:t>
            </w:r>
            <w:r>
              <w:rPr>
                <w:rFonts w:eastAsia="Calibri"/>
                <w:b/>
                <w:szCs w:val="24"/>
              </w:rPr>
              <w:t xml:space="preserve"> </w:t>
            </w:r>
            <w:r w:rsidR="00CF1AA2" w:rsidRPr="00262545">
              <w:rPr>
                <w:rFonts w:eastAsia="Calibri"/>
                <w:b/>
                <w:szCs w:val="24"/>
              </w:rPr>
              <w:t>Pačios įmonės pagaminta produkcija</w:t>
            </w:r>
            <w:r w:rsidR="00CF1AA2" w:rsidRPr="00262545">
              <w:rPr>
                <w:rFonts w:eastAsia="Calibri"/>
                <w:szCs w:val="24"/>
              </w:rPr>
              <w:t xml:space="preserve"> – įmonės gaminami gaminiai ir (arba) teikiamos paslaugos.</w:t>
            </w:r>
          </w:p>
          <w:p w14:paraId="2A453052" w14:textId="1BD2365D" w:rsidR="00CF1AA2" w:rsidRPr="00262545" w:rsidRDefault="00CF1AA2" w:rsidP="00CF1AA2">
            <w:pPr>
              <w:tabs>
                <w:tab w:val="left" w:pos="1418"/>
              </w:tabs>
              <w:jc w:val="both"/>
            </w:pPr>
            <w:r w:rsidRPr="0042520A">
              <w:rPr>
                <w:lang w:eastAsia="lt-LT"/>
              </w:rPr>
              <w:t>1.</w:t>
            </w:r>
            <w:r>
              <w:rPr>
                <w:lang w:eastAsia="lt-LT"/>
              </w:rPr>
              <w:t>2.</w:t>
            </w:r>
            <w:r w:rsidR="00CA183F">
              <w:rPr>
                <w:lang w:eastAsia="lt-LT"/>
              </w:rPr>
              <w:t>5</w:t>
            </w:r>
            <w:r>
              <w:rPr>
                <w:lang w:eastAsia="lt-LT"/>
              </w:rPr>
              <w:t>.</w:t>
            </w:r>
            <w:r w:rsidRPr="00262545">
              <w:rPr>
                <w:b/>
                <w:bCs/>
                <w:lang w:eastAsia="lt-LT"/>
              </w:rPr>
              <w:t xml:space="preserve"> Paties pareiškėjo pagamintos produkcijos pardavimo pajamos</w:t>
            </w:r>
            <w:r w:rsidRPr="00262545">
              <w:rPr>
                <w:lang w:eastAsia="lt-LT"/>
              </w:rPr>
              <w:t xml:space="preserve"> – pajamos, gau</w:t>
            </w:r>
            <w:r>
              <w:rPr>
                <w:lang w:eastAsia="lt-LT"/>
              </w:rPr>
              <w:t>namos</w:t>
            </w:r>
            <w:r w:rsidRPr="00262545">
              <w:rPr>
                <w:lang w:eastAsia="lt-LT"/>
              </w:rPr>
              <w:t xml:space="preserve"> iš </w:t>
            </w:r>
            <w:r>
              <w:rPr>
                <w:lang w:eastAsia="lt-LT"/>
              </w:rPr>
              <w:t xml:space="preserve">pagamintų prekių (suteiktų paslaugų) </w:t>
            </w:r>
            <w:r w:rsidRPr="00262545">
              <w:rPr>
                <w:lang w:eastAsia="lt-LT"/>
              </w:rPr>
              <w:t>pardavimo per ataskaitinį laikotarpį ir nurod</w:t>
            </w:r>
            <w:r>
              <w:rPr>
                <w:lang w:eastAsia="lt-LT"/>
              </w:rPr>
              <w:t>omos</w:t>
            </w:r>
            <w:r w:rsidRPr="00262545">
              <w:rPr>
                <w:lang w:eastAsia="lt-LT"/>
              </w:rPr>
              <w:t xml:space="preserve"> </w:t>
            </w:r>
            <w:r w:rsidRPr="00262545">
              <w:t>tokiuose dokumentuose, kurie įrodo paties pareiškėjo pagamintų prekių (suteiktų paslaugų) pardavimo mastą. Pajamos, gau</w:t>
            </w:r>
            <w:r>
              <w:t>namos</w:t>
            </w:r>
            <w:r w:rsidRPr="00262545">
              <w:t xml:space="preserve"> už prekių ar paslaugų perpardavimą, nėra laikomos</w:t>
            </w:r>
            <w:r>
              <w:t xml:space="preserve"> paties pareiškėjo pagamintos produkcijos</w:t>
            </w:r>
            <w:r w:rsidRPr="00262545">
              <w:t xml:space="preserve"> pardavimo pajamo</w:t>
            </w:r>
            <w:r>
              <w:t>mi</w:t>
            </w:r>
            <w:r w:rsidRPr="00262545">
              <w:t>s.</w:t>
            </w:r>
          </w:p>
          <w:p w14:paraId="7A2DC6BC" w14:textId="6A7C6021" w:rsidR="00CF1AA2" w:rsidRDefault="00CF1AA2" w:rsidP="00CF1AA2">
            <w:pPr>
              <w:jc w:val="both"/>
              <w:rPr>
                <w:color w:val="000000"/>
              </w:rPr>
            </w:pPr>
            <w:r w:rsidRPr="009E100E">
              <w:rPr>
                <w:szCs w:val="24"/>
              </w:rPr>
              <w:t>1.2.</w:t>
            </w:r>
            <w:r w:rsidR="00CA183F">
              <w:rPr>
                <w:szCs w:val="24"/>
              </w:rPr>
              <w:t>6</w:t>
            </w:r>
            <w:r w:rsidRPr="009E100E">
              <w:rPr>
                <w:szCs w:val="24"/>
              </w:rPr>
              <w:t>.</w:t>
            </w:r>
            <w:r w:rsidRPr="009E100E">
              <w:rPr>
                <w:b/>
                <w:bCs/>
                <w:szCs w:val="24"/>
              </w:rPr>
              <w:t xml:space="preserve"> </w:t>
            </w:r>
            <w:r w:rsidRPr="00EF6A33">
              <w:rPr>
                <w:b/>
                <w:bCs/>
                <w:szCs w:val="24"/>
              </w:rPr>
              <w:t>Sunkumų patirianti įmonė</w:t>
            </w:r>
            <w:r w:rsidRPr="0039577C">
              <w:rPr>
                <w:szCs w:val="24"/>
              </w:rPr>
              <w:t xml:space="preserve"> –</w:t>
            </w:r>
            <w:r>
              <w:rPr>
                <w:color w:val="000000"/>
              </w:rPr>
              <w:t xml:space="preserve"> kaip ši sąvoka apibrėžta Reglamento (ES) Nr. 651/2014 2 straipsnio 18 punkte.</w:t>
            </w:r>
          </w:p>
          <w:p w14:paraId="0A071A10" w14:textId="77777777" w:rsidR="00EF51A9" w:rsidRDefault="00CF1AA2" w:rsidP="00CF1AA2">
            <w:pPr>
              <w:jc w:val="both"/>
            </w:pPr>
            <w:r>
              <w:rPr>
                <w:color w:val="000000"/>
              </w:rPr>
              <w:t>1.2.</w:t>
            </w:r>
            <w:r w:rsidR="00CA183F">
              <w:rPr>
                <w:color w:val="000000"/>
              </w:rPr>
              <w:t>7</w:t>
            </w:r>
            <w:r>
              <w:rPr>
                <w:color w:val="000000"/>
              </w:rPr>
              <w:t xml:space="preserve">. </w:t>
            </w:r>
            <w:r w:rsidRPr="00CF1AA2">
              <w:rPr>
                <w:b/>
                <w:bCs/>
                <w:color w:val="000000"/>
              </w:rPr>
              <w:t>Vaizdinė konfigūracija</w:t>
            </w:r>
            <w:r w:rsidR="003740CB">
              <w:rPr>
                <w:b/>
                <w:bCs/>
                <w:color w:val="000000"/>
              </w:rPr>
              <w:t xml:space="preserve"> (paslaugų </w:t>
            </w:r>
            <w:r w:rsidR="00CA183F">
              <w:rPr>
                <w:b/>
                <w:bCs/>
                <w:color w:val="000000"/>
              </w:rPr>
              <w:t>ir produktų konfigūravimas ir vizualizacija)</w:t>
            </w:r>
            <w:r w:rsidRPr="00CF1AA2">
              <w:rPr>
                <w:color w:val="000000"/>
              </w:rPr>
              <w:t xml:space="preserve"> – </w:t>
            </w:r>
            <w:r w:rsidR="00CA183F" w:rsidRPr="00EF51A9">
              <w:t>procesas</w:t>
            </w:r>
            <w:r w:rsidR="00EF51A9">
              <w:t>,</w:t>
            </w:r>
            <w:r w:rsidR="00CA183F" w:rsidRPr="00EF51A9">
              <w:t xml:space="preserve"> leidžiantis keisti produkto parametrus ir matyti tuos pokyčius interaktyviame skaitmeniniame produkto modelyje.</w:t>
            </w:r>
          </w:p>
          <w:p w14:paraId="3C8AC267" w14:textId="7DD907A4" w:rsidR="00B1440A" w:rsidRDefault="00CF1AA2" w:rsidP="00CF1AA2">
            <w:pPr>
              <w:jc w:val="both"/>
              <w:rPr>
                <w:i/>
                <w:iCs/>
                <w:sz w:val="22"/>
                <w:szCs w:val="22"/>
              </w:rPr>
            </w:pPr>
            <w:r w:rsidRPr="009325C7">
              <w:t>1.</w:t>
            </w:r>
            <w:r>
              <w:t>2</w:t>
            </w:r>
            <w:r w:rsidRPr="009325C7">
              <w:t>.</w:t>
            </w:r>
            <w:r w:rsidR="00CA183F">
              <w:t>8</w:t>
            </w:r>
            <w:r>
              <w:t>.</w:t>
            </w:r>
            <w:r w:rsidRPr="009325C7">
              <w:t xml:space="preserve"> Kitos PFSA vartojamos sąvokos suprantamos taip, kaip </w:t>
            </w:r>
            <w:r>
              <w:t xml:space="preserve">jos </w:t>
            </w:r>
            <w:r w:rsidRPr="009325C7">
              <w:t>apibrėžtos PFSA 1.1 papunktyje nurodytuose teisės aktuose</w:t>
            </w:r>
            <w:r>
              <w:t>.</w:t>
            </w:r>
          </w:p>
        </w:tc>
      </w:tr>
      <w:tr w:rsidR="00B1440A" w14:paraId="48A0DB90" w14:textId="77777777">
        <w:tc>
          <w:tcPr>
            <w:tcW w:w="15134" w:type="dxa"/>
          </w:tcPr>
          <w:p w14:paraId="5D20A683" w14:textId="6E131D4E" w:rsidR="00B1440A" w:rsidRDefault="00691489">
            <w:pPr>
              <w:rPr>
                <w:b/>
                <w:szCs w:val="24"/>
              </w:rPr>
            </w:pPr>
            <w:r>
              <w:rPr>
                <w:b/>
                <w:szCs w:val="24"/>
              </w:rPr>
              <w:lastRenderedPageBreak/>
              <w:t>2. Reikalavimai projektams, pareiškėjams ir partneriams</w:t>
            </w:r>
          </w:p>
        </w:tc>
      </w:tr>
      <w:tr w:rsidR="00FB4AE6" w14:paraId="13A47066" w14:textId="77777777">
        <w:tc>
          <w:tcPr>
            <w:tcW w:w="15134" w:type="dxa"/>
          </w:tcPr>
          <w:p w14:paraId="46ECBAEA" w14:textId="77777777" w:rsidR="00FB4AE6" w:rsidRDefault="00FB4AE6" w:rsidP="00FB4AE6">
            <w:pPr>
              <w:tabs>
                <w:tab w:val="left" w:pos="598"/>
              </w:tabs>
              <w:jc w:val="both"/>
            </w:pPr>
            <w:r>
              <w:t>2.1.</w:t>
            </w:r>
            <w:r w:rsidRPr="00D51CCE">
              <w:t xml:space="preserve"> </w:t>
            </w:r>
            <w:r>
              <w:t xml:space="preserve">Remiama veikla: „Skatinti MVĮ skaitmeninimą, finansuojant e. pardavimo sandorių sudarymo sprendimų diegimą, paslaugų ir produktų konfigūravimą ir vizualizaciją“. </w:t>
            </w:r>
            <w:proofErr w:type="spellStart"/>
            <w:r>
              <w:t>Poveiklės</w:t>
            </w:r>
            <w:proofErr w:type="spellEnd"/>
            <w:r>
              <w:t>:</w:t>
            </w:r>
          </w:p>
          <w:p w14:paraId="1F0E39E3" w14:textId="3F060621" w:rsidR="00FB4AE6" w:rsidRDefault="00FB4AE6" w:rsidP="00FB4AE6">
            <w:pPr>
              <w:tabs>
                <w:tab w:val="left" w:pos="598"/>
              </w:tabs>
              <w:jc w:val="both"/>
            </w:pPr>
            <w:r>
              <w:t>2.1.1. „Skatinti MVĮ skaitmeninimą, finansuojant e. pardavimo sandorių sudarymo sprendimų diegimą, paslaugų ir produktų konfigūravimą ir vizualizaciją (Sostinės regionas);</w:t>
            </w:r>
          </w:p>
          <w:p w14:paraId="7E637A40" w14:textId="75781063" w:rsidR="00FB4AE6" w:rsidRPr="009E100E" w:rsidRDefault="00FB4AE6" w:rsidP="00FB4AE6">
            <w:pPr>
              <w:tabs>
                <w:tab w:val="left" w:pos="598"/>
              </w:tabs>
              <w:jc w:val="both"/>
            </w:pPr>
            <w:r>
              <w:t xml:space="preserve">2.1.2. „Skatinti MVĮ skaitmeninimą, finansuojant e. pardavimo sandorių sudarymo sprendimų diegimą, paslaugų ir produktų konfigūravimą ir vizualizaciją“ (Vidurio ir vakarų Lietuvos regionas). </w:t>
            </w:r>
          </w:p>
          <w:p w14:paraId="4955D6DF" w14:textId="77777777" w:rsidR="00FB4AE6" w:rsidRPr="00D1594C" w:rsidRDefault="00FB4AE6" w:rsidP="00FB4AE6">
            <w:pPr>
              <w:jc w:val="both"/>
              <w:rPr>
                <w:szCs w:val="24"/>
              </w:rPr>
            </w:pPr>
            <w:r w:rsidRPr="00D1594C">
              <w:rPr>
                <w:szCs w:val="24"/>
              </w:rPr>
              <w:t>2.</w:t>
            </w:r>
            <w:r>
              <w:rPr>
                <w:szCs w:val="24"/>
              </w:rPr>
              <w:t>2</w:t>
            </w:r>
            <w:r w:rsidRPr="00D1594C">
              <w:rPr>
                <w:szCs w:val="24"/>
              </w:rPr>
              <w:t xml:space="preserve">. </w:t>
            </w:r>
            <w:r w:rsidRPr="001327FD">
              <w:rPr>
                <w:szCs w:val="24"/>
              </w:rPr>
              <w:t>Pareiškėjams keliami reikalavimai</w:t>
            </w:r>
            <w:r w:rsidRPr="00D1594C">
              <w:rPr>
                <w:szCs w:val="24"/>
              </w:rPr>
              <w:t>:</w:t>
            </w:r>
          </w:p>
          <w:p w14:paraId="7D20F8F5" w14:textId="77777777" w:rsidR="00FB4AE6" w:rsidRPr="00D1594C" w:rsidRDefault="00FB4AE6" w:rsidP="00FB4AE6">
            <w:pPr>
              <w:jc w:val="both"/>
              <w:rPr>
                <w:szCs w:val="24"/>
              </w:rPr>
            </w:pPr>
            <w:r w:rsidRPr="00D1594C">
              <w:rPr>
                <w:szCs w:val="24"/>
              </w:rPr>
              <w:t>2.</w:t>
            </w:r>
            <w:r>
              <w:rPr>
                <w:szCs w:val="24"/>
              </w:rPr>
              <w:t>2</w:t>
            </w:r>
            <w:r w:rsidRPr="00D1594C">
              <w:rPr>
                <w:szCs w:val="24"/>
              </w:rPr>
              <w:t>.1. Galimi pareiškėjai –</w:t>
            </w:r>
            <w:r>
              <w:rPr>
                <w:szCs w:val="24"/>
              </w:rPr>
              <w:t xml:space="preserve"> </w:t>
            </w:r>
            <w:r w:rsidRPr="00D1594C">
              <w:rPr>
                <w:szCs w:val="24"/>
              </w:rPr>
              <w:t>MVĮ</w:t>
            </w:r>
            <w:r>
              <w:rPr>
                <w:szCs w:val="24"/>
              </w:rPr>
              <w:t>.</w:t>
            </w:r>
            <w:r w:rsidRPr="00D1594C">
              <w:rPr>
                <w:szCs w:val="24"/>
              </w:rPr>
              <w:t xml:space="preserve"> </w:t>
            </w:r>
          </w:p>
          <w:p w14:paraId="74FBC7EF" w14:textId="77777777" w:rsidR="00FB4AE6" w:rsidRPr="00D1594C" w:rsidRDefault="00FB4AE6" w:rsidP="00FB4AE6">
            <w:pPr>
              <w:jc w:val="both"/>
              <w:rPr>
                <w:szCs w:val="24"/>
              </w:rPr>
            </w:pPr>
            <w:r w:rsidRPr="00D1594C">
              <w:rPr>
                <w:szCs w:val="24"/>
              </w:rPr>
              <w:t>2.</w:t>
            </w:r>
            <w:r>
              <w:rPr>
                <w:szCs w:val="24"/>
              </w:rPr>
              <w:t>2.</w:t>
            </w:r>
            <w:r w:rsidRPr="00D1594C">
              <w:rPr>
                <w:szCs w:val="24"/>
              </w:rPr>
              <w:t xml:space="preserve">2. Projekto partneriai </w:t>
            </w:r>
            <w:r w:rsidRPr="004100AD">
              <w:rPr>
                <w:szCs w:val="24"/>
              </w:rPr>
              <w:t>–</w:t>
            </w:r>
            <w:r w:rsidRPr="00D1594C">
              <w:rPr>
                <w:szCs w:val="24"/>
              </w:rPr>
              <w:t xml:space="preserve"> </w:t>
            </w:r>
            <w:r>
              <w:rPr>
                <w:szCs w:val="24"/>
              </w:rPr>
              <w:t>negalimi.</w:t>
            </w:r>
          </w:p>
          <w:p w14:paraId="7A32229E" w14:textId="77777777" w:rsidR="00FB4AE6" w:rsidRPr="00D1594C" w:rsidRDefault="00FB4AE6" w:rsidP="00FB4AE6">
            <w:pPr>
              <w:jc w:val="both"/>
              <w:rPr>
                <w:szCs w:val="24"/>
              </w:rPr>
            </w:pPr>
            <w:r w:rsidRPr="00D1594C">
              <w:rPr>
                <w:szCs w:val="24"/>
              </w:rPr>
              <w:t>2.</w:t>
            </w:r>
            <w:r>
              <w:rPr>
                <w:szCs w:val="24"/>
              </w:rPr>
              <w:t>2</w:t>
            </w:r>
            <w:r w:rsidRPr="00D1594C">
              <w:rPr>
                <w:szCs w:val="24"/>
              </w:rPr>
              <w:t>.3. Vienas pareiškėjas gali pateikti tik vieną PĮP</w:t>
            </w:r>
            <w:r>
              <w:rPr>
                <w:szCs w:val="24"/>
              </w:rPr>
              <w:t>, p</w:t>
            </w:r>
            <w:r w:rsidRPr="004435B1">
              <w:rPr>
                <w:szCs w:val="24"/>
              </w:rPr>
              <w:t>arengtą pagal Projektų administravimo ir finansavimo taisyklių 1 priede pateiktą formą</w:t>
            </w:r>
            <w:r>
              <w:rPr>
                <w:szCs w:val="24"/>
              </w:rPr>
              <w:t>.</w:t>
            </w:r>
          </w:p>
          <w:p w14:paraId="7066FEE8" w14:textId="77777777" w:rsidR="00FB4AE6" w:rsidRDefault="00FB4AE6" w:rsidP="00FB4AE6">
            <w:pPr>
              <w:jc w:val="both"/>
            </w:pPr>
            <w:r w:rsidRPr="0098678E">
              <w:rPr>
                <w:szCs w:val="24"/>
              </w:rPr>
              <w:t>2.</w:t>
            </w:r>
            <w:r>
              <w:rPr>
                <w:szCs w:val="24"/>
              </w:rPr>
              <w:t>2</w:t>
            </w:r>
            <w:r w:rsidRPr="0098678E">
              <w:rPr>
                <w:szCs w:val="24"/>
              </w:rPr>
              <w:t>.</w:t>
            </w:r>
            <w:r w:rsidRPr="005B6D7D">
              <w:rPr>
                <w:szCs w:val="24"/>
              </w:rPr>
              <w:t>4</w:t>
            </w:r>
            <w:r w:rsidRPr="0098678E">
              <w:rPr>
                <w:szCs w:val="24"/>
              </w:rPr>
              <w:t xml:space="preserve">. </w:t>
            </w:r>
            <w:r w:rsidRPr="007D399F">
              <w:t>Finansavimas gali būti skiriamas pareiškėjams visose srityse, išskyrus Reglamento (ES) 2021/1058 7 straipsnio 1–6 dalyse nustatytus atvejus ir</w:t>
            </w:r>
            <w:r>
              <w:t xml:space="preserve"> </w:t>
            </w:r>
            <w:r w:rsidRPr="007D399F">
              <w:t>Reglamento (ES) Nr. 1407/2013 1 straipsnio 1 dalyje išvardytus sektorius</w:t>
            </w:r>
            <w:r>
              <w:t xml:space="preserve"> ir veiklas</w:t>
            </w:r>
            <w:r w:rsidRPr="00A875E3">
              <w:t xml:space="preserve">. </w:t>
            </w:r>
          </w:p>
          <w:p w14:paraId="3A4DFFB2" w14:textId="77777777" w:rsidR="00FB4AE6" w:rsidRDefault="00FB4AE6" w:rsidP="00FB4AE6">
            <w:pPr>
              <w:jc w:val="both"/>
              <w:rPr>
                <w:szCs w:val="24"/>
              </w:rPr>
            </w:pPr>
            <w:r w:rsidRPr="009E100E">
              <w:rPr>
                <w:szCs w:val="24"/>
              </w:rPr>
              <w:t xml:space="preserve">2.2.5. </w:t>
            </w:r>
            <w:r w:rsidRPr="00D1594C">
              <w:rPr>
                <w:szCs w:val="24"/>
              </w:rPr>
              <w:t>Finansavimas neteikiamas, jeigu</w:t>
            </w:r>
            <w:r>
              <w:rPr>
                <w:szCs w:val="24"/>
              </w:rPr>
              <w:t>:</w:t>
            </w:r>
          </w:p>
          <w:p w14:paraId="5D571B6A" w14:textId="77777777" w:rsidR="00FB4AE6" w:rsidRPr="009E100E" w:rsidRDefault="00FB4AE6" w:rsidP="00FB4AE6">
            <w:pPr>
              <w:jc w:val="both"/>
              <w:rPr>
                <w:szCs w:val="24"/>
              </w:rPr>
            </w:pPr>
            <w:r>
              <w:rPr>
                <w:szCs w:val="24"/>
              </w:rPr>
              <w:lastRenderedPageBreak/>
              <w:t>2.2.5.1.</w:t>
            </w:r>
            <w:r w:rsidRPr="00D1594C">
              <w:rPr>
                <w:szCs w:val="24"/>
              </w:rPr>
              <w:t xml:space="preserve"> pareiškėjas nėra sugrąžinęs anksčiau gautos valstybės pagalbos, kuri Europos Komisijos sprendimu pripažinta neteisėta ir nesuderinama su vidaus rinka</w:t>
            </w:r>
            <w:r>
              <w:rPr>
                <w:szCs w:val="24"/>
              </w:rPr>
              <w:t>;</w:t>
            </w:r>
          </w:p>
          <w:p w14:paraId="71C3A3D8" w14:textId="77777777" w:rsidR="00FB4AE6" w:rsidRDefault="00FB4AE6" w:rsidP="00FB4AE6">
            <w:pPr>
              <w:jc w:val="both"/>
              <w:rPr>
                <w:szCs w:val="24"/>
              </w:rPr>
            </w:pPr>
            <w:r w:rsidRPr="00D1594C">
              <w:rPr>
                <w:szCs w:val="24"/>
              </w:rPr>
              <w:t>2.</w:t>
            </w:r>
            <w:r>
              <w:rPr>
                <w:szCs w:val="24"/>
              </w:rPr>
              <w:t>2</w:t>
            </w:r>
            <w:r w:rsidRPr="00D1594C">
              <w:rPr>
                <w:szCs w:val="24"/>
              </w:rPr>
              <w:t>.</w:t>
            </w:r>
            <w:r>
              <w:rPr>
                <w:szCs w:val="24"/>
              </w:rPr>
              <w:t>5.2</w:t>
            </w:r>
            <w:r w:rsidRPr="00D1594C">
              <w:rPr>
                <w:szCs w:val="24"/>
              </w:rPr>
              <w:t>.</w:t>
            </w:r>
            <w:r>
              <w:rPr>
                <w:szCs w:val="24"/>
              </w:rPr>
              <w:t xml:space="preserve"> pareiškėjui </w:t>
            </w:r>
            <w:r w:rsidRPr="009B27F8">
              <w:rPr>
                <w:szCs w:val="24"/>
              </w:rPr>
              <w:t xml:space="preserve">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w:t>
            </w:r>
            <w:r>
              <w:rPr>
                <w:szCs w:val="24"/>
              </w:rPr>
              <w:t xml:space="preserve">Lietuvos Respublikos </w:t>
            </w:r>
            <w:r w:rsidRPr="009B27F8">
              <w:rPr>
                <w:szCs w:val="24"/>
              </w:rPr>
              <w:t xml:space="preserve">tarptautinių sankcijų įstatymo </w:t>
            </w:r>
            <w:r w:rsidRPr="005B6D7D">
              <w:rPr>
                <w:szCs w:val="24"/>
              </w:rPr>
              <w:t xml:space="preserve">7 </w:t>
            </w:r>
            <w:r w:rsidRPr="009B27F8">
              <w:rPr>
                <w:szCs w:val="24"/>
              </w:rPr>
              <w:t>straipsniu (Juridinių asmenų ar kitų organizacijų, neturinčių juridinio asmens statuso, kurios nuosavybės teise priklauso arba yra kontroliuojamos subjekto, kuriam taikomos sankcijos sąrašas skelbiamas Finansinių nusikaltimų tyrim</w:t>
            </w:r>
            <w:r>
              <w:rPr>
                <w:szCs w:val="24"/>
              </w:rPr>
              <w:t>o</w:t>
            </w:r>
            <w:r w:rsidRPr="009B27F8">
              <w:rPr>
                <w:szCs w:val="24"/>
              </w:rPr>
              <w:t xml:space="preserve"> tarnybos</w:t>
            </w:r>
            <w:r>
              <w:rPr>
                <w:szCs w:val="24"/>
              </w:rPr>
              <w:t xml:space="preserve"> </w:t>
            </w:r>
            <w:r w:rsidRPr="000F3737">
              <w:rPr>
                <w:szCs w:val="24"/>
              </w:rPr>
              <w:t>prie Lietuvos Respublikos vidaus reikalų ministerijos</w:t>
            </w:r>
            <w:r w:rsidRPr="009B27F8">
              <w:rPr>
                <w:szCs w:val="24"/>
              </w:rPr>
              <w:t xml:space="preserve"> svetainėje https://fntt.lt/lt/tarptautines-finansines-sankcijos/4166), arba veikloje, veiksmuose, sandoriuose dalyvauja užsieniečiai, įtraukti į</w:t>
            </w:r>
            <w:r>
              <w:rPr>
                <w:szCs w:val="24"/>
              </w:rPr>
              <w:t xml:space="preserve"> nepageidaujamų asmenų</w:t>
            </w:r>
            <w:r w:rsidRPr="009B27F8">
              <w:rPr>
                <w:szCs w:val="24"/>
              </w:rPr>
              <w:t xml:space="preserve">, kuriems draudžiama atvykti į Lietuvos Respubliką, </w:t>
            </w:r>
            <w:r>
              <w:rPr>
                <w:szCs w:val="24"/>
              </w:rPr>
              <w:t>viešai</w:t>
            </w:r>
            <w:r w:rsidRPr="009B27F8">
              <w:rPr>
                <w:szCs w:val="24"/>
              </w:rPr>
              <w:t xml:space="preserve">  skelbiamą </w:t>
            </w:r>
            <w:r>
              <w:rPr>
                <w:szCs w:val="24"/>
              </w:rPr>
              <w:t>sąrašą</w:t>
            </w:r>
            <w:r w:rsidRPr="009B27F8">
              <w:rPr>
                <w:szCs w:val="24"/>
              </w:rPr>
              <w:t xml:space="preserve"> Migracijos departamento prie Lietuvos Respublikos vidaus reikalų ministerijos interneto svetainėje </w:t>
            </w:r>
            <w:hyperlink r:id="rId20" w:history="1">
              <w:r w:rsidRPr="00734136">
                <w:t>https://www.migracija.lt/app/nam</w:t>
              </w:r>
            </w:hyperlink>
            <w:r w:rsidRPr="008A1FBD">
              <w:rPr>
                <w:szCs w:val="24"/>
              </w:rPr>
              <w:t>.</w:t>
            </w:r>
          </w:p>
          <w:p w14:paraId="79719CB6" w14:textId="75238FDD" w:rsidR="00FB4AE6" w:rsidRDefault="00FB4AE6" w:rsidP="00FB4AE6">
            <w:pPr>
              <w:pStyle w:val="ListParagraph"/>
              <w:numPr>
                <w:ilvl w:val="3"/>
                <w:numId w:val="1"/>
              </w:numPr>
              <w:tabs>
                <w:tab w:val="left" w:pos="32"/>
                <w:tab w:val="left" w:pos="873"/>
              </w:tabs>
              <w:spacing w:after="0" w:line="240" w:lineRule="auto"/>
              <w:ind w:left="0" w:firstLine="22"/>
              <w:jc w:val="both"/>
              <w:rPr>
                <w:szCs w:val="24"/>
              </w:rPr>
            </w:pPr>
            <w:r>
              <w:rPr>
                <w:szCs w:val="24"/>
              </w:rPr>
              <w:t xml:space="preserve"> </w:t>
            </w:r>
            <w:r w:rsidRPr="00734136">
              <w:rPr>
                <w:szCs w:val="24"/>
              </w:rPr>
              <w:t>jeigu pareiškėjas</w:t>
            </w:r>
            <w:r w:rsidR="00FE113D">
              <w:rPr>
                <w:szCs w:val="24"/>
              </w:rPr>
              <w:t xml:space="preserve"> ir (arba)</w:t>
            </w:r>
            <w:r w:rsidRPr="00734136">
              <w:rPr>
                <w:szCs w:val="24"/>
              </w:rPr>
              <w:t xml:space="preserve"> ūkio subjektas (-ai), kuriam (-</w:t>
            </w:r>
            <w:proofErr w:type="spellStart"/>
            <w:r w:rsidRPr="00734136">
              <w:rPr>
                <w:szCs w:val="24"/>
              </w:rPr>
              <w:t>iems</w:t>
            </w:r>
            <w:proofErr w:type="spellEnd"/>
            <w:r w:rsidRPr="00734136">
              <w:rPr>
                <w:szCs w:val="24"/>
              </w:rPr>
              <w:t>) priklauso pareiškėjas, yra priskiriami sunkumų patiriančios įmonės, kaip ši sąvoka apibrėžta 2014 m. birželio 17 d. Komisijos reglamento (ES) Nr. 651/2014, kuriuo tam tikrų kategorijų pagalba skelbiama suderinama su vidaus rinka, taikant Sutarties 107 ir 108 straipsnius, su visais pakeitimais 2 straipsnio 18 punkte, kategorijai. Ūkio subjektu laikomas pareiškėjas ir visos jo (-ų) pagal Komisijos reglamento (ES) Nr. 651/2014 I priedo 3 straipsnį susijusios įmonės;</w:t>
            </w:r>
          </w:p>
          <w:p w14:paraId="400F687C" w14:textId="1DEEA8E6" w:rsidR="005623FD" w:rsidRPr="005623FD" w:rsidRDefault="005623FD" w:rsidP="00EF51A9">
            <w:pPr>
              <w:pStyle w:val="ListParagraph"/>
              <w:numPr>
                <w:ilvl w:val="3"/>
                <w:numId w:val="1"/>
              </w:numPr>
              <w:tabs>
                <w:tab w:val="left" w:pos="1014"/>
                <w:tab w:val="left" w:pos="2235"/>
              </w:tabs>
              <w:spacing w:after="0" w:line="240" w:lineRule="auto"/>
              <w:ind w:left="0" w:firstLine="0"/>
              <w:jc w:val="both"/>
            </w:pPr>
            <w:r w:rsidRPr="00830069">
              <w:t>Pareiškėjai,</w:t>
            </w:r>
            <w:r w:rsidRPr="005623FD">
              <w:t xml:space="preserve"> gavę finansavimą pagal </w:t>
            </w:r>
            <w:r w:rsidRPr="005623FD">
              <w:rPr>
                <w:rFonts w:eastAsia="Calibri"/>
              </w:rPr>
              <w:t xml:space="preserve">2014–2020 metų Europos Sąjungos fondų investicijų veiksmų programos 13 prioriteto </w:t>
            </w:r>
            <w:r w:rsidRPr="005623FD">
              <w:t xml:space="preserve">„Veiksmų, skirtų COVID-19 pandemijos sukeltai krizei įveikti, skatinimas ir pasirengimas aplinką tausojančiam, skaitmeniniam ir tvariam ekonomikos atgaivinimui“ </w:t>
            </w:r>
            <w:r w:rsidRPr="005623FD">
              <w:rPr>
                <w:rFonts w:eastAsia="Calibri"/>
              </w:rPr>
              <w:t xml:space="preserve">priemonę </w:t>
            </w:r>
            <w:r w:rsidRPr="005623FD">
              <w:t>Nr. 13.1.1-LVPA-K-860 „E. komercijos modelis COVID-19</w:t>
            </w:r>
            <w:r w:rsidRPr="00830069">
              <w:t>“, nėra tinkami finansuoti.</w:t>
            </w:r>
          </w:p>
          <w:p w14:paraId="1695ED14" w14:textId="77777777" w:rsidR="00FB4AE6" w:rsidRPr="00D1594C" w:rsidRDefault="00FB4AE6" w:rsidP="00830069">
            <w:pPr>
              <w:jc w:val="both"/>
              <w:rPr>
                <w:szCs w:val="24"/>
              </w:rPr>
            </w:pPr>
            <w:r w:rsidRPr="00D1594C">
              <w:rPr>
                <w:szCs w:val="24"/>
              </w:rPr>
              <w:t>2.</w:t>
            </w:r>
            <w:r>
              <w:rPr>
                <w:szCs w:val="24"/>
              </w:rPr>
              <w:t>3</w:t>
            </w:r>
            <w:r w:rsidRPr="00D1594C">
              <w:rPr>
                <w:szCs w:val="24"/>
              </w:rPr>
              <w:t xml:space="preserve">. </w:t>
            </w:r>
            <w:r w:rsidRPr="007D3562">
              <w:rPr>
                <w:szCs w:val="24"/>
              </w:rPr>
              <w:t>Projektams keliami reikalavimai:</w:t>
            </w:r>
          </w:p>
          <w:p w14:paraId="323E6183" w14:textId="64841027" w:rsidR="00E54853" w:rsidRPr="009D7C0C" w:rsidRDefault="00FB4AE6" w:rsidP="00AD18B0">
            <w:pPr>
              <w:pStyle w:val="pf0"/>
              <w:spacing w:before="0" w:beforeAutospacing="0" w:after="0" w:afterAutospacing="0"/>
              <w:jc w:val="both"/>
            </w:pPr>
            <w:r w:rsidRPr="00440A53">
              <w:t>2.3.1. Projektų veiklos gali būti įgyvendinamos Sostinės ir (arba) Vidurio ir vakarų Lietuvos regionuose. Projektų išlaidos priskiriamos vienam arba abiem 2021–2027 metų Europos Sąjungos fondų investicijų programos įgyvendinimo regionams vadovaujantis Projektų administravimo ir finansavimo taisyklių 296 punktu ir 2021–2027 metų Europos Sąjungos fondų Investicijų programos projektų išlaidų paskirstymo regionams rekomendacijo</w:t>
            </w:r>
            <w:r>
              <w:t>mis</w:t>
            </w:r>
            <w:r w:rsidRPr="00440A53">
              <w:t xml:space="preserve">, kurios skelbiamos </w:t>
            </w:r>
            <w:r w:rsidRPr="00D3090E">
              <w:t>ES investicijų fondų interneto svetainėje</w:t>
            </w:r>
            <w:r w:rsidRPr="00440A53">
              <w:t xml:space="preserve">  </w:t>
            </w:r>
            <w:hyperlink r:id="rId21" w:history="1">
              <w:r w:rsidR="00E54853" w:rsidRPr="009D7C0C">
                <w:t>https://2021.esinvesticijos.lt/dokumentai/2021-2027-metu-europos-sajungos-fondu-investiciju-programos-projektu-islaidu-paskirstymo-regionams-rekomendacijos</w:t>
              </w:r>
            </w:hyperlink>
            <w:r w:rsidR="00E54853">
              <w:t>.</w:t>
            </w:r>
          </w:p>
          <w:p w14:paraId="036644C9" w14:textId="585E6DF1" w:rsidR="00FB4AE6" w:rsidRDefault="00FB4AE6" w:rsidP="00AD18B0">
            <w:pPr>
              <w:jc w:val="both"/>
              <w:rPr>
                <w:szCs w:val="24"/>
              </w:rPr>
            </w:pPr>
            <w:r w:rsidRPr="00D1594C">
              <w:rPr>
                <w:szCs w:val="24"/>
              </w:rPr>
              <w:t>2.</w:t>
            </w:r>
            <w:r>
              <w:rPr>
                <w:szCs w:val="24"/>
              </w:rPr>
              <w:t>3</w:t>
            </w:r>
            <w:r w:rsidRPr="00D1594C">
              <w:rPr>
                <w:szCs w:val="24"/>
              </w:rPr>
              <w:t>.</w:t>
            </w:r>
            <w:r w:rsidRPr="009E100E">
              <w:rPr>
                <w:szCs w:val="24"/>
              </w:rPr>
              <w:t>2</w:t>
            </w:r>
            <w:r w:rsidRPr="00D1594C">
              <w:rPr>
                <w:szCs w:val="24"/>
              </w:rPr>
              <w:t xml:space="preserve">. Projektų veiklų įgyvendinimo trukmė turi būti ne ilgesnė kaip </w:t>
            </w:r>
            <w:r w:rsidRPr="00385CCA">
              <w:rPr>
                <w:szCs w:val="24"/>
              </w:rPr>
              <w:t>12</w:t>
            </w:r>
            <w:r>
              <w:rPr>
                <w:szCs w:val="24"/>
              </w:rPr>
              <w:t xml:space="preserve"> </w:t>
            </w:r>
            <w:r w:rsidRPr="00D1594C">
              <w:rPr>
                <w:szCs w:val="24"/>
              </w:rPr>
              <w:t>mėnesi</w:t>
            </w:r>
            <w:r>
              <w:rPr>
                <w:szCs w:val="24"/>
              </w:rPr>
              <w:t>ų</w:t>
            </w:r>
            <w:r w:rsidRPr="00D1594C">
              <w:rPr>
                <w:szCs w:val="24"/>
              </w:rPr>
              <w:t xml:space="preserve"> nuo iš </w:t>
            </w:r>
            <w:r>
              <w:rPr>
                <w:szCs w:val="24"/>
              </w:rPr>
              <w:t>Europos Sąjungos (toliau – ES)</w:t>
            </w:r>
            <w:r w:rsidRPr="00D1594C">
              <w:rPr>
                <w:szCs w:val="24"/>
              </w:rPr>
              <w:t xml:space="preserve"> fondų </w:t>
            </w:r>
            <w:r>
              <w:rPr>
                <w:szCs w:val="24"/>
              </w:rPr>
              <w:t>investicijų</w:t>
            </w:r>
            <w:r w:rsidRPr="00D1594C">
              <w:rPr>
                <w:szCs w:val="24"/>
              </w:rPr>
              <w:t xml:space="preserve"> lėšų bendrai finansuojamo projekto sutarties pasirašymo dienos. Dėl objektyvių priežasčių, kurių projekto vykdytojas negalėjo numatyti PĮP pateikimo ir vertinimo metu, projekt</w:t>
            </w:r>
            <w:r>
              <w:rPr>
                <w:szCs w:val="24"/>
              </w:rPr>
              <w:t>ų</w:t>
            </w:r>
            <w:r w:rsidRPr="00D1594C">
              <w:rPr>
                <w:szCs w:val="24"/>
              </w:rPr>
              <w:t xml:space="preserve"> veiklų įgyvendinimo laikotarpis gali būti pratęstas</w:t>
            </w:r>
            <w:r w:rsidRPr="00162E00">
              <w:rPr>
                <w:szCs w:val="24"/>
              </w:rPr>
              <w:t xml:space="preserve"> Projektų administravimo ir finansavimo taisyklių IV skyriaus antra</w:t>
            </w:r>
            <w:r>
              <w:rPr>
                <w:szCs w:val="24"/>
              </w:rPr>
              <w:t>ja</w:t>
            </w:r>
            <w:r w:rsidRPr="00162E00">
              <w:rPr>
                <w:szCs w:val="24"/>
              </w:rPr>
              <w:t>me skirsnyje nustatyta tvarka, bet ne ilgiau kaip iki PFSA 2.3.</w:t>
            </w:r>
            <w:r w:rsidR="00167C7F" w:rsidRPr="00830069">
              <w:rPr>
                <w:szCs w:val="24"/>
              </w:rPr>
              <w:t>8</w:t>
            </w:r>
            <w:r w:rsidRPr="00162E00">
              <w:rPr>
                <w:szCs w:val="24"/>
              </w:rPr>
              <w:t xml:space="preserve"> papunktyje nurodyto termino</w:t>
            </w:r>
            <w:r>
              <w:rPr>
                <w:szCs w:val="24"/>
              </w:rPr>
              <w:t>.</w:t>
            </w:r>
          </w:p>
          <w:p w14:paraId="241AB89C" w14:textId="085C6C04" w:rsidR="001D4B1F" w:rsidRPr="001D4B1F" w:rsidRDefault="00FB4AE6" w:rsidP="00AD18B0">
            <w:pPr>
              <w:jc w:val="both"/>
              <w:rPr>
                <w:szCs w:val="24"/>
              </w:rPr>
            </w:pPr>
            <w:r w:rsidRPr="007D3562">
              <w:rPr>
                <w:szCs w:val="24"/>
              </w:rPr>
              <w:t>2.3.3.</w:t>
            </w:r>
            <w:r>
              <w:rPr>
                <w:szCs w:val="24"/>
              </w:rPr>
              <w:t xml:space="preserve"> </w:t>
            </w:r>
            <w:r w:rsidRPr="004A2821">
              <w:rPr>
                <w:szCs w:val="24"/>
              </w:rPr>
              <w:t>Projekt</w:t>
            </w:r>
            <w:r>
              <w:rPr>
                <w:szCs w:val="24"/>
              </w:rPr>
              <w:t>ams</w:t>
            </w:r>
            <w:r w:rsidRPr="004A2821">
              <w:rPr>
                <w:szCs w:val="24"/>
              </w:rPr>
              <w:t xml:space="preserve"> taikomi visi pirmiau</w:t>
            </w:r>
            <w:r>
              <w:rPr>
                <w:szCs w:val="24"/>
              </w:rPr>
              <w:t xml:space="preserve"> PFSA</w:t>
            </w:r>
            <w:r w:rsidRPr="004A2821">
              <w:rPr>
                <w:szCs w:val="24"/>
              </w:rPr>
              <w:t xml:space="preserve"> </w:t>
            </w:r>
            <w:r>
              <w:rPr>
                <w:szCs w:val="24"/>
              </w:rPr>
              <w:t>išvardyti</w:t>
            </w:r>
            <w:r w:rsidRPr="004A2821">
              <w:rPr>
                <w:szCs w:val="24"/>
              </w:rPr>
              <w:t xml:space="preserve"> rodikliai, kurių metodiniai skaičiavimo aprašai skelbiami kartu su kvietimu</w:t>
            </w:r>
            <w:r>
              <w:rPr>
                <w:szCs w:val="24"/>
              </w:rPr>
              <w:t xml:space="preserve"> teikti PĮP</w:t>
            </w:r>
            <w:r w:rsidRPr="004A2821">
              <w:rPr>
                <w:szCs w:val="24"/>
              </w:rPr>
              <w:t>. Projekto vykdytojui nepasiekus rodiklių reikšmių, nurodytų projekto sutartyje, taikomos Projektų administravimo ir finansavimo taisyklių IV skyriaus penktojo skirsnio 171–178 punktų nuostatos.</w:t>
            </w:r>
            <w:r w:rsidR="001D4B1F" w:rsidRPr="001D4B1F">
              <w:rPr>
                <w:szCs w:val="24"/>
              </w:rPr>
              <w:t xml:space="preserve"> </w:t>
            </w:r>
            <w:r w:rsidR="001D4B1F" w:rsidRPr="001D4B1F">
              <w:rPr>
                <w:szCs w:val="24"/>
              </w:rPr>
              <w:t xml:space="preserve">Jeigu administruojančioji institucija nustato, kad nepasiekus stebėsenos rodiklio "Investicijas gavusios įmonės pajamų padidėjimas" reikšmės projektas dėl nepakankamų prioritetinių balų nebūtų gavęs finansavimo, vadovaudamasi Taisyklių 116 punktu, ji inicijuoja projekto sutarties nutraukimą ir išmokėtų lėšų susigrąžinimą. </w:t>
            </w:r>
          </w:p>
          <w:p w14:paraId="3BCF8E04" w14:textId="77777777" w:rsidR="00FB4AE6" w:rsidRPr="00E87C48" w:rsidRDefault="00FB4AE6" w:rsidP="00FB4AE6">
            <w:pPr>
              <w:jc w:val="both"/>
              <w:rPr>
                <w:strike/>
                <w:szCs w:val="24"/>
              </w:rPr>
            </w:pPr>
            <w:r w:rsidRPr="00D1594C">
              <w:rPr>
                <w:szCs w:val="24"/>
              </w:rPr>
              <w:lastRenderedPageBreak/>
              <w:t>2.</w:t>
            </w:r>
            <w:r>
              <w:rPr>
                <w:szCs w:val="24"/>
              </w:rPr>
              <w:t>3</w:t>
            </w:r>
            <w:r w:rsidRPr="00D1594C">
              <w:rPr>
                <w:szCs w:val="24"/>
              </w:rPr>
              <w:t>.</w:t>
            </w:r>
            <w:r>
              <w:rPr>
                <w:szCs w:val="24"/>
              </w:rPr>
              <w:t>4</w:t>
            </w:r>
            <w:r w:rsidRPr="00D1594C">
              <w:rPr>
                <w:szCs w:val="24"/>
              </w:rPr>
              <w:t xml:space="preserve">. Pagal </w:t>
            </w:r>
            <w:r>
              <w:rPr>
                <w:szCs w:val="24"/>
              </w:rPr>
              <w:t>PFSA</w:t>
            </w:r>
            <w:r w:rsidRPr="00D1594C">
              <w:rPr>
                <w:szCs w:val="24"/>
              </w:rPr>
              <w:t xml:space="preserve"> projektams įgyvendinti skiriama iki </w:t>
            </w:r>
            <w:r w:rsidRPr="00AF7DDC">
              <w:rPr>
                <w:szCs w:val="24"/>
              </w:rPr>
              <w:t>1</w:t>
            </w:r>
            <w:r>
              <w:rPr>
                <w:szCs w:val="24"/>
              </w:rPr>
              <w:t>2 000</w:t>
            </w:r>
            <w:r w:rsidRPr="009E100E">
              <w:rPr>
                <w:szCs w:val="24"/>
              </w:rPr>
              <w:t xml:space="preserve"> 000,00 (</w:t>
            </w:r>
            <w:r>
              <w:rPr>
                <w:szCs w:val="24"/>
              </w:rPr>
              <w:t>dvylikos milijonų</w:t>
            </w:r>
            <w:r w:rsidRPr="009E100E">
              <w:rPr>
                <w:szCs w:val="24"/>
              </w:rPr>
              <w:t xml:space="preserve">) </w:t>
            </w:r>
            <w:r w:rsidRPr="00D1594C">
              <w:rPr>
                <w:szCs w:val="24"/>
              </w:rPr>
              <w:t>eurų</w:t>
            </w:r>
            <w:r>
              <w:rPr>
                <w:szCs w:val="24"/>
              </w:rPr>
              <w:t xml:space="preserve"> Investicijų programos </w:t>
            </w:r>
            <w:r w:rsidRPr="00D1594C">
              <w:rPr>
                <w:szCs w:val="24"/>
              </w:rPr>
              <w:t>lėšų</w:t>
            </w:r>
            <w:r>
              <w:rPr>
                <w:szCs w:val="24"/>
              </w:rPr>
              <w:t xml:space="preserve">. Iki </w:t>
            </w:r>
            <w:r w:rsidRPr="00787B2F">
              <w:rPr>
                <w:szCs w:val="24"/>
              </w:rPr>
              <w:t>5</w:t>
            </w:r>
            <w:r>
              <w:rPr>
                <w:szCs w:val="24"/>
              </w:rPr>
              <w:t xml:space="preserve"> 000 </w:t>
            </w:r>
            <w:r w:rsidRPr="00497512">
              <w:rPr>
                <w:szCs w:val="24"/>
              </w:rPr>
              <w:t>000,00 (</w:t>
            </w:r>
            <w:r>
              <w:rPr>
                <w:szCs w:val="24"/>
              </w:rPr>
              <w:t>penkių</w:t>
            </w:r>
            <w:r w:rsidRPr="00497512">
              <w:rPr>
                <w:szCs w:val="24"/>
              </w:rPr>
              <w:t xml:space="preserve"> </w:t>
            </w:r>
            <w:r>
              <w:rPr>
                <w:szCs w:val="24"/>
              </w:rPr>
              <w:t>milijonų</w:t>
            </w:r>
            <w:r w:rsidRPr="00497512">
              <w:rPr>
                <w:szCs w:val="24"/>
              </w:rPr>
              <w:t>) eurų</w:t>
            </w:r>
            <w:r>
              <w:rPr>
                <w:szCs w:val="24"/>
              </w:rPr>
              <w:t xml:space="preserve"> skiriama projektams įgyvendinti Sostinės regione ir i</w:t>
            </w:r>
            <w:r w:rsidRPr="00497512">
              <w:rPr>
                <w:szCs w:val="24"/>
              </w:rPr>
              <w:t>ki</w:t>
            </w:r>
            <w:r>
              <w:rPr>
                <w:szCs w:val="24"/>
              </w:rPr>
              <w:t xml:space="preserve"> </w:t>
            </w:r>
            <w:r w:rsidRPr="00787B2F">
              <w:rPr>
                <w:szCs w:val="24"/>
              </w:rPr>
              <w:t>7</w:t>
            </w:r>
            <w:r>
              <w:rPr>
                <w:szCs w:val="24"/>
              </w:rPr>
              <w:t xml:space="preserve"> 000</w:t>
            </w:r>
            <w:r w:rsidRPr="00497512">
              <w:rPr>
                <w:szCs w:val="24"/>
              </w:rPr>
              <w:t xml:space="preserve"> 000,00 (</w:t>
            </w:r>
            <w:r>
              <w:rPr>
                <w:szCs w:val="24"/>
              </w:rPr>
              <w:t>septynių milijonų</w:t>
            </w:r>
            <w:r w:rsidRPr="00497512">
              <w:rPr>
                <w:szCs w:val="24"/>
              </w:rPr>
              <w:t xml:space="preserve">) eurų </w:t>
            </w:r>
            <w:r w:rsidRPr="00214CCF">
              <w:rPr>
                <w:szCs w:val="24"/>
              </w:rPr>
              <w:t>–</w:t>
            </w:r>
            <w:r>
              <w:rPr>
                <w:szCs w:val="24"/>
              </w:rPr>
              <w:t xml:space="preserve"> </w:t>
            </w:r>
            <w:r w:rsidRPr="00497512">
              <w:rPr>
                <w:szCs w:val="24"/>
              </w:rPr>
              <w:t>Vidurio ir vakarų Lietuvos regione</w:t>
            </w:r>
            <w:r>
              <w:rPr>
                <w:szCs w:val="24"/>
              </w:rPr>
              <w:t>.</w:t>
            </w:r>
            <w:r>
              <w:t xml:space="preserve"> </w:t>
            </w:r>
            <w:r w:rsidRPr="001A0AA8">
              <w:rPr>
                <w:szCs w:val="24"/>
              </w:rPr>
              <w:t>Atitinkamai projektų atranka atliekama formuojant dvi atskiras konkursines eiles (Sostinės regionui ir Vidurio ir vakarų Lietuvos regionui), lėšos tarp regionų perskirstomos nebus.</w:t>
            </w:r>
            <w:r>
              <w:rPr>
                <w:szCs w:val="24"/>
              </w:rPr>
              <w:t xml:space="preserve"> </w:t>
            </w:r>
            <w:r w:rsidRPr="00D1594C">
              <w:rPr>
                <w:szCs w:val="24"/>
              </w:rPr>
              <w:t xml:space="preserve">Jeigu paskelbus </w:t>
            </w:r>
            <w:r>
              <w:rPr>
                <w:szCs w:val="24"/>
              </w:rPr>
              <w:t>k</w:t>
            </w:r>
            <w:r w:rsidRPr="00D1594C">
              <w:rPr>
                <w:szCs w:val="24"/>
              </w:rPr>
              <w:t>vietimą</w:t>
            </w:r>
            <w:r>
              <w:rPr>
                <w:szCs w:val="24"/>
              </w:rPr>
              <w:t xml:space="preserve"> teikti PĮP</w:t>
            </w:r>
            <w:r w:rsidRPr="00D1594C">
              <w:rPr>
                <w:szCs w:val="24"/>
              </w:rPr>
              <w:t xml:space="preserve"> pagal teigiamai įvertintus ir vertinamus PĮP prašoma skirti finansavimo lėšų suma yra didesnė negu </w:t>
            </w:r>
            <w:r>
              <w:rPr>
                <w:szCs w:val="24"/>
              </w:rPr>
              <w:t>k</w:t>
            </w:r>
            <w:r w:rsidRPr="00D1594C">
              <w:rPr>
                <w:szCs w:val="24"/>
              </w:rPr>
              <w:t xml:space="preserve">vietimui </w:t>
            </w:r>
            <w:r>
              <w:rPr>
                <w:szCs w:val="24"/>
              </w:rPr>
              <w:t xml:space="preserve">teikti PĮP </w:t>
            </w:r>
            <w:r w:rsidRPr="00D1594C">
              <w:rPr>
                <w:szCs w:val="24"/>
              </w:rPr>
              <w:t xml:space="preserve">skirta lėšų suma, administruojančioji institucija gali teikti pasiūlymą </w:t>
            </w:r>
            <w:r w:rsidRPr="008F77E5">
              <w:rPr>
                <w:szCs w:val="24"/>
              </w:rPr>
              <w:t xml:space="preserve">Lietuvos Respublikos ekonomikos ir inovacijų ministerijai (toliau – Ministerija) dėl </w:t>
            </w:r>
            <w:r>
              <w:rPr>
                <w:szCs w:val="24"/>
              </w:rPr>
              <w:t>k</w:t>
            </w:r>
            <w:r w:rsidRPr="008F77E5">
              <w:rPr>
                <w:szCs w:val="24"/>
              </w:rPr>
              <w:t>vietime</w:t>
            </w:r>
            <w:r>
              <w:rPr>
                <w:szCs w:val="24"/>
              </w:rPr>
              <w:t xml:space="preserve"> teikti PĮP</w:t>
            </w:r>
            <w:r w:rsidRPr="008F77E5">
              <w:rPr>
                <w:szCs w:val="24"/>
              </w:rPr>
              <w:t xml:space="preserve"> numatytos finansavimo sumos padidinimo. Ministerijos pritarimu pagal </w:t>
            </w:r>
            <w:r>
              <w:rPr>
                <w:szCs w:val="24"/>
              </w:rPr>
              <w:t>k</w:t>
            </w:r>
            <w:r w:rsidRPr="008F77E5">
              <w:rPr>
                <w:szCs w:val="24"/>
              </w:rPr>
              <w:t xml:space="preserve">vietimą </w:t>
            </w:r>
            <w:r w:rsidRPr="00EB28E2">
              <w:rPr>
                <w:szCs w:val="24"/>
              </w:rPr>
              <w:t>teikti PĮP</w:t>
            </w:r>
            <w:r w:rsidRPr="008F77E5">
              <w:rPr>
                <w:szCs w:val="24"/>
              </w:rPr>
              <w:t xml:space="preserve"> numatyta skirti lėšų suma gali būti padidinta, neviršijant </w:t>
            </w:r>
            <w:r w:rsidRPr="0031299E">
              <w:rPr>
                <w:szCs w:val="24"/>
              </w:rPr>
              <w:t xml:space="preserve">2022–2030 metų plėtros programos valdytojos Lietuvos Respublikos ekonomikos ir inovacijų ministerijos ekonomikos transformacijos ir konkurencingumo plėtros programos pažangos priemonės </w:t>
            </w:r>
            <w:r w:rsidRPr="00665B71">
              <w:rPr>
                <w:bCs/>
                <w:szCs w:val="24"/>
              </w:rPr>
              <w:t>Nr. 05-001-01-05-05 „</w:t>
            </w:r>
            <w:r>
              <w:rPr>
                <w:bCs/>
                <w:szCs w:val="24"/>
              </w:rPr>
              <w:t>S</w:t>
            </w:r>
            <w:r w:rsidRPr="00665B71">
              <w:rPr>
                <w:bCs/>
                <w:szCs w:val="24"/>
              </w:rPr>
              <w:t>katinti įmones skaitmenizuotis</w:t>
            </w:r>
            <w:r>
              <w:rPr>
                <w:bCs/>
                <w:szCs w:val="24"/>
              </w:rPr>
              <w:t>“</w:t>
            </w:r>
            <w:r w:rsidRPr="0031299E">
              <w:rPr>
                <w:szCs w:val="24"/>
              </w:rPr>
              <w:t xml:space="preserve"> aprašo </w:t>
            </w:r>
            <w:r>
              <w:rPr>
                <w:szCs w:val="24"/>
              </w:rPr>
              <w:t xml:space="preserve"> III skyriaus </w:t>
            </w:r>
            <w:r w:rsidRPr="00665B71">
              <w:rPr>
                <w:szCs w:val="24"/>
              </w:rPr>
              <w:t>2</w:t>
            </w:r>
            <w:r w:rsidRPr="00E87C48">
              <w:rPr>
                <w:szCs w:val="24"/>
              </w:rPr>
              <w:t xml:space="preserve"> </w:t>
            </w:r>
            <w:r>
              <w:rPr>
                <w:szCs w:val="24"/>
              </w:rPr>
              <w:t>punkte</w:t>
            </w:r>
            <w:r w:rsidRPr="003C260F">
              <w:rPr>
                <w:szCs w:val="24"/>
              </w:rPr>
              <w:t xml:space="preserve"> </w:t>
            </w:r>
            <w:r w:rsidRPr="00EB28E2">
              <w:rPr>
                <w:szCs w:val="24"/>
              </w:rPr>
              <w:t>nurodyt</w:t>
            </w:r>
            <w:r>
              <w:rPr>
                <w:szCs w:val="24"/>
              </w:rPr>
              <w:t xml:space="preserve">oms </w:t>
            </w:r>
            <w:r w:rsidRPr="00EB28E2">
              <w:rPr>
                <w:szCs w:val="24"/>
              </w:rPr>
              <w:t>v</w:t>
            </w:r>
            <w:r w:rsidRPr="008F77E5">
              <w:rPr>
                <w:szCs w:val="24"/>
              </w:rPr>
              <w:t>eikl</w:t>
            </w:r>
            <w:r>
              <w:rPr>
                <w:szCs w:val="24"/>
              </w:rPr>
              <w:t>oms</w:t>
            </w:r>
            <w:r w:rsidRPr="008F77E5">
              <w:rPr>
                <w:szCs w:val="24"/>
              </w:rPr>
              <w:t xml:space="preserve"> skirtos lėšų sumo</w:t>
            </w:r>
            <w:r w:rsidRPr="003D3931">
              <w:rPr>
                <w:szCs w:val="24"/>
              </w:rPr>
              <w:t>s</w:t>
            </w:r>
            <w:r>
              <w:rPr>
                <w:szCs w:val="24"/>
              </w:rPr>
              <w:t>.</w:t>
            </w:r>
          </w:p>
          <w:p w14:paraId="6EA66DBE" w14:textId="77777777" w:rsidR="00D560F8" w:rsidRDefault="00FB4AE6" w:rsidP="00FB4AE6">
            <w:pPr>
              <w:jc w:val="both"/>
              <w:rPr>
                <w:szCs w:val="24"/>
              </w:rPr>
            </w:pPr>
            <w:r w:rsidRPr="00D1594C">
              <w:rPr>
                <w:szCs w:val="24"/>
              </w:rPr>
              <w:t>2.</w:t>
            </w:r>
            <w:r>
              <w:rPr>
                <w:szCs w:val="24"/>
              </w:rPr>
              <w:t>3</w:t>
            </w:r>
            <w:r w:rsidRPr="00D1594C">
              <w:rPr>
                <w:szCs w:val="24"/>
              </w:rPr>
              <w:t>.</w:t>
            </w:r>
            <w:r>
              <w:rPr>
                <w:szCs w:val="24"/>
              </w:rPr>
              <w:t>5</w:t>
            </w:r>
            <w:r w:rsidRPr="00D1594C">
              <w:rPr>
                <w:szCs w:val="24"/>
              </w:rPr>
              <w:t>. Didžiausia galima projektui skirti finansavimo lėšų suma yra</w:t>
            </w:r>
            <w:r w:rsidR="00D560F8">
              <w:rPr>
                <w:szCs w:val="24"/>
              </w:rPr>
              <w:t>:</w:t>
            </w:r>
          </w:p>
          <w:p w14:paraId="480A36F0" w14:textId="01447F12" w:rsidR="00B77738" w:rsidRDefault="00D560F8" w:rsidP="00FB4AE6">
            <w:pPr>
              <w:jc w:val="both"/>
              <w:rPr>
                <w:szCs w:val="24"/>
              </w:rPr>
            </w:pPr>
            <w:r>
              <w:rPr>
                <w:szCs w:val="24"/>
              </w:rPr>
              <w:t xml:space="preserve">2.3.5.1. </w:t>
            </w:r>
            <w:r w:rsidR="00FD241B">
              <w:rPr>
                <w:szCs w:val="24"/>
              </w:rPr>
              <w:t>1</w:t>
            </w:r>
            <w:r w:rsidR="00461C7D">
              <w:rPr>
                <w:szCs w:val="24"/>
              </w:rPr>
              <w:t xml:space="preserve">0 000,00 </w:t>
            </w:r>
            <w:r w:rsidR="00FB4AE6" w:rsidRPr="00D1594C">
              <w:rPr>
                <w:szCs w:val="24"/>
              </w:rPr>
              <w:t>(</w:t>
            </w:r>
            <w:r w:rsidR="00461C7D">
              <w:rPr>
                <w:szCs w:val="24"/>
              </w:rPr>
              <w:t>dešimt</w:t>
            </w:r>
            <w:r w:rsidR="00461C7D" w:rsidRPr="00D1594C">
              <w:rPr>
                <w:szCs w:val="24"/>
              </w:rPr>
              <w:t xml:space="preserve"> </w:t>
            </w:r>
            <w:r w:rsidR="00FB4AE6" w:rsidRPr="00D1594C">
              <w:rPr>
                <w:szCs w:val="24"/>
              </w:rPr>
              <w:t>tūkstančių</w:t>
            </w:r>
            <w:r w:rsidR="00FB4AE6">
              <w:rPr>
                <w:szCs w:val="24"/>
              </w:rPr>
              <w:t>)</w:t>
            </w:r>
            <w:r w:rsidR="00FB4AE6" w:rsidRPr="00D1594C">
              <w:rPr>
                <w:szCs w:val="24"/>
              </w:rPr>
              <w:t xml:space="preserve"> eurų</w:t>
            </w:r>
            <w:r w:rsidR="00461C7D">
              <w:rPr>
                <w:szCs w:val="24"/>
              </w:rPr>
              <w:t xml:space="preserve"> e</w:t>
            </w:r>
            <w:r w:rsidR="00461C7D" w:rsidRPr="00461C7D">
              <w:rPr>
                <w:szCs w:val="24"/>
              </w:rPr>
              <w:t>. prekybos pagrindu diegiama</w:t>
            </w:r>
            <w:r w:rsidR="00461C7D">
              <w:rPr>
                <w:szCs w:val="24"/>
              </w:rPr>
              <w:t>i</w:t>
            </w:r>
            <w:r w:rsidR="00461C7D" w:rsidRPr="00461C7D">
              <w:rPr>
                <w:szCs w:val="24"/>
              </w:rPr>
              <w:t xml:space="preserve"> parduotuv</w:t>
            </w:r>
            <w:r w:rsidR="00461C7D">
              <w:rPr>
                <w:szCs w:val="24"/>
              </w:rPr>
              <w:t>ei</w:t>
            </w:r>
            <w:r w:rsidR="00A1286E">
              <w:rPr>
                <w:szCs w:val="24"/>
              </w:rPr>
              <w:t xml:space="preserve"> </w:t>
            </w:r>
            <w:r w:rsidR="00461C7D" w:rsidRPr="00461C7D">
              <w:rPr>
                <w:szCs w:val="24"/>
              </w:rPr>
              <w:t>/</w:t>
            </w:r>
            <w:r w:rsidR="00461C7D">
              <w:rPr>
                <w:szCs w:val="24"/>
              </w:rPr>
              <w:t xml:space="preserve"> „verslas verslui“ (</w:t>
            </w:r>
            <w:r w:rsidR="00461C7D" w:rsidRPr="00461C7D">
              <w:rPr>
                <w:szCs w:val="24"/>
              </w:rPr>
              <w:t>B2B</w:t>
            </w:r>
            <w:r w:rsidR="00461C7D">
              <w:rPr>
                <w:szCs w:val="24"/>
              </w:rPr>
              <w:t>)</w:t>
            </w:r>
            <w:r w:rsidR="00461C7D" w:rsidRPr="00461C7D">
              <w:rPr>
                <w:szCs w:val="24"/>
              </w:rPr>
              <w:t xml:space="preserve"> sprendim</w:t>
            </w:r>
            <w:r w:rsidR="00461C7D">
              <w:rPr>
                <w:szCs w:val="24"/>
              </w:rPr>
              <w:t>ui</w:t>
            </w:r>
            <w:r w:rsidR="00461C7D" w:rsidRPr="00461C7D">
              <w:rPr>
                <w:szCs w:val="24"/>
              </w:rPr>
              <w:t xml:space="preserve">, įskaitant ir integraciją su </w:t>
            </w:r>
            <w:r w:rsidR="000B35DA">
              <w:rPr>
                <w:szCs w:val="24"/>
              </w:rPr>
              <w:t>išteklių</w:t>
            </w:r>
            <w:r w:rsidR="00B77738">
              <w:rPr>
                <w:szCs w:val="24"/>
              </w:rPr>
              <w:t xml:space="preserve"> valdymo sistemomis;</w:t>
            </w:r>
          </w:p>
          <w:p w14:paraId="7F71A00D" w14:textId="3DA0F8D6" w:rsidR="00B77738" w:rsidRDefault="00B77738" w:rsidP="00FB4AE6">
            <w:pPr>
              <w:jc w:val="both"/>
              <w:rPr>
                <w:szCs w:val="24"/>
              </w:rPr>
            </w:pPr>
            <w:r>
              <w:rPr>
                <w:szCs w:val="24"/>
              </w:rPr>
              <w:t xml:space="preserve">2.3.5.2. </w:t>
            </w:r>
            <w:r w:rsidR="000B35DA">
              <w:rPr>
                <w:szCs w:val="24"/>
              </w:rPr>
              <w:t>1</w:t>
            </w:r>
            <w:r>
              <w:rPr>
                <w:szCs w:val="24"/>
              </w:rPr>
              <w:t>0 000,00 (dešimt tūkstančių) eurų produktų vaizdinei konfigūracijai.</w:t>
            </w:r>
          </w:p>
          <w:p w14:paraId="559ADF66" w14:textId="73F6C449" w:rsidR="006D743C" w:rsidRDefault="006D743C" w:rsidP="00FB4AE6">
            <w:pPr>
              <w:jc w:val="both"/>
              <w:rPr>
                <w:szCs w:val="24"/>
              </w:rPr>
            </w:pPr>
            <w:r>
              <w:rPr>
                <w:szCs w:val="24"/>
              </w:rPr>
              <w:t xml:space="preserve">2.3.5.3. </w:t>
            </w:r>
            <w:r w:rsidRPr="008C0BEC">
              <w:rPr>
                <w:szCs w:val="24"/>
              </w:rPr>
              <w:t>20 000,00 (dvidešimt tūkstančių) eurų</w:t>
            </w:r>
            <w:r w:rsidR="008C0BEC">
              <w:rPr>
                <w:szCs w:val="24"/>
              </w:rPr>
              <w:t xml:space="preserve"> e. pardavimo sandorių sprendimų diegimui ir produktų vaizdinei konfigūracijai.</w:t>
            </w:r>
            <w:r>
              <w:rPr>
                <w:szCs w:val="24"/>
              </w:rPr>
              <w:t xml:space="preserve"> </w:t>
            </w:r>
          </w:p>
          <w:p w14:paraId="24880ED7" w14:textId="5C626BB6" w:rsidR="00FB4AE6" w:rsidRDefault="00B77738" w:rsidP="00FB4AE6">
            <w:pPr>
              <w:jc w:val="both"/>
              <w:rPr>
                <w:szCs w:val="24"/>
              </w:rPr>
            </w:pPr>
            <w:r>
              <w:rPr>
                <w:szCs w:val="24"/>
              </w:rPr>
              <w:t>2.3.6.M</w:t>
            </w:r>
            <w:r w:rsidR="00FB4AE6" w:rsidRPr="00D1594C">
              <w:rPr>
                <w:szCs w:val="24"/>
              </w:rPr>
              <w:t xml:space="preserve">ažiausia galima projektui skirti finansavimo lėšų suma </w:t>
            </w:r>
            <w:r w:rsidR="00FB4AE6" w:rsidRPr="007D3562">
              <w:rPr>
                <w:szCs w:val="24"/>
              </w:rPr>
              <w:t>–</w:t>
            </w:r>
            <w:r w:rsidR="00FB4AE6" w:rsidRPr="00D1594C">
              <w:rPr>
                <w:szCs w:val="24"/>
              </w:rPr>
              <w:t xml:space="preserve"> </w:t>
            </w:r>
            <w:r w:rsidR="00C70BA8">
              <w:rPr>
                <w:szCs w:val="24"/>
              </w:rPr>
              <w:t>5</w:t>
            </w:r>
            <w:r w:rsidR="00C70BA8" w:rsidRPr="009E100E">
              <w:rPr>
                <w:szCs w:val="24"/>
              </w:rPr>
              <w:t> </w:t>
            </w:r>
            <w:r w:rsidR="00FB4AE6" w:rsidRPr="009E100E">
              <w:rPr>
                <w:szCs w:val="24"/>
              </w:rPr>
              <w:t>000</w:t>
            </w:r>
            <w:r w:rsidR="00FB4AE6">
              <w:rPr>
                <w:szCs w:val="24"/>
              </w:rPr>
              <w:t xml:space="preserve">,00 </w:t>
            </w:r>
            <w:r w:rsidR="00FB4AE6" w:rsidRPr="00D1594C">
              <w:rPr>
                <w:szCs w:val="24"/>
              </w:rPr>
              <w:t>(</w:t>
            </w:r>
            <w:r w:rsidR="00C70BA8">
              <w:rPr>
                <w:szCs w:val="24"/>
              </w:rPr>
              <w:t>penki</w:t>
            </w:r>
            <w:r w:rsidR="00C70BA8">
              <w:rPr>
                <w:szCs w:val="24"/>
              </w:rPr>
              <w:t xml:space="preserve"> </w:t>
            </w:r>
            <w:r w:rsidR="00FB4AE6" w:rsidRPr="00D1594C">
              <w:rPr>
                <w:szCs w:val="24"/>
              </w:rPr>
              <w:t>tūkstanči</w:t>
            </w:r>
            <w:r w:rsidR="00C70BA8">
              <w:rPr>
                <w:szCs w:val="24"/>
              </w:rPr>
              <w:t>ai</w:t>
            </w:r>
            <w:r w:rsidR="00FB4AE6">
              <w:rPr>
                <w:szCs w:val="24"/>
              </w:rPr>
              <w:t>)</w:t>
            </w:r>
            <w:r w:rsidR="00FB4AE6" w:rsidRPr="00D1594C">
              <w:rPr>
                <w:szCs w:val="24"/>
              </w:rPr>
              <w:t xml:space="preserve"> eurų</w:t>
            </w:r>
            <w:r w:rsidR="00FB4AE6">
              <w:rPr>
                <w:szCs w:val="24"/>
              </w:rPr>
              <w:t>.</w:t>
            </w:r>
          </w:p>
          <w:p w14:paraId="12AE0A5A" w14:textId="58C5E0DD" w:rsidR="00FB4AE6" w:rsidRPr="00187E78" w:rsidRDefault="00FB4AE6" w:rsidP="00FB4AE6">
            <w:pPr>
              <w:jc w:val="both"/>
              <w:rPr>
                <w:szCs w:val="24"/>
              </w:rPr>
            </w:pPr>
            <w:r w:rsidRPr="00187E78">
              <w:rPr>
                <w:szCs w:val="24"/>
              </w:rPr>
              <w:t>2.3.</w:t>
            </w:r>
            <w:r w:rsidR="00B77738">
              <w:rPr>
                <w:szCs w:val="24"/>
              </w:rPr>
              <w:t>7</w:t>
            </w:r>
            <w:r w:rsidRPr="00187E78">
              <w:rPr>
                <w:szCs w:val="24"/>
              </w:rPr>
              <w:t xml:space="preserve">. </w:t>
            </w:r>
            <w:bookmarkStart w:id="1" w:name="_Hlk119323255"/>
            <w:r w:rsidRPr="00D1594C">
              <w:rPr>
                <w:szCs w:val="24"/>
              </w:rPr>
              <w:t>Projektų atranka atliekama konkurso būdu</w:t>
            </w:r>
            <w:r>
              <w:rPr>
                <w:szCs w:val="24"/>
              </w:rPr>
              <w:t xml:space="preserve">. </w:t>
            </w:r>
          </w:p>
          <w:bookmarkEnd w:id="1"/>
          <w:p w14:paraId="39CFD3AC" w14:textId="3A505919" w:rsidR="00FB4AE6" w:rsidRDefault="00FB4AE6" w:rsidP="00FB4AE6">
            <w:pPr>
              <w:jc w:val="both"/>
            </w:pPr>
            <w:r>
              <w:t>2.3.</w:t>
            </w:r>
            <w:r w:rsidR="00B77738">
              <w:t>8</w:t>
            </w:r>
            <w:r>
              <w:t>. Projektų veiklos turi būti baigtos ne vėliau kaip iki 2029 m. rugsėjo 1 d.</w:t>
            </w:r>
          </w:p>
          <w:p w14:paraId="74F83111" w14:textId="0BD806DD" w:rsidR="00FB4AE6" w:rsidRPr="00AD18B0" w:rsidRDefault="00FB4AE6" w:rsidP="00FB4AE6">
            <w:pPr>
              <w:jc w:val="both"/>
              <w:rPr>
                <w:szCs w:val="24"/>
              </w:rPr>
            </w:pPr>
            <w:r w:rsidRPr="00D1594C">
              <w:rPr>
                <w:szCs w:val="24"/>
              </w:rPr>
              <w:t>2.</w:t>
            </w:r>
            <w:r>
              <w:rPr>
                <w:szCs w:val="24"/>
              </w:rPr>
              <w:t>3</w:t>
            </w:r>
            <w:r w:rsidRPr="00D1594C">
              <w:rPr>
                <w:szCs w:val="24"/>
              </w:rPr>
              <w:t>.</w:t>
            </w:r>
            <w:r w:rsidR="00B77738">
              <w:rPr>
                <w:szCs w:val="24"/>
              </w:rPr>
              <w:t>9</w:t>
            </w:r>
            <w:r w:rsidRPr="00D1594C">
              <w:rPr>
                <w:szCs w:val="24"/>
              </w:rPr>
              <w:t>.</w:t>
            </w:r>
            <w:r>
              <w:rPr>
                <w:szCs w:val="24"/>
              </w:rPr>
              <w:t xml:space="preserve"> </w:t>
            </w:r>
            <w:r w:rsidRPr="002224ED">
              <w:rPr>
                <w:szCs w:val="24"/>
              </w:rPr>
              <w:t xml:space="preserve">Pareiškėjai ir projektai turi atitikti bendruosius projektų atrankos kriterijus, kurių sąrašas ir vertinimo metodika nustatyti Projektų administravimo ir finansavimo taisyklių 2 priede, ir atitikti </w:t>
            </w:r>
            <w:r w:rsidRPr="00AD18B0">
              <w:rPr>
                <w:szCs w:val="24"/>
              </w:rPr>
              <w:t xml:space="preserve">PFSA 6 punkte nustatytus specialiuosius kriterijus, patvirtintus 2021–2027 metų Europos Sąjungos fondų investicijų veiksmų programos stebėsenos komiteto 2023 m. </w:t>
            </w:r>
            <w:r w:rsidR="00C70BA8" w:rsidRPr="00AD18B0">
              <w:rPr>
                <w:szCs w:val="24"/>
              </w:rPr>
              <w:t>x</w:t>
            </w:r>
            <w:r w:rsidRPr="00AD18B0">
              <w:rPr>
                <w:szCs w:val="24"/>
              </w:rPr>
              <w:t xml:space="preserve"> d. posėdžio protokoliniu sprendimu Nr. </w:t>
            </w:r>
            <w:r w:rsidR="00C70BA8" w:rsidRPr="00AD18B0">
              <w:rPr>
                <w:szCs w:val="24"/>
              </w:rPr>
              <w:t>x</w:t>
            </w:r>
            <w:r w:rsidRPr="00AD18B0">
              <w:rPr>
                <w:szCs w:val="24"/>
              </w:rPr>
              <w:t xml:space="preserve"> Už atitiktį prioritetiniams projektų atrankos kriterijams projektams skiriami balai, kaip nustatyta PFSA </w:t>
            </w:r>
            <w:r w:rsidR="00507D3A" w:rsidRPr="00AD18B0">
              <w:rPr>
                <w:szCs w:val="24"/>
              </w:rPr>
              <w:t>9</w:t>
            </w:r>
            <w:r w:rsidRPr="00AD18B0">
              <w:rPr>
                <w:szCs w:val="24"/>
              </w:rPr>
              <w:t xml:space="preserve"> punkte.</w:t>
            </w:r>
            <w:r w:rsidR="00167C7F" w:rsidRPr="00AD18B0">
              <w:rPr>
                <w:szCs w:val="24"/>
              </w:rPr>
              <w:t xml:space="preserve"> </w:t>
            </w:r>
          </w:p>
          <w:p w14:paraId="707F533B" w14:textId="0D66706B" w:rsidR="00FB4AE6" w:rsidRPr="00D85803" w:rsidRDefault="00FB4AE6" w:rsidP="00FB4AE6">
            <w:pPr>
              <w:jc w:val="both"/>
            </w:pPr>
            <w:r w:rsidRPr="00AD18B0">
              <w:t>2.3.</w:t>
            </w:r>
            <w:r w:rsidR="00167C7F" w:rsidRPr="00AD18B0">
              <w:t>10</w:t>
            </w:r>
            <w:r w:rsidRPr="00AD18B0">
              <w:t>. Jei Pareiškėjas teikia PĮP įgyvendinti projektą Sostinės regione, kartu su PĮP pateiktame PFSA 3 priede nurodo, kuriai iš Koncepcijoje nustatytų MTEPI (sumaniosios specializacijos) prioritetų (toliau –</w:t>
            </w:r>
            <w:r>
              <w:t xml:space="preserve"> MTEPI prioritetai) priskirtina </w:t>
            </w:r>
            <w:r w:rsidR="00562453">
              <w:t xml:space="preserve">MVĮ </w:t>
            </w:r>
            <w:r>
              <w:t>vykdoma veikla, taip pat nurodo, kurią MTEPI prioriteto įgyvendinimo tematiką atitinka projekto vykdoma veikla. Galutinį atitikimą konkrečiam MTEPI prioritetui ir įgyvendinimo tematikai nustato administruojančioji institucija vertinimo metu.</w:t>
            </w:r>
          </w:p>
          <w:p w14:paraId="5FA8FA97" w14:textId="2DF36574" w:rsidR="00FB4AE6" w:rsidRDefault="00FB4AE6" w:rsidP="00FB4AE6">
            <w:pPr>
              <w:jc w:val="both"/>
              <w:rPr>
                <w:szCs w:val="24"/>
              </w:rPr>
            </w:pPr>
            <w:r w:rsidRPr="00D85803">
              <w:rPr>
                <w:szCs w:val="24"/>
              </w:rPr>
              <w:t>2.3.</w:t>
            </w:r>
            <w:r w:rsidR="00E323FA" w:rsidRPr="00C70BA8">
              <w:rPr>
                <w:szCs w:val="24"/>
              </w:rPr>
              <w:t>11</w:t>
            </w:r>
            <w:r w:rsidRPr="00D85803">
              <w:rPr>
                <w:szCs w:val="24"/>
              </w:rPr>
              <w:t>. Projekt</w:t>
            </w:r>
            <w:r>
              <w:rPr>
                <w:szCs w:val="24"/>
              </w:rPr>
              <w:t>ų</w:t>
            </w:r>
            <w:r w:rsidRPr="00D85803">
              <w:rPr>
                <w:szCs w:val="24"/>
              </w:rPr>
              <w:t xml:space="preserve"> veiklos negali būti finansuotos ar finansuojamos iš kitų Lietuvos Respublikos valstybės biudžeto ir (arba) savivaldybių biudžetų, kitų piniginių išteklių, kuriais disponuoja valstybė ir (ar) savivaldybės, ES fondų, kitų ES finansinės paramos priemonių ar kitos tarptautinės paramos lėšų ir kurioms apmokėti skyrus ES fondų investicijų lėšų jos būtų pripažintos tinkamomis finansuoti ir (arba) apmokėtos daugiau nei vieną kartą, įskaitant </w:t>
            </w:r>
            <w:r w:rsidRPr="001F3D69">
              <w:rPr>
                <w:i/>
                <w:iCs/>
                <w:szCs w:val="24"/>
              </w:rPr>
              <w:t xml:space="preserve">de </w:t>
            </w:r>
            <w:proofErr w:type="spellStart"/>
            <w:r w:rsidRPr="001F3D69">
              <w:rPr>
                <w:i/>
                <w:iCs/>
                <w:szCs w:val="24"/>
              </w:rPr>
              <w:t>minimis</w:t>
            </w:r>
            <w:proofErr w:type="spellEnd"/>
            <w:r w:rsidRPr="001F3D69">
              <w:rPr>
                <w:szCs w:val="24"/>
              </w:rPr>
              <w:t xml:space="preserve"> pagalbą.</w:t>
            </w:r>
            <w:r>
              <w:rPr>
                <w:szCs w:val="24"/>
              </w:rPr>
              <w:t xml:space="preserve"> </w:t>
            </w:r>
          </w:p>
          <w:p w14:paraId="1D485BA2" w14:textId="56C1035F" w:rsidR="00FB4AE6" w:rsidRPr="00E6734C" w:rsidRDefault="00FB4AE6" w:rsidP="00FB4AE6">
            <w:pPr>
              <w:shd w:val="clear" w:color="auto" w:fill="FFFFFF" w:themeFill="background1"/>
              <w:jc w:val="both"/>
              <w:rPr>
                <w:szCs w:val="24"/>
              </w:rPr>
            </w:pPr>
            <w:r w:rsidRPr="003F14EF">
              <w:rPr>
                <w:szCs w:val="24"/>
              </w:rPr>
              <w:t>2.3.1</w:t>
            </w:r>
            <w:r w:rsidRPr="007F62FF">
              <w:rPr>
                <w:szCs w:val="24"/>
              </w:rPr>
              <w:t>2</w:t>
            </w:r>
            <w:r w:rsidRPr="003F14EF">
              <w:rPr>
                <w:szCs w:val="24"/>
              </w:rPr>
              <w:t xml:space="preserve">. Projektas </w:t>
            </w:r>
            <w:r w:rsidR="00AE70A3">
              <w:rPr>
                <w:szCs w:val="24"/>
              </w:rPr>
              <w:t>laikomas pradėtu, jei pasirašyta pirkimo – pardavimo sutartis</w:t>
            </w:r>
            <w:r w:rsidRPr="005044DB">
              <w:rPr>
                <w:szCs w:val="24"/>
              </w:rPr>
              <w:t>.</w:t>
            </w:r>
          </w:p>
          <w:p w14:paraId="7BF00BB9" w14:textId="77777777" w:rsidR="00FB4AE6" w:rsidRDefault="00FB4AE6" w:rsidP="00FB4AE6">
            <w:pPr>
              <w:jc w:val="both"/>
              <w:rPr>
                <w:color w:val="000000" w:themeColor="text1"/>
              </w:rPr>
            </w:pPr>
            <w:r w:rsidRPr="009E100E">
              <w:t>2.4.</w:t>
            </w:r>
            <w:r w:rsidRPr="000A02F5">
              <w:rPr>
                <w:color w:val="000000"/>
              </w:rPr>
              <w:t xml:space="preserve"> </w:t>
            </w:r>
            <w:r w:rsidRPr="00026038">
              <w:rPr>
                <w:color w:val="000000" w:themeColor="text1"/>
              </w:rPr>
              <w:t xml:space="preserve">Pareiškėjas turi parengti </w:t>
            </w:r>
            <w:r>
              <w:rPr>
                <w:color w:val="000000" w:themeColor="text1"/>
              </w:rPr>
              <w:t xml:space="preserve">PĮP </w:t>
            </w:r>
            <w:r w:rsidRPr="00026038">
              <w:rPr>
                <w:color w:val="000000" w:themeColor="text1"/>
              </w:rPr>
              <w:t>ir kartu su PĮP administruojančiajai institucijai pateikti šiuos dokumentus</w:t>
            </w:r>
            <w:r>
              <w:t xml:space="preserve"> </w:t>
            </w:r>
            <w:r w:rsidRPr="003E2E58">
              <w:rPr>
                <w:color w:val="000000" w:themeColor="text1"/>
              </w:rPr>
              <w:t xml:space="preserve">Projektų administravimo ir finansavimo taisyklių III skyriaus antrame skirsnyje ir </w:t>
            </w:r>
            <w:r>
              <w:rPr>
                <w:color w:val="000000" w:themeColor="text1"/>
              </w:rPr>
              <w:t>k</w:t>
            </w:r>
            <w:r w:rsidRPr="003E2E58">
              <w:rPr>
                <w:color w:val="000000" w:themeColor="text1"/>
              </w:rPr>
              <w:t xml:space="preserve">vietimo </w:t>
            </w:r>
            <w:r>
              <w:rPr>
                <w:color w:val="000000" w:themeColor="text1"/>
              </w:rPr>
              <w:t xml:space="preserve">teikti PĮP </w:t>
            </w:r>
            <w:r w:rsidRPr="003E2E58">
              <w:rPr>
                <w:color w:val="000000" w:themeColor="text1"/>
              </w:rPr>
              <w:t>skelbime nustatyta tvarka</w:t>
            </w:r>
            <w:r w:rsidRPr="00026038">
              <w:rPr>
                <w:color w:val="000000" w:themeColor="text1"/>
              </w:rPr>
              <w:t>:</w:t>
            </w:r>
          </w:p>
          <w:p w14:paraId="42FEA90D" w14:textId="197080EB" w:rsidR="00FB4AE6" w:rsidRPr="005635DD" w:rsidRDefault="00FB4AE6" w:rsidP="00FB4AE6">
            <w:pPr>
              <w:jc w:val="both"/>
              <w:rPr>
                <w:rFonts w:eastAsia="Calibri"/>
                <w:b/>
                <w:bCs/>
              </w:rPr>
            </w:pPr>
            <w:r w:rsidRPr="00744B7A">
              <w:lastRenderedPageBreak/>
              <w:t xml:space="preserve">2.4.1. </w:t>
            </w:r>
            <w:r>
              <w:t xml:space="preserve">laisvos formos pareiškėjo deklaraciją, kurioje pareiškėjas patvirtina pagal PFSA 1 priede pateiktą informaciją </w:t>
            </w:r>
            <w:r>
              <w:rPr>
                <w:szCs w:val="24"/>
              </w:rPr>
              <w:t>p</w:t>
            </w:r>
            <w:r w:rsidRPr="00B973F7">
              <w:rPr>
                <w:szCs w:val="24"/>
              </w:rPr>
              <w:t>rojekt</w:t>
            </w:r>
            <w:r>
              <w:rPr>
                <w:szCs w:val="24"/>
              </w:rPr>
              <w:t>o</w:t>
            </w:r>
            <w:r w:rsidRPr="00B973F7">
              <w:rPr>
                <w:szCs w:val="24"/>
              </w:rPr>
              <w:t xml:space="preserve"> atitikt</w:t>
            </w:r>
            <w:r>
              <w:rPr>
                <w:szCs w:val="24"/>
              </w:rPr>
              <w:t>į</w:t>
            </w:r>
            <w:r w:rsidRPr="00B973F7">
              <w:rPr>
                <w:szCs w:val="24"/>
              </w:rPr>
              <w:t xml:space="preserve"> reikšmingos žalos nedarymo </w:t>
            </w:r>
            <w:r>
              <w:rPr>
                <w:szCs w:val="24"/>
              </w:rPr>
              <w:t>HP</w:t>
            </w:r>
            <w:r w:rsidRPr="00B973F7">
              <w:rPr>
                <w:szCs w:val="24"/>
              </w:rPr>
              <w:t xml:space="preserve"> vertinimo reikalavima</w:t>
            </w:r>
            <w:r>
              <w:rPr>
                <w:szCs w:val="24"/>
              </w:rPr>
              <w:t xml:space="preserve">ms ir patvirtina PFSA </w:t>
            </w:r>
            <w:r w:rsidRPr="005635DD">
              <w:rPr>
                <w:szCs w:val="24"/>
              </w:rPr>
              <w:t>1</w:t>
            </w:r>
            <w:r>
              <w:rPr>
                <w:szCs w:val="24"/>
              </w:rPr>
              <w:t xml:space="preserve"> priede nurodytų dokumentų turėjimą, kuriuos, paprašius administruojančiajai institucijai, galėtų pateikti vertinimui</w:t>
            </w:r>
            <w:r w:rsidR="00850C7A">
              <w:rPr>
                <w:szCs w:val="24"/>
              </w:rPr>
              <w:t>;</w:t>
            </w:r>
          </w:p>
          <w:p w14:paraId="3EA8207A" w14:textId="1F70C0A7" w:rsidR="00FB4AE6" w:rsidRDefault="00FB4AE6" w:rsidP="00FB4AE6">
            <w:pPr>
              <w:jc w:val="both"/>
              <w:rPr>
                <w:szCs w:val="24"/>
                <w:lang w:eastAsia="lt-LT"/>
              </w:rPr>
            </w:pPr>
            <w:r w:rsidRPr="00EB2843">
              <w:rPr>
                <w:color w:val="000000" w:themeColor="text1"/>
                <w:szCs w:val="24"/>
              </w:rPr>
              <w:t>2.</w:t>
            </w:r>
            <w:r>
              <w:rPr>
                <w:color w:val="000000" w:themeColor="text1"/>
                <w:szCs w:val="24"/>
              </w:rPr>
              <w:t>4</w:t>
            </w:r>
            <w:r w:rsidRPr="00EB2843">
              <w:rPr>
                <w:color w:val="000000" w:themeColor="text1"/>
                <w:szCs w:val="24"/>
              </w:rPr>
              <w:t>.</w:t>
            </w:r>
            <w:r>
              <w:rPr>
                <w:color w:val="000000" w:themeColor="text1"/>
                <w:szCs w:val="24"/>
              </w:rPr>
              <w:t>2</w:t>
            </w:r>
            <w:r w:rsidRPr="00EB2843">
              <w:rPr>
                <w:color w:val="000000" w:themeColor="text1"/>
                <w:szCs w:val="24"/>
              </w:rPr>
              <w:t xml:space="preserve">. </w:t>
            </w:r>
            <w:r w:rsidRPr="00B04013">
              <w:rPr>
                <w:color w:val="000000"/>
                <w:szCs w:val="24"/>
              </w:rPr>
              <w:t xml:space="preserve">Užpildytą </w:t>
            </w:r>
            <w:r>
              <w:rPr>
                <w:color w:val="000000"/>
                <w:szCs w:val="24"/>
              </w:rPr>
              <w:t>PFSA</w:t>
            </w:r>
            <w:r w:rsidRPr="00B04013">
              <w:rPr>
                <w:color w:val="000000"/>
                <w:szCs w:val="24"/>
              </w:rPr>
              <w:t xml:space="preserve"> </w:t>
            </w:r>
            <w:r w:rsidRPr="009E100E">
              <w:rPr>
                <w:color w:val="000000"/>
              </w:rPr>
              <w:t>3</w:t>
            </w:r>
            <w:r w:rsidRPr="00B04013">
              <w:rPr>
                <w:color w:val="000000"/>
                <w:szCs w:val="24"/>
              </w:rPr>
              <w:t xml:space="preserve"> priedą, kuriame pateikiama </w:t>
            </w:r>
            <w:r>
              <w:rPr>
                <w:szCs w:val="24"/>
                <w:lang w:eastAsia="lt-LT"/>
              </w:rPr>
              <w:t xml:space="preserve">informacija, </w:t>
            </w:r>
            <w:r w:rsidRPr="00B04013">
              <w:rPr>
                <w:szCs w:val="24"/>
                <w:lang w:eastAsia="lt-LT"/>
              </w:rPr>
              <w:t>reikalinga projekto</w:t>
            </w:r>
            <w:r w:rsidRPr="00335125">
              <w:rPr>
                <w:szCs w:val="24"/>
                <w:lang w:eastAsia="lt-LT"/>
              </w:rPr>
              <w:t xml:space="preserve"> atitikčiai projektų</w:t>
            </w:r>
            <w:r>
              <w:rPr>
                <w:szCs w:val="24"/>
                <w:lang w:eastAsia="lt-LT"/>
              </w:rPr>
              <w:t xml:space="preserve"> atrankos kriterijams įvertinti</w:t>
            </w:r>
            <w:r w:rsidR="00850C7A">
              <w:rPr>
                <w:szCs w:val="24"/>
                <w:lang w:eastAsia="lt-LT"/>
              </w:rPr>
              <w:t>;</w:t>
            </w:r>
            <w:r w:rsidRPr="001B688B">
              <w:rPr>
                <w:szCs w:val="24"/>
                <w:lang w:eastAsia="lt-LT"/>
              </w:rPr>
              <w:t xml:space="preserve"> </w:t>
            </w:r>
          </w:p>
          <w:p w14:paraId="52F2D078" w14:textId="77777777" w:rsidR="00FB4AE6" w:rsidRPr="00831515" w:rsidRDefault="00FB4AE6" w:rsidP="00FB4AE6">
            <w:pPr>
              <w:tabs>
                <w:tab w:val="left" w:pos="376"/>
              </w:tabs>
              <w:jc w:val="both"/>
              <w:rPr>
                <w:rFonts w:eastAsia="Calibri"/>
                <w:szCs w:val="22"/>
              </w:rPr>
            </w:pPr>
            <w:r w:rsidRPr="00EB2843">
              <w:rPr>
                <w:color w:val="000000" w:themeColor="text1"/>
                <w:szCs w:val="24"/>
              </w:rPr>
              <w:t>2.</w:t>
            </w:r>
            <w:r>
              <w:rPr>
                <w:color w:val="000000" w:themeColor="text1"/>
                <w:szCs w:val="24"/>
              </w:rPr>
              <w:t>4</w:t>
            </w:r>
            <w:r w:rsidRPr="00EB2843">
              <w:rPr>
                <w:color w:val="000000" w:themeColor="text1"/>
                <w:szCs w:val="24"/>
              </w:rPr>
              <w:t>.</w:t>
            </w:r>
            <w:r>
              <w:rPr>
                <w:color w:val="000000" w:themeColor="text1"/>
                <w:szCs w:val="24"/>
              </w:rPr>
              <w:t>3</w:t>
            </w:r>
            <w:r w:rsidRPr="00EB2843">
              <w:rPr>
                <w:color w:val="000000" w:themeColor="text1"/>
                <w:szCs w:val="24"/>
              </w:rPr>
              <w:t xml:space="preserve">. </w:t>
            </w:r>
            <w:r>
              <w:rPr>
                <w:color w:val="000000" w:themeColor="text1"/>
                <w:szCs w:val="24"/>
              </w:rPr>
              <w:t>U</w:t>
            </w:r>
            <w:r w:rsidRPr="00E616FE">
              <w:rPr>
                <w:color w:val="000000" w:themeColor="text1"/>
                <w:szCs w:val="24"/>
              </w:rPr>
              <w:t>žpildytą</w:t>
            </w:r>
            <w:r>
              <w:t xml:space="preserve"> „Vienos įmonės“ deklaraciją, </w:t>
            </w:r>
            <w:r>
              <w:rPr>
                <w:rFonts w:eastAsia="Calibri"/>
                <w:szCs w:val="24"/>
              </w:rPr>
              <w:t xml:space="preserve">pagal ES investicijų fondų interneto svetainėje https://2021.esinvesticijos.lt/dokumentai/viena-imone-deklaracijos-forma </w:t>
            </w:r>
            <w:r>
              <w:rPr>
                <w:rFonts w:eastAsia="Calibri"/>
              </w:rPr>
              <w:t>paskelbtą pavyzdinę formą (toliau – „Vienos įmonės“ deklaracija);</w:t>
            </w:r>
          </w:p>
          <w:p w14:paraId="483477DD" w14:textId="43021D10" w:rsidR="00FB4AE6" w:rsidRPr="00335125" w:rsidRDefault="00FB4AE6" w:rsidP="00FB4AE6">
            <w:pPr>
              <w:jc w:val="both"/>
              <w:rPr>
                <w:szCs w:val="24"/>
                <w:lang w:eastAsia="lt-LT"/>
              </w:rPr>
            </w:pPr>
            <w:r>
              <w:rPr>
                <w:szCs w:val="24"/>
                <w:lang w:eastAsia="lt-LT"/>
              </w:rPr>
              <w:t xml:space="preserve">2.4.4. </w:t>
            </w:r>
            <w:r w:rsidRPr="001B688B">
              <w:rPr>
                <w:szCs w:val="24"/>
                <w:lang w:eastAsia="lt-LT"/>
              </w:rPr>
              <w:t>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w:t>
            </w:r>
            <w:r w:rsidR="00850C7A">
              <w:rPr>
                <w:szCs w:val="24"/>
                <w:lang w:eastAsia="lt-LT"/>
              </w:rPr>
              <w:t>;</w:t>
            </w:r>
          </w:p>
          <w:p w14:paraId="1FE7452F" w14:textId="047FC4CC" w:rsidR="00FB4AE6" w:rsidRDefault="00FB4AE6" w:rsidP="00FB4AE6">
            <w:pPr>
              <w:tabs>
                <w:tab w:val="left" w:pos="885"/>
                <w:tab w:val="left" w:pos="1026"/>
              </w:tabs>
              <w:jc w:val="both"/>
              <w:rPr>
                <w:color w:val="000000"/>
              </w:rPr>
            </w:pPr>
            <w:r w:rsidRPr="007F7595">
              <w:rPr>
                <w:color w:val="000000" w:themeColor="text1"/>
              </w:rPr>
              <w:t>2.</w:t>
            </w:r>
            <w:r>
              <w:rPr>
                <w:color w:val="000000" w:themeColor="text1"/>
              </w:rPr>
              <w:t>4</w:t>
            </w:r>
            <w:r w:rsidRPr="007F7595">
              <w:rPr>
                <w:color w:val="000000" w:themeColor="text1"/>
              </w:rPr>
              <w:t>.</w:t>
            </w:r>
            <w:r>
              <w:rPr>
                <w:color w:val="000000" w:themeColor="text1"/>
              </w:rPr>
              <w:t>5</w:t>
            </w:r>
            <w:r w:rsidRPr="007F7595">
              <w:rPr>
                <w:color w:val="000000" w:themeColor="text1"/>
              </w:rPr>
              <w:t>.</w:t>
            </w:r>
            <w:r w:rsidR="00EE1599">
              <w:rPr>
                <w:color w:val="000000" w:themeColor="text1"/>
              </w:rPr>
              <w:t xml:space="preserve"> Administruojančiajai institucijai paprašius, pareiškėjas </w:t>
            </w:r>
            <w:r w:rsidR="008560BE">
              <w:rPr>
                <w:color w:val="000000" w:themeColor="text1"/>
              </w:rPr>
              <w:t>pateikia</w:t>
            </w:r>
            <w:r w:rsidR="00EE1599">
              <w:rPr>
                <w:color w:val="000000" w:themeColor="text1"/>
              </w:rPr>
              <w:t xml:space="preserve"> f</w:t>
            </w:r>
            <w:r w:rsidRPr="2FE84756">
              <w:rPr>
                <w:color w:val="000000" w:themeColor="text1"/>
              </w:rPr>
              <w:t>inansavimo šaltinius (pareiškėjo įnašą) pagrindžiančius dokumentus</w:t>
            </w:r>
            <w:r w:rsidR="00850C7A">
              <w:rPr>
                <w:color w:val="000000" w:themeColor="text1"/>
              </w:rPr>
              <w:t>;</w:t>
            </w:r>
          </w:p>
          <w:p w14:paraId="0655E522" w14:textId="589506AE" w:rsidR="00FB4AE6" w:rsidRPr="00582DAF" w:rsidRDefault="00FB4AE6" w:rsidP="00FB4AE6">
            <w:pPr>
              <w:tabs>
                <w:tab w:val="left" w:pos="885"/>
                <w:tab w:val="left" w:pos="1026"/>
              </w:tabs>
              <w:jc w:val="both"/>
              <w:rPr>
                <w:color w:val="000000"/>
              </w:rPr>
            </w:pPr>
            <w:r w:rsidRPr="3556B15A">
              <w:rPr>
                <w:color w:val="000000" w:themeColor="text1"/>
              </w:rPr>
              <w:t xml:space="preserve">2.4.6. </w:t>
            </w:r>
            <w:r>
              <w:t>Dokumentus, pagrindžiančius projekto biudžeto pagrįstumą (</w:t>
            </w:r>
            <w:r w:rsidR="00562453">
              <w:t>bent vienas</w:t>
            </w:r>
            <w:r w:rsidR="00465B5D">
              <w:t xml:space="preserve"> </w:t>
            </w:r>
            <w:r>
              <w:t>komercin</w:t>
            </w:r>
            <w:r w:rsidR="00465B5D">
              <w:t>is</w:t>
            </w:r>
            <w:r>
              <w:t xml:space="preserve"> pasiūly</w:t>
            </w:r>
            <w:r w:rsidR="00465B5D">
              <w:t>mas</w:t>
            </w:r>
            <w:r>
              <w:t xml:space="preserve"> nuorodos į rinkoje esančias kainas, ir kita)</w:t>
            </w:r>
            <w:r w:rsidR="00850C7A">
              <w:t>.</w:t>
            </w:r>
          </w:p>
          <w:p w14:paraId="6311ABC0" w14:textId="77777777" w:rsidR="00FB4AE6" w:rsidRPr="00663580" w:rsidRDefault="00FB4AE6" w:rsidP="00FB4AE6">
            <w:pPr>
              <w:tabs>
                <w:tab w:val="left" w:pos="885"/>
                <w:tab w:val="left" w:pos="1026"/>
              </w:tabs>
              <w:jc w:val="both"/>
              <w:rPr>
                <w:szCs w:val="24"/>
              </w:rPr>
            </w:pPr>
            <w:r>
              <w:rPr>
                <w:color w:val="000000"/>
              </w:rPr>
              <w:t>2</w:t>
            </w:r>
            <w:r w:rsidRPr="00AD4AA7">
              <w:rPr>
                <w:color w:val="000000"/>
              </w:rPr>
              <w:t>.</w:t>
            </w:r>
            <w:r>
              <w:rPr>
                <w:color w:val="000000"/>
              </w:rPr>
              <w:t>5</w:t>
            </w:r>
            <w:r w:rsidRPr="00AD4AA7">
              <w:rPr>
                <w:color w:val="000000"/>
              </w:rPr>
              <w:t xml:space="preserve">. </w:t>
            </w:r>
            <w:r w:rsidRPr="00663580">
              <w:rPr>
                <w:szCs w:val="24"/>
              </w:rPr>
              <w:t xml:space="preserve">Projektas gali būti pradėtas įgyvendinti ne anksčiau nei po PĮP registravimo administruojančioje institucijoje dienos, tačiau projekto išlaidos nuo PĮP registravimo administruojančioje institucijoje dienos iki finansavimo projektui skyrimo yra patiriamos pareiškėjo rizika. </w:t>
            </w:r>
          </w:p>
          <w:p w14:paraId="37F6C615" w14:textId="77777777" w:rsidR="00FB4AE6" w:rsidRPr="00663580" w:rsidRDefault="00FB4AE6" w:rsidP="00FB4AE6">
            <w:pPr>
              <w:tabs>
                <w:tab w:val="left" w:pos="885"/>
                <w:tab w:val="left" w:pos="1026"/>
              </w:tabs>
              <w:jc w:val="both"/>
              <w:rPr>
                <w:szCs w:val="24"/>
              </w:rPr>
            </w:pPr>
            <w:r w:rsidRPr="00663580">
              <w:rPr>
                <w:szCs w:val="24"/>
              </w:rPr>
              <w:t xml:space="preserve">2.6. Jeigu projektas, kuriam prašoma finansavimo, pradedamas įgyvendinti anksčiau negu iki PĮP registravimo administruojančioje institucijoje dienos, visas projektas tampa netinkamas ir jam finansavimas neskiriamas. </w:t>
            </w:r>
          </w:p>
          <w:p w14:paraId="1119EB99" w14:textId="77777777" w:rsidR="00FB4AE6" w:rsidRPr="00663580" w:rsidRDefault="00FB4AE6" w:rsidP="00FB4AE6">
            <w:pPr>
              <w:jc w:val="both"/>
              <w:rPr>
                <w:strike/>
                <w:szCs w:val="24"/>
              </w:rPr>
            </w:pPr>
            <w:r w:rsidRPr="00663580">
              <w:rPr>
                <w:szCs w:val="24"/>
              </w:rPr>
              <w:t xml:space="preserve">2.7. </w:t>
            </w:r>
            <w:r w:rsidRPr="00663580">
              <w:rPr>
                <w:color w:val="000000"/>
              </w:rPr>
              <w:t>Papildomi matomumo reikalavimai, nenurodyti Projektų administravimo ir finansavimo taisyklėse, nėra taikomi.</w:t>
            </w:r>
          </w:p>
          <w:p w14:paraId="2A700980" w14:textId="77777777" w:rsidR="00FB4AE6" w:rsidRPr="00663580" w:rsidRDefault="00FB4AE6" w:rsidP="00FB4AE6">
            <w:pPr>
              <w:tabs>
                <w:tab w:val="left" w:pos="885"/>
                <w:tab w:val="left" w:pos="1026"/>
              </w:tabs>
              <w:jc w:val="both"/>
              <w:rPr>
                <w:szCs w:val="24"/>
              </w:rPr>
            </w:pPr>
            <w:r w:rsidRPr="00663580">
              <w:rPr>
                <w:szCs w:val="24"/>
              </w:rPr>
              <w:t>2.8. Informavimas apie projektą atliekamas Projektų administravimo ir finansavimo taisyklių VIII skyriaus pirmajame skirsnyje nustatyta tvarka.</w:t>
            </w:r>
          </w:p>
          <w:p w14:paraId="12EFC6A5" w14:textId="272940D4" w:rsidR="00FB4AE6" w:rsidRDefault="00FB4AE6" w:rsidP="00357129">
            <w:pPr>
              <w:jc w:val="both"/>
              <w:rPr>
                <w:i/>
                <w:iCs/>
                <w:sz w:val="22"/>
                <w:szCs w:val="22"/>
              </w:rPr>
            </w:pPr>
            <w:r w:rsidRPr="00AD4AA7">
              <w:rPr>
                <w:color w:val="000000"/>
              </w:rPr>
              <w:t>2.</w:t>
            </w:r>
            <w:r w:rsidRPr="009E100E">
              <w:rPr>
                <w:color w:val="000000"/>
              </w:rPr>
              <w:t>9</w:t>
            </w:r>
            <w:r w:rsidRPr="00AD4AA7">
              <w:rPr>
                <w:color w:val="000000"/>
              </w:rPr>
              <w:t>.</w:t>
            </w:r>
            <w:r>
              <w:rPr>
                <w:color w:val="000000"/>
              </w:rPr>
              <w:t xml:space="preserve"> </w:t>
            </w:r>
            <w:r w:rsidRPr="00C60DAF">
              <w:rPr>
                <w:color w:val="000000"/>
              </w:rPr>
              <w:t>Visi su projekto įgyvendinimu susiję dokumentai turi būti saugomi Projektų administravimo ir finansavimo taisyklių VIII skyriaus šeštajame skirsnyje nustatyta tvarka ir terminais, taip pat laikantis Reglamento (ES) Nr. 1407/2013 6 straipsnio 4 punkte nustatyto termino.</w:t>
            </w:r>
            <w:r>
              <w:t xml:space="preserve"> </w:t>
            </w:r>
            <w:r w:rsidRPr="002232B4">
              <w:rPr>
                <w:color w:val="000000"/>
              </w:rPr>
              <w:t>Visi su projekto įgyvendinimu susiję dokumentai saugomi Ministerijoje 10 metų nuo</w:t>
            </w:r>
            <w:r>
              <w:rPr>
                <w:color w:val="000000"/>
              </w:rPr>
              <w:t xml:space="preserve"> </w:t>
            </w:r>
            <w:r w:rsidRPr="002232B4">
              <w:rPr>
                <w:color w:val="000000"/>
              </w:rPr>
              <w:t xml:space="preserve">paskutinės </w:t>
            </w:r>
            <w:r w:rsidRPr="00D271D0">
              <w:rPr>
                <w:i/>
                <w:iCs/>
                <w:color w:val="000000"/>
              </w:rPr>
              <w:t xml:space="preserve">de </w:t>
            </w:r>
            <w:proofErr w:type="spellStart"/>
            <w:r w:rsidRPr="00D271D0">
              <w:rPr>
                <w:i/>
                <w:iCs/>
                <w:color w:val="000000"/>
              </w:rPr>
              <w:t>minimis</w:t>
            </w:r>
            <w:proofErr w:type="spellEnd"/>
            <w:r>
              <w:rPr>
                <w:color w:val="000000"/>
              </w:rPr>
              <w:t xml:space="preserve"> pagalbos </w:t>
            </w:r>
            <w:r w:rsidRPr="002232B4">
              <w:rPr>
                <w:color w:val="000000"/>
              </w:rPr>
              <w:t>suteikimo dienos.</w:t>
            </w:r>
            <w:r>
              <w:rPr>
                <w:iCs/>
                <w:szCs w:val="24"/>
              </w:rPr>
              <w:tab/>
            </w:r>
          </w:p>
        </w:tc>
      </w:tr>
      <w:tr w:rsidR="00FB4AE6" w14:paraId="02372446" w14:textId="77777777">
        <w:tc>
          <w:tcPr>
            <w:tcW w:w="15134" w:type="dxa"/>
          </w:tcPr>
          <w:p w14:paraId="2678C555" w14:textId="401EE914" w:rsidR="00FB4AE6" w:rsidRDefault="00FB4AE6" w:rsidP="00FB4AE6">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FB4AE6" w14:paraId="6526F0B8" w14:textId="77777777" w:rsidTr="00D56B2D">
        <w:trPr>
          <w:trHeight w:val="417"/>
        </w:trPr>
        <w:tc>
          <w:tcPr>
            <w:tcW w:w="15134" w:type="dxa"/>
          </w:tcPr>
          <w:p w14:paraId="57C96B51" w14:textId="6A8390F5" w:rsidR="006D1C2A" w:rsidRDefault="006D1C2A" w:rsidP="00D56B2D">
            <w:pPr>
              <w:tabs>
                <w:tab w:val="left" w:pos="885"/>
                <w:tab w:val="left" w:pos="1026"/>
              </w:tabs>
              <w:jc w:val="both"/>
              <w:rPr>
                <w:i/>
                <w:iCs/>
                <w:sz w:val="22"/>
                <w:szCs w:val="22"/>
              </w:rPr>
            </w:pPr>
            <w:r w:rsidRPr="00D56B2D">
              <w:rPr>
                <w:szCs w:val="24"/>
              </w:rPr>
              <w:t>Netaikoma.</w:t>
            </w:r>
          </w:p>
        </w:tc>
      </w:tr>
      <w:tr w:rsidR="00FB4AE6" w14:paraId="42201B8B" w14:textId="77777777">
        <w:trPr>
          <w:trHeight w:val="285"/>
        </w:trPr>
        <w:tc>
          <w:tcPr>
            <w:tcW w:w="15134" w:type="dxa"/>
          </w:tcPr>
          <w:p w14:paraId="6AA7CAE8" w14:textId="7F0B6085" w:rsidR="00CA6F5C" w:rsidRPr="00D56B2D" w:rsidRDefault="00FB4AE6" w:rsidP="00FB4AE6">
            <w:pPr>
              <w:rPr>
                <w:b/>
                <w:szCs w:val="24"/>
              </w:rPr>
            </w:pPr>
            <w:r>
              <w:rPr>
                <w:b/>
                <w:szCs w:val="24"/>
              </w:rPr>
              <w:t>4. Projekto tikslinės grupės</w:t>
            </w:r>
          </w:p>
        </w:tc>
      </w:tr>
      <w:tr w:rsidR="00FB4AE6" w14:paraId="6C723048" w14:textId="77777777">
        <w:trPr>
          <w:trHeight w:val="285"/>
        </w:trPr>
        <w:tc>
          <w:tcPr>
            <w:tcW w:w="15134" w:type="dxa"/>
          </w:tcPr>
          <w:p w14:paraId="35C89E6B" w14:textId="22FA7FF3" w:rsidR="00FB4AE6" w:rsidRDefault="00881467" w:rsidP="00D56B2D">
            <w:pPr>
              <w:jc w:val="both"/>
              <w:rPr>
                <w:sz w:val="22"/>
                <w:szCs w:val="22"/>
              </w:rPr>
            </w:pPr>
            <w:r w:rsidRPr="00616849">
              <w:rPr>
                <w:bCs/>
                <w:szCs w:val="24"/>
              </w:rPr>
              <w:t xml:space="preserve"> Projekto tikslinės grupė yra MVĮ. </w:t>
            </w:r>
            <w:r>
              <w:rPr>
                <w:bCs/>
                <w:szCs w:val="24"/>
              </w:rPr>
              <w:t>Kadangi MVĮ dažnai trūksta finansinių ir žmogiškųjų išteklių, kuri</w:t>
            </w:r>
            <w:r w:rsidR="00357129">
              <w:rPr>
                <w:bCs/>
                <w:szCs w:val="24"/>
              </w:rPr>
              <w:t>e</w:t>
            </w:r>
            <w:r>
              <w:rPr>
                <w:bCs/>
                <w:szCs w:val="24"/>
              </w:rPr>
              <w:t xml:space="preserve"> padėtų diegti skaitmeninius sprendimus, joms viešoji parama yra ypač aktuali. Todėl projektu siekiama skatinti MVĮ naudoti skaitmenines technologijas ir kelti savo skaitmeninio intensyvumo lygį.</w:t>
            </w:r>
          </w:p>
        </w:tc>
      </w:tr>
      <w:tr w:rsidR="00FB4AE6" w14:paraId="3B5D296B" w14:textId="77777777">
        <w:trPr>
          <w:trHeight w:val="285"/>
        </w:trPr>
        <w:tc>
          <w:tcPr>
            <w:tcW w:w="15134" w:type="dxa"/>
          </w:tcPr>
          <w:p w14:paraId="73B329F2" w14:textId="26E55465" w:rsidR="00FB4AE6" w:rsidRDefault="00FB4AE6" w:rsidP="00FB4AE6">
            <w:pPr>
              <w:rPr>
                <w:sz w:val="22"/>
                <w:szCs w:val="22"/>
              </w:rPr>
            </w:pPr>
            <w:r>
              <w:rPr>
                <w:b/>
                <w:szCs w:val="24"/>
              </w:rPr>
              <w:t>5</w:t>
            </w:r>
            <w:r>
              <w:rPr>
                <w:szCs w:val="24"/>
              </w:rPr>
              <w:t xml:space="preserve">. </w:t>
            </w:r>
            <w:r>
              <w:rPr>
                <w:b/>
                <w:szCs w:val="24"/>
              </w:rPr>
              <w:t>Horizontaliųjų principų (toliau – HP) reikalavimai</w:t>
            </w:r>
          </w:p>
        </w:tc>
      </w:tr>
      <w:tr w:rsidR="00FB4AE6" w14:paraId="337DAD82" w14:textId="77777777">
        <w:tc>
          <w:tcPr>
            <w:tcW w:w="15134" w:type="dxa"/>
          </w:tcPr>
          <w:p w14:paraId="2CAEED93" w14:textId="77777777" w:rsidR="00ED3527" w:rsidRDefault="00ED3527" w:rsidP="00ED3527">
            <w:pPr>
              <w:jc w:val="both"/>
              <w:rPr>
                <w:szCs w:val="24"/>
              </w:rPr>
            </w:pPr>
            <w:r w:rsidRPr="00A546F1">
              <w:rPr>
                <w:szCs w:val="24"/>
              </w:rPr>
              <w:t>Neutralus – projektas negali daryti neigiamo</w:t>
            </w:r>
            <w:r>
              <w:rPr>
                <w:szCs w:val="24"/>
              </w:rPr>
              <w:t xml:space="preserve"> poveikio</w:t>
            </w:r>
            <w:r w:rsidRPr="00A546F1">
              <w:rPr>
                <w:szCs w:val="24"/>
              </w:rPr>
              <w:t xml:space="preserve"> </w:t>
            </w:r>
            <w:r>
              <w:rPr>
                <w:szCs w:val="24"/>
              </w:rPr>
              <w:t>HP</w:t>
            </w:r>
            <w:r w:rsidRPr="00A546F1">
              <w:rPr>
                <w:szCs w:val="24"/>
              </w:rPr>
              <w:t>.</w:t>
            </w:r>
          </w:p>
          <w:p w14:paraId="4DDCE496" w14:textId="77777777" w:rsidR="00ED3527" w:rsidRPr="00A546F1" w:rsidRDefault="00ED3527" w:rsidP="00ED3527">
            <w:pPr>
              <w:jc w:val="both"/>
              <w:rPr>
                <w:szCs w:val="24"/>
              </w:rPr>
            </w:pPr>
            <w:r w:rsidRPr="00B973F7">
              <w:rPr>
                <w:szCs w:val="24"/>
              </w:rPr>
              <w:t xml:space="preserve">Projektų atitikties reikšmingos žalos nedarymo </w:t>
            </w:r>
            <w:r>
              <w:rPr>
                <w:szCs w:val="24"/>
              </w:rPr>
              <w:t>HP</w:t>
            </w:r>
            <w:r w:rsidRPr="00B973F7">
              <w:rPr>
                <w:szCs w:val="24"/>
              </w:rPr>
              <w:t xml:space="preserve"> vertinimo reikalavimai pateikiami PFSA</w:t>
            </w:r>
            <w:r>
              <w:rPr>
                <w:szCs w:val="24"/>
              </w:rPr>
              <w:t xml:space="preserve"> priede</w:t>
            </w:r>
            <w:r w:rsidRPr="00B973F7">
              <w:rPr>
                <w:szCs w:val="24"/>
              </w:rPr>
              <w:t>.</w:t>
            </w:r>
          </w:p>
          <w:p w14:paraId="2E3A3392" w14:textId="77777777" w:rsidR="00ED3527" w:rsidRPr="00D97546" w:rsidRDefault="00ED3527" w:rsidP="00ED3527">
            <w:pPr>
              <w:jc w:val="both"/>
              <w:rPr>
                <w:szCs w:val="24"/>
              </w:rPr>
            </w:pPr>
            <w:r>
              <w:rPr>
                <w:szCs w:val="24"/>
              </w:rPr>
              <w:t>Veiklos</w:t>
            </w:r>
            <w:r w:rsidRPr="000E3DF0">
              <w:rPr>
                <w:szCs w:val="24"/>
              </w:rPr>
              <w:t xml:space="preserve"> „</w:t>
            </w:r>
            <w:r w:rsidRPr="00E718E5">
              <w:rPr>
                <w:szCs w:val="24"/>
              </w:rPr>
              <w:t>Skatinti MVĮ skaitmeninimą, finansuojant e. pardavimo sandorių sudarymo sprendimų diegimą, paslaugų ir produktų konfigūravimą ir vizualizaciją</w:t>
            </w:r>
            <w:r w:rsidRPr="000E3DF0">
              <w:rPr>
                <w:szCs w:val="24"/>
              </w:rPr>
              <w:t>“ (Sostinės regionas) ir „</w:t>
            </w:r>
            <w:r w:rsidRPr="00FB7375">
              <w:rPr>
                <w:szCs w:val="24"/>
              </w:rPr>
              <w:t>Skatinti MVĮ skaitmeninimą, finansuojant e. pardavimo sandorių sudarymo sprendimų diegimą, paslaugų ir produktų konfigūravimą ir vizualizaciją</w:t>
            </w:r>
            <w:r w:rsidRPr="000E3DF0">
              <w:rPr>
                <w:szCs w:val="24"/>
              </w:rPr>
              <w:t>“ (Vidurio ir vakarų Lietuvos regionas)</w:t>
            </w:r>
            <w:r w:rsidRPr="005B6D7D">
              <w:rPr>
                <w:szCs w:val="24"/>
              </w:rPr>
              <w:t xml:space="preserve">, </w:t>
            </w:r>
            <w:r w:rsidRPr="00D97546">
              <w:rPr>
                <w:szCs w:val="24"/>
              </w:rPr>
              <w:t xml:space="preserve">vadovaujantis </w:t>
            </w:r>
            <w:r w:rsidRPr="00E718E5">
              <w:rPr>
                <w:szCs w:val="24"/>
              </w:rPr>
              <w:t xml:space="preserve">2021 m. vasario 18 d. </w:t>
            </w:r>
            <w:r w:rsidRPr="00D97546">
              <w:rPr>
                <w:szCs w:val="24"/>
              </w:rPr>
              <w:t xml:space="preserve">Europos Komisijos </w:t>
            </w:r>
            <w:r w:rsidRPr="00E718E5">
              <w:rPr>
                <w:szCs w:val="24"/>
              </w:rPr>
              <w:t xml:space="preserve">pranešimu 2021/C 58/01 </w:t>
            </w:r>
            <w:r w:rsidRPr="00D97546">
              <w:rPr>
                <w:szCs w:val="24"/>
              </w:rPr>
              <w:t>patvirtintomis Reikšmingos žalos nedarymo principo taikymo pagal Ekonomikos atsparumo ir didinimo priemonės reglamentą techninėmis gairėmis, atitinka reikšmingos žalos nedarymo principą, nes neturi neigiamo numatomo poveikio 6 aplinkos tikslams, nurodytiems 2020</w:t>
            </w:r>
            <w:r>
              <w:rPr>
                <w:szCs w:val="24"/>
              </w:rPr>
              <w:t> </w:t>
            </w:r>
            <w:r w:rsidRPr="00D97546">
              <w:rPr>
                <w:szCs w:val="24"/>
              </w:rPr>
              <w:t xml:space="preserve">m. birželio 18 d. Europos Parlamento </w:t>
            </w:r>
            <w:r w:rsidRPr="00D97546">
              <w:rPr>
                <w:szCs w:val="24"/>
              </w:rPr>
              <w:lastRenderedPageBreak/>
              <w:t>ir Tarybos reglamento (ES) 2020/852 dėl sistemos tvariam investavimui palengvinti sukūrimo, kuriuo iš dalies keičiamas Reglamentas (ES) 2019/2088, 17 straipsnyje, arba numatomas jų poveikis yra nereikšmingas, t. y. nedaro tiesioginio ir pirminio netiesioginio poveikio per visą gyvavimo ciklą.</w:t>
            </w:r>
          </w:p>
          <w:p w14:paraId="0E5023E4" w14:textId="77169CA3" w:rsidR="00FB4AE6" w:rsidRDefault="00ED3527" w:rsidP="00FB4AE6">
            <w:pPr>
              <w:jc w:val="both"/>
              <w:rPr>
                <w:i/>
                <w:iCs/>
                <w:sz w:val="22"/>
                <w:szCs w:val="22"/>
              </w:rPr>
            </w:pPr>
            <w:bookmarkStart w:id="2" w:name="_Hlk119395392"/>
            <w:bookmarkStart w:id="3" w:name="_Hlk119336693"/>
            <w:r w:rsidRPr="00D97546">
              <w:rPr>
                <w:szCs w:val="24"/>
              </w:rPr>
              <w:t>Projekto įgyvendinimo metu neturi būti pažeidžiami HP: darnaus vystymosi, įskaitant reikšmingos žalos nedarymo principą; lygių galimybių ir nediskriminavimo (dėl lyties, rasės, tautybės, pilietybės, kalbos, kilmės, socialinės padėties, tikėjimo,</w:t>
            </w:r>
            <w:r>
              <w:rPr>
                <w:szCs w:val="24"/>
              </w:rPr>
              <w:t xml:space="preserve"> religijos ar</w:t>
            </w:r>
            <w:r w:rsidRPr="00D97546">
              <w:rPr>
                <w:szCs w:val="24"/>
              </w:rPr>
              <w:t xml:space="preserve"> įsitikinimų</w:t>
            </w:r>
            <w:r>
              <w:rPr>
                <w:szCs w:val="24"/>
              </w:rPr>
              <w:t>,</w:t>
            </w:r>
            <w:r w:rsidRPr="00D97546">
              <w:rPr>
                <w:szCs w:val="24"/>
              </w:rPr>
              <w:t xml:space="preserve"> pažiūrų, amžiaus, lytinės orientacijos, etninės priklausomybės, negalios ar kt.), įskaitant prieinamumo visiems reikalavimo užtikrinimą (paslaugų, infrastruktūros, fizinės ar e. aplinkos sprendimai, informacijos, transporto prieinamumo ir pan.); inovatyvumo (kūrybingumo)</w:t>
            </w:r>
            <w:r w:rsidRPr="00D6318D">
              <w:rPr>
                <w:szCs w:val="24"/>
              </w:rPr>
              <w:t xml:space="preserve"> (</w:t>
            </w:r>
            <w:r w:rsidRPr="003F13D4">
              <w:rPr>
                <w:rFonts w:eastAsia="Republika"/>
                <w:szCs w:val="24"/>
              </w:rPr>
              <w:t xml:space="preserve">bus diegiami </w:t>
            </w:r>
            <w:r w:rsidR="00AE70A3">
              <w:rPr>
                <w:rFonts w:eastAsia="Republika"/>
                <w:szCs w:val="24"/>
              </w:rPr>
              <w:t>e. pardavimo</w:t>
            </w:r>
            <w:r w:rsidR="00770C34">
              <w:rPr>
                <w:rFonts w:eastAsia="Republika"/>
                <w:szCs w:val="24"/>
              </w:rPr>
              <w:t xml:space="preserve"> sandorių sprendimai, </w:t>
            </w:r>
            <w:r w:rsidRPr="003F13D4">
              <w:rPr>
                <w:szCs w:val="24"/>
              </w:rPr>
              <w:t xml:space="preserve">kurie leistų MVĮ persiorientuoti į produktų (jos gaminamų gaminių ir (ar) teikiamų paslaugų) skaitmeninimą, produktų elektroninę prekybą ir pristatymą, tokiu būdu ieškant </w:t>
            </w:r>
            <w:r w:rsidRPr="003F13D4">
              <w:rPr>
                <w:rFonts w:eastAsia="Republika"/>
                <w:szCs w:val="24"/>
                <w:lang w:eastAsia="lt-LT"/>
              </w:rPr>
              <w:t>inovatyvių ir veiksmingiausių MVĮ veikimo būdų ir juos taikyti</w:t>
            </w:r>
            <w:r w:rsidRPr="003F13D4">
              <w:rPr>
                <w:szCs w:val="24"/>
              </w:rPr>
              <w:t>, siekiant produktų ar procesų inovacijų bei kelti MVĮ skaitmeninio intensyvumo lygį</w:t>
            </w:r>
            <w:r w:rsidRPr="00EE34B0">
              <w:rPr>
                <w:szCs w:val="24"/>
              </w:rPr>
              <w:t>)</w:t>
            </w:r>
            <w:bookmarkEnd w:id="2"/>
            <w:r>
              <w:rPr>
                <w:szCs w:val="24"/>
              </w:rPr>
              <w:t>.</w:t>
            </w:r>
            <w:r w:rsidRPr="00D97546">
              <w:rPr>
                <w:szCs w:val="24"/>
              </w:rPr>
              <w:t xml:space="preserve"> Projekte neturi būti numatyta veiksmų, kurie turėtų neigiamą poveikį įgyvendinant HP.</w:t>
            </w:r>
            <w:bookmarkEnd w:id="3"/>
          </w:p>
        </w:tc>
      </w:tr>
      <w:tr w:rsidR="00FB4AE6" w14:paraId="08B2F7CE" w14:textId="77777777">
        <w:tc>
          <w:tcPr>
            <w:tcW w:w="15134" w:type="dxa"/>
          </w:tcPr>
          <w:p w14:paraId="7776193C" w14:textId="27421141" w:rsidR="00FB4AE6" w:rsidRDefault="00FB4AE6" w:rsidP="00FB4AE6">
            <w:pPr>
              <w:spacing w:line="259" w:lineRule="auto"/>
              <w:jc w:val="both"/>
              <w:rPr>
                <w:b/>
                <w:iCs/>
                <w:szCs w:val="24"/>
              </w:rPr>
            </w:pPr>
            <w:r>
              <w:rPr>
                <w:b/>
                <w:iCs/>
                <w:szCs w:val="24"/>
              </w:rPr>
              <w:lastRenderedPageBreak/>
              <w:t>6. Europos Sąjungos pagrindinių teisių chartijos (toliau – Chartija) reikalavimai</w:t>
            </w:r>
          </w:p>
        </w:tc>
      </w:tr>
      <w:tr w:rsidR="00FB4AE6" w14:paraId="2E9D5191" w14:textId="77777777">
        <w:tc>
          <w:tcPr>
            <w:tcW w:w="15134" w:type="dxa"/>
          </w:tcPr>
          <w:p w14:paraId="54D9479E" w14:textId="27043546" w:rsidR="00FB4AE6" w:rsidRDefault="005E68FE" w:rsidP="00FB4AE6">
            <w:pPr>
              <w:jc w:val="both"/>
              <w:rPr>
                <w:i/>
                <w:iCs/>
                <w:sz w:val="22"/>
                <w:szCs w:val="22"/>
              </w:rPr>
            </w:pPr>
            <w:r w:rsidRPr="00D75E5C">
              <w:rPr>
                <w:iCs/>
                <w:szCs w:val="24"/>
              </w:rPr>
              <w:t>Projektas neturi pažeisti</w:t>
            </w:r>
            <w:r w:rsidRPr="00D1594C">
              <w:rPr>
                <w:iCs/>
                <w:szCs w:val="24"/>
              </w:rPr>
              <w:t xml:space="preserve"> </w:t>
            </w:r>
            <w:r>
              <w:rPr>
                <w:iCs/>
                <w:szCs w:val="24"/>
              </w:rPr>
              <w:t>C</w:t>
            </w:r>
            <w:r w:rsidRPr="00D1594C">
              <w:rPr>
                <w:iCs/>
                <w:szCs w:val="24"/>
              </w:rPr>
              <w:t>hartijos pagrindinių teisių: orumo; asmenų, privataus ir šeimos gyvenimo, sąžinės ir</w:t>
            </w:r>
            <w:r w:rsidRPr="00592D03">
              <w:rPr>
                <w:i/>
                <w:szCs w:val="24"/>
              </w:rPr>
              <w:t xml:space="preserve"> </w:t>
            </w:r>
            <w:r w:rsidRPr="00D1594C">
              <w:rPr>
                <w:iCs/>
                <w:szCs w:val="24"/>
              </w:rPr>
              <w:t>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r w:rsidRPr="00592D03">
              <w:rPr>
                <w:i/>
                <w:szCs w:val="24"/>
              </w:rPr>
              <w:t xml:space="preserve">  </w:t>
            </w:r>
          </w:p>
        </w:tc>
      </w:tr>
      <w:tr w:rsidR="00FB4AE6" w14:paraId="411A6EC1" w14:textId="77777777">
        <w:tc>
          <w:tcPr>
            <w:tcW w:w="15134" w:type="dxa"/>
          </w:tcPr>
          <w:p w14:paraId="644EE0FE" w14:textId="1520C834" w:rsidR="00FB4AE6" w:rsidRDefault="00FB4AE6" w:rsidP="00FB4AE6">
            <w:pPr>
              <w:rPr>
                <w:b/>
                <w:szCs w:val="24"/>
              </w:rPr>
            </w:pPr>
            <w:r>
              <w:rPr>
                <w:b/>
                <w:szCs w:val="24"/>
              </w:rPr>
              <w:t>7. Apskritis, kurioje gali būti įgyvendinami projektai</w:t>
            </w:r>
          </w:p>
        </w:tc>
      </w:tr>
      <w:tr w:rsidR="00FB4AE6" w14:paraId="5D536B2D" w14:textId="77777777">
        <w:tc>
          <w:tcPr>
            <w:tcW w:w="15134" w:type="dxa"/>
          </w:tcPr>
          <w:p w14:paraId="2E17ACF8" w14:textId="33193CF4" w:rsidR="00FB4AE6" w:rsidRPr="007F2FC0" w:rsidRDefault="005E68FE" w:rsidP="00FB4AE6">
            <w:pPr>
              <w:jc w:val="both"/>
              <w:rPr>
                <w:sz w:val="22"/>
                <w:szCs w:val="22"/>
              </w:rPr>
            </w:pPr>
            <w:r w:rsidRPr="007F2FC0">
              <w:rPr>
                <w:sz w:val="22"/>
                <w:szCs w:val="22"/>
              </w:rPr>
              <w:t>Netaikoma.</w:t>
            </w:r>
          </w:p>
        </w:tc>
      </w:tr>
      <w:tr w:rsidR="00FB4AE6" w14:paraId="0DF7DED1" w14:textId="77777777">
        <w:tc>
          <w:tcPr>
            <w:tcW w:w="15134" w:type="dxa"/>
          </w:tcPr>
          <w:p w14:paraId="64438951" w14:textId="006EC143" w:rsidR="00FB4AE6" w:rsidRDefault="00FB4AE6" w:rsidP="00FB4AE6">
            <w:pPr>
              <w:jc w:val="both"/>
              <w:rPr>
                <w:szCs w:val="24"/>
              </w:rPr>
            </w:pPr>
            <w:r>
              <w:rPr>
                <w:b/>
                <w:szCs w:val="24"/>
              </w:rPr>
              <w:t>8.</w:t>
            </w:r>
            <w:r>
              <w:rPr>
                <w:szCs w:val="24"/>
              </w:rPr>
              <w:t xml:space="preserve"> </w:t>
            </w:r>
            <w:r>
              <w:rPr>
                <w:b/>
                <w:szCs w:val="24"/>
              </w:rPr>
              <w:t>Reikalavimai valstybės pagalbai (kurie nėra nurodyti kituose Aprašo punktuose)</w:t>
            </w:r>
          </w:p>
        </w:tc>
      </w:tr>
      <w:tr w:rsidR="00FB4AE6" w14:paraId="5B77D7F9" w14:textId="77777777">
        <w:tc>
          <w:tcPr>
            <w:tcW w:w="15134" w:type="dxa"/>
          </w:tcPr>
          <w:p w14:paraId="44D1E4D0" w14:textId="4FD2415A" w:rsidR="005E68FE" w:rsidRPr="001F3D69" w:rsidRDefault="00507D3A" w:rsidP="005E68FE">
            <w:pPr>
              <w:jc w:val="both"/>
              <w:rPr>
                <w:szCs w:val="24"/>
              </w:rPr>
            </w:pPr>
            <w:r w:rsidRPr="007F2FC0">
              <w:rPr>
                <w:szCs w:val="24"/>
                <w:lang w:val="fr-FR"/>
              </w:rPr>
              <w:t>8</w:t>
            </w:r>
            <w:r w:rsidR="005E68FE" w:rsidRPr="00041C0E">
              <w:rPr>
                <w:szCs w:val="24"/>
              </w:rPr>
              <w:t>.1.</w:t>
            </w:r>
            <w:r w:rsidR="005E68FE" w:rsidRPr="00CA497B">
              <w:rPr>
                <w:szCs w:val="24"/>
              </w:rPr>
              <w:t xml:space="preserve"> </w:t>
            </w:r>
            <w:r w:rsidR="005E68FE" w:rsidRPr="001F3D69">
              <w:rPr>
                <w:szCs w:val="24"/>
              </w:rPr>
              <w:t xml:space="preserve">Pareiškėjui </w:t>
            </w:r>
            <w:r w:rsidR="005E68FE" w:rsidRPr="00041C0E">
              <w:rPr>
                <w:szCs w:val="24"/>
              </w:rPr>
              <w:t xml:space="preserve">de </w:t>
            </w:r>
            <w:proofErr w:type="spellStart"/>
            <w:r w:rsidR="005E68FE" w:rsidRPr="00041C0E">
              <w:rPr>
                <w:szCs w:val="24"/>
              </w:rPr>
              <w:t>minimis</w:t>
            </w:r>
            <w:proofErr w:type="spellEnd"/>
            <w:r w:rsidR="005E68FE" w:rsidRPr="001F3D69">
              <w:rPr>
                <w:szCs w:val="24"/>
              </w:rPr>
              <w:t xml:space="preserve"> pagalba teikiama vadovaujantis Reglamentu (ES) Nr. 1407/2013. PFSA nustatomos</w:t>
            </w:r>
            <w:r w:rsidR="005E68FE" w:rsidRPr="00CA497B">
              <w:rPr>
                <w:szCs w:val="24"/>
              </w:rPr>
              <w:t xml:space="preserve"> </w:t>
            </w:r>
            <w:r w:rsidR="005E68FE" w:rsidRPr="00041C0E">
              <w:rPr>
                <w:szCs w:val="24"/>
              </w:rPr>
              <w:t xml:space="preserve">de </w:t>
            </w:r>
            <w:proofErr w:type="spellStart"/>
            <w:r w:rsidR="005E68FE" w:rsidRPr="00041C0E">
              <w:rPr>
                <w:szCs w:val="24"/>
              </w:rPr>
              <w:t>minimis</w:t>
            </w:r>
            <w:proofErr w:type="spellEnd"/>
            <w:r w:rsidR="005E68FE" w:rsidRPr="001F3D69">
              <w:rPr>
                <w:szCs w:val="24"/>
              </w:rPr>
              <w:t xml:space="preserve"> pagalbos teikimo sąlygos, kurios atitinka Reglamento (ES) Nr. 1407/2013 nuostatas ir yra suderinamos su vidaus rinka.</w:t>
            </w:r>
            <w:r w:rsidR="005E68FE" w:rsidRPr="00CA497B">
              <w:rPr>
                <w:szCs w:val="24"/>
              </w:rPr>
              <w:t xml:space="preserve"> </w:t>
            </w:r>
            <w:r w:rsidR="005E68FE" w:rsidRPr="00E55ADF">
              <w:rPr>
                <w:szCs w:val="24"/>
              </w:rPr>
              <w:t xml:space="preserve">Projektų </w:t>
            </w:r>
            <w:r w:rsidR="005E68FE" w:rsidRPr="00041C0E">
              <w:rPr>
                <w:szCs w:val="24"/>
              </w:rPr>
              <w:t xml:space="preserve">de </w:t>
            </w:r>
            <w:proofErr w:type="spellStart"/>
            <w:r w:rsidR="005E68FE" w:rsidRPr="00041C0E">
              <w:rPr>
                <w:szCs w:val="24"/>
              </w:rPr>
              <w:t>minimis</w:t>
            </w:r>
            <w:proofErr w:type="spellEnd"/>
            <w:r w:rsidR="005E68FE" w:rsidRPr="00E55ADF">
              <w:rPr>
                <w:szCs w:val="24"/>
              </w:rPr>
              <w:t xml:space="preserve"> pagalbos atitikties Reglamento (ES) Nr. 1407/2013</w:t>
            </w:r>
            <w:r w:rsidR="005E68FE">
              <w:rPr>
                <w:szCs w:val="24"/>
              </w:rPr>
              <w:t xml:space="preserve"> </w:t>
            </w:r>
            <w:r w:rsidR="005E68FE" w:rsidRPr="00E55ADF">
              <w:rPr>
                <w:szCs w:val="24"/>
              </w:rPr>
              <w:t xml:space="preserve">nuostatoms vertinimą atlieka administruojanti institucija pagal PFSA 2 priede </w:t>
            </w:r>
            <w:r w:rsidR="005E68FE" w:rsidRPr="00CA497B">
              <w:rPr>
                <w:szCs w:val="24"/>
              </w:rPr>
              <w:t>nustatytą P</w:t>
            </w:r>
            <w:r w:rsidR="005E68FE" w:rsidRPr="009057BB">
              <w:rPr>
                <w:szCs w:val="24"/>
              </w:rPr>
              <w:t xml:space="preserve">rojektų atitikties </w:t>
            </w:r>
            <w:r w:rsidR="005E68FE" w:rsidRPr="00041C0E">
              <w:rPr>
                <w:szCs w:val="24"/>
              </w:rPr>
              <w:t xml:space="preserve">de </w:t>
            </w:r>
            <w:proofErr w:type="spellStart"/>
            <w:r w:rsidR="005E68FE" w:rsidRPr="00041C0E">
              <w:rPr>
                <w:szCs w:val="24"/>
              </w:rPr>
              <w:t>minimis</w:t>
            </w:r>
            <w:proofErr w:type="spellEnd"/>
            <w:r w:rsidR="005E68FE" w:rsidRPr="009057BB">
              <w:rPr>
                <w:szCs w:val="24"/>
              </w:rPr>
              <w:t xml:space="preserve"> pagalbos taisyklėms patikros lap</w:t>
            </w:r>
            <w:r w:rsidR="005E68FE">
              <w:rPr>
                <w:szCs w:val="24"/>
              </w:rPr>
              <w:t>o formą.</w:t>
            </w:r>
          </w:p>
          <w:p w14:paraId="4343EB16" w14:textId="331FE8AF" w:rsidR="005E68FE" w:rsidRPr="001F3D69" w:rsidRDefault="00507D3A" w:rsidP="005E68FE">
            <w:pPr>
              <w:jc w:val="both"/>
              <w:rPr>
                <w:szCs w:val="24"/>
              </w:rPr>
            </w:pPr>
            <w:r>
              <w:rPr>
                <w:szCs w:val="24"/>
              </w:rPr>
              <w:t>8</w:t>
            </w:r>
            <w:r w:rsidR="005E68FE" w:rsidRPr="001F3D69">
              <w:rPr>
                <w:szCs w:val="24"/>
              </w:rPr>
              <w:t xml:space="preserve">.2. Pareiškėjui teikiama </w:t>
            </w:r>
            <w:r w:rsidR="005E68FE" w:rsidRPr="00041C0E">
              <w:rPr>
                <w:szCs w:val="24"/>
              </w:rPr>
              <w:t xml:space="preserve">de </w:t>
            </w:r>
            <w:proofErr w:type="spellStart"/>
            <w:r w:rsidR="005E68FE" w:rsidRPr="00041C0E">
              <w:rPr>
                <w:szCs w:val="24"/>
              </w:rPr>
              <w:t>minimis</w:t>
            </w:r>
            <w:proofErr w:type="spellEnd"/>
            <w:r w:rsidR="005E68FE" w:rsidRPr="001F3D69">
              <w:rPr>
                <w:szCs w:val="24"/>
              </w:rPr>
              <w:t xml:space="preserve"> pagalba, kaip nustatyta PFSA </w:t>
            </w:r>
            <w:r w:rsidR="0070001F">
              <w:rPr>
                <w:szCs w:val="24"/>
              </w:rPr>
              <w:t>8</w:t>
            </w:r>
            <w:r w:rsidR="005E68FE" w:rsidRPr="001F3D69">
              <w:rPr>
                <w:szCs w:val="24"/>
              </w:rPr>
              <w:t>.1 papunktyje.</w:t>
            </w:r>
          </w:p>
          <w:p w14:paraId="1D5DE7F2" w14:textId="6DDC5A13" w:rsidR="005E68FE" w:rsidRPr="00B56513" w:rsidRDefault="002B7789" w:rsidP="005E68FE">
            <w:pPr>
              <w:jc w:val="both"/>
              <w:rPr>
                <w:szCs w:val="24"/>
              </w:rPr>
            </w:pPr>
            <w:r>
              <w:rPr>
                <w:szCs w:val="24"/>
              </w:rPr>
              <w:t>8</w:t>
            </w:r>
            <w:r w:rsidR="005E68FE">
              <w:rPr>
                <w:szCs w:val="24"/>
              </w:rPr>
              <w:t xml:space="preserve">.3. </w:t>
            </w:r>
            <w:r w:rsidR="005E68FE" w:rsidRPr="003B745B">
              <w:rPr>
                <w:szCs w:val="24"/>
              </w:rPr>
              <w:t>Didžiausi</w:t>
            </w:r>
            <w:r w:rsidR="005E68FE">
              <w:rPr>
                <w:szCs w:val="24"/>
              </w:rPr>
              <w:t>ą</w:t>
            </w:r>
            <w:r w:rsidR="005E68FE" w:rsidRPr="003B745B">
              <w:rPr>
                <w:szCs w:val="24"/>
              </w:rPr>
              <w:t xml:space="preserve"> galim</w:t>
            </w:r>
            <w:r w:rsidR="005E68FE">
              <w:rPr>
                <w:szCs w:val="24"/>
              </w:rPr>
              <w:t>ą</w:t>
            </w:r>
            <w:r w:rsidR="005E68FE" w:rsidRPr="003B745B">
              <w:rPr>
                <w:szCs w:val="24"/>
              </w:rPr>
              <w:t xml:space="preserve"> projekto finansuojam</w:t>
            </w:r>
            <w:r w:rsidR="005E68FE">
              <w:rPr>
                <w:szCs w:val="24"/>
              </w:rPr>
              <w:t>ąją</w:t>
            </w:r>
            <w:r w:rsidR="005E68FE" w:rsidRPr="003B745B">
              <w:rPr>
                <w:szCs w:val="24"/>
              </w:rPr>
              <w:t xml:space="preserve"> dal</w:t>
            </w:r>
            <w:r w:rsidR="005E68FE">
              <w:rPr>
                <w:szCs w:val="24"/>
              </w:rPr>
              <w:t>į sudaro</w:t>
            </w:r>
            <w:r w:rsidR="005E68FE" w:rsidRPr="00CA497B">
              <w:rPr>
                <w:szCs w:val="24"/>
              </w:rPr>
              <w:t xml:space="preserve"> </w:t>
            </w:r>
            <w:r w:rsidR="005E68FE" w:rsidRPr="00E457A2">
              <w:rPr>
                <w:szCs w:val="24"/>
              </w:rPr>
              <w:t xml:space="preserve">iki </w:t>
            </w:r>
            <w:r w:rsidR="005E68FE">
              <w:rPr>
                <w:szCs w:val="24"/>
              </w:rPr>
              <w:t>50</w:t>
            </w:r>
            <w:r w:rsidR="005E68FE" w:rsidRPr="00E457A2">
              <w:rPr>
                <w:szCs w:val="24"/>
              </w:rPr>
              <w:t xml:space="preserve"> </w:t>
            </w:r>
            <w:r w:rsidR="005E68FE">
              <w:rPr>
                <w:szCs w:val="24"/>
              </w:rPr>
              <w:t>proc.</w:t>
            </w:r>
            <w:r w:rsidR="005E68FE" w:rsidRPr="00E457A2">
              <w:rPr>
                <w:szCs w:val="24"/>
              </w:rPr>
              <w:t xml:space="preserve"> visų tinkamų finansuoti projekto išlaidų</w:t>
            </w:r>
            <w:r w:rsidR="005E68FE">
              <w:rPr>
                <w:szCs w:val="24"/>
              </w:rPr>
              <w:t>.</w:t>
            </w:r>
          </w:p>
          <w:p w14:paraId="3843C605" w14:textId="2FB93AA8" w:rsidR="00F44E00" w:rsidRDefault="002B7789" w:rsidP="00157264">
            <w:pPr>
              <w:jc w:val="both"/>
              <w:rPr>
                <w:szCs w:val="24"/>
              </w:rPr>
            </w:pPr>
            <w:r>
              <w:rPr>
                <w:szCs w:val="24"/>
              </w:rPr>
              <w:t>8</w:t>
            </w:r>
            <w:r w:rsidR="005E68FE" w:rsidRPr="00CA497B">
              <w:rPr>
                <w:szCs w:val="24"/>
              </w:rPr>
              <w:t>.</w:t>
            </w:r>
            <w:r>
              <w:rPr>
                <w:szCs w:val="24"/>
              </w:rPr>
              <w:t>4</w:t>
            </w:r>
            <w:r w:rsidR="005E68FE" w:rsidRPr="00B56797">
              <w:rPr>
                <w:szCs w:val="24"/>
              </w:rPr>
              <w:t>. Tinkamos finansuoti projekto išlaidos</w:t>
            </w:r>
            <w:bookmarkStart w:id="4" w:name="part_9e230cf6e33249ab9669f006f43687f3"/>
            <w:bookmarkStart w:id="5" w:name="part_e7dc968775c745f0b97f76f68219052c"/>
            <w:bookmarkStart w:id="6" w:name="part_7bab2908954d451293dbca3d38b928ad"/>
            <w:bookmarkStart w:id="7" w:name="part_4b33e7d92a604320b55ae17045b76a16"/>
            <w:bookmarkEnd w:id="4"/>
            <w:bookmarkEnd w:id="5"/>
            <w:bookmarkEnd w:id="6"/>
            <w:bookmarkEnd w:id="7"/>
            <w:r w:rsidR="00F44E00">
              <w:rPr>
                <w:szCs w:val="24"/>
              </w:rPr>
              <w:t>:</w:t>
            </w:r>
          </w:p>
          <w:p w14:paraId="6481F0EC" w14:textId="33C141CB" w:rsidR="005E68FE" w:rsidRDefault="002B7789" w:rsidP="00157264">
            <w:pPr>
              <w:jc w:val="both"/>
              <w:rPr>
                <w:szCs w:val="24"/>
              </w:rPr>
            </w:pPr>
            <w:r>
              <w:rPr>
                <w:szCs w:val="24"/>
              </w:rPr>
              <w:t>8</w:t>
            </w:r>
            <w:r w:rsidR="00F44E00">
              <w:rPr>
                <w:szCs w:val="24"/>
              </w:rPr>
              <w:t>.</w:t>
            </w:r>
            <w:r>
              <w:rPr>
                <w:szCs w:val="24"/>
              </w:rPr>
              <w:t>4</w:t>
            </w:r>
            <w:r w:rsidR="00F44E00">
              <w:rPr>
                <w:szCs w:val="24"/>
              </w:rPr>
              <w:t xml:space="preserve">.1. </w:t>
            </w:r>
            <w:r w:rsidR="004A1121">
              <w:rPr>
                <w:szCs w:val="24"/>
              </w:rPr>
              <w:t xml:space="preserve">su </w:t>
            </w:r>
            <w:r w:rsidR="00F95F5D">
              <w:rPr>
                <w:szCs w:val="24"/>
              </w:rPr>
              <w:t>projekto remiama veikla susijusių paslaugų</w:t>
            </w:r>
            <w:r w:rsidR="005E2105">
              <w:rPr>
                <w:szCs w:val="24"/>
              </w:rPr>
              <w:t>, darbų</w:t>
            </w:r>
            <w:r w:rsidR="00F95F5D">
              <w:rPr>
                <w:szCs w:val="24"/>
              </w:rPr>
              <w:t xml:space="preserve"> pirkimo išlaidos</w:t>
            </w:r>
            <w:r w:rsidR="004A1121">
              <w:rPr>
                <w:szCs w:val="24"/>
              </w:rPr>
              <w:t>;</w:t>
            </w:r>
          </w:p>
          <w:p w14:paraId="05553DAC" w14:textId="3E0B29F8" w:rsidR="005E68FE" w:rsidRPr="00296D02" w:rsidRDefault="002B7789" w:rsidP="00296D02">
            <w:pPr>
              <w:jc w:val="both"/>
              <w:rPr>
                <w:szCs w:val="24"/>
              </w:rPr>
            </w:pPr>
            <w:r>
              <w:rPr>
                <w:szCs w:val="24"/>
              </w:rPr>
              <w:t>8.4</w:t>
            </w:r>
            <w:r w:rsidR="00F44E00">
              <w:rPr>
                <w:szCs w:val="24"/>
              </w:rPr>
              <w:t>.2. netiesioginės išlaidos</w:t>
            </w:r>
            <w:r w:rsidR="00B74800">
              <w:rPr>
                <w:szCs w:val="24"/>
              </w:rPr>
              <w:t xml:space="preserve">. </w:t>
            </w:r>
            <w:r w:rsidR="00B74800" w:rsidRPr="00855EDE">
              <w:rPr>
                <w:szCs w:val="24"/>
              </w:rPr>
              <w:t>Šioms išlaidoms taikomos Administravimo taisyklių 172.1 papunktyje nustatytos sąlygos.</w:t>
            </w:r>
          </w:p>
          <w:p w14:paraId="322B9BFE" w14:textId="2BADF59E" w:rsidR="005E68FE" w:rsidRPr="001430E1" w:rsidRDefault="002B7789" w:rsidP="005E68FE">
            <w:pPr>
              <w:jc w:val="both"/>
              <w:rPr>
                <w:szCs w:val="24"/>
              </w:rPr>
            </w:pPr>
            <w:r>
              <w:rPr>
                <w:szCs w:val="24"/>
              </w:rPr>
              <w:t>8.</w:t>
            </w:r>
            <w:r w:rsidR="005E68FE" w:rsidRPr="001430E1">
              <w:rPr>
                <w:szCs w:val="24"/>
              </w:rPr>
              <w:t>5. Pagal PFSA netinkamomis finansuoti išlaidomis laikomos išlaidos:</w:t>
            </w:r>
          </w:p>
          <w:p w14:paraId="4E0C3511" w14:textId="1D18C357" w:rsidR="005E68FE" w:rsidRDefault="002B7789" w:rsidP="005E68FE">
            <w:pPr>
              <w:jc w:val="both"/>
              <w:rPr>
                <w:szCs w:val="24"/>
              </w:rPr>
            </w:pPr>
            <w:r>
              <w:rPr>
                <w:szCs w:val="24"/>
              </w:rPr>
              <w:t>8.5</w:t>
            </w:r>
            <w:r w:rsidR="005E68FE" w:rsidRPr="001430E1">
              <w:rPr>
                <w:szCs w:val="24"/>
              </w:rPr>
              <w:t>.1. nurodytos Projektų administravimo ir finansavimo taisyklių VII skyriaus trečiajame skirsnyje;</w:t>
            </w:r>
          </w:p>
          <w:p w14:paraId="250B10E1" w14:textId="2192C212" w:rsidR="00296D02" w:rsidRDefault="002B7789" w:rsidP="005E68FE">
            <w:pPr>
              <w:jc w:val="both"/>
              <w:rPr>
                <w:szCs w:val="24"/>
              </w:rPr>
            </w:pPr>
            <w:r>
              <w:rPr>
                <w:szCs w:val="24"/>
              </w:rPr>
              <w:t>8.5</w:t>
            </w:r>
            <w:r w:rsidR="00296D02">
              <w:rPr>
                <w:szCs w:val="24"/>
              </w:rPr>
              <w:t xml:space="preserve">.2. fotografavimo, filmavimo </w:t>
            </w:r>
            <w:r w:rsidR="00BE3C99">
              <w:rPr>
                <w:szCs w:val="24"/>
              </w:rPr>
              <w:t>ir kitos paslaugos, kurios yra rinkodaros dalis ir nesusijusios su remiama veikla;</w:t>
            </w:r>
          </w:p>
          <w:p w14:paraId="23945915" w14:textId="0AF0AC4F" w:rsidR="00770C34" w:rsidRPr="00C70BA8" w:rsidRDefault="002B7789" w:rsidP="00770C34">
            <w:pPr>
              <w:rPr>
                <w:szCs w:val="24"/>
              </w:rPr>
            </w:pPr>
            <w:r>
              <w:rPr>
                <w:szCs w:val="24"/>
              </w:rPr>
              <w:t>8.5</w:t>
            </w:r>
            <w:r w:rsidR="00440938">
              <w:rPr>
                <w:szCs w:val="24"/>
              </w:rPr>
              <w:t xml:space="preserve">.3. </w:t>
            </w:r>
            <w:r w:rsidR="00770C34" w:rsidRPr="00C70BA8">
              <w:rPr>
                <w:szCs w:val="24"/>
              </w:rPr>
              <w:t>naujos išteklių valdymo sistemos diegimas (pavyzdžiui, VVS, ERP, CRM, gamybos ir paslaugų užsakymo valdymo IT sprendimai)</w:t>
            </w:r>
            <w:r w:rsidR="00770C34">
              <w:rPr>
                <w:szCs w:val="24"/>
              </w:rPr>
              <w:t>;</w:t>
            </w:r>
          </w:p>
          <w:p w14:paraId="4586C2F7" w14:textId="77CBF157" w:rsidR="00E87C0B" w:rsidRDefault="002B7789" w:rsidP="005E68FE">
            <w:pPr>
              <w:jc w:val="both"/>
              <w:rPr>
                <w:szCs w:val="24"/>
              </w:rPr>
            </w:pPr>
            <w:r>
              <w:rPr>
                <w:szCs w:val="24"/>
              </w:rPr>
              <w:t>8.5</w:t>
            </w:r>
            <w:r w:rsidR="00E87C0B">
              <w:rPr>
                <w:szCs w:val="24"/>
              </w:rPr>
              <w:t xml:space="preserve">.4. atskiri e. </w:t>
            </w:r>
            <w:r w:rsidR="005C0201">
              <w:rPr>
                <w:szCs w:val="24"/>
              </w:rPr>
              <w:t>pardavimo sandori</w:t>
            </w:r>
            <w:r w:rsidR="00636834">
              <w:rPr>
                <w:szCs w:val="24"/>
              </w:rPr>
              <w:t xml:space="preserve">ų </w:t>
            </w:r>
            <w:r w:rsidR="00E87C0B">
              <w:rPr>
                <w:szCs w:val="24"/>
              </w:rPr>
              <w:t>sprendimo funkcionalumų tobulinimai</w:t>
            </w:r>
            <w:r w:rsidR="004A1121">
              <w:rPr>
                <w:szCs w:val="24"/>
              </w:rPr>
              <w:t>;</w:t>
            </w:r>
          </w:p>
          <w:p w14:paraId="12D4F044" w14:textId="1E174334" w:rsidR="007F2FC0" w:rsidRPr="001430E1" w:rsidRDefault="007F2FC0" w:rsidP="005E68FE">
            <w:pPr>
              <w:jc w:val="both"/>
              <w:rPr>
                <w:szCs w:val="24"/>
              </w:rPr>
            </w:pPr>
            <w:r>
              <w:rPr>
                <w:szCs w:val="24"/>
              </w:rPr>
              <w:t xml:space="preserve">8.5.5. </w:t>
            </w:r>
            <w:r w:rsidRPr="00817F38">
              <w:rPr>
                <w:szCs w:val="24"/>
              </w:rPr>
              <w:t>prisijungim</w:t>
            </w:r>
            <w:r>
              <w:rPr>
                <w:szCs w:val="24"/>
              </w:rPr>
              <w:t>o</w:t>
            </w:r>
            <w:r w:rsidRPr="00817F38">
              <w:rPr>
                <w:szCs w:val="24"/>
              </w:rPr>
              <w:t xml:space="preserve"> prie el. prekyviečių (</w:t>
            </w:r>
            <w:r w:rsidR="00880CAE">
              <w:rPr>
                <w:szCs w:val="24"/>
              </w:rPr>
              <w:t xml:space="preserve">pvz.: </w:t>
            </w:r>
            <w:proofErr w:type="spellStart"/>
            <w:r w:rsidRPr="00817F38">
              <w:rPr>
                <w:szCs w:val="24"/>
              </w:rPr>
              <w:t>etsy</w:t>
            </w:r>
            <w:proofErr w:type="spellEnd"/>
            <w:r w:rsidRPr="00817F38">
              <w:rPr>
                <w:szCs w:val="24"/>
              </w:rPr>
              <w:t xml:space="preserve">, </w:t>
            </w:r>
            <w:proofErr w:type="spellStart"/>
            <w:r w:rsidRPr="00817F38">
              <w:rPr>
                <w:szCs w:val="24"/>
              </w:rPr>
              <w:t>amazon</w:t>
            </w:r>
            <w:proofErr w:type="spellEnd"/>
            <w:r w:rsidRPr="00817F38">
              <w:rPr>
                <w:szCs w:val="24"/>
              </w:rPr>
              <w:t xml:space="preserve">, </w:t>
            </w:r>
            <w:proofErr w:type="spellStart"/>
            <w:r w:rsidRPr="00817F38">
              <w:rPr>
                <w:szCs w:val="24"/>
              </w:rPr>
              <w:t>ebay</w:t>
            </w:r>
            <w:proofErr w:type="spellEnd"/>
            <w:r w:rsidRPr="00817F38">
              <w:rPr>
                <w:szCs w:val="24"/>
              </w:rPr>
              <w:t xml:space="preserve">, </w:t>
            </w:r>
            <w:proofErr w:type="spellStart"/>
            <w:r w:rsidRPr="00817F38">
              <w:rPr>
                <w:szCs w:val="24"/>
              </w:rPr>
              <w:t>alibaba</w:t>
            </w:r>
            <w:proofErr w:type="spellEnd"/>
            <w:r w:rsidRPr="00817F38">
              <w:rPr>
                <w:szCs w:val="24"/>
              </w:rPr>
              <w:t>)</w:t>
            </w:r>
            <w:r>
              <w:rPr>
                <w:szCs w:val="24"/>
              </w:rPr>
              <w:t xml:space="preserve"> išlaidos (pavyzdžiui komisiniai mokesčiai, narystės mokesčiai ir pan.)</w:t>
            </w:r>
            <w:r w:rsidR="00D56B2D">
              <w:rPr>
                <w:szCs w:val="24"/>
              </w:rPr>
              <w:t>;</w:t>
            </w:r>
          </w:p>
          <w:p w14:paraId="2B6BF164" w14:textId="26D134AB" w:rsidR="00296D02" w:rsidRPr="00CA497B" w:rsidRDefault="002B7789" w:rsidP="005E68FE">
            <w:pPr>
              <w:jc w:val="both"/>
              <w:rPr>
                <w:szCs w:val="24"/>
              </w:rPr>
            </w:pPr>
            <w:r>
              <w:rPr>
                <w:szCs w:val="24"/>
              </w:rPr>
              <w:t>8.</w:t>
            </w:r>
            <w:r w:rsidR="007F2FC0">
              <w:rPr>
                <w:szCs w:val="24"/>
              </w:rPr>
              <w:t>5</w:t>
            </w:r>
            <w:r w:rsidR="005E68FE" w:rsidRPr="001430E1">
              <w:rPr>
                <w:szCs w:val="24"/>
              </w:rPr>
              <w:t>.</w:t>
            </w:r>
            <w:r w:rsidR="007F2FC0">
              <w:rPr>
                <w:szCs w:val="24"/>
              </w:rPr>
              <w:t>6</w:t>
            </w:r>
            <w:r w:rsidR="005E68FE" w:rsidRPr="001430E1">
              <w:rPr>
                <w:szCs w:val="24"/>
              </w:rPr>
              <w:t xml:space="preserve">. neįvardytos PFSA </w:t>
            </w:r>
            <w:r w:rsidR="007F2FC0">
              <w:rPr>
                <w:szCs w:val="24"/>
              </w:rPr>
              <w:t>8.4</w:t>
            </w:r>
            <w:r w:rsidR="005E68FE" w:rsidRPr="001430E1">
              <w:rPr>
                <w:szCs w:val="24"/>
              </w:rPr>
              <w:t>.1–</w:t>
            </w:r>
            <w:r w:rsidR="007F2FC0">
              <w:rPr>
                <w:szCs w:val="24"/>
              </w:rPr>
              <w:t>8</w:t>
            </w:r>
            <w:r w:rsidR="005E68FE" w:rsidRPr="001430E1">
              <w:rPr>
                <w:szCs w:val="24"/>
              </w:rPr>
              <w:t>.</w:t>
            </w:r>
            <w:r w:rsidR="007F2FC0">
              <w:rPr>
                <w:szCs w:val="24"/>
              </w:rPr>
              <w:t>4</w:t>
            </w:r>
            <w:r w:rsidR="005E68FE" w:rsidRPr="001430E1">
              <w:rPr>
                <w:szCs w:val="24"/>
              </w:rPr>
              <w:t>.</w:t>
            </w:r>
            <w:r w:rsidR="007F2FC0">
              <w:rPr>
                <w:szCs w:val="24"/>
              </w:rPr>
              <w:t>2</w:t>
            </w:r>
            <w:r w:rsidR="005E68FE" w:rsidRPr="001430E1">
              <w:rPr>
                <w:szCs w:val="24"/>
              </w:rPr>
              <w:t xml:space="preserve"> papunkčiuose tinkamomis finansuoti išlaidomis</w:t>
            </w:r>
            <w:r w:rsidR="007F2FC0">
              <w:rPr>
                <w:szCs w:val="24"/>
              </w:rPr>
              <w:t>.</w:t>
            </w:r>
          </w:p>
          <w:p w14:paraId="0E60778D" w14:textId="50AE3675" w:rsidR="005E68FE" w:rsidRPr="006F524E" w:rsidRDefault="007F2FC0" w:rsidP="005E68FE">
            <w:pPr>
              <w:jc w:val="both"/>
              <w:rPr>
                <w:szCs w:val="24"/>
              </w:rPr>
            </w:pPr>
            <w:r>
              <w:rPr>
                <w:szCs w:val="24"/>
              </w:rPr>
              <w:lastRenderedPageBreak/>
              <w:t>8.6</w:t>
            </w:r>
            <w:r w:rsidR="005E68FE" w:rsidRPr="007575A1">
              <w:rPr>
                <w:szCs w:val="24"/>
              </w:rPr>
              <w:t>.</w:t>
            </w:r>
            <w:r w:rsidR="005E68FE">
              <w:rPr>
                <w:szCs w:val="24"/>
              </w:rPr>
              <w:t xml:space="preserve"> </w:t>
            </w:r>
            <w:r w:rsidR="005E68FE" w:rsidRPr="0046227C">
              <w:rPr>
                <w:szCs w:val="24"/>
              </w:rPr>
              <w:t xml:space="preserve">Vadovaujantis </w:t>
            </w:r>
            <w:r w:rsidR="005E68FE" w:rsidRPr="00DB3B05">
              <w:rPr>
                <w:szCs w:val="24"/>
              </w:rPr>
              <w:t xml:space="preserve">Reglamento (ES) </w:t>
            </w:r>
            <w:r w:rsidR="005E68FE">
              <w:rPr>
                <w:szCs w:val="24"/>
              </w:rPr>
              <w:t xml:space="preserve">Nr. </w:t>
            </w:r>
            <w:r w:rsidR="005E68FE" w:rsidRPr="00DB3B05">
              <w:rPr>
                <w:szCs w:val="24"/>
              </w:rPr>
              <w:t>1407/2013</w:t>
            </w:r>
            <w:r w:rsidR="005E68FE" w:rsidRPr="00041C0E">
              <w:rPr>
                <w:szCs w:val="24"/>
              </w:rPr>
              <w:t xml:space="preserve"> </w:t>
            </w:r>
            <w:r w:rsidR="005E68FE" w:rsidRPr="0046227C">
              <w:rPr>
                <w:szCs w:val="24"/>
              </w:rPr>
              <w:t xml:space="preserve">3 straipsnio nuostatomis, bendra </w:t>
            </w:r>
            <w:r w:rsidR="005E68FE" w:rsidRPr="00041C0E">
              <w:rPr>
                <w:szCs w:val="24"/>
              </w:rPr>
              <w:t xml:space="preserve">de </w:t>
            </w:r>
            <w:proofErr w:type="spellStart"/>
            <w:r w:rsidR="005E68FE" w:rsidRPr="00041C0E">
              <w:rPr>
                <w:szCs w:val="24"/>
              </w:rPr>
              <w:t>minimis</w:t>
            </w:r>
            <w:proofErr w:type="spellEnd"/>
            <w:r w:rsidR="005E68FE" w:rsidRPr="0046227C">
              <w:rPr>
                <w:szCs w:val="24"/>
              </w:rPr>
              <w:t xml:space="preserve"> pagalbos, suteiktos vienai įmonei, suma neturi viršyti 200</w:t>
            </w:r>
            <w:r w:rsidR="005E68FE">
              <w:rPr>
                <w:szCs w:val="24"/>
              </w:rPr>
              <w:t> </w:t>
            </w:r>
            <w:r w:rsidR="005E68FE" w:rsidRPr="0046227C">
              <w:rPr>
                <w:szCs w:val="24"/>
              </w:rPr>
              <w:t>000</w:t>
            </w:r>
            <w:r w:rsidR="005E68FE">
              <w:rPr>
                <w:szCs w:val="24"/>
              </w:rPr>
              <w:t>,00</w:t>
            </w:r>
            <w:r w:rsidR="005E68FE" w:rsidRPr="0046227C">
              <w:rPr>
                <w:szCs w:val="24"/>
              </w:rPr>
              <w:t xml:space="preserve"> (dviejų šimtų tūkstančių</w:t>
            </w:r>
            <w:r w:rsidR="005E68FE">
              <w:rPr>
                <w:szCs w:val="24"/>
              </w:rPr>
              <w:t>)</w:t>
            </w:r>
            <w:r w:rsidR="005E68FE" w:rsidRPr="0046227C">
              <w:rPr>
                <w:szCs w:val="24"/>
              </w:rPr>
              <w:t xml:space="preserve"> eurų</w:t>
            </w:r>
            <w:r w:rsidR="005E68FE">
              <w:rPr>
                <w:szCs w:val="24"/>
              </w:rPr>
              <w:t xml:space="preserve"> </w:t>
            </w:r>
            <w:r w:rsidR="005E68FE" w:rsidRPr="0046227C">
              <w:rPr>
                <w:szCs w:val="24"/>
              </w:rPr>
              <w:t xml:space="preserve">per bet kurį trejų finansinių metų laikotarpį. Bendra </w:t>
            </w:r>
            <w:r w:rsidR="005E68FE" w:rsidRPr="00041C0E">
              <w:rPr>
                <w:szCs w:val="24"/>
              </w:rPr>
              <w:t xml:space="preserve">de </w:t>
            </w:r>
            <w:proofErr w:type="spellStart"/>
            <w:r w:rsidR="005E68FE" w:rsidRPr="00041C0E">
              <w:rPr>
                <w:szCs w:val="24"/>
              </w:rPr>
              <w:t>minimis</w:t>
            </w:r>
            <w:proofErr w:type="spellEnd"/>
            <w:r w:rsidR="005E68FE" w:rsidRPr="0046227C">
              <w:rPr>
                <w:szCs w:val="24"/>
              </w:rPr>
              <w:t xml:space="preserve"> pagalbos, suteiktos vienai įmonei, vykdančiai krovinių vežimo keliais veiklą samdos pagrindais arba už atlygį per bet kurį trejų finansinių metų laikotarpį, suma neturi viršyti 100</w:t>
            </w:r>
            <w:r w:rsidR="005E68FE">
              <w:rPr>
                <w:szCs w:val="24"/>
              </w:rPr>
              <w:t> </w:t>
            </w:r>
            <w:r w:rsidR="005E68FE" w:rsidRPr="0046227C">
              <w:rPr>
                <w:szCs w:val="24"/>
              </w:rPr>
              <w:t>000</w:t>
            </w:r>
            <w:r w:rsidR="005E68FE">
              <w:rPr>
                <w:szCs w:val="24"/>
              </w:rPr>
              <w:t xml:space="preserve">,00 </w:t>
            </w:r>
            <w:r w:rsidR="005E68FE" w:rsidRPr="0046227C">
              <w:rPr>
                <w:szCs w:val="24"/>
              </w:rPr>
              <w:t>(šimto tūkstančių</w:t>
            </w:r>
            <w:r w:rsidR="005E68FE">
              <w:rPr>
                <w:szCs w:val="24"/>
              </w:rPr>
              <w:t>)</w:t>
            </w:r>
            <w:r w:rsidR="005E68FE" w:rsidRPr="0046227C">
              <w:rPr>
                <w:szCs w:val="24"/>
              </w:rPr>
              <w:t xml:space="preserve"> eurų. Šios ribos taikomos neatsižvelgiant į </w:t>
            </w:r>
            <w:r w:rsidR="005E68FE" w:rsidRPr="00041C0E">
              <w:rPr>
                <w:szCs w:val="24"/>
              </w:rPr>
              <w:t xml:space="preserve">de </w:t>
            </w:r>
            <w:proofErr w:type="spellStart"/>
            <w:r w:rsidR="005E68FE" w:rsidRPr="00041C0E">
              <w:rPr>
                <w:szCs w:val="24"/>
              </w:rPr>
              <w:t>minimis</w:t>
            </w:r>
            <w:proofErr w:type="spellEnd"/>
            <w:r w:rsidR="005E68FE" w:rsidRPr="0046227C">
              <w:rPr>
                <w:szCs w:val="24"/>
              </w:rPr>
              <w:t xml:space="preserve"> pagalbos formą arba siekiamus tikslus ir neatsižvelgiant į tai, ar valstybės narės suteikta pagalba yra visa arba iš dalies finansuojama ES kilmės ištekliais.</w:t>
            </w:r>
            <w:r w:rsidR="005E68FE">
              <w:rPr>
                <w:szCs w:val="24"/>
              </w:rPr>
              <w:t xml:space="preserve"> V</w:t>
            </w:r>
            <w:r w:rsidR="005E68FE" w:rsidRPr="004C46BD">
              <w:rPr>
                <w:szCs w:val="24"/>
              </w:rPr>
              <w:t>iena įmonė apima visas įmones</w:t>
            </w:r>
            <w:r w:rsidR="005E68FE" w:rsidRPr="0046227C">
              <w:rPr>
                <w:szCs w:val="24"/>
              </w:rPr>
              <w:t xml:space="preserve">, kaip nurodyta </w:t>
            </w:r>
            <w:r w:rsidR="005E68FE" w:rsidRPr="00DB3B05">
              <w:rPr>
                <w:szCs w:val="24"/>
              </w:rPr>
              <w:t>Reglamento (ES)</w:t>
            </w:r>
            <w:r w:rsidR="005E68FE">
              <w:rPr>
                <w:szCs w:val="24"/>
              </w:rPr>
              <w:t xml:space="preserve"> Nr. </w:t>
            </w:r>
            <w:r w:rsidR="005E68FE" w:rsidRPr="00DB3B05">
              <w:rPr>
                <w:szCs w:val="24"/>
              </w:rPr>
              <w:t xml:space="preserve">1407/2013 </w:t>
            </w:r>
            <w:r w:rsidR="005E68FE" w:rsidRPr="0046227C">
              <w:rPr>
                <w:szCs w:val="24"/>
              </w:rPr>
              <w:t xml:space="preserve">2 straipsnio 2 dalyje. Ar yra susijęs su kitais subjektais, pareiškėjas gali pasitikrinti pagal Lietuvos Respublikos konkurencijos tarybos parengtą klausimyną „Ar paramos gavėjas susijęs su kitais subjektais“, kuris paskelbtas </w:t>
            </w:r>
            <w:r w:rsidR="005E68FE">
              <w:rPr>
                <w:szCs w:val="24"/>
              </w:rPr>
              <w:t>K</w:t>
            </w:r>
            <w:r w:rsidR="005E68FE" w:rsidRPr="0046227C">
              <w:rPr>
                <w:szCs w:val="24"/>
              </w:rPr>
              <w:t xml:space="preserve">onkurencijos tarybos interneto svetainėje </w:t>
            </w:r>
            <w:r w:rsidR="005E68FE" w:rsidRPr="00134A0E">
              <w:rPr>
                <w:szCs w:val="24"/>
              </w:rPr>
              <w:t>https://kt.gov.lt/uploads/documents/files/veiklos-sritys/valstybes-pagalba/klausimynai/kaip_KLAUSIMYNAS_vienas_ukio_subjektas.pdf</w:t>
            </w:r>
            <w:r w:rsidR="005E68FE" w:rsidRPr="0046227C">
              <w:rPr>
                <w:szCs w:val="24"/>
              </w:rPr>
              <w:t>.</w:t>
            </w:r>
          </w:p>
          <w:p w14:paraId="25D71638" w14:textId="509FC252" w:rsidR="005E68FE" w:rsidRDefault="009270D3" w:rsidP="005E68FE">
            <w:pPr>
              <w:jc w:val="both"/>
              <w:rPr>
                <w:szCs w:val="24"/>
              </w:rPr>
            </w:pPr>
            <w:r>
              <w:rPr>
                <w:szCs w:val="24"/>
              </w:rPr>
              <w:t>8.7</w:t>
            </w:r>
            <w:r w:rsidR="005E68FE" w:rsidRPr="00EB5758">
              <w:rPr>
                <w:szCs w:val="24"/>
              </w:rPr>
              <w:t xml:space="preserve">. </w:t>
            </w:r>
            <w:r w:rsidR="005E68FE" w:rsidRPr="000C54E6">
              <w:rPr>
                <w:szCs w:val="24"/>
              </w:rPr>
              <w:t xml:space="preserve">Administruojančioji institucija PĮP vertinimo metu patikrina pareiškėjo teisę gauti bendrą vienai įmonei suteikiamą </w:t>
            </w:r>
            <w:r w:rsidR="005E68FE" w:rsidRPr="00041C0E">
              <w:rPr>
                <w:szCs w:val="24"/>
              </w:rPr>
              <w:t xml:space="preserve">de </w:t>
            </w:r>
            <w:proofErr w:type="spellStart"/>
            <w:r w:rsidR="005E68FE" w:rsidRPr="00041C0E">
              <w:rPr>
                <w:szCs w:val="24"/>
              </w:rPr>
              <w:t>minimis</w:t>
            </w:r>
            <w:proofErr w:type="spellEnd"/>
            <w:r w:rsidR="005E68FE" w:rsidRPr="000C54E6">
              <w:rPr>
                <w:szCs w:val="24"/>
              </w:rPr>
              <w:t xml:space="preserve"> pagalbą. Administruojančioji institucija turi patikrinti visas su pareiškėju susijusias įmones dėl </w:t>
            </w:r>
            <w:r w:rsidR="005E68FE" w:rsidRPr="00041C0E">
              <w:rPr>
                <w:szCs w:val="24"/>
              </w:rPr>
              <w:t xml:space="preserve">de </w:t>
            </w:r>
            <w:proofErr w:type="spellStart"/>
            <w:r w:rsidR="005E68FE" w:rsidRPr="00041C0E">
              <w:rPr>
                <w:szCs w:val="24"/>
              </w:rPr>
              <w:t>minimis</w:t>
            </w:r>
            <w:proofErr w:type="spellEnd"/>
            <w:r w:rsidR="005E68FE" w:rsidRPr="000C54E6">
              <w:rPr>
                <w:szCs w:val="24"/>
              </w:rPr>
              <w:t xml:space="preserve"> pagalbos, nurodytas pateiktoje „Vienos įmonės“ deklaracij</w:t>
            </w:r>
            <w:r w:rsidR="005E68FE">
              <w:rPr>
                <w:szCs w:val="24"/>
              </w:rPr>
              <w:t>os formoje</w:t>
            </w:r>
            <w:r w:rsidR="005E68FE" w:rsidRPr="000C54E6">
              <w:rPr>
                <w:szCs w:val="24"/>
              </w:rPr>
              <w:t>, taip pat Suteiktos valstybės pagalbos ir nereikšmingos (</w:t>
            </w:r>
            <w:r w:rsidR="005E68FE" w:rsidRPr="00041C0E">
              <w:rPr>
                <w:szCs w:val="24"/>
              </w:rPr>
              <w:t xml:space="preserve">de </w:t>
            </w:r>
            <w:proofErr w:type="spellStart"/>
            <w:r w:rsidR="005E68FE" w:rsidRPr="00041C0E">
              <w:rPr>
                <w:szCs w:val="24"/>
              </w:rPr>
              <w:t>minimis</w:t>
            </w:r>
            <w:proofErr w:type="spellEnd"/>
            <w:r w:rsidR="005E68FE" w:rsidRPr="000C54E6">
              <w:rPr>
                <w:szCs w:val="24"/>
              </w:rPr>
              <w:t>) pagalbos registre, kurio nuostatai patvirtinti Lietuvos Respublikos Vyriausybės 2005 m. sausio 19 d. nutarimu Nr. 35 „Dėl Suteiktos valstybės pagalbos ir nereikšmingos (</w:t>
            </w:r>
            <w:r w:rsidR="005E68FE" w:rsidRPr="00041C0E">
              <w:rPr>
                <w:szCs w:val="24"/>
              </w:rPr>
              <w:t xml:space="preserve">de </w:t>
            </w:r>
            <w:proofErr w:type="spellStart"/>
            <w:r w:rsidR="005E68FE" w:rsidRPr="00041C0E">
              <w:rPr>
                <w:szCs w:val="24"/>
              </w:rPr>
              <w:t>minimis</w:t>
            </w:r>
            <w:proofErr w:type="spellEnd"/>
            <w:r w:rsidR="005E68FE" w:rsidRPr="000C54E6">
              <w:rPr>
                <w:szCs w:val="24"/>
              </w:rPr>
              <w:t xml:space="preserve">) pagalbos registro nuostatų patvirtinimo“ (toliau – Registras), patikrinti, ar teikiama pagalba neviršys leidžiamo </w:t>
            </w:r>
            <w:r w:rsidR="005E68FE" w:rsidRPr="00041C0E">
              <w:rPr>
                <w:szCs w:val="24"/>
              </w:rPr>
              <w:t xml:space="preserve">de </w:t>
            </w:r>
            <w:proofErr w:type="spellStart"/>
            <w:r w:rsidR="005E68FE" w:rsidRPr="00041C0E">
              <w:rPr>
                <w:szCs w:val="24"/>
              </w:rPr>
              <w:t>minimis</w:t>
            </w:r>
            <w:proofErr w:type="spellEnd"/>
            <w:r w:rsidR="005E68FE" w:rsidRPr="000C54E6">
              <w:rPr>
                <w:szCs w:val="24"/>
              </w:rPr>
              <w:t xml:space="preserve"> pagalbos dydžio, kaip nustatyta </w:t>
            </w:r>
            <w:r w:rsidR="005E68FE" w:rsidRPr="000B4C11">
              <w:rPr>
                <w:szCs w:val="24"/>
              </w:rPr>
              <w:t xml:space="preserve">Reglamento (ES) </w:t>
            </w:r>
            <w:r w:rsidR="005E68FE">
              <w:rPr>
                <w:szCs w:val="24"/>
              </w:rPr>
              <w:t xml:space="preserve">Nr. </w:t>
            </w:r>
            <w:r w:rsidR="005E68FE" w:rsidRPr="000B4C11">
              <w:rPr>
                <w:szCs w:val="24"/>
              </w:rPr>
              <w:t xml:space="preserve">1407/2013 </w:t>
            </w:r>
            <w:r w:rsidR="005E68FE" w:rsidRPr="000C54E6">
              <w:rPr>
                <w:szCs w:val="24"/>
              </w:rPr>
              <w:t xml:space="preserve">3 straipsnyje. Ministerijai priėmus sprendimą finansuoti projektą, </w:t>
            </w:r>
            <w:r w:rsidR="005E68FE">
              <w:rPr>
                <w:szCs w:val="24"/>
              </w:rPr>
              <w:t>administruojančioji</w:t>
            </w:r>
            <w:r w:rsidR="005E68FE" w:rsidRPr="000C54E6">
              <w:rPr>
                <w:szCs w:val="24"/>
              </w:rPr>
              <w:t xml:space="preserve"> institucija</w:t>
            </w:r>
            <w:r w:rsidR="005E68FE">
              <w:rPr>
                <w:szCs w:val="24"/>
              </w:rPr>
              <w:t xml:space="preserve"> </w:t>
            </w:r>
            <w:r w:rsidR="005E68FE" w:rsidRPr="00EE7C6E">
              <w:rPr>
                <w:szCs w:val="24"/>
              </w:rPr>
              <w:t>duomenis apie suteiktą nereikšmingą (</w:t>
            </w:r>
            <w:r w:rsidR="005E68FE" w:rsidRPr="00041C0E">
              <w:rPr>
                <w:szCs w:val="24"/>
              </w:rPr>
              <w:t xml:space="preserve">de </w:t>
            </w:r>
            <w:proofErr w:type="spellStart"/>
            <w:r w:rsidR="005E68FE" w:rsidRPr="00041C0E">
              <w:rPr>
                <w:szCs w:val="24"/>
              </w:rPr>
              <w:t>minimis</w:t>
            </w:r>
            <w:proofErr w:type="spellEnd"/>
            <w:r w:rsidR="005E68FE" w:rsidRPr="00EE7C6E">
              <w:rPr>
                <w:szCs w:val="24"/>
              </w:rPr>
              <w:t>) pagalbą</w:t>
            </w:r>
            <w:r w:rsidR="005E68FE">
              <w:rPr>
                <w:szCs w:val="24"/>
              </w:rPr>
              <w:t xml:space="preserve"> Registrui</w:t>
            </w:r>
            <w:r w:rsidR="005E68FE" w:rsidRPr="00EE7C6E">
              <w:rPr>
                <w:szCs w:val="24"/>
              </w:rPr>
              <w:t xml:space="preserve"> </w:t>
            </w:r>
            <w:r w:rsidR="005E68FE">
              <w:rPr>
                <w:szCs w:val="24"/>
              </w:rPr>
              <w:t xml:space="preserve">teikia </w:t>
            </w:r>
            <w:r w:rsidR="005E68FE" w:rsidRPr="00EE7C6E">
              <w:rPr>
                <w:szCs w:val="24"/>
              </w:rPr>
              <w:t>per 5 darbo dienas nuo priimto sprendimo ją suteikti įsigaliojimo dienos</w:t>
            </w:r>
            <w:r w:rsidR="005E68FE">
              <w:rPr>
                <w:szCs w:val="24"/>
              </w:rPr>
              <w:t xml:space="preserve">. </w:t>
            </w:r>
          </w:p>
          <w:p w14:paraId="477C2C73" w14:textId="0BC3245E" w:rsidR="005E68FE" w:rsidRDefault="009270D3" w:rsidP="005E68FE">
            <w:pPr>
              <w:jc w:val="both"/>
              <w:rPr>
                <w:szCs w:val="24"/>
              </w:rPr>
            </w:pPr>
            <w:r>
              <w:rPr>
                <w:szCs w:val="24"/>
              </w:rPr>
              <w:t>8.8</w:t>
            </w:r>
            <w:r w:rsidR="005E68FE">
              <w:rPr>
                <w:szCs w:val="24"/>
              </w:rPr>
              <w:t xml:space="preserve">. </w:t>
            </w:r>
            <w:r w:rsidR="005E68FE" w:rsidRPr="00041C0E">
              <w:rPr>
                <w:szCs w:val="24"/>
              </w:rPr>
              <w:t xml:space="preserve">De </w:t>
            </w:r>
            <w:proofErr w:type="spellStart"/>
            <w:r w:rsidR="005E68FE" w:rsidRPr="00041C0E">
              <w:rPr>
                <w:szCs w:val="24"/>
              </w:rPr>
              <w:t>minimis</w:t>
            </w:r>
            <w:proofErr w:type="spellEnd"/>
            <w:r w:rsidR="005E68FE" w:rsidRPr="00DD7195">
              <w:rPr>
                <w:szCs w:val="24"/>
              </w:rPr>
              <w:t xml:space="preserve"> </w:t>
            </w:r>
            <w:r w:rsidR="005E68FE" w:rsidRPr="009C20C4">
              <w:rPr>
                <w:szCs w:val="24"/>
              </w:rPr>
              <w:t xml:space="preserve">pagalba numatoma mokėti dalimis. </w:t>
            </w:r>
            <w:r w:rsidR="005E68FE" w:rsidRPr="00041C0E">
              <w:rPr>
                <w:szCs w:val="24"/>
              </w:rPr>
              <w:t xml:space="preserve">De </w:t>
            </w:r>
            <w:proofErr w:type="spellStart"/>
            <w:r w:rsidR="005E68FE" w:rsidRPr="00041C0E">
              <w:rPr>
                <w:szCs w:val="24"/>
              </w:rPr>
              <w:t>minimis</w:t>
            </w:r>
            <w:proofErr w:type="spellEnd"/>
            <w:r w:rsidR="005E68FE" w:rsidRPr="009C20C4">
              <w:rPr>
                <w:szCs w:val="24"/>
              </w:rPr>
              <w:t xml:space="preserve"> pagalba diskontuojama iki jos vertės finansavimo skyrimo momentu</w:t>
            </w:r>
            <w:r w:rsidR="005E68FE">
              <w:rPr>
                <w:szCs w:val="24"/>
              </w:rPr>
              <w:t>,</w:t>
            </w:r>
            <w:r w:rsidR="005E68FE" w:rsidRPr="009C20C4">
              <w:rPr>
                <w:szCs w:val="24"/>
              </w:rPr>
              <w:t xml:space="preserve"> kaip nustatyta Reglamento (ES) </w:t>
            </w:r>
            <w:r w:rsidR="005E68FE">
              <w:rPr>
                <w:szCs w:val="24"/>
              </w:rPr>
              <w:t xml:space="preserve">Nr. </w:t>
            </w:r>
            <w:r w:rsidR="005E68FE" w:rsidRPr="009C20C4">
              <w:rPr>
                <w:szCs w:val="24"/>
              </w:rPr>
              <w:t>1407/2013 3 straipsnio 6 punkte.</w:t>
            </w:r>
          </w:p>
          <w:p w14:paraId="3DCC236D" w14:textId="38EA37A8" w:rsidR="00FB4AE6" w:rsidRDefault="009270D3" w:rsidP="00FB4AE6">
            <w:pPr>
              <w:jc w:val="both"/>
              <w:rPr>
                <w:i/>
                <w:iCs/>
                <w:sz w:val="22"/>
                <w:szCs w:val="22"/>
              </w:rPr>
            </w:pPr>
            <w:r>
              <w:rPr>
                <w:szCs w:val="24"/>
              </w:rPr>
              <w:t>8.9</w:t>
            </w:r>
            <w:r w:rsidR="005E68FE">
              <w:rPr>
                <w:szCs w:val="24"/>
              </w:rPr>
              <w:t xml:space="preserve">. </w:t>
            </w:r>
            <w:r w:rsidR="005E68FE" w:rsidRPr="00041C0E">
              <w:rPr>
                <w:szCs w:val="24"/>
              </w:rPr>
              <w:t xml:space="preserve">De </w:t>
            </w:r>
            <w:proofErr w:type="spellStart"/>
            <w:r w:rsidR="005E68FE" w:rsidRPr="00041C0E">
              <w:rPr>
                <w:szCs w:val="24"/>
              </w:rPr>
              <w:t>minimis</w:t>
            </w:r>
            <w:proofErr w:type="spellEnd"/>
            <w:r w:rsidR="005E68FE" w:rsidRPr="00F92D34">
              <w:rPr>
                <w:szCs w:val="24"/>
              </w:rPr>
              <w:t xml:space="preserve"> pagalba nesumuojama su valstybės pagalba, skiriama toms pačioms tinkamoms finansuoti sąnaudoms, jeigu dėl tokio pagalbos sumavimo būtų viršytas </w:t>
            </w:r>
            <w:r w:rsidR="005E68FE">
              <w:rPr>
                <w:szCs w:val="24"/>
              </w:rPr>
              <w:t xml:space="preserve">Reglamento </w:t>
            </w:r>
            <w:r w:rsidR="005E68FE" w:rsidRPr="00B818A9">
              <w:rPr>
                <w:szCs w:val="24"/>
              </w:rPr>
              <w:t>(ES) Nr. 651/2014 8 straipsnio 5 dalyje</w:t>
            </w:r>
            <w:r w:rsidR="005E68FE">
              <w:rPr>
                <w:szCs w:val="24"/>
              </w:rPr>
              <w:t xml:space="preserve"> </w:t>
            </w:r>
            <w:r w:rsidR="005E68FE" w:rsidRPr="00F92D34">
              <w:rPr>
                <w:szCs w:val="24"/>
              </w:rPr>
              <w:t>arba Europos Komisijos priimtame sprendime nustatytas didžiausias atitinkamas pagalbos intensyvumas arba kiekvienu atveju atskirai nustatyta pagalbos suma.</w:t>
            </w:r>
          </w:p>
        </w:tc>
      </w:tr>
      <w:tr w:rsidR="00FB4AE6" w14:paraId="7D53C4A6" w14:textId="77777777">
        <w:tc>
          <w:tcPr>
            <w:tcW w:w="15134" w:type="dxa"/>
          </w:tcPr>
          <w:p w14:paraId="1FA56152" w14:textId="2D1FE7D5" w:rsidR="00FB4AE6" w:rsidRDefault="00FB4AE6" w:rsidP="00FB4AE6">
            <w:pPr>
              <w:ind w:left="426" w:hanging="426"/>
              <w:jc w:val="both"/>
              <w:rPr>
                <w:b/>
                <w:szCs w:val="24"/>
              </w:rPr>
            </w:pPr>
            <w:r>
              <w:rPr>
                <w:b/>
                <w:szCs w:val="24"/>
              </w:rPr>
              <w:lastRenderedPageBreak/>
              <w:t>9.</w:t>
            </w:r>
            <w:r>
              <w:rPr>
                <w:szCs w:val="24"/>
              </w:rPr>
              <w:t xml:space="preserve"> </w:t>
            </w:r>
            <w:r>
              <w:rPr>
                <w:b/>
                <w:szCs w:val="24"/>
              </w:rPr>
              <w:t>Projektų atrankos kriterijai</w:t>
            </w:r>
          </w:p>
          <w:p w14:paraId="0EC4B4A4" w14:textId="77777777" w:rsidR="004A1121" w:rsidRDefault="004A1121" w:rsidP="00FB4AE6">
            <w:pPr>
              <w:ind w:left="426" w:hanging="426"/>
              <w:jc w:val="both"/>
              <w:rPr>
                <w:b/>
                <w:szCs w:val="24"/>
              </w:rPr>
            </w:pPr>
          </w:p>
          <w:p w14:paraId="66B30D30" w14:textId="77777777" w:rsidR="004A1121" w:rsidRDefault="004A1121" w:rsidP="00FB4AE6">
            <w:pPr>
              <w:ind w:left="426" w:hanging="426"/>
              <w:jc w:val="both"/>
              <w:rPr>
                <w:szCs w:val="24"/>
              </w:rPr>
            </w:pPr>
          </w:p>
          <w:p w14:paraId="269355EA" w14:textId="1CA678A2" w:rsidR="00FB4AE6" w:rsidRDefault="00FB4AE6" w:rsidP="00FB4AE6">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FB4AE6" w14:paraId="2C1B2136" w14:textId="77777777">
        <w:trPr>
          <w:trHeight w:val="704"/>
        </w:trPr>
        <w:tc>
          <w:tcPr>
            <w:tcW w:w="15134" w:type="dxa"/>
          </w:tcPr>
          <w:tbl>
            <w:tblPr>
              <w:tblW w:w="14876" w:type="dxa"/>
              <w:tblLayout w:type="fixed"/>
              <w:tblLook w:val="00A0" w:firstRow="1" w:lastRow="0" w:firstColumn="1" w:lastColumn="0" w:noHBand="0" w:noVBand="0"/>
            </w:tblPr>
            <w:tblGrid>
              <w:gridCol w:w="697"/>
              <w:gridCol w:w="2070"/>
              <w:gridCol w:w="2070"/>
              <w:gridCol w:w="2071"/>
              <w:gridCol w:w="2070"/>
              <w:gridCol w:w="2071"/>
              <w:gridCol w:w="3827"/>
            </w:tblGrid>
            <w:tr w:rsidR="00FB4AE6" w14:paraId="13FB4ABE" w14:textId="77777777">
              <w:tc>
                <w:tcPr>
                  <w:tcW w:w="697"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39E19E7" w14:textId="77777777" w:rsidR="00FB4AE6" w:rsidRDefault="00FB4AE6" w:rsidP="00FB4AE6">
                  <w:pPr>
                    <w:jc w:val="center"/>
                    <w:rPr>
                      <w:b/>
                      <w:bCs/>
                      <w:sz w:val="22"/>
                      <w:szCs w:val="22"/>
                    </w:rPr>
                  </w:pPr>
                  <w:r>
                    <w:rPr>
                      <w:b/>
                      <w:bCs/>
                      <w:sz w:val="22"/>
                      <w:szCs w:val="22"/>
                    </w:rPr>
                    <w:t>Eil.</w:t>
                  </w:r>
                </w:p>
                <w:p w14:paraId="33546B1E" w14:textId="77777777" w:rsidR="00FB4AE6" w:rsidRDefault="00FB4AE6" w:rsidP="00FB4AE6">
                  <w:pPr>
                    <w:jc w:val="center"/>
                    <w:rPr>
                      <w:b/>
                      <w:bCs/>
                      <w:sz w:val="22"/>
                      <w:szCs w:val="22"/>
                    </w:rPr>
                  </w:pPr>
                  <w:r>
                    <w:rPr>
                      <w:b/>
                      <w:bCs/>
                      <w:sz w:val="22"/>
                      <w:szCs w:val="22"/>
                    </w:rPr>
                    <w:t>Nr.</w:t>
                  </w:r>
                </w:p>
              </w:tc>
              <w:tc>
                <w:tcPr>
                  <w:tcW w:w="207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489E1A37" w14:textId="77777777" w:rsidR="00FB4AE6" w:rsidRDefault="00FB4AE6" w:rsidP="00FB4AE6">
                  <w:pPr>
                    <w:jc w:val="center"/>
                    <w:rPr>
                      <w:b/>
                      <w:bCs/>
                      <w:sz w:val="22"/>
                      <w:szCs w:val="22"/>
                    </w:rPr>
                  </w:pPr>
                  <w:r>
                    <w:rPr>
                      <w:b/>
                      <w:bCs/>
                      <w:sz w:val="22"/>
                      <w:szCs w:val="22"/>
                    </w:rPr>
                    <w:t>Kriterijaus tipas</w:t>
                  </w:r>
                </w:p>
              </w:tc>
              <w:tc>
                <w:tcPr>
                  <w:tcW w:w="207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74609249" w14:textId="77777777" w:rsidR="00FB4AE6" w:rsidRDefault="00FB4AE6" w:rsidP="00FB4AE6">
                  <w:pPr>
                    <w:jc w:val="center"/>
                    <w:rPr>
                      <w:b/>
                      <w:bCs/>
                      <w:sz w:val="22"/>
                      <w:szCs w:val="22"/>
                    </w:rPr>
                  </w:pPr>
                  <w:r>
                    <w:rPr>
                      <w:b/>
                      <w:bCs/>
                      <w:sz w:val="22"/>
                      <w:szCs w:val="22"/>
                    </w:rPr>
                    <w:t>Kriterijus</w:t>
                  </w:r>
                </w:p>
              </w:tc>
              <w:tc>
                <w:tcPr>
                  <w:tcW w:w="207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37D8E059" w14:textId="77777777" w:rsidR="00FB4AE6" w:rsidRDefault="00FB4AE6" w:rsidP="00FB4AE6">
                  <w:pPr>
                    <w:jc w:val="center"/>
                    <w:rPr>
                      <w:b/>
                      <w:bCs/>
                      <w:sz w:val="22"/>
                      <w:szCs w:val="22"/>
                    </w:rPr>
                  </w:pPr>
                  <w:r>
                    <w:rPr>
                      <w:b/>
                      <w:bCs/>
                      <w:sz w:val="22"/>
                      <w:szCs w:val="22"/>
                    </w:rPr>
                    <w:t>Kriterijaus vertinimo metodas</w:t>
                  </w:r>
                </w:p>
              </w:tc>
              <w:tc>
                <w:tcPr>
                  <w:tcW w:w="207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6238A7B" w14:textId="77777777" w:rsidR="00FB4AE6" w:rsidRDefault="00FB4AE6" w:rsidP="00FB4AE6">
                  <w:pPr>
                    <w:jc w:val="center"/>
                    <w:rPr>
                      <w:b/>
                      <w:bCs/>
                      <w:sz w:val="22"/>
                      <w:szCs w:val="22"/>
                    </w:rPr>
                  </w:pPr>
                  <w:r>
                    <w:rPr>
                      <w:b/>
                      <w:bCs/>
                      <w:sz w:val="22"/>
                      <w:szCs w:val="22"/>
                    </w:rPr>
                    <w:t>Didžiausias galimas kriterijaus balas</w:t>
                  </w:r>
                </w:p>
              </w:tc>
              <w:tc>
                <w:tcPr>
                  <w:tcW w:w="207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C84437C" w14:textId="77777777" w:rsidR="00FB4AE6" w:rsidRDefault="00FB4AE6" w:rsidP="00FB4AE6">
                  <w:pPr>
                    <w:jc w:val="center"/>
                    <w:rPr>
                      <w:b/>
                      <w:bCs/>
                      <w:sz w:val="22"/>
                      <w:szCs w:val="22"/>
                    </w:rPr>
                  </w:pPr>
                  <w:r>
                    <w:rPr>
                      <w:b/>
                      <w:bCs/>
                      <w:sz w:val="22"/>
                      <w:szCs w:val="22"/>
                    </w:rPr>
                    <w:t>Kriterijaus svorio koeficientas</w:t>
                  </w:r>
                </w:p>
                <w:p w14:paraId="291DCBBB" w14:textId="77777777" w:rsidR="00FB4AE6" w:rsidRDefault="00FB4AE6" w:rsidP="00FB4AE6">
                  <w:pPr>
                    <w:jc w:val="center"/>
                    <w:rPr>
                      <w:b/>
                      <w:bCs/>
                      <w:sz w:val="20"/>
                    </w:rPr>
                  </w:pPr>
                  <w:r>
                    <w:rPr>
                      <w:b/>
                      <w:bCs/>
                      <w:sz w:val="20"/>
                    </w:rPr>
                    <w:t>(</w:t>
                  </w:r>
                  <w:r>
                    <w:rPr>
                      <w:b/>
                      <w:bCs/>
                      <w:i/>
                      <w:sz w:val="20"/>
                    </w:rPr>
                    <w:t>jei taikoma</w:t>
                  </w:r>
                  <w:r>
                    <w:rPr>
                      <w:b/>
                      <w:bCs/>
                      <w:sz w:val="20"/>
                    </w:rPr>
                    <w:t>)</w:t>
                  </w:r>
                </w:p>
              </w:tc>
              <w:tc>
                <w:tcPr>
                  <w:tcW w:w="3827"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771D9D1F" w14:textId="77777777" w:rsidR="00FB4AE6" w:rsidRDefault="00FB4AE6" w:rsidP="00FB4AE6">
                  <w:pPr>
                    <w:jc w:val="center"/>
                    <w:rPr>
                      <w:bCs/>
                      <w:sz w:val="22"/>
                      <w:szCs w:val="22"/>
                    </w:rPr>
                  </w:pPr>
                  <w:r>
                    <w:rPr>
                      <w:b/>
                      <w:bCs/>
                      <w:sz w:val="22"/>
                      <w:szCs w:val="22"/>
                    </w:rPr>
                    <w:t>Didžiausias galimas kriterijaus balas, kai nustatomas svorio koeficientas</w:t>
                  </w:r>
                </w:p>
                <w:p w14:paraId="4621A672" w14:textId="77777777" w:rsidR="00FB4AE6" w:rsidRDefault="00FB4AE6" w:rsidP="00FB4AE6">
                  <w:pPr>
                    <w:jc w:val="center"/>
                    <w:rPr>
                      <w:bCs/>
                      <w:sz w:val="20"/>
                    </w:rPr>
                  </w:pPr>
                  <w:r>
                    <w:rPr>
                      <w:b/>
                      <w:bCs/>
                      <w:sz w:val="20"/>
                    </w:rPr>
                    <w:t>(</w:t>
                  </w:r>
                  <w:r>
                    <w:rPr>
                      <w:b/>
                      <w:bCs/>
                      <w:i/>
                      <w:sz w:val="20"/>
                    </w:rPr>
                    <w:t>jei nustatomas svorio koeficientas, šioje skiltyje nurodomas didžiausias galimas kriterijaus balas, padaugintas iš svorio koeficiento)</w:t>
                  </w:r>
                </w:p>
              </w:tc>
            </w:tr>
            <w:tr w:rsidR="00126C2F" w14:paraId="46A5B5EA" w14:textId="77777777">
              <w:tc>
                <w:tcPr>
                  <w:tcW w:w="697" w:type="dxa"/>
                  <w:tcBorders>
                    <w:top w:val="single" w:sz="6" w:space="0" w:color="000000"/>
                    <w:left w:val="single" w:sz="6" w:space="0" w:color="000000"/>
                    <w:bottom w:val="single" w:sz="6" w:space="0" w:color="000000"/>
                    <w:right w:val="single" w:sz="6" w:space="0" w:color="000000"/>
                  </w:tcBorders>
                </w:tcPr>
                <w:p w14:paraId="2A6F2102" w14:textId="77777777" w:rsidR="00126C2F" w:rsidRDefault="00126C2F" w:rsidP="00126C2F">
                  <w:pPr>
                    <w:jc w:val="both"/>
                    <w:rPr>
                      <w:i/>
                      <w:iCs/>
                      <w:szCs w:val="24"/>
                    </w:rPr>
                  </w:pPr>
                  <w:r>
                    <w:rPr>
                      <w:i/>
                      <w:iCs/>
                      <w:szCs w:val="24"/>
                    </w:rPr>
                    <w:t>1</w:t>
                  </w:r>
                </w:p>
              </w:tc>
              <w:tc>
                <w:tcPr>
                  <w:tcW w:w="2070" w:type="dxa"/>
                  <w:tcBorders>
                    <w:top w:val="single" w:sz="6" w:space="0" w:color="000000"/>
                    <w:left w:val="single" w:sz="6" w:space="0" w:color="000000"/>
                    <w:bottom w:val="single" w:sz="6" w:space="0" w:color="000000"/>
                    <w:right w:val="single" w:sz="6" w:space="0" w:color="000000"/>
                  </w:tcBorders>
                </w:tcPr>
                <w:p w14:paraId="0452163B" w14:textId="75261607" w:rsidR="00126C2F" w:rsidRDefault="00126C2F" w:rsidP="00126C2F">
                  <w:pPr>
                    <w:jc w:val="both"/>
                    <w:rPr>
                      <w:i/>
                      <w:iCs/>
                      <w:szCs w:val="24"/>
                    </w:rPr>
                  </w:pPr>
                  <w:r>
                    <w:rPr>
                      <w:i/>
                      <w:iCs/>
                      <w:szCs w:val="24"/>
                    </w:rPr>
                    <w:t>Specialusis</w:t>
                  </w:r>
                </w:p>
              </w:tc>
              <w:tc>
                <w:tcPr>
                  <w:tcW w:w="2070" w:type="dxa"/>
                  <w:tcBorders>
                    <w:top w:val="single" w:sz="6" w:space="0" w:color="000000"/>
                    <w:left w:val="single" w:sz="6" w:space="0" w:color="000000"/>
                    <w:bottom w:val="single" w:sz="6" w:space="0" w:color="000000"/>
                    <w:right w:val="single" w:sz="6" w:space="0" w:color="000000"/>
                  </w:tcBorders>
                </w:tcPr>
                <w:p w14:paraId="5C2B9A5E" w14:textId="31445F8D" w:rsidR="00126C2F" w:rsidRPr="00905B26" w:rsidRDefault="00126C2F" w:rsidP="00126C2F">
                  <w:pPr>
                    <w:jc w:val="both"/>
                    <w:rPr>
                      <w:i/>
                      <w:iCs/>
                      <w:szCs w:val="24"/>
                    </w:rPr>
                  </w:pPr>
                  <w:r w:rsidRPr="00905B26">
                    <w:rPr>
                      <w:i/>
                      <w:iCs/>
                      <w:sz w:val="22"/>
                      <w:szCs w:val="22"/>
                      <w:lang w:eastAsia="lt-LT"/>
                    </w:rPr>
                    <w:t xml:space="preserve">MVĮ vykdoma veikla atitinka </w:t>
                  </w:r>
                  <w:hyperlink r:id="rId22">
                    <w:r w:rsidRPr="00905B26">
                      <w:rPr>
                        <w:rStyle w:val="Hyperlink"/>
                        <w:i/>
                        <w:iCs/>
                        <w:sz w:val="22"/>
                        <w:szCs w:val="22"/>
                        <w:lang w:eastAsia="lt-LT"/>
                      </w:rPr>
                      <w:t xml:space="preserve">Mokslinių tyrimų ir eksperimentinės </w:t>
                    </w:r>
                    <w:r w:rsidRPr="00905B26">
                      <w:rPr>
                        <w:rStyle w:val="Hyperlink"/>
                        <w:i/>
                        <w:iCs/>
                        <w:sz w:val="22"/>
                        <w:szCs w:val="22"/>
                        <w:lang w:eastAsia="lt-LT"/>
                      </w:rPr>
                      <w:lastRenderedPageBreak/>
                      <w:t>plėtros i</w:t>
                    </w:r>
                  </w:hyperlink>
                  <w:r w:rsidRPr="00905B26">
                    <w:rPr>
                      <w:rStyle w:val="Hyperlink"/>
                      <w:i/>
                      <w:iCs/>
                      <w:sz w:val="22"/>
                      <w:szCs w:val="22"/>
                      <w:lang w:eastAsia="lt-LT"/>
                    </w:rPr>
                    <w:t>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 nuostatas</w:t>
                  </w:r>
                  <w:r w:rsidRPr="00905B26">
                    <w:rPr>
                      <w:i/>
                      <w:iCs/>
                      <w:sz w:val="22"/>
                      <w:szCs w:val="22"/>
                      <w:lang w:eastAsia="lt-LT"/>
                    </w:rPr>
                    <w:t xml:space="preserve"> (toliau </w:t>
                  </w:r>
                  <w:r w:rsidRPr="00905B26">
                    <w:rPr>
                      <w:i/>
                      <w:iCs/>
                      <w:sz w:val="22"/>
                      <w:szCs w:val="22"/>
                    </w:rPr>
                    <w:t>– Koncepcija)</w:t>
                  </w:r>
                  <w:r w:rsidRPr="00905B26">
                    <w:rPr>
                      <w:i/>
                      <w:iCs/>
                      <w:sz w:val="22"/>
                      <w:szCs w:val="22"/>
                      <w:lang w:eastAsia="lt-LT"/>
                    </w:rPr>
                    <w:t xml:space="preserve"> ir bent vieno šios Koncepcijos prioriteto įgyvendinimo tematiką.</w:t>
                  </w:r>
                </w:p>
              </w:tc>
              <w:tc>
                <w:tcPr>
                  <w:tcW w:w="2071" w:type="dxa"/>
                  <w:tcBorders>
                    <w:top w:val="single" w:sz="6" w:space="0" w:color="000000"/>
                    <w:left w:val="single" w:sz="6" w:space="0" w:color="000000"/>
                    <w:bottom w:val="single" w:sz="6" w:space="0" w:color="000000"/>
                    <w:right w:val="single" w:sz="6" w:space="0" w:color="000000"/>
                  </w:tcBorders>
                </w:tcPr>
                <w:p w14:paraId="2F087DF6" w14:textId="47DE8CFC" w:rsidR="00126C2F" w:rsidRDefault="00126C2F" w:rsidP="00126C2F">
                  <w:pPr>
                    <w:widowControl w:val="0"/>
                    <w:jc w:val="both"/>
                    <w:textAlignment w:val="baseline"/>
                    <w:rPr>
                      <w:i/>
                      <w:iCs/>
                      <w:sz w:val="22"/>
                      <w:szCs w:val="22"/>
                    </w:rPr>
                  </w:pPr>
                  <w:r w:rsidRPr="00681892">
                    <w:rPr>
                      <w:i/>
                      <w:iCs/>
                      <w:sz w:val="22"/>
                      <w:szCs w:val="22"/>
                    </w:rPr>
                    <w:lastRenderedPageBreak/>
                    <w:t xml:space="preserve">Vertinama, ar MVĮ vykdoma veikla prisideda prie Koncepcijos ir </w:t>
                  </w:r>
                  <w:r w:rsidRPr="00681892">
                    <w:rPr>
                      <w:i/>
                      <w:iCs/>
                      <w:sz w:val="22"/>
                      <w:szCs w:val="22"/>
                    </w:rPr>
                    <w:lastRenderedPageBreak/>
                    <w:t>atitinka bent vieno šios Koncepcijos prioriteto įgyvendinimo tematiką. Taikoma tik MVĮ, kurios įgyvendins projektus  Sostinės regione. Kriterijus taikomas tik vertinimo metu.</w:t>
                  </w:r>
                </w:p>
                <w:p w14:paraId="0FCDE630" w14:textId="0C660A44" w:rsidR="00126C2F" w:rsidRDefault="009270D3" w:rsidP="00D337D0">
                  <w:pPr>
                    <w:widowControl w:val="0"/>
                    <w:jc w:val="both"/>
                    <w:textAlignment w:val="baseline"/>
                    <w:rPr>
                      <w:i/>
                      <w:iCs/>
                      <w:szCs w:val="24"/>
                    </w:rPr>
                  </w:pPr>
                  <w:r>
                    <w:rPr>
                      <w:i/>
                      <w:iCs/>
                      <w:sz w:val="22"/>
                      <w:szCs w:val="22"/>
                    </w:rPr>
                    <w:t xml:space="preserve">Kriterijaus atitiktis vertinama pagal kartu su </w:t>
                  </w:r>
                  <w:r w:rsidRPr="00681892">
                    <w:rPr>
                      <w:i/>
                      <w:iCs/>
                      <w:sz w:val="22"/>
                      <w:szCs w:val="22"/>
                    </w:rPr>
                    <w:t>PĮP</w:t>
                  </w:r>
                  <w:r>
                    <w:rPr>
                      <w:i/>
                      <w:iCs/>
                      <w:sz w:val="22"/>
                      <w:szCs w:val="22"/>
                    </w:rPr>
                    <w:t xml:space="preserve"> pateikiamą užpildytą </w:t>
                  </w:r>
                  <w:r w:rsidR="00D337D0">
                    <w:rPr>
                      <w:i/>
                      <w:iCs/>
                      <w:sz w:val="22"/>
                      <w:szCs w:val="22"/>
                    </w:rPr>
                    <w:t xml:space="preserve">PFSA 3 </w:t>
                  </w:r>
                  <w:r>
                    <w:rPr>
                      <w:i/>
                      <w:iCs/>
                      <w:sz w:val="22"/>
                      <w:szCs w:val="22"/>
                    </w:rPr>
                    <w:t>priedą</w:t>
                  </w:r>
                  <w:r w:rsidR="00D337D0">
                    <w:rPr>
                      <w:i/>
                      <w:iCs/>
                      <w:sz w:val="22"/>
                      <w:szCs w:val="22"/>
                    </w:rPr>
                    <w:t>.</w:t>
                  </w:r>
                </w:p>
              </w:tc>
              <w:tc>
                <w:tcPr>
                  <w:tcW w:w="2070" w:type="dxa"/>
                  <w:tcBorders>
                    <w:top w:val="single" w:sz="6" w:space="0" w:color="000000"/>
                    <w:left w:val="single" w:sz="6" w:space="0" w:color="000000"/>
                    <w:bottom w:val="single" w:sz="6" w:space="0" w:color="000000"/>
                    <w:right w:val="single" w:sz="6" w:space="0" w:color="000000"/>
                  </w:tcBorders>
                </w:tcPr>
                <w:p w14:paraId="69047156" w14:textId="000CE48B" w:rsidR="00126C2F" w:rsidRPr="00126C2F" w:rsidRDefault="00126C2F" w:rsidP="00126C2F">
                  <w:pPr>
                    <w:pStyle w:val="ListParagraph"/>
                    <w:numPr>
                      <w:ilvl w:val="0"/>
                      <w:numId w:val="4"/>
                    </w:numPr>
                    <w:jc w:val="center"/>
                    <w:rPr>
                      <w:i/>
                      <w:iCs/>
                      <w:szCs w:val="24"/>
                    </w:rPr>
                  </w:pPr>
                </w:p>
              </w:tc>
              <w:tc>
                <w:tcPr>
                  <w:tcW w:w="2071" w:type="dxa"/>
                  <w:tcBorders>
                    <w:top w:val="single" w:sz="6" w:space="0" w:color="000000"/>
                    <w:left w:val="single" w:sz="6" w:space="0" w:color="000000"/>
                    <w:bottom w:val="single" w:sz="6" w:space="0" w:color="000000"/>
                    <w:right w:val="single" w:sz="6" w:space="0" w:color="000000"/>
                  </w:tcBorders>
                </w:tcPr>
                <w:p w14:paraId="6A7CEF65" w14:textId="59E7A796" w:rsidR="00126C2F" w:rsidRPr="00126C2F" w:rsidRDefault="00126C2F" w:rsidP="00126C2F">
                  <w:pPr>
                    <w:pStyle w:val="ListParagraph"/>
                    <w:numPr>
                      <w:ilvl w:val="0"/>
                      <w:numId w:val="4"/>
                    </w:numPr>
                    <w:jc w:val="center"/>
                    <w:rPr>
                      <w:i/>
                      <w:iCs/>
                      <w:szCs w:val="24"/>
                    </w:rPr>
                  </w:pPr>
                </w:p>
              </w:tc>
              <w:tc>
                <w:tcPr>
                  <w:tcW w:w="3827" w:type="dxa"/>
                  <w:tcBorders>
                    <w:top w:val="single" w:sz="6" w:space="0" w:color="000000"/>
                    <w:left w:val="single" w:sz="6" w:space="0" w:color="000000"/>
                    <w:bottom w:val="single" w:sz="6" w:space="0" w:color="000000"/>
                    <w:right w:val="single" w:sz="6" w:space="0" w:color="000000"/>
                  </w:tcBorders>
                </w:tcPr>
                <w:p w14:paraId="55F8D8E5" w14:textId="71E12111" w:rsidR="00126C2F" w:rsidRPr="00126C2F" w:rsidRDefault="00126C2F" w:rsidP="00126C2F">
                  <w:pPr>
                    <w:pStyle w:val="ListParagraph"/>
                    <w:numPr>
                      <w:ilvl w:val="0"/>
                      <w:numId w:val="4"/>
                    </w:numPr>
                    <w:jc w:val="center"/>
                    <w:rPr>
                      <w:i/>
                      <w:iCs/>
                      <w:szCs w:val="24"/>
                    </w:rPr>
                  </w:pPr>
                </w:p>
              </w:tc>
            </w:tr>
            <w:tr w:rsidR="00126C2F" w14:paraId="3EFF4182" w14:textId="77777777">
              <w:tc>
                <w:tcPr>
                  <w:tcW w:w="697" w:type="dxa"/>
                  <w:tcBorders>
                    <w:top w:val="single" w:sz="6" w:space="0" w:color="000000"/>
                    <w:left w:val="single" w:sz="6" w:space="0" w:color="000000"/>
                    <w:bottom w:val="single" w:sz="6" w:space="0" w:color="000000"/>
                    <w:right w:val="single" w:sz="6" w:space="0" w:color="000000"/>
                  </w:tcBorders>
                </w:tcPr>
                <w:p w14:paraId="5E409AFD" w14:textId="77777777" w:rsidR="00126C2F" w:rsidRDefault="00126C2F" w:rsidP="00126C2F">
                  <w:pPr>
                    <w:jc w:val="both"/>
                    <w:rPr>
                      <w:i/>
                      <w:iCs/>
                      <w:szCs w:val="24"/>
                    </w:rPr>
                  </w:pPr>
                  <w:r>
                    <w:rPr>
                      <w:i/>
                      <w:iCs/>
                      <w:szCs w:val="24"/>
                    </w:rPr>
                    <w:t>2</w:t>
                  </w:r>
                </w:p>
              </w:tc>
              <w:tc>
                <w:tcPr>
                  <w:tcW w:w="2070" w:type="dxa"/>
                  <w:tcBorders>
                    <w:top w:val="single" w:sz="6" w:space="0" w:color="000000"/>
                    <w:left w:val="single" w:sz="6" w:space="0" w:color="000000"/>
                    <w:bottom w:val="single" w:sz="6" w:space="0" w:color="000000"/>
                    <w:right w:val="single" w:sz="6" w:space="0" w:color="000000"/>
                  </w:tcBorders>
                </w:tcPr>
                <w:p w14:paraId="6F86B29A" w14:textId="7E00BEB1" w:rsidR="00126C2F" w:rsidRDefault="00126C2F" w:rsidP="00126C2F">
                  <w:pPr>
                    <w:jc w:val="both"/>
                    <w:rPr>
                      <w:i/>
                      <w:iCs/>
                      <w:szCs w:val="24"/>
                    </w:rPr>
                  </w:pPr>
                  <w:r>
                    <w:rPr>
                      <w:i/>
                      <w:iCs/>
                      <w:szCs w:val="24"/>
                    </w:rPr>
                    <w:t>Specialusis</w:t>
                  </w:r>
                </w:p>
              </w:tc>
              <w:tc>
                <w:tcPr>
                  <w:tcW w:w="2070" w:type="dxa"/>
                  <w:tcBorders>
                    <w:top w:val="single" w:sz="6" w:space="0" w:color="000000"/>
                    <w:left w:val="single" w:sz="6" w:space="0" w:color="000000"/>
                    <w:bottom w:val="single" w:sz="6" w:space="0" w:color="000000"/>
                    <w:right w:val="single" w:sz="6" w:space="0" w:color="000000"/>
                  </w:tcBorders>
                </w:tcPr>
                <w:p w14:paraId="1D7E9DDB" w14:textId="23BD0531" w:rsidR="00126C2F" w:rsidRPr="00905B26" w:rsidRDefault="00126C2F" w:rsidP="00126C2F">
                  <w:pPr>
                    <w:jc w:val="both"/>
                    <w:rPr>
                      <w:i/>
                      <w:iCs/>
                      <w:szCs w:val="24"/>
                    </w:rPr>
                  </w:pPr>
                  <w:r w:rsidRPr="00905B26">
                    <w:rPr>
                      <w:i/>
                      <w:iCs/>
                      <w:sz w:val="22"/>
                      <w:szCs w:val="22"/>
                    </w:rPr>
                    <w:t xml:space="preserve">Pareiškėjas iki projekto įgyvendinimo plano (toliau – PĮP) pateikimo yra ne trumpiau kaip 1 metus Juridinių asmenų registre įregistruota ir veikianti MVĮ, kurios </w:t>
                  </w:r>
                  <w:r w:rsidRPr="00905B26">
                    <w:rPr>
                      <w:i/>
                      <w:iCs/>
                      <w:sz w:val="22"/>
                      <w:szCs w:val="22"/>
                    </w:rPr>
                    <w:lastRenderedPageBreak/>
                    <w:t>metinės pardavimo pajamos iš savo pagamintos produkcijos kiekvienais metais per pastaruosius dvejus finansinius metus sudaro ne mažiau kaip 51 proc. bendroje pardavimo struktūroje ir vidutinės metinės pardavimo pajamos iš savo pagamintos produkcijos per pastaruosius dvejus finansinius metus arba per laikotarpį nuo įmonės įregistravimo dienos (jeigu MVĮ įregistruota mažiau kaip prieš 2 pastaruosius finansinius metus) yra ne mažesnės kaip 100 000 (šimtas tūkstančių) eurų.</w:t>
                  </w:r>
                </w:p>
              </w:tc>
              <w:tc>
                <w:tcPr>
                  <w:tcW w:w="2071" w:type="dxa"/>
                  <w:tcBorders>
                    <w:top w:val="single" w:sz="6" w:space="0" w:color="000000"/>
                    <w:left w:val="single" w:sz="6" w:space="0" w:color="000000"/>
                    <w:bottom w:val="single" w:sz="6" w:space="0" w:color="000000"/>
                    <w:right w:val="single" w:sz="6" w:space="0" w:color="000000"/>
                  </w:tcBorders>
                </w:tcPr>
                <w:p w14:paraId="3606E083" w14:textId="77777777" w:rsidR="00126C2F" w:rsidRDefault="00126C2F" w:rsidP="00126C2F">
                  <w:pPr>
                    <w:jc w:val="both"/>
                    <w:rPr>
                      <w:i/>
                      <w:iCs/>
                      <w:sz w:val="22"/>
                      <w:szCs w:val="22"/>
                    </w:rPr>
                  </w:pPr>
                  <w:r w:rsidRPr="00105C2C">
                    <w:rPr>
                      <w:i/>
                      <w:iCs/>
                      <w:sz w:val="22"/>
                      <w:szCs w:val="22"/>
                    </w:rPr>
                    <w:lastRenderedPageBreak/>
                    <w:t>Vertinama, ar pareiškėjas yra MVĮ, kuri turi pakankamai patirties, t. y.</w:t>
                  </w:r>
                  <w:r>
                    <w:rPr>
                      <w:i/>
                      <w:iCs/>
                      <w:sz w:val="22"/>
                      <w:szCs w:val="22"/>
                    </w:rPr>
                    <w:t xml:space="preserve"> Juridinių asmenų registre įregistruota ir </w:t>
                  </w:r>
                  <w:r w:rsidRPr="00105C2C">
                    <w:rPr>
                      <w:i/>
                      <w:iCs/>
                      <w:sz w:val="22"/>
                      <w:szCs w:val="22"/>
                    </w:rPr>
                    <w:t>veikia</w:t>
                  </w:r>
                  <w:r>
                    <w:rPr>
                      <w:i/>
                      <w:iCs/>
                      <w:sz w:val="22"/>
                      <w:szCs w:val="22"/>
                    </w:rPr>
                    <w:t>nti</w:t>
                  </w:r>
                  <w:r w:rsidRPr="00105C2C">
                    <w:rPr>
                      <w:i/>
                      <w:iCs/>
                      <w:sz w:val="22"/>
                      <w:szCs w:val="22"/>
                    </w:rPr>
                    <w:t xml:space="preserve"> ne trumpiau kaip vienerius metus iki PĮP pateikimo, ir </w:t>
                  </w:r>
                  <w:r w:rsidRPr="00105C2C">
                    <w:rPr>
                      <w:i/>
                      <w:iCs/>
                      <w:sz w:val="22"/>
                      <w:szCs w:val="22"/>
                    </w:rPr>
                    <w:lastRenderedPageBreak/>
                    <w:t>kuri yra finansiškai pajėgi, t. y. kurios metinės pardavimo pajamos</w:t>
                  </w:r>
                  <w:r>
                    <w:rPr>
                      <w:i/>
                      <w:iCs/>
                      <w:sz w:val="22"/>
                      <w:szCs w:val="22"/>
                    </w:rPr>
                    <w:t xml:space="preserve"> iš savo</w:t>
                  </w:r>
                  <w:r w:rsidRPr="00105C2C">
                    <w:rPr>
                      <w:i/>
                      <w:iCs/>
                      <w:sz w:val="22"/>
                      <w:szCs w:val="22"/>
                    </w:rPr>
                    <w:t xml:space="preserve"> pačios pagamintos produkcijos </w:t>
                  </w:r>
                  <w:r>
                    <w:rPr>
                      <w:i/>
                      <w:iCs/>
                      <w:sz w:val="22"/>
                      <w:szCs w:val="22"/>
                    </w:rPr>
                    <w:t>kiekvienais metais per pastaruosius dvejus</w:t>
                  </w:r>
                  <w:r w:rsidRPr="00105C2C">
                    <w:rPr>
                      <w:i/>
                      <w:iCs/>
                      <w:sz w:val="22"/>
                      <w:szCs w:val="22"/>
                    </w:rPr>
                    <w:t xml:space="preserve"> finansini</w:t>
                  </w:r>
                  <w:r>
                    <w:rPr>
                      <w:i/>
                      <w:iCs/>
                      <w:sz w:val="22"/>
                      <w:szCs w:val="22"/>
                    </w:rPr>
                    <w:t xml:space="preserve">us metus sudaro ne mažiau kaip 51 proc. bendroje pardavimo struktūroje ir vidutinės metinės pardavimo </w:t>
                  </w:r>
                  <w:r w:rsidRPr="00F67198">
                    <w:rPr>
                      <w:i/>
                      <w:iCs/>
                      <w:sz w:val="22"/>
                      <w:szCs w:val="22"/>
                    </w:rPr>
                    <w:t>pajamos iš savo pagamintos produkcijos per pastaruosius dvejus finansinius metus arba per laikotarpį nuo įmonės įregistravimo dienos (jeigu MVĮ įregistruota mažiau kaip prieš 2 pastaruosius finansinius metus) yra ne mažesnės kaip 100 000 (šimtas tūkstančių) eurų</w:t>
                  </w:r>
                  <w:r>
                    <w:rPr>
                      <w:i/>
                      <w:iCs/>
                      <w:sz w:val="22"/>
                      <w:szCs w:val="22"/>
                    </w:rPr>
                    <w:t xml:space="preserve">, </w:t>
                  </w:r>
                  <w:r w:rsidRPr="00105C2C">
                    <w:rPr>
                      <w:i/>
                      <w:iCs/>
                      <w:sz w:val="22"/>
                      <w:szCs w:val="22"/>
                    </w:rPr>
                    <w:t>įgyvendinti projekte numatytas veiklas. </w:t>
                  </w:r>
                  <w:r>
                    <w:rPr>
                      <w:i/>
                      <w:iCs/>
                      <w:sz w:val="22"/>
                      <w:szCs w:val="22"/>
                    </w:rPr>
                    <w:t xml:space="preserve">Vertinimo laikotarpis ir suma nustatyta atsižvelgiant į 2014 – </w:t>
                  </w:r>
                  <w:r>
                    <w:rPr>
                      <w:i/>
                      <w:iCs/>
                      <w:sz w:val="22"/>
                      <w:szCs w:val="22"/>
                    </w:rPr>
                    <w:lastRenderedPageBreak/>
                    <w:t>2020 finansavimo laikotarpio patirtį.</w:t>
                  </w:r>
                </w:p>
                <w:p w14:paraId="40DFCAF2" w14:textId="77777777" w:rsidR="00126C2F" w:rsidRPr="00F67198" w:rsidRDefault="00126C2F" w:rsidP="00126C2F">
                  <w:pPr>
                    <w:pStyle w:val="ListParagraph"/>
                    <w:tabs>
                      <w:tab w:val="left" w:pos="486"/>
                    </w:tabs>
                    <w:ind w:left="0"/>
                    <w:jc w:val="both"/>
                    <w:rPr>
                      <w:i/>
                      <w:iCs/>
                    </w:rPr>
                  </w:pPr>
                  <w:bookmarkStart w:id="8" w:name="_Hlk110350296"/>
                  <w:r w:rsidRPr="00F67198">
                    <w:rPr>
                      <w:i/>
                      <w:iCs/>
                    </w:rPr>
                    <w:t>Įmonės pajamos, gautos už pačios pagamintą produkciją, tikrinamos pagal patvirtintus metinių finansinių ataskaitų rinkinių duomenis ir (ar) kitus pajamas, gautas už pačios įmonės pagamintą produkciją, pagrindžiančius buhalterinės apskaitos dokumentus.</w:t>
                  </w:r>
                </w:p>
                <w:bookmarkEnd w:id="8"/>
                <w:p w14:paraId="64797915" w14:textId="77777777" w:rsidR="00126C2F" w:rsidRPr="00F67198" w:rsidRDefault="00126C2F" w:rsidP="00126C2F">
                  <w:pPr>
                    <w:pStyle w:val="ListParagraph"/>
                    <w:tabs>
                      <w:tab w:val="left" w:pos="486"/>
                    </w:tabs>
                    <w:ind w:left="0"/>
                    <w:jc w:val="both"/>
                    <w:rPr>
                      <w:i/>
                      <w:iCs/>
                    </w:rPr>
                  </w:pPr>
                </w:p>
                <w:p w14:paraId="23270C4C" w14:textId="77777777" w:rsidR="00126C2F" w:rsidRPr="00F67198" w:rsidRDefault="00126C2F" w:rsidP="00126C2F">
                  <w:pPr>
                    <w:pStyle w:val="ListParagraph"/>
                    <w:tabs>
                      <w:tab w:val="left" w:pos="486"/>
                    </w:tabs>
                    <w:ind w:left="0"/>
                    <w:jc w:val="both"/>
                    <w:rPr>
                      <w:i/>
                      <w:iCs/>
                    </w:rPr>
                  </w:pPr>
                  <w:r w:rsidRPr="00F67198">
                    <w:rPr>
                      <w:i/>
                      <w:iCs/>
                    </w:rPr>
                    <w:t>Pačios įmonės pagaminta produkcija – įmonės gaminami gaminiai ir (arba) teikiamos paslaugos.</w:t>
                  </w:r>
                </w:p>
                <w:p w14:paraId="1D7AA138" w14:textId="2C0F8824" w:rsidR="00126C2F" w:rsidRDefault="00126C2F" w:rsidP="00126C2F">
                  <w:pPr>
                    <w:jc w:val="both"/>
                    <w:rPr>
                      <w:i/>
                      <w:iCs/>
                      <w:szCs w:val="24"/>
                    </w:rPr>
                  </w:pPr>
                  <w:r w:rsidRPr="00F67198">
                    <w:rPr>
                      <w:i/>
                      <w:iCs/>
                      <w:sz w:val="22"/>
                      <w:szCs w:val="22"/>
                    </w:rPr>
                    <w:t>Šis projektų atrankos kriterijus taikomas tik projekto vertinimo metu.</w:t>
                  </w:r>
                </w:p>
              </w:tc>
              <w:tc>
                <w:tcPr>
                  <w:tcW w:w="2070" w:type="dxa"/>
                  <w:tcBorders>
                    <w:top w:val="single" w:sz="6" w:space="0" w:color="000000"/>
                    <w:left w:val="single" w:sz="6" w:space="0" w:color="000000"/>
                    <w:bottom w:val="single" w:sz="6" w:space="0" w:color="000000"/>
                    <w:right w:val="single" w:sz="6" w:space="0" w:color="000000"/>
                  </w:tcBorders>
                </w:tcPr>
                <w:p w14:paraId="04879FD7" w14:textId="6B3BF0AF" w:rsidR="00126C2F" w:rsidRDefault="00126C2F" w:rsidP="00126C2F">
                  <w:pPr>
                    <w:jc w:val="center"/>
                    <w:rPr>
                      <w:i/>
                      <w:iCs/>
                      <w:szCs w:val="24"/>
                    </w:rPr>
                  </w:pPr>
                  <w:r>
                    <w:rPr>
                      <w:i/>
                      <w:iCs/>
                      <w:szCs w:val="24"/>
                    </w:rPr>
                    <w:lastRenderedPageBreak/>
                    <w:t>-</w:t>
                  </w:r>
                </w:p>
              </w:tc>
              <w:tc>
                <w:tcPr>
                  <w:tcW w:w="2071" w:type="dxa"/>
                  <w:tcBorders>
                    <w:top w:val="single" w:sz="6" w:space="0" w:color="000000"/>
                    <w:left w:val="single" w:sz="6" w:space="0" w:color="000000"/>
                    <w:bottom w:val="single" w:sz="6" w:space="0" w:color="000000"/>
                    <w:right w:val="single" w:sz="6" w:space="0" w:color="000000"/>
                  </w:tcBorders>
                </w:tcPr>
                <w:p w14:paraId="620B9AF3" w14:textId="2FD896F6" w:rsidR="00126C2F" w:rsidRDefault="00126C2F" w:rsidP="00126C2F">
                  <w:pPr>
                    <w:jc w:val="center"/>
                    <w:rPr>
                      <w:i/>
                      <w:iCs/>
                      <w:szCs w:val="24"/>
                    </w:rPr>
                  </w:pPr>
                  <w:r>
                    <w:rPr>
                      <w:i/>
                      <w:iCs/>
                      <w:szCs w:val="24"/>
                    </w:rPr>
                    <w:t>-</w:t>
                  </w:r>
                </w:p>
              </w:tc>
              <w:tc>
                <w:tcPr>
                  <w:tcW w:w="3827" w:type="dxa"/>
                  <w:tcBorders>
                    <w:top w:val="single" w:sz="6" w:space="0" w:color="000000"/>
                    <w:left w:val="single" w:sz="6" w:space="0" w:color="000000"/>
                    <w:bottom w:val="single" w:sz="6" w:space="0" w:color="000000"/>
                    <w:right w:val="single" w:sz="6" w:space="0" w:color="000000"/>
                  </w:tcBorders>
                </w:tcPr>
                <w:p w14:paraId="72443DAE" w14:textId="259C0751" w:rsidR="00126C2F" w:rsidRDefault="00126C2F" w:rsidP="00126C2F">
                  <w:pPr>
                    <w:jc w:val="center"/>
                    <w:rPr>
                      <w:i/>
                      <w:iCs/>
                      <w:szCs w:val="24"/>
                    </w:rPr>
                  </w:pPr>
                  <w:r>
                    <w:rPr>
                      <w:i/>
                      <w:iCs/>
                      <w:szCs w:val="24"/>
                    </w:rPr>
                    <w:t>-</w:t>
                  </w:r>
                </w:p>
              </w:tc>
            </w:tr>
            <w:tr w:rsidR="00126C2F" w14:paraId="021FEA45" w14:textId="77777777">
              <w:tc>
                <w:tcPr>
                  <w:tcW w:w="697" w:type="dxa"/>
                  <w:tcBorders>
                    <w:top w:val="single" w:sz="6" w:space="0" w:color="000000"/>
                    <w:left w:val="single" w:sz="6" w:space="0" w:color="000000"/>
                    <w:bottom w:val="single" w:sz="6" w:space="0" w:color="000000"/>
                    <w:right w:val="single" w:sz="6" w:space="0" w:color="000000"/>
                  </w:tcBorders>
                </w:tcPr>
                <w:p w14:paraId="6180F775" w14:textId="6843A77F" w:rsidR="00126C2F" w:rsidRDefault="00126C2F" w:rsidP="00126C2F">
                  <w:pPr>
                    <w:jc w:val="both"/>
                    <w:rPr>
                      <w:i/>
                      <w:iCs/>
                      <w:szCs w:val="24"/>
                    </w:rPr>
                  </w:pPr>
                  <w:r>
                    <w:rPr>
                      <w:i/>
                      <w:iCs/>
                      <w:szCs w:val="24"/>
                    </w:rPr>
                    <w:lastRenderedPageBreak/>
                    <w:t>3</w:t>
                  </w:r>
                </w:p>
              </w:tc>
              <w:tc>
                <w:tcPr>
                  <w:tcW w:w="2070" w:type="dxa"/>
                  <w:tcBorders>
                    <w:top w:val="single" w:sz="6" w:space="0" w:color="000000"/>
                    <w:left w:val="single" w:sz="6" w:space="0" w:color="000000"/>
                    <w:bottom w:val="single" w:sz="6" w:space="0" w:color="000000"/>
                    <w:right w:val="single" w:sz="6" w:space="0" w:color="000000"/>
                  </w:tcBorders>
                </w:tcPr>
                <w:p w14:paraId="2BA23E8A" w14:textId="0816BE0D" w:rsidR="00126C2F" w:rsidRDefault="00494FB7" w:rsidP="00126C2F">
                  <w:pPr>
                    <w:jc w:val="both"/>
                    <w:rPr>
                      <w:i/>
                      <w:iCs/>
                      <w:szCs w:val="24"/>
                    </w:rPr>
                  </w:pPr>
                  <w:r>
                    <w:rPr>
                      <w:i/>
                      <w:iCs/>
                      <w:szCs w:val="24"/>
                    </w:rPr>
                    <w:t>Specialusis</w:t>
                  </w:r>
                </w:p>
              </w:tc>
              <w:tc>
                <w:tcPr>
                  <w:tcW w:w="2070" w:type="dxa"/>
                  <w:tcBorders>
                    <w:top w:val="single" w:sz="6" w:space="0" w:color="000000"/>
                    <w:left w:val="single" w:sz="6" w:space="0" w:color="000000"/>
                    <w:bottom w:val="single" w:sz="6" w:space="0" w:color="000000"/>
                    <w:right w:val="single" w:sz="6" w:space="0" w:color="000000"/>
                  </w:tcBorders>
                </w:tcPr>
                <w:p w14:paraId="0A45F15A" w14:textId="05146B3D" w:rsidR="00126C2F" w:rsidRPr="00905B26" w:rsidRDefault="00494FB7" w:rsidP="00126C2F">
                  <w:pPr>
                    <w:jc w:val="both"/>
                    <w:rPr>
                      <w:i/>
                      <w:iCs/>
                      <w:szCs w:val="24"/>
                    </w:rPr>
                  </w:pPr>
                  <w:r w:rsidRPr="00905B26">
                    <w:rPr>
                      <w:i/>
                      <w:iCs/>
                      <w:sz w:val="22"/>
                      <w:szCs w:val="22"/>
                    </w:rPr>
                    <w:t>Įgyvendinus projektą, MVĮ bus priskirtina prie aukštą skaitmeninio intensyvumo lygį turinčių įmonių (vadovaujantis skaitmeninės ekonomikos ir visuomenės indeksu (DESI).</w:t>
                  </w:r>
                </w:p>
              </w:tc>
              <w:tc>
                <w:tcPr>
                  <w:tcW w:w="2071" w:type="dxa"/>
                  <w:tcBorders>
                    <w:top w:val="single" w:sz="6" w:space="0" w:color="000000"/>
                    <w:left w:val="single" w:sz="6" w:space="0" w:color="000000"/>
                    <w:bottom w:val="single" w:sz="6" w:space="0" w:color="000000"/>
                    <w:right w:val="single" w:sz="6" w:space="0" w:color="000000"/>
                  </w:tcBorders>
                </w:tcPr>
                <w:p w14:paraId="4EDAE9AE" w14:textId="77777777" w:rsidR="00126C2F" w:rsidRDefault="00494FB7" w:rsidP="00494FB7">
                  <w:pPr>
                    <w:jc w:val="both"/>
                    <w:rPr>
                      <w:i/>
                      <w:iCs/>
                      <w:sz w:val="22"/>
                      <w:szCs w:val="22"/>
                    </w:rPr>
                  </w:pPr>
                  <w:r w:rsidRPr="00105C2C">
                    <w:rPr>
                      <w:i/>
                      <w:iCs/>
                      <w:sz w:val="22"/>
                      <w:szCs w:val="22"/>
                    </w:rPr>
                    <w:t>Vertinama, kiek ir kokias skaitmenines technologijas MVĮ naudos praėjus 1 metams po projekto įgyvendinimo. Pateikiama MVĮ analizė, kurioje pagrindžiamas kiekvienos technologijos poreikis ir pritaikymas MVĮ veikloje. Turi būti pasirenkamos bet kurios ne mažiau kaip 7</w:t>
                  </w:r>
                  <w:r>
                    <w:rPr>
                      <w:i/>
                      <w:iCs/>
                      <w:sz w:val="22"/>
                      <w:szCs w:val="22"/>
                    </w:rPr>
                    <w:t> </w:t>
                  </w:r>
                  <w:r w:rsidRPr="00105C2C">
                    <w:rPr>
                      <w:i/>
                      <w:iCs/>
                      <w:sz w:val="22"/>
                      <w:szCs w:val="22"/>
                    </w:rPr>
                    <w:t>skaitmeninės technologijos iš 12: 1) internetą MVĮ naudoja ne mažiau kaip 50 proc. dirbančių darbuotojų, 2) IRT specialistų ištekliai</w:t>
                  </w:r>
                  <w:r>
                    <w:rPr>
                      <w:i/>
                      <w:iCs/>
                      <w:sz w:val="22"/>
                      <w:szCs w:val="22"/>
                    </w:rPr>
                    <w:t>,</w:t>
                  </w:r>
                  <w:r w:rsidRPr="00105C2C">
                    <w:rPr>
                      <w:i/>
                      <w:iCs/>
                      <w:sz w:val="22"/>
                      <w:szCs w:val="22"/>
                    </w:rPr>
                    <w:t xml:space="preserve"> 3) naudojamas spartusis internetas (ne mažiau </w:t>
                  </w:r>
                  <w:r>
                    <w:rPr>
                      <w:i/>
                      <w:iCs/>
                      <w:sz w:val="22"/>
                      <w:szCs w:val="22"/>
                    </w:rPr>
                    <w:t xml:space="preserve">kaip </w:t>
                  </w:r>
                  <w:r w:rsidRPr="00105C2C">
                    <w:rPr>
                      <w:i/>
                      <w:iCs/>
                      <w:sz w:val="22"/>
                      <w:szCs w:val="22"/>
                    </w:rPr>
                    <w:t>30</w:t>
                  </w:r>
                  <w:r>
                    <w:rPr>
                      <w:i/>
                      <w:iCs/>
                      <w:sz w:val="22"/>
                      <w:szCs w:val="22"/>
                    </w:rPr>
                    <w:t> </w:t>
                  </w:r>
                  <w:r w:rsidRPr="00105C2C">
                    <w:rPr>
                      <w:i/>
                      <w:iCs/>
                      <w:sz w:val="22"/>
                      <w:szCs w:val="22"/>
                    </w:rPr>
                    <w:t>Mbps</w:t>
                  </w:r>
                  <w:r>
                    <w:rPr>
                      <w:i/>
                      <w:iCs/>
                      <w:sz w:val="22"/>
                      <w:szCs w:val="22"/>
                    </w:rPr>
                    <w:t>)</w:t>
                  </w:r>
                  <w:r w:rsidRPr="00105C2C">
                    <w:rPr>
                      <w:i/>
                      <w:iCs/>
                      <w:sz w:val="22"/>
                      <w:szCs w:val="22"/>
                    </w:rPr>
                    <w:t>, 4) mobil</w:t>
                  </w:r>
                  <w:r>
                    <w:rPr>
                      <w:i/>
                      <w:iCs/>
                      <w:sz w:val="22"/>
                      <w:szCs w:val="22"/>
                    </w:rPr>
                    <w:t>ieji</w:t>
                  </w:r>
                  <w:r w:rsidRPr="00105C2C">
                    <w:rPr>
                      <w:i/>
                      <w:iCs/>
                      <w:sz w:val="22"/>
                      <w:szCs w:val="22"/>
                    </w:rPr>
                    <w:t xml:space="preserve"> interneto prietaisai naudojami ne mažiau kaip 20 proc. MVĮ darbuotojų, 5) interneto svetainė, 6) interneto svetainė su sudėtingomis </w:t>
                  </w:r>
                  <w:r w:rsidRPr="00105C2C">
                    <w:rPr>
                      <w:i/>
                      <w:iCs/>
                      <w:sz w:val="22"/>
                      <w:szCs w:val="22"/>
                    </w:rPr>
                    <w:lastRenderedPageBreak/>
                    <w:t>funkcijomis, 7) socialiniai tinklai, 8)</w:t>
                  </w:r>
                  <w:r>
                    <w:rPr>
                      <w:i/>
                      <w:iCs/>
                      <w:sz w:val="22"/>
                      <w:szCs w:val="22"/>
                    </w:rPr>
                    <w:t> </w:t>
                  </w:r>
                  <w:r w:rsidRPr="00105C2C">
                    <w:rPr>
                      <w:i/>
                      <w:iCs/>
                      <w:sz w:val="22"/>
                      <w:szCs w:val="22"/>
                    </w:rPr>
                    <w:t>mokama reklama internete, 9) MVĮ, perkančios debesų kompiuterijos paslaugas, 10)</w:t>
                  </w:r>
                  <w:r>
                    <w:rPr>
                      <w:sz w:val="22"/>
                      <w:szCs w:val="22"/>
                    </w:rPr>
                    <w:t> </w:t>
                  </w:r>
                  <w:r w:rsidRPr="00105C2C">
                    <w:rPr>
                      <w:i/>
                      <w:iCs/>
                      <w:sz w:val="22"/>
                      <w:szCs w:val="22"/>
                    </w:rPr>
                    <w:t>automatizuotam apdorojimui tinkamų e. sąskaitų siuntimas, 11)</w:t>
                  </w:r>
                  <w:r w:rsidRPr="00105C2C">
                    <w:rPr>
                      <w:sz w:val="22"/>
                      <w:szCs w:val="22"/>
                    </w:rPr>
                    <w:t xml:space="preserve"> </w:t>
                  </w:r>
                  <w:r w:rsidRPr="00105C2C">
                    <w:rPr>
                      <w:i/>
                      <w:iCs/>
                      <w:sz w:val="22"/>
                      <w:szCs w:val="22"/>
                    </w:rPr>
                    <w:t>e</w:t>
                  </w:r>
                  <w:r>
                    <w:rPr>
                      <w:i/>
                      <w:iCs/>
                      <w:sz w:val="22"/>
                      <w:szCs w:val="22"/>
                    </w:rPr>
                    <w:t>. </w:t>
                  </w:r>
                  <w:r w:rsidRPr="00105C2C">
                    <w:rPr>
                      <w:i/>
                      <w:iCs/>
                      <w:sz w:val="22"/>
                      <w:szCs w:val="22"/>
                    </w:rPr>
                    <w:t>komercijos internetin</w:t>
                  </w:r>
                  <w:r>
                    <w:rPr>
                      <w:i/>
                      <w:iCs/>
                      <w:sz w:val="22"/>
                      <w:szCs w:val="22"/>
                    </w:rPr>
                    <w:t>ė</w:t>
                  </w:r>
                  <w:r w:rsidRPr="00105C2C">
                    <w:rPr>
                      <w:i/>
                      <w:iCs/>
                      <w:sz w:val="22"/>
                      <w:szCs w:val="22"/>
                    </w:rPr>
                    <w:t xml:space="preserve"> </w:t>
                  </w:r>
                  <w:r>
                    <w:rPr>
                      <w:i/>
                      <w:iCs/>
                      <w:sz w:val="22"/>
                      <w:szCs w:val="22"/>
                    </w:rPr>
                    <w:t>prekyba</w:t>
                  </w:r>
                  <w:r w:rsidRPr="00105C2C">
                    <w:rPr>
                      <w:i/>
                      <w:iCs/>
                      <w:sz w:val="22"/>
                      <w:szCs w:val="22"/>
                    </w:rPr>
                    <w:t xml:space="preserve"> sudaro ne mažiau kaip 1 proc. visos apyvartos, 12)</w:t>
                  </w:r>
                  <w:r w:rsidRPr="00105C2C">
                    <w:rPr>
                      <w:sz w:val="22"/>
                      <w:szCs w:val="22"/>
                    </w:rPr>
                    <w:t xml:space="preserve"> </w:t>
                  </w:r>
                  <w:r>
                    <w:rPr>
                      <w:sz w:val="22"/>
                      <w:szCs w:val="22"/>
                    </w:rPr>
                    <w:t>„</w:t>
                  </w:r>
                  <w:r w:rsidRPr="00105C2C">
                    <w:rPr>
                      <w:i/>
                      <w:iCs/>
                      <w:sz w:val="22"/>
                      <w:szCs w:val="22"/>
                    </w:rPr>
                    <w:t>versl</w:t>
                  </w:r>
                  <w:r>
                    <w:rPr>
                      <w:i/>
                      <w:iCs/>
                      <w:sz w:val="22"/>
                      <w:szCs w:val="22"/>
                    </w:rPr>
                    <w:t>o</w:t>
                  </w:r>
                  <w:r w:rsidRPr="00105C2C">
                    <w:rPr>
                      <w:i/>
                      <w:iCs/>
                      <w:sz w:val="22"/>
                      <w:szCs w:val="22"/>
                    </w:rPr>
                    <w:t xml:space="preserve"> vartotojui</w:t>
                  </w:r>
                  <w:r>
                    <w:rPr>
                      <w:i/>
                      <w:iCs/>
                      <w:sz w:val="22"/>
                      <w:szCs w:val="22"/>
                    </w:rPr>
                    <w:t>“</w:t>
                  </w:r>
                  <w:r w:rsidRPr="00105C2C">
                    <w:rPr>
                      <w:i/>
                      <w:iCs/>
                      <w:sz w:val="22"/>
                      <w:szCs w:val="22"/>
                    </w:rPr>
                    <w:t xml:space="preserve"> (B2C) internetin</w:t>
                  </w:r>
                  <w:r>
                    <w:rPr>
                      <w:i/>
                      <w:iCs/>
                      <w:sz w:val="22"/>
                      <w:szCs w:val="22"/>
                    </w:rPr>
                    <w:t>ė</w:t>
                  </w:r>
                  <w:r w:rsidRPr="00105C2C">
                    <w:rPr>
                      <w:i/>
                      <w:iCs/>
                      <w:sz w:val="22"/>
                      <w:szCs w:val="22"/>
                    </w:rPr>
                    <w:t xml:space="preserve"> </w:t>
                  </w:r>
                  <w:r>
                    <w:rPr>
                      <w:i/>
                      <w:iCs/>
                      <w:sz w:val="22"/>
                      <w:szCs w:val="22"/>
                    </w:rPr>
                    <w:t>prekyba</w:t>
                  </w:r>
                  <w:r w:rsidRPr="00105C2C">
                    <w:rPr>
                      <w:i/>
                      <w:iCs/>
                      <w:sz w:val="22"/>
                      <w:szCs w:val="22"/>
                    </w:rPr>
                    <w:t xml:space="preserve"> sudaro daugiau </w:t>
                  </w:r>
                  <w:r>
                    <w:rPr>
                      <w:i/>
                      <w:iCs/>
                      <w:sz w:val="22"/>
                      <w:szCs w:val="22"/>
                    </w:rPr>
                    <w:t>kaip</w:t>
                  </w:r>
                  <w:r w:rsidRPr="00105C2C">
                    <w:rPr>
                      <w:i/>
                      <w:iCs/>
                      <w:sz w:val="22"/>
                      <w:szCs w:val="22"/>
                    </w:rPr>
                    <w:t xml:space="preserve"> 10 proc. vis</w:t>
                  </w:r>
                  <w:r>
                    <w:rPr>
                      <w:i/>
                      <w:iCs/>
                      <w:sz w:val="22"/>
                      <w:szCs w:val="22"/>
                    </w:rPr>
                    <w:t>os</w:t>
                  </w:r>
                  <w:r w:rsidRPr="00105C2C">
                    <w:rPr>
                      <w:i/>
                      <w:iCs/>
                      <w:sz w:val="22"/>
                      <w:szCs w:val="22"/>
                    </w:rPr>
                    <w:t xml:space="preserve"> internetin</w:t>
                  </w:r>
                  <w:r>
                    <w:rPr>
                      <w:i/>
                      <w:iCs/>
                      <w:sz w:val="22"/>
                      <w:szCs w:val="22"/>
                    </w:rPr>
                    <w:t>ės</w:t>
                  </w:r>
                  <w:r w:rsidRPr="00105C2C">
                    <w:rPr>
                      <w:i/>
                      <w:iCs/>
                      <w:sz w:val="22"/>
                      <w:szCs w:val="22"/>
                    </w:rPr>
                    <w:t xml:space="preserve"> </w:t>
                  </w:r>
                  <w:r>
                    <w:rPr>
                      <w:i/>
                      <w:iCs/>
                      <w:sz w:val="22"/>
                      <w:szCs w:val="22"/>
                    </w:rPr>
                    <w:t>prekybos</w:t>
                  </w:r>
                  <w:r w:rsidRPr="00105C2C">
                    <w:rPr>
                      <w:i/>
                      <w:iCs/>
                      <w:sz w:val="22"/>
                      <w:szCs w:val="22"/>
                    </w:rPr>
                    <w:t xml:space="preserve">.   </w:t>
                  </w:r>
                </w:p>
                <w:p w14:paraId="3848CC88" w14:textId="7F73F0D2" w:rsidR="00D337D0" w:rsidRPr="00E23E59" w:rsidRDefault="00D337D0" w:rsidP="00494FB7">
                  <w:pPr>
                    <w:jc w:val="both"/>
                    <w:rPr>
                      <w:i/>
                      <w:iCs/>
                      <w:sz w:val="22"/>
                      <w:szCs w:val="22"/>
                    </w:rPr>
                  </w:pPr>
                  <w:r>
                    <w:rPr>
                      <w:i/>
                      <w:iCs/>
                      <w:sz w:val="22"/>
                      <w:szCs w:val="22"/>
                    </w:rPr>
                    <w:t xml:space="preserve">Kriterijaus atitiktis vertinama pagal kartu su </w:t>
                  </w:r>
                  <w:r w:rsidRPr="00681892">
                    <w:rPr>
                      <w:i/>
                      <w:iCs/>
                      <w:sz w:val="22"/>
                      <w:szCs w:val="22"/>
                    </w:rPr>
                    <w:t>PĮP</w:t>
                  </w:r>
                  <w:r>
                    <w:rPr>
                      <w:i/>
                      <w:iCs/>
                      <w:sz w:val="22"/>
                      <w:szCs w:val="22"/>
                    </w:rPr>
                    <w:t xml:space="preserve"> pateikiamą užpildytą PFSA 3 priedą.</w:t>
                  </w:r>
                </w:p>
              </w:tc>
              <w:tc>
                <w:tcPr>
                  <w:tcW w:w="2070" w:type="dxa"/>
                  <w:tcBorders>
                    <w:top w:val="single" w:sz="6" w:space="0" w:color="000000"/>
                    <w:left w:val="single" w:sz="6" w:space="0" w:color="000000"/>
                    <w:bottom w:val="single" w:sz="6" w:space="0" w:color="000000"/>
                    <w:right w:val="single" w:sz="6" w:space="0" w:color="000000"/>
                  </w:tcBorders>
                </w:tcPr>
                <w:p w14:paraId="5BDB5825" w14:textId="1EEC6FC1" w:rsidR="00126C2F" w:rsidRDefault="00494FB7" w:rsidP="00494FB7">
                  <w:pPr>
                    <w:jc w:val="center"/>
                    <w:rPr>
                      <w:i/>
                      <w:iCs/>
                      <w:szCs w:val="24"/>
                    </w:rPr>
                  </w:pPr>
                  <w:r>
                    <w:rPr>
                      <w:i/>
                      <w:iCs/>
                      <w:szCs w:val="24"/>
                    </w:rPr>
                    <w:lastRenderedPageBreak/>
                    <w:t>-</w:t>
                  </w:r>
                </w:p>
              </w:tc>
              <w:tc>
                <w:tcPr>
                  <w:tcW w:w="2071" w:type="dxa"/>
                  <w:tcBorders>
                    <w:top w:val="single" w:sz="6" w:space="0" w:color="000000"/>
                    <w:left w:val="single" w:sz="6" w:space="0" w:color="000000"/>
                    <w:bottom w:val="single" w:sz="6" w:space="0" w:color="000000"/>
                    <w:right w:val="single" w:sz="6" w:space="0" w:color="000000"/>
                  </w:tcBorders>
                </w:tcPr>
                <w:p w14:paraId="08D15C03" w14:textId="2CB80D2B" w:rsidR="00126C2F" w:rsidRDefault="00494FB7" w:rsidP="00494FB7">
                  <w:pPr>
                    <w:jc w:val="center"/>
                    <w:rPr>
                      <w:i/>
                      <w:iCs/>
                      <w:szCs w:val="24"/>
                    </w:rPr>
                  </w:pPr>
                  <w:r>
                    <w:rPr>
                      <w:i/>
                      <w:iCs/>
                      <w:szCs w:val="24"/>
                    </w:rPr>
                    <w:t>-</w:t>
                  </w:r>
                </w:p>
              </w:tc>
              <w:tc>
                <w:tcPr>
                  <w:tcW w:w="3827" w:type="dxa"/>
                  <w:tcBorders>
                    <w:top w:val="single" w:sz="6" w:space="0" w:color="000000"/>
                    <w:left w:val="single" w:sz="6" w:space="0" w:color="000000"/>
                    <w:bottom w:val="single" w:sz="6" w:space="0" w:color="000000"/>
                    <w:right w:val="single" w:sz="6" w:space="0" w:color="000000"/>
                  </w:tcBorders>
                </w:tcPr>
                <w:p w14:paraId="62C38706" w14:textId="3A5B3A15" w:rsidR="00126C2F" w:rsidRDefault="00494FB7" w:rsidP="00494FB7">
                  <w:pPr>
                    <w:jc w:val="center"/>
                    <w:rPr>
                      <w:i/>
                      <w:iCs/>
                      <w:szCs w:val="24"/>
                    </w:rPr>
                  </w:pPr>
                  <w:r>
                    <w:rPr>
                      <w:i/>
                      <w:iCs/>
                      <w:szCs w:val="24"/>
                    </w:rPr>
                    <w:t>-</w:t>
                  </w:r>
                </w:p>
              </w:tc>
            </w:tr>
            <w:tr w:rsidR="00494FB7" w14:paraId="01257DA0" w14:textId="77777777">
              <w:tc>
                <w:tcPr>
                  <w:tcW w:w="697" w:type="dxa"/>
                  <w:tcBorders>
                    <w:top w:val="single" w:sz="6" w:space="0" w:color="000000"/>
                    <w:left w:val="single" w:sz="6" w:space="0" w:color="000000"/>
                    <w:bottom w:val="single" w:sz="6" w:space="0" w:color="000000"/>
                    <w:right w:val="single" w:sz="6" w:space="0" w:color="000000"/>
                  </w:tcBorders>
                </w:tcPr>
                <w:p w14:paraId="3FFEFF11" w14:textId="269190C7" w:rsidR="00494FB7" w:rsidRDefault="00494FB7" w:rsidP="00126C2F">
                  <w:pPr>
                    <w:jc w:val="both"/>
                    <w:rPr>
                      <w:i/>
                      <w:iCs/>
                      <w:szCs w:val="24"/>
                    </w:rPr>
                  </w:pPr>
                  <w:r>
                    <w:rPr>
                      <w:i/>
                      <w:iCs/>
                      <w:szCs w:val="24"/>
                    </w:rPr>
                    <w:t>4</w:t>
                  </w:r>
                </w:p>
              </w:tc>
              <w:tc>
                <w:tcPr>
                  <w:tcW w:w="2070" w:type="dxa"/>
                  <w:tcBorders>
                    <w:top w:val="single" w:sz="6" w:space="0" w:color="000000"/>
                    <w:left w:val="single" w:sz="6" w:space="0" w:color="000000"/>
                    <w:bottom w:val="single" w:sz="6" w:space="0" w:color="000000"/>
                    <w:right w:val="single" w:sz="6" w:space="0" w:color="000000"/>
                  </w:tcBorders>
                </w:tcPr>
                <w:p w14:paraId="348C0AD0" w14:textId="1018DC23" w:rsidR="00494FB7" w:rsidRDefault="00494FB7" w:rsidP="00126C2F">
                  <w:pPr>
                    <w:jc w:val="both"/>
                    <w:rPr>
                      <w:i/>
                      <w:iCs/>
                      <w:szCs w:val="24"/>
                    </w:rPr>
                  </w:pPr>
                  <w:r>
                    <w:rPr>
                      <w:i/>
                      <w:iCs/>
                      <w:szCs w:val="24"/>
                    </w:rPr>
                    <w:t>Prioritetinis</w:t>
                  </w:r>
                </w:p>
              </w:tc>
              <w:tc>
                <w:tcPr>
                  <w:tcW w:w="2070" w:type="dxa"/>
                  <w:tcBorders>
                    <w:top w:val="single" w:sz="6" w:space="0" w:color="000000"/>
                    <w:left w:val="single" w:sz="6" w:space="0" w:color="000000"/>
                    <w:bottom w:val="single" w:sz="6" w:space="0" w:color="000000"/>
                    <w:right w:val="single" w:sz="6" w:space="0" w:color="000000"/>
                  </w:tcBorders>
                </w:tcPr>
                <w:p w14:paraId="7B87AD05" w14:textId="0756274A" w:rsidR="00494FB7" w:rsidRPr="00905B26" w:rsidRDefault="00494FB7" w:rsidP="00126C2F">
                  <w:pPr>
                    <w:jc w:val="both"/>
                    <w:rPr>
                      <w:bCs/>
                      <w:i/>
                      <w:iCs/>
                      <w:szCs w:val="24"/>
                    </w:rPr>
                  </w:pPr>
                  <w:r w:rsidRPr="00905B26">
                    <w:rPr>
                      <w:bCs/>
                      <w:i/>
                      <w:iCs/>
                      <w:sz w:val="22"/>
                      <w:szCs w:val="22"/>
                      <w:lang w:eastAsia="lt-LT"/>
                    </w:rPr>
                    <w:t>Projekto efektyvumas.</w:t>
                  </w:r>
                </w:p>
              </w:tc>
              <w:tc>
                <w:tcPr>
                  <w:tcW w:w="2071" w:type="dxa"/>
                  <w:tcBorders>
                    <w:top w:val="single" w:sz="6" w:space="0" w:color="000000"/>
                    <w:left w:val="single" w:sz="6" w:space="0" w:color="000000"/>
                    <w:bottom w:val="single" w:sz="6" w:space="0" w:color="000000"/>
                    <w:right w:val="single" w:sz="6" w:space="0" w:color="000000"/>
                  </w:tcBorders>
                </w:tcPr>
                <w:p w14:paraId="7C0728A1" w14:textId="493D7852" w:rsidR="00494FB7" w:rsidRPr="00105C2C" w:rsidRDefault="00494FB7" w:rsidP="00494FB7">
                  <w:pPr>
                    <w:ind w:left="76"/>
                    <w:jc w:val="both"/>
                    <w:rPr>
                      <w:i/>
                      <w:iCs/>
                      <w:sz w:val="22"/>
                      <w:szCs w:val="22"/>
                    </w:rPr>
                  </w:pPr>
                  <w:r w:rsidRPr="00105C2C">
                    <w:rPr>
                      <w:i/>
                      <w:iCs/>
                      <w:sz w:val="22"/>
                      <w:szCs w:val="22"/>
                    </w:rPr>
                    <w:t>Vertinant projektus, projekto efektyvumas skaičiuojamas kaip santykis tarp pareiškėjo pajamų augimo (skaičiuoja</w:t>
                  </w:r>
                  <w:r w:rsidR="00770C34">
                    <w:rPr>
                      <w:i/>
                      <w:iCs/>
                      <w:sz w:val="22"/>
                      <w:szCs w:val="22"/>
                    </w:rPr>
                    <w:t xml:space="preserve">mas kaip skirtumas tarp </w:t>
                  </w:r>
                  <w:r w:rsidR="00770C34">
                    <w:rPr>
                      <w:i/>
                      <w:iCs/>
                      <w:sz w:val="22"/>
                      <w:szCs w:val="22"/>
                    </w:rPr>
                    <w:lastRenderedPageBreak/>
                    <w:t>pajamų 1 metais po projekto</w:t>
                  </w:r>
                  <w:r w:rsidR="009E5CFF">
                    <w:rPr>
                      <w:i/>
                      <w:iCs/>
                      <w:sz w:val="22"/>
                      <w:szCs w:val="22"/>
                    </w:rPr>
                    <w:t xml:space="preserve"> įgyvendinimo ir PĮP pateikimo metų)</w:t>
                  </w:r>
                  <w:r w:rsidRPr="00105C2C">
                    <w:rPr>
                      <w:i/>
                      <w:iCs/>
                      <w:sz w:val="22"/>
                      <w:szCs w:val="22"/>
                    </w:rPr>
                    <w:t xml:space="preserve"> </w:t>
                  </w:r>
                  <w:r w:rsidR="009E5CFF">
                    <w:rPr>
                      <w:i/>
                      <w:iCs/>
                      <w:sz w:val="22"/>
                      <w:szCs w:val="22"/>
                    </w:rPr>
                    <w:t xml:space="preserve"> </w:t>
                  </w:r>
                  <w:r w:rsidRPr="00105C2C">
                    <w:rPr>
                      <w:i/>
                      <w:iCs/>
                      <w:sz w:val="22"/>
                      <w:szCs w:val="22"/>
                    </w:rPr>
                    <w:t>ir prašomos finansavimo sumos. Projektai surikiuojami nuo efektyviausio (didžiausias santykis tarp pajamų augimo ir prašomos finansavimo sumos) iki mažiausiai efektyvaus (mažiausias santykis tarp pajamų augimo ir prašomos finansavimo sumos):</w:t>
                  </w:r>
                </w:p>
                <w:p w14:paraId="39AEB069" w14:textId="77777777" w:rsidR="00494FB7" w:rsidRPr="00105C2C" w:rsidRDefault="00494FB7" w:rsidP="00494FB7">
                  <w:pPr>
                    <w:ind w:left="76"/>
                    <w:jc w:val="both"/>
                    <w:rPr>
                      <w:i/>
                      <w:iCs/>
                      <w:sz w:val="22"/>
                      <w:szCs w:val="22"/>
                    </w:rPr>
                  </w:pPr>
                  <w:r w:rsidRPr="00105C2C">
                    <w:rPr>
                      <w:i/>
                      <w:iCs/>
                      <w:sz w:val="22"/>
                      <w:szCs w:val="22"/>
                    </w:rPr>
                    <w:t xml:space="preserve">Projekto efektyvumas skaičiuojamas pagal formulę: (N + 1 − P) ) / projekto finansavimas, kurioje: </w:t>
                  </w:r>
                </w:p>
                <w:p w14:paraId="7DB272CC" w14:textId="77777777" w:rsidR="00494FB7" w:rsidRPr="00105C2C" w:rsidRDefault="00494FB7" w:rsidP="00494FB7">
                  <w:pPr>
                    <w:ind w:left="76"/>
                    <w:jc w:val="both"/>
                    <w:rPr>
                      <w:i/>
                      <w:iCs/>
                      <w:sz w:val="22"/>
                      <w:szCs w:val="22"/>
                    </w:rPr>
                  </w:pPr>
                  <w:r w:rsidRPr="00105C2C">
                    <w:rPr>
                      <w:i/>
                      <w:iCs/>
                      <w:sz w:val="22"/>
                      <w:szCs w:val="22"/>
                    </w:rPr>
                    <w:t xml:space="preserve">P – paskutinių finansinių metų MVĮ pajamos iki PĮP pateikimo momento pagal finansinės </w:t>
                  </w:r>
                  <w:r w:rsidRPr="00105C2C">
                    <w:rPr>
                      <w:i/>
                      <w:iCs/>
                      <w:sz w:val="22"/>
                      <w:szCs w:val="22"/>
                    </w:rPr>
                    <w:lastRenderedPageBreak/>
                    <w:t>atskaitomybės duomenis;</w:t>
                  </w:r>
                </w:p>
                <w:p w14:paraId="1EC6AFFC" w14:textId="77777777" w:rsidR="00494FB7" w:rsidRDefault="00494FB7" w:rsidP="00E23E59">
                  <w:pPr>
                    <w:ind w:left="76"/>
                    <w:jc w:val="both"/>
                    <w:rPr>
                      <w:i/>
                      <w:iCs/>
                      <w:sz w:val="22"/>
                      <w:szCs w:val="22"/>
                    </w:rPr>
                  </w:pPr>
                  <w:r w:rsidRPr="00105C2C">
                    <w:rPr>
                      <w:i/>
                      <w:iCs/>
                      <w:sz w:val="22"/>
                      <w:szCs w:val="22"/>
                    </w:rPr>
                    <w:t>N + 1 – MVĮ pajamos pirmaisiais finansiniais metais po projekto įgyvendinimo</w:t>
                  </w:r>
                  <w:r>
                    <w:rPr>
                      <w:i/>
                      <w:iCs/>
                      <w:sz w:val="22"/>
                      <w:szCs w:val="22"/>
                    </w:rPr>
                    <w:t>.</w:t>
                  </w:r>
                </w:p>
                <w:p w14:paraId="71114DAA" w14:textId="77777777" w:rsidR="00E23E59" w:rsidRPr="007567C1" w:rsidRDefault="00E23E59" w:rsidP="00E23E59">
                  <w:pPr>
                    <w:jc w:val="both"/>
                    <w:rPr>
                      <w:i/>
                      <w:iCs/>
                    </w:rPr>
                  </w:pPr>
                  <w:r w:rsidRPr="007567C1">
                    <w:rPr>
                      <w:i/>
                      <w:iCs/>
                    </w:rPr>
                    <w:t>Daugiau balų suteikiama projektams, kuriuos įgyvendinus MVĮ pajamos augs labiausiai.</w:t>
                  </w:r>
                </w:p>
                <w:p w14:paraId="3FDD74AF" w14:textId="77777777" w:rsidR="00E23E59" w:rsidRPr="007567C1" w:rsidRDefault="00E23E59" w:rsidP="00E23E59">
                  <w:pPr>
                    <w:jc w:val="both"/>
                    <w:rPr>
                      <w:rFonts w:eastAsia="Calibri"/>
                      <w:bCs/>
                      <w:i/>
                      <w:szCs w:val="24"/>
                    </w:rPr>
                  </w:pPr>
                  <w:r w:rsidRPr="007567C1">
                    <w:rPr>
                      <w:rFonts w:eastAsia="Calibri"/>
                      <w:bCs/>
                      <w:i/>
                      <w:szCs w:val="24"/>
                    </w:rPr>
                    <w:t>5 balai suteikiami pirmiesiems 20 proc. projektų (jeigu gaunamas skaičius nėra sveikasis, apvalinama pagal aritmetines taisykles iki sveikojo skaičiaus ir dviejų skaičių po kablelio; atitinkamai ši taisyklė taikoma ir toliau), 4 balai – kitiems 20 proc. projektų</w:t>
                  </w:r>
                  <w:r w:rsidRPr="007567C1">
                    <w:rPr>
                      <w:rFonts w:eastAsia="Calibri"/>
                      <w:bCs/>
                      <w:szCs w:val="24"/>
                    </w:rPr>
                    <w:t xml:space="preserve"> </w:t>
                  </w:r>
                  <w:r w:rsidRPr="007567C1">
                    <w:rPr>
                      <w:rFonts w:eastAsia="Calibri"/>
                      <w:bCs/>
                      <w:i/>
                      <w:szCs w:val="24"/>
                    </w:rPr>
                    <w:t>ir t. t. 1 balas suteikiamas paskutiniams 20 proc. projektų.</w:t>
                  </w:r>
                </w:p>
                <w:p w14:paraId="2DD23637" w14:textId="77777777" w:rsidR="00E23E59" w:rsidRPr="007567C1" w:rsidRDefault="00E23E59" w:rsidP="00E23E59">
                  <w:pPr>
                    <w:jc w:val="both"/>
                    <w:rPr>
                      <w:rFonts w:eastAsia="Calibri"/>
                      <w:bCs/>
                      <w:i/>
                      <w:szCs w:val="24"/>
                    </w:rPr>
                  </w:pPr>
                  <w:r w:rsidRPr="007567C1">
                    <w:rPr>
                      <w:rFonts w:eastAsia="Calibri"/>
                      <w:bCs/>
                      <w:i/>
                      <w:szCs w:val="24"/>
                    </w:rPr>
                    <w:lastRenderedPageBreak/>
                    <w:t>Jeigu pirmieji projektai, kurių</w:t>
                  </w:r>
                  <w:r w:rsidRPr="007567C1">
                    <w:rPr>
                      <w:rFonts w:eastAsia="Calibri"/>
                      <w:i/>
                      <w:szCs w:val="24"/>
                      <w:lang w:eastAsia="lt-LT"/>
                    </w:rPr>
                    <w:t xml:space="preserve"> pajamų augimo tendencija vienoda, sudaro daugiau kaip 20 proc., tuomet visiems jiems suteikiami 5 balai. </w:t>
                  </w:r>
                  <w:r w:rsidRPr="007567C1">
                    <w:rPr>
                      <w:rFonts w:eastAsia="Calibri"/>
                      <w:bCs/>
                      <w:i/>
                      <w:szCs w:val="24"/>
                    </w:rPr>
                    <w:t>Tokiu atveju 4 balai suteikiami pirmiesiems 20 proc. likusių projektų, 3</w:t>
                  </w:r>
                  <w:r w:rsidRPr="007567C1">
                    <w:rPr>
                      <w:rFonts w:eastAsia="Calibri"/>
                      <w:bCs/>
                      <w:szCs w:val="24"/>
                    </w:rPr>
                    <w:t xml:space="preserve"> </w:t>
                  </w:r>
                  <w:r w:rsidRPr="007567C1">
                    <w:rPr>
                      <w:rFonts w:eastAsia="Calibri"/>
                      <w:bCs/>
                      <w:i/>
                      <w:szCs w:val="24"/>
                    </w:rPr>
                    <w:t>balai – kitiems 20 proc. projektų ir t. t.</w:t>
                  </w:r>
                </w:p>
                <w:p w14:paraId="7476B13F" w14:textId="77777777" w:rsidR="00E23E59" w:rsidRPr="007567C1" w:rsidRDefault="00E23E59" w:rsidP="00E23E59">
                  <w:pPr>
                    <w:rPr>
                      <w:sz w:val="18"/>
                      <w:szCs w:val="18"/>
                    </w:rPr>
                  </w:pPr>
                </w:p>
                <w:p w14:paraId="087AB2DA" w14:textId="77777777" w:rsidR="00E23E59" w:rsidRPr="007567C1" w:rsidRDefault="00E23E59" w:rsidP="00E23E59">
                  <w:pPr>
                    <w:jc w:val="both"/>
                    <w:rPr>
                      <w:rFonts w:eastAsia="Calibri"/>
                      <w:bCs/>
                      <w:i/>
                      <w:szCs w:val="24"/>
                    </w:rPr>
                  </w:pPr>
                  <w:r w:rsidRPr="007567C1">
                    <w:rPr>
                      <w:rFonts w:eastAsia="Calibri"/>
                      <w:bCs/>
                      <w:i/>
                      <w:szCs w:val="24"/>
                    </w:rPr>
                    <w:t>Atitinkamai ta pati loginė seka taikoma, jeigu susidaro daugiau negu 20 proc</w:t>
                  </w:r>
                  <w:r w:rsidRPr="007567C1">
                    <w:rPr>
                      <w:rFonts w:eastAsia="Calibri"/>
                      <w:bCs/>
                      <w:szCs w:val="24"/>
                    </w:rPr>
                    <w:t>.</w:t>
                  </w:r>
                  <w:r w:rsidRPr="007567C1">
                    <w:rPr>
                      <w:rFonts w:eastAsia="Calibri"/>
                      <w:bCs/>
                      <w:i/>
                      <w:szCs w:val="24"/>
                    </w:rPr>
                    <w:t xml:space="preserve"> 4 balais vertinamų projektų, surinkusių vienodą balų skaičių. Tokiu atveju jiems visiems skiriami 4</w:t>
                  </w:r>
                  <w:r w:rsidRPr="007567C1">
                    <w:rPr>
                      <w:rFonts w:eastAsia="Calibri"/>
                      <w:i/>
                      <w:szCs w:val="24"/>
                      <w:lang w:eastAsia="lt-LT"/>
                    </w:rPr>
                    <w:t> </w:t>
                  </w:r>
                  <w:r w:rsidRPr="007567C1">
                    <w:rPr>
                      <w:rFonts w:eastAsia="Calibri"/>
                      <w:bCs/>
                      <w:i/>
                      <w:szCs w:val="24"/>
                    </w:rPr>
                    <w:t>balai, o likusiems tuo pačiu principu suteikiami žemesni vertinimai.</w:t>
                  </w:r>
                </w:p>
                <w:p w14:paraId="2312FD7B" w14:textId="77777777" w:rsidR="00E23E59" w:rsidRDefault="00E23E59" w:rsidP="00E23E59">
                  <w:pPr>
                    <w:ind w:left="76"/>
                    <w:jc w:val="both"/>
                    <w:rPr>
                      <w:bCs/>
                      <w:i/>
                      <w:iCs/>
                      <w:szCs w:val="24"/>
                      <w:lang w:eastAsia="lt-LT"/>
                    </w:rPr>
                  </w:pPr>
                  <w:r w:rsidRPr="007567C1">
                    <w:rPr>
                      <w:bCs/>
                      <w:i/>
                      <w:iCs/>
                      <w:szCs w:val="24"/>
                      <w:lang w:eastAsia="lt-LT"/>
                    </w:rPr>
                    <w:t xml:space="preserve">Šiam kriterijui taikomas </w:t>
                  </w:r>
                  <w:r w:rsidRPr="007567C1">
                    <w:rPr>
                      <w:bCs/>
                      <w:i/>
                      <w:iCs/>
                      <w:szCs w:val="24"/>
                      <w:lang w:eastAsia="lt-LT"/>
                    </w:rPr>
                    <w:lastRenderedPageBreak/>
                    <w:t>didžiausias kriterijaus vertinimo balas. Šis kriterijus taikomas tik projekto vertinimo metu.</w:t>
                  </w:r>
                </w:p>
                <w:p w14:paraId="1F058265" w14:textId="12C7F6D8" w:rsidR="001E343B" w:rsidRPr="00E23E59" w:rsidRDefault="001E343B" w:rsidP="00E23E59">
                  <w:pPr>
                    <w:ind w:left="76"/>
                    <w:jc w:val="both"/>
                    <w:rPr>
                      <w:i/>
                      <w:iCs/>
                      <w:sz w:val="22"/>
                      <w:szCs w:val="22"/>
                    </w:rPr>
                  </w:pPr>
                  <w:r>
                    <w:rPr>
                      <w:i/>
                      <w:iCs/>
                      <w:sz w:val="22"/>
                      <w:szCs w:val="22"/>
                    </w:rPr>
                    <w:t>Kriterijaus atitiktis vertinama pagal kartu su</w:t>
                  </w:r>
                  <w:r w:rsidRPr="00681892">
                    <w:rPr>
                      <w:i/>
                      <w:iCs/>
                      <w:sz w:val="22"/>
                      <w:szCs w:val="22"/>
                    </w:rPr>
                    <w:t xml:space="preserve"> PĮP</w:t>
                  </w:r>
                  <w:r>
                    <w:rPr>
                      <w:i/>
                      <w:iCs/>
                      <w:sz w:val="22"/>
                      <w:szCs w:val="22"/>
                    </w:rPr>
                    <w:t xml:space="preserve"> pateikiamą užpildytą PFSA 3 priedą.</w:t>
                  </w:r>
                </w:p>
              </w:tc>
              <w:tc>
                <w:tcPr>
                  <w:tcW w:w="2070" w:type="dxa"/>
                  <w:tcBorders>
                    <w:top w:val="single" w:sz="6" w:space="0" w:color="000000"/>
                    <w:left w:val="single" w:sz="6" w:space="0" w:color="000000"/>
                    <w:bottom w:val="single" w:sz="6" w:space="0" w:color="000000"/>
                    <w:right w:val="single" w:sz="6" w:space="0" w:color="000000"/>
                  </w:tcBorders>
                </w:tcPr>
                <w:p w14:paraId="31680D9F" w14:textId="3350CAE4" w:rsidR="00494FB7" w:rsidRPr="00982BF3" w:rsidRDefault="00E23E59" w:rsidP="00E23E59">
                  <w:pPr>
                    <w:jc w:val="center"/>
                    <w:rPr>
                      <w:i/>
                      <w:iCs/>
                      <w:szCs w:val="24"/>
                    </w:rPr>
                  </w:pPr>
                  <w:r>
                    <w:rPr>
                      <w:i/>
                      <w:iCs/>
                      <w:szCs w:val="24"/>
                    </w:rPr>
                    <w:lastRenderedPageBreak/>
                    <w:t>5</w:t>
                  </w:r>
                  <w:r w:rsidR="00982BF3">
                    <w:rPr>
                      <w:i/>
                      <w:iCs/>
                      <w:szCs w:val="24"/>
                    </w:rPr>
                    <w:t xml:space="preserve"> (Y</w:t>
                  </w:r>
                  <w:r w:rsidR="00982BF3" w:rsidRPr="00982BF3">
                    <w:rPr>
                      <w:i/>
                      <w:iCs/>
                      <w:szCs w:val="24"/>
                      <w:vertAlign w:val="subscript"/>
                    </w:rPr>
                    <w:t>1</w:t>
                  </w:r>
                  <w:r w:rsidR="00982BF3">
                    <w:rPr>
                      <w:i/>
                      <w:iCs/>
                      <w:szCs w:val="24"/>
                    </w:rPr>
                    <w:t>)</w:t>
                  </w:r>
                </w:p>
              </w:tc>
              <w:tc>
                <w:tcPr>
                  <w:tcW w:w="2071" w:type="dxa"/>
                  <w:tcBorders>
                    <w:top w:val="single" w:sz="6" w:space="0" w:color="000000"/>
                    <w:left w:val="single" w:sz="6" w:space="0" w:color="000000"/>
                    <w:bottom w:val="single" w:sz="6" w:space="0" w:color="000000"/>
                    <w:right w:val="single" w:sz="6" w:space="0" w:color="000000"/>
                  </w:tcBorders>
                </w:tcPr>
                <w:p w14:paraId="7FDF57B0" w14:textId="226BED18" w:rsidR="00494FB7" w:rsidRPr="00982BF3" w:rsidRDefault="00E23E59" w:rsidP="00E23E59">
                  <w:pPr>
                    <w:jc w:val="center"/>
                    <w:rPr>
                      <w:i/>
                      <w:iCs/>
                      <w:szCs w:val="24"/>
                    </w:rPr>
                  </w:pPr>
                  <w:r>
                    <w:rPr>
                      <w:i/>
                      <w:iCs/>
                      <w:szCs w:val="24"/>
                    </w:rPr>
                    <w:t>10</w:t>
                  </w:r>
                  <w:r w:rsidR="00982BF3">
                    <w:rPr>
                      <w:i/>
                      <w:iCs/>
                      <w:szCs w:val="24"/>
                    </w:rPr>
                    <w:t xml:space="preserve"> (S</w:t>
                  </w:r>
                  <w:r w:rsidR="00982BF3" w:rsidRPr="00982BF3">
                    <w:rPr>
                      <w:i/>
                      <w:iCs/>
                      <w:szCs w:val="24"/>
                      <w:vertAlign w:val="subscript"/>
                    </w:rPr>
                    <w:t>1</w:t>
                  </w:r>
                  <w:r w:rsidR="00982BF3">
                    <w:rPr>
                      <w:i/>
                      <w:iCs/>
                      <w:szCs w:val="24"/>
                    </w:rPr>
                    <w:t>)</w:t>
                  </w:r>
                </w:p>
              </w:tc>
              <w:tc>
                <w:tcPr>
                  <w:tcW w:w="3827" w:type="dxa"/>
                  <w:tcBorders>
                    <w:top w:val="single" w:sz="6" w:space="0" w:color="000000"/>
                    <w:left w:val="single" w:sz="6" w:space="0" w:color="000000"/>
                    <w:bottom w:val="single" w:sz="6" w:space="0" w:color="000000"/>
                    <w:right w:val="single" w:sz="6" w:space="0" w:color="000000"/>
                  </w:tcBorders>
                </w:tcPr>
                <w:p w14:paraId="3633ED5B" w14:textId="2146EA38" w:rsidR="00494FB7" w:rsidRDefault="00E23E59" w:rsidP="00E23E59">
                  <w:pPr>
                    <w:jc w:val="center"/>
                    <w:rPr>
                      <w:i/>
                      <w:iCs/>
                      <w:szCs w:val="24"/>
                    </w:rPr>
                  </w:pPr>
                  <w:r>
                    <w:rPr>
                      <w:i/>
                      <w:iCs/>
                      <w:szCs w:val="24"/>
                    </w:rPr>
                    <w:t>50</w:t>
                  </w:r>
                </w:p>
              </w:tc>
            </w:tr>
            <w:tr w:rsidR="00494FB7" w14:paraId="106B8081" w14:textId="77777777">
              <w:tc>
                <w:tcPr>
                  <w:tcW w:w="697" w:type="dxa"/>
                  <w:tcBorders>
                    <w:top w:val="single" w:sz="6" w:space="0" w:color="000000"/>
                    <w:left w:val="single" w:sz="6" w:space="0" w:color="000000"/>
                    <w:bottom w:val="single" w:sz="6" w:space="0" w:color="000000"/>
                    <w:right w:val="single" w:sz="6" w:space="0" w:color="000000"/>
                  </w:tcBorders>
                </w:tcPr>
                <w:p w14:paraId="3F6AAFF4" w14:textId="70E91096" w:rsidR="00494FB7" w:rsidRDefault="00B50CA3" w:rsidP="00126C2F">
                  <w:pPr>
                    <w:jc w:val="both"/>
                    <w:rPr>
                      <w:i/>
                      <w:iCs/>
                      <w:szCs w:val="24"/>
                    </w:rPr>
                  </w:pPr>
                  <w:r>
                    <w:rPr>
                      <w:i/>
                      <w:iCs/>
                      <w:szCs w:val="24"/>
                    </w:rPr>
                    <w:lastRenderedPageBreak/>
                    <w:t>5</w:t>
                  </w:r>
                </w:p>
              </w:tc>
              <w:tc>
                <w:tcPr>
                  <w:tcW w:w="2070" w:type="dxa"/>
                  <w:tcBorders>
                    <w:top w:val="single" w:sz="6" w:space="0" w:color="000000"/>
                    <w:left w:val="single" w:sz="6" w:space="0" w:color="000000"/>
                    <w:bottom w:val="single" w:sz="6" w:space="0" w:color="000000"/>
                    <w:right w:val="single" w:sz="6" w:space="0" w:color="000000"/>
                  </w:tcBorders>
                </w:tcPr>
                <w:p w14:paraId="7AECF921" w14:textId="5663A3D0" w:rsidR="00494FB7" w:rsidRDefault="00B50CA3" w:rsidP="00126C2F">
                  <w:pPr>
                    <w:jc w:val="both"/>
                    <w:rPr>
                      <w:i/>
                      <w:iCs/>
                      <w:szCs w:val="24"/>
                    </w:rPr>
                  </w:pPr>
                  <w:r>
                    <w:rPr>
                      <w:i/>
                      <w:iCs/>
                      <w:szCs w:val="24"/>
                    </w:rPr>
                    <w:t>Prioritetinis</w:t>
                  </w:r>
                </w:p>
              </w:tc>
              <w:tc>
                <w:tcPr>
                  <w:tcW w:w="2070" w:type="dxa"/>
                  <w:tcBorders>
                    <w:top w:val="single" w:sz="6" w:space="0" w:color="000000"/>
                    <w:left w:val="single" w:sz="6" w:space="0" w:color="000000"/>
                    <w:bottom w:val="single" w:sz="6" w:space="0" w:color="000000"/>
                    <w:right w:val="single" w:sz="6" w:space="0" w:color="000000"/>
                  </w:tcBorders>
                </w:tcPr>
                <w:p w14:paraId="701E70DB" w14:textId="119F297D" w:rsidR="00494FB7" w:rsidRPr="00B50CA3" w:rsidRDefault="00B50CA3" w:rsidP="00126C2F">
                  <w:pPr>
                    <w:jc w:val="both"/>
                    <w:rPr>
                      <w:bCs/>
                      <w:i/>
                      <w:iCs/>
                      <w:szCs w:val="24"/>
                    </w:rPr>
                  </w:pPr>
                  <w:r w:rsidRPr="00B50CA3">
                    <w:rPr>
                      <w:bCs/>
                      <w:i/>
                      <w:iCs/>
                      <w:sz w:val="22"/>
                      <w:szCs w:val="22"/>
                      <w:lang w:eastAsia="lt-LT"/>
                    </w:rPr>
                    <w:t xml:space="preserve">Projektą įgyvendins MVĮ, kuri savo veikloje neturi įdiegtų </w:t>
                  </w:r>
                  <w:r w:rsidRPr="00B50CA3">
                    <w:rPr>
                      <w:bCs/>
                      <w:i/>
                      <w:iCs/>
                      <w:sz w:val="22"/>
                      <w:szCs w:val="22"/>
                    </w:rPr>
                    <w:t>e. pardavimo sandorių sudarymo, produktų konfigūravimo ir vizualizacijos sprendimų.</w:t>
                  </w:r>
                </w:p>
              </w:tc>
              <w:tc>
                <w:tcPr>
                  <w:tcW w:w="2071" w:type="dxa"/>
                  <w:tcBorders>
                    <w:top w:val="single" w:sz="6" w:space="0" w:color="000000"/>
                    <w:left w:val="single" w:sz="6" w:space="0" w:color="000000"/>
                    <w:bottom w:val="single" w:sz="6" w:space="0" w:color="000000"/>
                    <w:right w:val="single" w:sz="6" w:space="0" w:color="000000"/>
                  </w:tcBorders>
                </w:tcPr>
                <w:p w14:paraId="56EF0601" w14:textId="77777777" w:rsidR="00B50CA3" w:rsidRDefault="00B50CA3" w:rsidP="00B50CA3">
                  <w:pPr>
                    <w:jc w:val="both"/>
                    <w:rPr>
                      <w:i/>
                      <w:sz w:val="22"/>
                      <w:szCs w:val="22"/>
                    </w:rPr>
                  </w:pPr>
                  <w:r w:rsidRPr="00105C2C">
                    <w:rPr>
                      <w:bCs/>
                      <w:i/>
                      <w:iCs/>
                      <w:sz w:val="22"/>
                      <w:szCs w:val="22"/>
                      <w:lang w:eastAsia="lt-LT"/>
                    </w:rPr>
                    <w:t xml:space="preserve">Vertinama, ar projektą įgyvendins MVĮ, kuri iki projekto nenaudojo </w:t>
                  </w:r>
                  <w:r w:rsidRPr="00105C2C">
                    <w:rPr>
                      <w:i/>
                      <w:sz w:val="22"/>
                      <w:szCs w:val="22"/>
                    </w:rPr>
                    <w:t xml:space="preserve">e. pardavimo sandorių sudarymo sprendimų produktų konfigūravimo ir vizualizacijos. Papildomi balai bus skiriami MVĮ, kurios anksčiau savo veikloje </w:t>
                  </w:r>
                  <w:r>
                    <w:rPr>
                      <w:i/>
                      <w:sz w:val="22"/>
                      <w:szCs w:val="22"/>
                    </w:rPr>
                    <w:t>nebuvo įdiegusios</w:t>
                  </w:r>
                  <w:r w:rsidRPr="00105C2C">
                    <w:rPr>
                      <w:i/>
                      <w:sz w:val="22"/>
                      <w:szCs w:val="22"/>
                    </w:rPr>
                    <w:t xml:space="preserve"> e. pardavimo sandorių</w:t>
                  </w:r>
                  <w:r w:rsidRPr="00105C2C">
                    <w:rPr>
                      <w:iCs/>
                      <w:sz w:val="22"/>
                      <w:szCs w:val="22"/>
                    </w:rPr>
                    <w:t xml:space="preserve"> </w:t>
                  </w:r>
                  <w:r w:rsidRPr="00105C2C">
                    <w:rPr>
                      <w:i/>
                      <w:sz w:val="22"/>
                      <w:szCs w:val="22"/>
                    </w:rPr>
                    <w:t>sudarymo, produktų konfigūravimo ir vizualizacijos sprendimų.</w:t>
                  </w:r>
                </w:p>
                <w:p w14:paraId="2223C353" w14:textId="6DDF7871" w:rsidR="00D1675B" w:rsidRDefault="00D1675B" w:rsidP="00B50CA3">
                  <w:pPr>
                    <w:jc w:val="both"/>
                    <w:rPr>
                      <w:i/>
                      <w:sz w:val="22"/>
                      <w:szCs w:val="22"/>
                    </w:rPr>
                  </w:pPr>
                  <w:r>
                    <w:rPr>
                      <w:i/>
                      <w:iCs/>
                      <w:sz w:val="22"/>
                      <w:szCs w:val="22"/>
                    </w:rPr>
                    <w:t xml:space="preserve">Kriterijaus atitiktis vertinama pagal kartu su PĮP pateikiamą užpildytą </w:t>
                  </w:r>
                  <w:r>
                    <w:rPr>
                      <w:i/>
                      <w:iCs/>
                      <w:sz w:val="22"/>
                      <w:szCs w:val="22"/>
                    </w:rPr>
                    <w:lastRenderedPageBreak/>
                    <w:t xml:space="preserve">priedą, nurodytą </w:t>
                  </w:r>
                  <w:r w:rsidR="00982BF3">
                    <w:rPr>
                      <w:i/>
                      <w:iCs/>
                      <w:sz w:val="22"/>
                      <w:szCs w:val="22"/>
                    </w:rPr>
                    <w:t>PFSA</w:t>
                  </w:r>
                  <w:r>
                    <w:rPr>
                      <w:i/>
                      <w:iCs/>
                      <w:sz w:val="22"/>
                      <w:szCs w:val="22"/>
                    </w:rPr>
                    <w:t>.</w:t>
                  </w:r>
                </w:p>
                <w:p w14:paraId="5ADC63CA" w14:textId="10D8D32B" w:rsidR="00494FB7" w:rsidRDefault="00B50CA3" w:rsidP="00B50CA3">
                  <w:pPr>
                    <w:jc w:val="both"/>
                    <w:rPr>
                      <w:i/>
                      <w:iCs/>
                      <w:szCs w:val="24"/>
                    </w:rPr>
                  </w:pPr>
                  <w:r>
                    <w:rPr>
                      <w:bCs/>
                      <w:i/>
                      <w:sz w:val="22"/>
                      <w:szCs w:val="22"/>
                    </w:rPr>
                    <w:t>Kriterijus taikomas tik vertinimo metu.</w:t>
                  </w:r>
                </w:p>
              </w:tc>
              <w:tc>
                <w:tcPr>
                  <w:tcW w:w="2070" w:type="dxa"/>
                  <w:tcBorders>
                    <w:top w:val="single" w:sz="6" w:space="0" w:color="000000"/>
                    <w:left w:val="single" w:sz="6" w:space="0" w:color="000000"/>
                    <w:bottom w:val="single" w:sz="6" w:space="0" w:color="000000"/>
                    <w:right w:val="single" w:sz="6" w:space="0" w:color="000000"/>
                  </w:tcBorders>
                </w:tcPr>
                <w:p w14:paraId="53ED1B51" w14:textId="02B99FBB" w:rsidR="00494FB7" w:rsidRDefault="00B50CA3" w:rsidP="00B50CA3">
                  <w:pPr>
                    <w:jc w:val="center"/>
                    <w:rPr>
                      <w:i/>
                      <w:iCs/>
                      <w:szCs w:val="24"/>
                    </w:rPr>
                  </w:pPr>
                  <w:r>
                    <w:rPr>
                      <w:i/>
                      <w:iCs/>
                      <w:szCs w:val="24"/>
                    </w:rPr>
                    <w:lastRenderedPageBreak/>
                    <w:t>5</w:t>
                  </w:r>
                  <w:r w:rsidR="00982BF3">
                    <w:rPr>
                      <w:i/>
                      <w:iCs/>
                      <w:szCs w:val="24"/>
                    </w:rPr>
                    <w:t xml:space="preserve"> (Y</w:t>
                  </w:r>
                  <w:r w:rsidR="00982BF3" w:rsidRPr="00982BF3">
                    <w:rPr>
                      <w:i/>
                      <w:iCs/>
                      <w:szCs w:val="24"/>
                      <w:vertAlign w:val="subscript"/>
                    </w:rPr>
                    <w:t>2</w:t>
                  </w:r>
                  <w:r w:rsidR="00982BF3">
                    <w:rPr>
                      <w:i/>
                      <w:iCs/>
                      <w:szCs w:val="24"/>
                    </w:rPr>
                    <w:t>)</w:t>
                  </w:r>
                </w:p>
              </w:tc>
              <w:tc>
                <w:tcPr>
                  <w:tcW w:w="2071" w:type="dxa"/>
                  <w:tcBorders>
                    <w:top w:val="single" w:sz="6" w:space="0" w:color="000000"/>
                    <w:left w:val="single" w:sz="6" w:space="0" w:color="000000"/>
                    <w:bottom w:val="single" w:sz="6" w:space="0" w:color="000000"/>
                    <w:right w:val="single" w:sz="6" w:space="0" w:color="000000"/>
                  </w:tcBorders>
                </w:tcPr>
                <w:p w14:paraId="4A3DD196" w14:textId="6F9CFBCD" w:rsidR="00494FB7" w:rsidRPr="00982BF3" w:rsidRDefault="00B50CA3" w:rsidP="00B50CA3">
                  <w:pPr>
                    <w:jc w:val="center"/>
                    <w:rPr>
                      <w:i/>
                      <w:iCs/>
                      <w:szCs w:val="24"/>
                    </w:rPr>
                  </w:pPr>
                  <w:r>
                    <w:rPr>
                      <w:i/>
                      <w:iCs/>
                      <w:szCs w:val="24"/>
                    </w:rPr>
                    <w:t>5</w:t>
                  </w:r>
                  <w:r w:rsidR="00982BF3">
                    <w:rPr>
                      <w:i/>
                      <w:iCs/>
                      <w:szCs w:val="24"/>
                    </w:rPr>
                    <w:t xml:space="preserve"> (S</w:t>
                  </w:r>
                  <w:r w:rsidR="00982BF3" w:rsidRPr="00982BF3">
                    <w:rPr>
                      <w:i/>
                      <w:iCs/>
                      <w:szCs w:val="24"/>
                      <w:vertAlign w:val="subscript"/>
                    </w:rPr>
                    <w:t>2</w:t>
                  </w:r>
                  <w:r w:rsidR="00982BF3">
                    <w:rPr>
                      <w:i/>
                      <w:iCs/>
                      <w:szCs w:val="24"/>
                    </w:rPr>
                    <w:t>)</w:t>
                  </w:r>
                </w:p>
              </w:tc>
              <w:tc>
                <w:tcPr>
                  <w:tcW w:w="3827" w:type="dxa"/>
                  <w:tcBorders>
                    <w:top w:val="single" w:sz="6" w:space="0" w:color="000000"/>
                    <w:left w:val="single" w:sz="6" w:space="0" w:color="000000"/>
                    <w:bottom w:val="single" w:sz="6" w:space="0" w:color="000000"/>
                    <w:right w:val="single" w:sz="6" w:space="0" w:color="000000"/>
                  </w:tcBorders>
                </w:tcPr>
                <w:p w14:paraId="409E3531" w14:textId="10980C0E" w:rsidR="00494FB7" w:rsidRDefault="00B50CA3" w:rsidP="00B50CA3">
                  <w:pPr>
                    <w:jc w:val="center"/>
                    <w:rPr>
                      <w:i/>
                      <w:iCs/>
                      <w:szCs w:val="24"/>
                    </w:rPr>
                  </w:pPr>
                  <w:r>
                    <w:rPr>
                      <w:i/>
                      <w:iCs/>
                      <w:szCs w:val="24"/>
                    </w:rPr>
                    <w:t>25</w:t>
                  </w:r>
                </w:p>
              </w:tc>
            </w:tr>
            <w:tr w:rsidR="00494FB7" w14:paraId="2279928C" w14:textId="77777777">
              <w:tc>
                <w:tcPr>
                  <w:tcW w:w="697" w:type="dxa"/>
                  <w:tcBorders>
                    <w:top w:val="single" w:sz="6" w:space="0" w:color="000000"/>
                    <w:left w:val="single" w:sz="6" w:space="0" w:color="000000"/>
                    <w:bottom w:val="single" w:sz="6" w:space="0" w:color="000000"/>
                    <w:right w:val="single" w:sz="6" w:space="0" w:color="000000"/>
                  </w:tcBorders>
                </w:tcPr>
                <w:p w14:paraId="2CE5911C" w14:textId="54CF28D6" w:rsidR="00494FB7" w:rsidRDefault="00B50CA3" w:rsidP="00126C2F">
                  <w:pPr>
                    <w:jc w:val="both"/>
                    <w:rPr>
                      <w:i/>
                      <w:iCs/>
                      <w:szCs w:val="24"/>
                    </w:rPr>
                  </w:pPr>
                  <w:r>
                    <w:rPr>
                      <w:i/>
                      <w:iCs/>
                      <w:szCs w:val="24"/>
                    </w:rPr>
                    <w:t>6</w:t>
                  </w:r>
                </w:p>
              </w:tc>
              <w:tc>
                <w:tcPr>
                  <w:tcW w:w="2070" w:type="dxa"/>
                  <w:tcBorders>
                    <w:top w:val="single" w:sz="6" w:space="0" w:color="000000"/>
                    <w:left w:val="single" w:sz="6" w:space="0" w:color="000000"/>
                    <w:bottom w:val="single" w:sz="6" w:space="0" w:color="000000"/>
                    <w:right w:val="single" w:sz="6" w:space="0" w:color="000000"/>
                  </w:tcBorders>
                </w:tcPr>
                <w:p w14:paraId="7DFCB20A" w14:textId="34351C4D" w:rsidR="00494FB7" w:rsidRPr="00B50CA3" w:rsidRDefault="00B50CA3" w:rsidP="00126C2F">
                  <w:pPr>
                    <w:jc w:val="both"/>
                    <w:rPr>
                      <w:bCs/>
                      <w:i/>
                      <w:iCs/>
                      <w:szCs w:val="24"/>
                    </w:rPr>
                  </w:pPr>
                  <w:r w:rsidRPr="00B50CA3">
                    <w:rPr>
                      <w:bCs/>
                      <w:i/>
                      <w:iCs/>
                      <w:sz w:val="22"/>
                      <w:szCs w:val="22"/>
                      <w:lang w:eastAsia="lt-LT"/>
                    </w:rPr>
                    <w:t>Prioritetinis</w:t>
                  </w:r>
                </w:p>
              </w:tc>
              <w:tc>
                <w:tcPr>
                  <w:tcW w:w="2070" w:type="dxa"/>
                  <w:tcBorders>
                    <w:top w:val="single" w:sz="6" w:space="0" w:color="000000"/>
                    <w:left w:val="single" w:sz="6" w:space="0" w:color="000000"/>
                    <w:bottom w:val="single" w:sz="6" w:space="0" w:color="000000"/>
                    <w:right w:val="single" w:sz="6" w:space="0" w:color="000000"/>
                  </w:tcBorders>
                </w:tcPr>
                <w:p w14:paraId="624725CA" w14:textId="6054C1BD" w:rsidR="00494FB7" w:rsidRPr="00B50CA3" w:rsidRDefault="00B50CA3" w:rsidP="00126C2F">
                  <w:pPr>
                    <w:jc w:val="both"/>
                    <w:rPr>
                      <w:bCs/>
                      <w:i/>
                      <w:iCs/>
                      <w:szCs w:val="24"/>
                    </w:rPr>
                  </w:pPr>
                  <w:r w:rsidRPr="00B50CA3">
                    <w:rPr>
                      <w:bCs/>
                      <w:i/>
                      <w:iCs/>
                      <w:sz w:val="22"/>
                      <w:szCs w:val="22"/>
                      <w:lang w:eastAsia="lt-LT"/>
                    </w:rPr>
                    <w:t>Projektą vykdys labai maža ir maža įmonė.</w:t>
                  </w:r>
                </w:p>
              </w:tc>
              <w:tc>
                <w:tcPr>
                  <w:tcW w:w="2071" w:type="dxa"/>
                  <w:tcBorders>
                    <w:top w:val="single" w:sz="6" w:space="0" w:color="000000"/>
                    <w:left w:val="single" w:sz="6" w:space="0" w:color="000000"/>
                    <w:bottom w:val="single" w:sz="6" w:space="0" w:color="000000"/>
                    <w:right w:val="single" w:sz="6" w:space="0" w:color="000000"/>
                  </w:tcBorders>
                </w:tcPr>
                <w:p w14:paraId="4C6143DC" w14:textId="77777777" w:rsidR="00B50CA3" w:rsidRDefault="00B50CA3" w:rsidP="00B50CA3">
                  <w:pPr>
                    <w:ind w:left="76"/>
                    <w:jc w:val="both"/>
                    <w:rPr>
                      <w:bCs/>
                      <w:i/>
                      <w:iCs/>
                      <w:sz w:val="22"/>
                      <w:szCs w:val="22"/>
                      <w:lang w:eastAsia="lt-LT"/>
                    </w:rPr>
                  </w:pPr>
                  <w:r w:rsidRPr="00105C2C">
                    <w:rPr>
                      <w:bCs/>
                      <w:i/>
                      <w:iCs/>
                      <w:sz w:val="22"/>
                      <w:szCs w:val="22"/>
                      <w:lang w:eastAsia="lt-LT"/>
                    </w:rPr>
                    <w:t>Vertinama, ar projektą įgyvendins labai maža ir maža įmonė. Kadangi, remiantis statistiniais duomenimis (Skaitmeninė ekonomika ir visuomenė Lietuvoje.</w:t>
                  </w:r>
                  <w:r w:rsidRPr="00105C2C">
                    <w:rPr>
                      <w:bCs/>
                      <w:i/>
                      <w:iCs/>
                      <w:sz w:val="22"/>
                      <w:szCs w:val="22"/>
                      <w:lang w:eastAsia="lt-LT"/>
                    </w:rPr>
                    <w:br/>
                    <w:t>2022 m. leidimas), mažiausiai skaitmeninių sprendimų naudoja labai mažos ir mažos įmonės, papildomi balai bus skiriami projektą vykdančioms labai mažoms ir mažoms įmonėms. MVĮ sąvoka suprantama taip, kaip ji apibrėžta Lietuvos Respublikos smulkiojo ir vidutinio verslo plėtros įstatyme.</w:t>
                  </w:r>
                </w:p>
                <w:p w14:paraId="4CA8BBE8" w14:textId="64AEAE77" w:rsidR="00D1675B" w:rsidRDefault="00D1675B" w:rsidP="00D1675B">
                  <w:pPr>
                    <w:ind w:left="76"/>
                    <w:jc w:val="both"/>
                    <w:rPr>
                      <w:bCs/>
                      <w:i/>
                      <w:iCs/>
                      <w:sz w:val="22"/>
                      <w:szCs w:val="22"/>
                      <w:lang w:eastAsia="lt-LT"/>
                    </w:rPr>
                  </w:pPr>
                  <w:r>
                    <w:rPr>
                      <w:bCs/>
                      <w:i/>
                      <w:iCs/>
                      <w:sz w:val="22"/>
                      <w:szCs w:val="22"/>
                      <w:lang w:eastAsia="lt-LT"/>
                    </w:rPr>
                    <w:t xml:space="preserve">Kriterijaus atitiktis vertinama pagal Smulkaus ir </w:t>
                  </w:r>
                  <w:r>
                    <w:rPr>
                      <w:bCs/>
                      <w:i/>
                      <w:iCs/>
                      <w:sz w:val="22"/>
                      <w:szCs w:val="22"/>
                      <w:lang w:eastAsia="lt-LT"/>
                    </w:rPr>
                    <w:lastRenderedPageBreak/>
                    <w:t>vidutinio verslo subjekto deklaracijos duomenis.</w:t>
                  </w:r>
                </w:p>
                <w:p w14:paraId="5E818F79" w14:textId="05506E74" w:rsidR="00494FB7" w:rsidRDefault="00B50CA3" w:rsidP="00B50CA3">
                  <w:pPr>
                    <w:jc w:val="both"/>
                    <w:rPr>
                      <w:i/>
                      <w:iCs/>
                      <w:szCs w:val="24"/>
                    </w:rPr>
                  </w:pPr>
                  <w:r>
                    <w:rPr>
                      <w:bCs/>
                      <w:i/>
                      <w:iCs/>
                      <w:sz w:val="22"/>
                      <w:szCs w:val="22"/>
                      <w:lang w:eastAsia="lt-LT"/>
                    </w:rPr>
                    <w:t xml:space="preserve">Kriterijus taikomas tik vertinimo metu, </w:t>
                  </w:r>
                  <w:r w:rsidRPr="00A53200">
                    <w:rPr>
                      <w:bCs/>
                      <w:i/>
                      <w:iCs/>
                      <w:sz w:val="22"/>
                      <w:szCs w:val="22"/>
                      <w:lang w:eastAsia="lt-LT"/>
                    </w:rPr>
                    <w:t xml:space="preserve">nes </w:t>
                  </w:r>
                  <w:r>
                    <w:rPr>
                      <w:bCs/>
                      <w:i/>
                      <w:iCs/>
                      <w:sz w:val="22"/>
                      <w:szCs w:val="22"/>
                      <w:lang w:eastAsia="lt-LT"/>
                    </w:rPr>
                    <w:t>labai mažos ir mažos įmonės</w:t>
                  </w:r>
                  <w:r w:rsidRPr="00A53200">
                    <w:rPr>
                      <w:bCs/>
                      <w:i/>
                      <w:iCs/>
                      <w:sz w:val="22"/>
                      <w:szCs w:val="22"/>
                      <w:lang w:eastAsia="lt-LT"/>
                    </w:rPr>
                    <w:t xml:space="preserve">, gavusios </w:t>
                  </w:r>
                  <w:r>
                    <w:rPr>
                      <w:bCs/>
                      <w:i/>
                      <w:iCs/>
                      <w:sz w:val="22"/>
                      <w:szCs w:val="22"/>
                      <w:lang w:eastAsia="lt-LT"/>
                    </w:rPr>
                    <w:t>finansavimą</w:t>
                  </w:r>
                  <w:r w:rsidRPr="00A53200">
                    <w:rPr>
                      <w:bCs/>
                      <w:i/>
                      <w:iCs/>
                      <w:sz w:val="22"/>
                      <w:szCs w:val="22"/>
                      <w:lang w:eastAsia="lt-LT"/>
                    </w:rPr>
                    <w:t xml:space="preserve"> ir sėkmingai veiklą išplėtusios, statusas gali pasikeisti, t. y. ji gali tapti pvz., iš mažos vidutine įmone. Todėl tikslinga vertinti pareiškėjo dydį tik PĮP vertinimo metu.</w:t>
                  </w:r>
                </w:p>
              </w:tc>
              <w:tc>
                <w:tcPr>
                  <w:tcW w:w="2070" w:type="dxa"/>
                  <w:tcBorders>
                    <w:top w:val="single" w:sz="6" w:space="0" w:color="000000"/>
                    <w:left w:val="single" w:sz="6" w:space="0" w:color="000000"/>
                    <w:bottom w:val="single" w:sz="6" w:space="0" w:color="000000"/>
                    <w:right w:val="single" w:sz="6" w:space="0" w:color="000000"/>
                  </w:tcBorders>
                </w:tcPr>
                <w:p w14:paraId="2B69EDAC" w14:textId="546B4682" w:rsidR="00494FB7" w:rsidRPr="00982BF3" w:rsidRDefault="003D69BF" w:rsidP="003D69BF">
                  <w:pPr>
                    <w:jc w:val="center"/>
                    <w:rPr>
                      <w:i/>
                      <w:iCs/>
                      <w:szCs w:val="24"/>
                    </w:rPr>
                  </w:pPr>
                  <w:r>
                    <w:rPr>
                      <w:i/>
                      <w:iCs/>
                      <w:szCs w:val="24"/>
                    </w:rPr>
                    <w:lastRenderedPageBreak/>
                    <w:t>5</w:t>
                  </w:r>
                  <w:r w:rsidR="00982BF3">
                    <w:rPr>
                      <w:i/>
                      <w:iCs/>
                      <w:szCs w:val="24"/>
                    </w:rPr>
                    <w:t xml:space="preserve"> (Y</w:t>
                  </w:r>
                  <w:r w:rsidR="00982BF3" w:rsidRPr="00982BF3">
                    <w:rPr>
                      <w:i/>
                      <w:iCs/>
                      <w:szCs w:val="24"/>
                      <w:vertAlign w:val="subscript"/>
                    </w:rPr>
                    <w:t>3</w:t>
                  </w:r>
                  <w:r w:rsidR="00982BF3">
                    <w:rPr>
                      <w:i/>
                      <w:iCs/>
                      <w:szCs w:val="24"/>
                    </w:rPr>
                    <w:t>)</w:t>
                  </w:r>
                </w:p>
              </w:tc>
              <w:tc>
                <w:tcPr>
                  <w:tcW w:w="2071" w:type="dxa"/>
                  <w:tcBorders>
                    <w:top w:val="single" w:sz="6" w:space="0" w:color="000000"/>
                    <w:left w:val="single" w:sz="6" w:space="0" w:color="000000"/>
                    <w:bottom w:val="single" w:sz="6" w:space="0" w:color="000000"/>
                    <w:right w:val="single" w:sz="6" w:space="0" w:color="000000"/>
                  </w:tcBorders>
                </w:tcPr>
                <w:p w14:paraId="19CFBBB9" w14:textId="3F771FD1" w:rsidR="00494FB7" w:rsidRPr="00982BF3" w:rsidRDefault="003D69BF" w:rsidP="003D69BF">
                  <w:pPr>
                    <w:jc w:val="center"/>
                    <w:rPr>
                      <w:i/>
                      <w:iCs/>
                      <w:szCs w:val="24"/>
                    </w:rPr>
                  </w:pPr>
                  <w:r>
                    <w:rPr>
                      <w:i/>
                      <w:iCs/>
                      <w:szCs w:val="24"/>
                    </w:rPr>
                    <w:t>5</w:t>
                  </w:r>
                  <w:r w:rsidR="00982BF3">
                    <w:rPr>
                      <w:i/>
                      <w:iCs/>
                      <w:szCs w:val="24"/>
                    </w:rPr>
                    <w:t xml:space="preserve"> (S</w:t>
                  </w:r>
                  <w:r w:rsidR="00982BF3" w:rsidRPr="00982BF3">
                    <w:rPr>
                      <w:i/>
                      <w:iCs/>
                      <w:szCs w:val="24"/>
                      <w:vertAlign w:val="subscript"/>
                    </w:rPr>
                    <w:t>3</w:t>
                  </w:r>
                  <w:r w:rsidR="00982BF3">
                    <w:rPr>
                      <w:i/>
                      <w:iCs/>
                      <w:szCs w:val="24"/>
                    </w:rPr>
                    <w:t>)</w:t>
                  </w:r>
                </w:p>
              </w:tc>
              <w:tc>
                <w:tcPr>
                  <w:tcW w:w="3827" w:type="dxa"/>
                  <w:tcBorders>
                    <w:top w:val="single" w:sz="6" w:space="0" w:color="000000"/>
                    <w:left w:val="single" w:sz="6" w:space="0" w:color="000000"/>
                    <w:bottom w:val="single" w:sz="6" w:space="0" w:color="000000"/>
                    <w:right w:val="single" w:sz="6" w:space="0" w:color="000000"/>
                  </w:tcBorders>
                </w:tcPr>
                <w:p w14:paraId="516172AF" w14:textId="18BC43C8" w:rsidR="00494FB7" w:rsidRDefault="003D69BF" w:rsidP="003D69BF">
                  <w:pPr>
                    <w:jc w:val="center"/>
                    <w:rPr>
                      <w:i/>
                      <w:iCs/>
                      <w:szCs w:val="24"/>
                    </w:rPr>
                  </w:pPr>
                  <w:r>
                    <w:rPr>
                      <w:i/>
                      <w:iCs/>
                      <w:szCs w:val="24"/>
                    </w:rPr>
                    <w:t>25</w:t>
                  </w:r>
                </w:p>
              </w:tc>
            </w:tr>
            <w:tr w:rsidR="002A7DFA" w14:paraId="65F16F37" w14:textId="77777777" w:rsidTr="0082411C">
              <w:tc>
                <w:tcPr>
                  <w:tcW w:w="11049" w:type="dxa"/>
                  <w:gridSpan w:val="6"/>
                  <w:tcBorders>
                    <w:top w:val="single" w:sz="6" w:space="0" w:color="000000"/>
                    <w:left w:val="single" w:sz="6" w:space="0" w:color="000000"/>
                    <w:bottom w:val="single" w:sz="6" w:space="0" w:color="000000"/>
                    <w:right w:val="single" w:sz="6" w:space="0" w:color="000000"/>
                  </w:tcBorders>
                </w:tcPr>
                <w:p w14:paraId="5287C639" w14:textId="7E97A8E1" w:rsidR="002A7DFA" w:rsidRDefault="002A7DFA" w:rsidP="002A7DFA">
                  <w:pPr>
                    <w:jc w:val="both"/>
                    <w:rPr>
                      <w:i/>
                      <w:iCs/>
                      <w:szCs w:val="24"/>
                    </w:rPr>
                  </w:pPr>
                  <w:r w:rsidRPr="008518D1">
                    <w:t>Minimali privaloma surinkti balų suma</w:t>
                  </w:r>
                </w:p>
              </w:tc>
              <w:tc>
                <w:tcPr>
                  <w:tcW w:w="3827" w:type="dxa"/>
                  <w:tcBorders>
                    <w:top w:val="single" w:sz="6" w:space="0" w:color="000000"/>
                    <w:left w:val="single" w:sz="6" w:space="0" w:color="000000"/>
                    <w:bottom w:val="single" w:sz="6" w:space="0" w:color="000000"/>
                    <w:right w:val="single" w:sz="6" w:space="0" w:color="000000"/>
                  </w:tcBorders>
                </w:tcPr>
                <w:p w14:paraId="3DCC6953" w14:textId="1B36C1BE" w:rsidR="002A7DFA" w:rsidRDefault="002A7DFA" w:rsidP="002A7DFA">
                  <w:pPr>
                    <w:jc w:val="both"/>
                    <w:rPr>
                      <w:i/>
                      <w:iCs/>
                      <w:szCs w:val="24"/>
                    </w:rPr>
                  </w:pPr>
                  <w:r w:rsidRPr="008518D1">
                    <w:t>50</w:t>
                  </w:r>
                </w:p>
              </w:tc>
            </w:tr>
            <w:tr w:rsidR="002A7DFA" w14:paraId="16A1D7AA" w14:textId="77777777" w:rsidTr="0082411C">
              <w:tc>
                <w:tcPr>
                  <w:tcW w:w="11049" w:type="dxa"/>
                  <w:gridSpan w:val="6"/>
                  <w:tcBorders>
                    <w:top w:val="single" w:sz="6" w:space="0" w:color="000000"/>
                    <w:left w:val="single" w:sz="6" w:space="0" w:color="000000"/>
                    <w:bottom w:val="single" w:sz="6" w:space="0" w:color="000000"/>
                    <w:right w:val="single" w:sz="6" w:space="0" w:color="000000"/>
                  </w:tcBorders>
                </w:tcPr>
                <w:p w14:paraId="7F7EF147" w14:textId="1E35E0BA" w:rsidR="002A7DFA" w:rsidRDefault="002A7DFA" w:rsidP="002A7DFA">
                  <w:pPr>
                    <w:jc w:val="both"/>
                    <w:rPr>
                      <w:i/>
                      <w:iCs/>
                      <w:szCs w:val="24"/>
                    </w:rPr>
                  </w:pPr>
                  <w:r w:rsidRPr="00E26A40">
                    <w:t>Maksimali galima balų suma (apvalinama iki sveiko skaičiaus)</w:t>
                  </w:r>
                </w:p>
              </w:tc>
              <w:tc>
                <w:tcPr>
                  <w:tcW w:w="3827" w:type="dxa"/>
                  <w:tcBorders>
                    <w:top w:val="single" w:sz="6" w:space="0" w:color="000000"/>
                    <w:left w:val="single" w:sz="6" w:space="0" w:color="000000"/>
                    <w:bottom w:val="single" w:sz="6" w:space="0" w:color="000000"/>
                    <w:right w:val="single" w:sz="6" w:space="0" w:color="000000"/>
                  </w:tcBorders>
                </w:tcPr>
                <w:p w14:paraId="43FB315F" w14:textId="13FB0F86" w:rsidR="002A7DFA" w:rsidRDefault="002A7DFA" w:rsidP="00D1675B">
                  <w:pPr>
                    <w:rPr>
                      <w:i/>
                      <w:iCs/>
                      <w:szCs w:val="24"/>
                    </w:rPr>
                  </w:pPr>
                  <w:r w:rsidRPr="00E26A40">
                    <w:t>100</w:t>
                  </w:r>
                </w:p>
              </w:tc>
            </w:tr>
            <w:tr w:rsidR="003750AE" w14:paraId="6B2A0FA7" w14:textId="77777777" w:rsidTr="0082411C">
              <w:tc>
                <w:tcPr>
                  <w:tcW w:w="11049" w:type="dxa"/>
                  <w:gridSpan w:val="6"/>
                  <w:tcBorders>
                    <w:top w:val="single" w:sz="6" w:space="0" w:color="000000"/>
                    <w:left w:val="single" w:sz="6" w:space="0" w:color="000000"/>
                    <w:bottom w:val="single" w:sz="6" w:space="0" w:color="000000"/>
                    <w:right w:val="single" w:sz="6" w:space="0" w:color="000000"/>
                  </w:tcBorders>
                </w:tcPr>
                <w:p w14:paraId="3ADCAD9E" w14:textId="77777777" w:rsidR="00F34DA8" w:rsidRPr="007567C1" w:rsidRDefault="00F34DA8" w:rsidP="00F34DA8">
                  <w:pPr>
                    <w:jc w:val="both"/>
                    <w:rPr>
                      <w:color w:val="000000"/>
                      <w:szCs w:val="24"/>
                    </w:rPr>
                  </w:pPr>
                  <w:r w:rsidRPr="007567C1">
                    <w:rPr>
                      <w:color w:val="000000"/>
                      <w:szCs w:val="24"/>
                    </w:rPr>
                    <w:t>Balas apskaičiuojamas pagal formulę, kurioje P – projekto surinktas balų skaičius, Y – kriterijaus gautas vertinimo balas ir S – kriterijui suteiktas svorio koeficientas:</w:t>
                  </w:r>
                </w:p>
                <w:p w14:paraId="3BF61682" w14:textId="5833102B" w:rsidR="003750AE" w:rsidRPr="00D1675B" w:rsidRDefault="00F34DA8" w:rsidP="00D1675B">
                  <w:pPr>
                    <w:rPr>
                      <w:i/>
                      <w:iCs/>
                      <w:szCs w:val="24"/>
                    </w:rPr>
                  </w:pPr>
                  <w:r w:rsidRPr="007567C1">
                    <w:rPr>
                      <w:color w:val="000000"/>
                      <w:szCs w:val="24"/>
                    </w:rPr>
                    <w:t>P = Y</w:t>
                  </w:r>
                  <w:r w:rsidRPr="007567C1">
                    <w:rPr>
                      <w:color w:val="000000"/>
                      <w:szCs w:val="24"/>
                      <w:vertAlign w:val="subscript"/>
                    </w:rPr>
                    <w:t>1</w:t>
                  </w:r>
                  <w:r w:rsidRPr="007567C1">
                    <w:rPr>
                      <w:color w:val="000000"/>
                      <w:szCs w:val="24"/>
                    </w:rPr>
                    <w:t xml:space="preserve"> * S</w:t>
                  </w:r>
                  <w:r w:rsidRPr="007567C1">
                    <w:rPr>
                      <w:color w:val="000000"/>
                      <w:szCs w:val="24"/>
                      <w:vertAlign w:val="subscript"/>
                    </w:rPr>
                    <w:t>1</w:t>
                  </w:r>
                  <w:r w:rsidRPr="007567C1">
                    <w:rPr>
                      <w:color w:val="000000"/>
                      <w:szCs w:val="24"/>
                    </w:rPr>
                    <w:t xml:space="preserve"> + Y</w:t>
                  </w:r>
                  <w:r w:rsidRPr="007567C1">
                    <w:rPr>
                      <w:color w:val="000000"/>
                      <w:szCs w:val="24"/>
                      <w:vertAlign w:val="subscript"/>
                    </w:rPr>
                    <w:t>2</w:t>
                  </w:r>
                  <w:r w:rsidRPr="007567C1">
                    <w:rPr>
                      <w:color w:val="000000"/>
                      <w:szCs w:val="24"/>
                    </w:rPr>
                    <w:t xml:space="preserve"> * S</w:t>
                  </w:r>
                  <w:r w:rsidRPr="007567C1">
                    <w:rPr>
                      <w:color w:val="000000"/>
                      <w:szCs w:val="24"/>
                      <w:vertAlign w:val="subscript"/>
                    </w:rPr>
                    <w:t>2</w:t>
                  </w:r>
                  <w:r w:rsidRPr="007567C1">
                    <w:rPr>
                      <w:color w:val="000000"/>
                      <w:szCs w:val="24"/>
                    </w:rPr>
                    <w:t xml:space="preserve"> </w:t>
                  </w:r>
                  <w:r w:rsidR="00D1675B">
                    <w:rPr>
                      <w:color w:val="000000"/>
                      <w:szCs w:val="24"/>
                    </w:rPr>
                    <w:t>+Y</w:t>
                  </w:r>
                  <w:r w:rsidR="00D1675B">
                    <w:rPr>
                      <w:color w:val="000000"/>
                      <w:szCs w:val="24"/>
                      <w:vertAlign w:val="subscript"/>
                    </w:rPr>
                    <w:t>3</w:t>
                  </w:r>
                  <w:r w:rsidR="00D1675B">
                    <w:rPr>
                      <w:color w:val="000000"/>
                      <w:szCs w:val="24"/>
                    </w:rPr>
                    <w:t>*S</w:t>
                  </w:r>
                  <w:r w:rsidR="00D1675B" w:rsidRPr="00D1675B">
                    <w:rPr>
                      <w:color w:val="000000"/>
                      <w:szCs w:val="24"/>
                      <w:vertAlign w:val="subscript"/>
                    </w:rPr>
                    <w:t>3</w:t>
                  </w:r>
                </w:p>
              </w:tc>
              <w:tc>
                <w:tcPr>
                  <w:tcW w:w="3827" w:type="dxa"/>
                  <w:tcBorders>
                    <w:top w:val="single" w:sz="6" w:space="0" w:color="000000"/>
                    <w:left w:val="single" w:sz="6" w:space="0" w:color="000000"/>
                    <w:bottom w:val="single" w:sz="6" w:space="0" w:color="000000"/>
                    <w:right w:val="single" w:sz="6" w:space="0" w:color="000000"/>
                  </w:tcBorders>
                </w:tcPr>
                <w:p w14:paraId="6ACA3A43" w14:textId="77777777" w:rsidR="003750AE" w:rsidRDefault="003750AE" w:rsidP="003D69BF">
                  <w:pPr>
                    <w:jc w:val="center"/>
                    <w:rPr>
                      <w:i/>
                      <w:iCs/>
                      <w:szCs w:val="24"/>
                    </w:rPr>
                  </w:pPr>
                </w:p>
              </w:tc>
            </w:tr>
            <w:tr w:rsidR="003750AE" w14:paraId="21153149" w14:textId="77777777" w:rsidTr="0082411C">
              <w:tc>
                <w:tcPr>
                  <w:tcW w:w="11049" w:type="dxa"/>
                  <w:gridSpan w:val="6"/>
                  <w:tcBorders>
                    <w:top w:val="single" w:sz="6" w:space="0" w:color="000000"/>
                    <w:left w:val="single" w:sz="6" w:space="0" w:color="000000"/>
                    <w:bottom w:val="single" w:sz="6" w:space="0" w:color="000000"/>
                    <w:right w:val="single" w:sz="6" w:space="0" w:color="000000"/>
                  </w:tcBorders>
                </w:tcPr>
                <w:p w14:paraId="3EB9F2D2" w14:textId="563DCD16" w:rsidR="003750AE" w:rsidRDefault="00D1675B" w:rsidP="00D1675B">
                  <w:pPr>
                    <w:jc w:val="both"/>
                    <w:rPr>
                      <w:i/>
                      <w:iCs/>
                      <w:szCs w:val="24"/>
                    </w:rPr>
                  </w:pPr>
                  <w:r w:rsidRPr="007567C1">
                    <w:rPr>
                      <w:szCs w:val="24"/>
                    </w:rPr>
                    <w:t xml:space="preserve">Jei projektas vertinimo metu nesurenka PFSA </w:t>
                  </w:r>
                  <w:r w:rsidR="00E13D3B">
                    <w:rPr>
                      <w:szCs w:val="24"/>
                    </w:rPr>
                    <w:t>9</w:t>
                  </w:r>
                  <w:r w:rsidRPr="007567C1">
                    <w:rPr>
                      <w:szCs w:val="24"/>
                    </w:rPr>
                    <w:t xml:space="preserve"> punkte nurodytos minimalios balų sumos, PĮP atmetamas. </w:t>
                  </w:r>
                  <w:r w:rsidRPr="007567C1">
                    <w:t>Kai projektams, surinkusiems vienodą galutinį balų skaičių, nepakanka pagal kvietimą teikti PĮP skirtos finansavimo lėšų sumos</w:t>
                  </w:r>
                  <w:r w:rsidRPr="007567C1">
                    <w:rPr>
                      <w:szCs w:val="24"/>
                    </w:rPr>
                    <w:t>, pirmenybė teikiama projektams, surinkusiems daugiau balų pagal pirmąjį PFSA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w:t>
                  </w:r>
                  <w:r w:rsidRPr="007567C1">
                    <w:t>Projektai, kuriems rekomenduojama skirti finansavimą“ pagal PĮP pateikimo laiką.</w:t>
                  </w:r>
                </w:p>
              </w:tc>
              <w:tc>
                <w:tcPr>
                  <w:tcW w:w="3827" w:type="dxa"/>
                  <w:tcBorders>
                    <w:top w:val="single" w:sz="6" w:space="0" w:color="000000"/>
                    <w:left w:val="single" w:sz="6" w:space="0" w:color="000000"/>
                    <w:bottom w:val="single" w:sz="6" w:space="0" w:color="000000"/>
                    <w:right w:val="single" w:sz="6" w:space="0" w:color="000000"/>
                  </w:tcBorders>
                </w:tcPr>
                <w:p w14:paraId="7EA528A5" w14:textId="77777777" w:rsidR="003750AE" w:rsidRDefault="003750AE" w:rsidP="003D69BF">
                  <w:pPr>
                    <w:jc w:val="center"/>
                    <w:rPr>
                      <w:i/>
                      <w:iCs/>
                      <w:szCs w:val="24"/>
                    </w:rPr>
                  </w:pPr>
                </w:p>
              </w:tc>
            </w:tr>
          </w:tbl>
          <w:p w14:paraId="1D6AFA90" w14:textId="3113FBAD" w:rsidR="00FB4AE6" w:rsidRDefault="00FB4AE6" w:rsidP="00FB4AE6">
            <w:pPr>
              <w:jc w:val="both"/>
              <w:rPr>
                <w:i/>
                <w:sz w:val="22"/>
                <w:szCs w:val="22"/>
              </w:rPr>
            </w:pPr>
          </w:p>
        </w:tc>
      </w:tr>
      <w:tr w:rsidR="00FB4AE6" w14:paraId="1D4C8D0E" w14:textId="77777777">
        <w:trPr>
          <w:trHeight w:val="309"/>
        </w:trPr>
        <w:tc>
          <w:tcPr>
            <w:tcW w:w="15134" w:type="dxa"/>
          </w:tcPr>
          <w:p w14:paraId="27D5D642" w14:textId="784B8C19" w:rsidR="00FB4AE6" w:rsidRDefault="00FB4AE6" w:rsidP="00FB4AE6">
            <w:pPr>
              <w:jc w:val="both"/>
              <w:rPr>
                <w:i/>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p w14:paraId="518959F2" w14:textId="2CC82327" w:rsidR="00FB4AE6" w:rsidRDefault="00FB4AE6" w:rsidP="00FB4AE6">
            <w:pPr>
              <w:jc w:val="both"/>
              <w:rPr>
                <w:i/>
                <w:sz w:val="22"/>
                <w:szCs w:val="22"/>
              </w:rPr>
            </w:pPr>
          </w:p>
        </w:tc>
      </w:tr>
      <w:tr w:rsidR="00FB4AE6" w14:paraId="6EC432CB" w14:textId="77777777" w:rsidTr="00B438D5">
        <w:trPr>
          <w:trHeight w:val="537"/>
        </w:trPr>
        <w:tc>
          <w:tcPr>
            <w:tcW w:w="15134" w:type="dxa"/>
          </w:tcPr>
          <w:p w14:paraId="35ADFCB3" w14:textId="440D1C7B" w:rsidR="00FB4AE6" w:rsidRPr="00B438D5" w:rsidRDefault="00B438D5" w:rsidP="00FB4AE6">
            <w:pPr>
              <w:jc w:val="both"/>
              <w:rPr>
                <w:iCs/>
                <w:sz w:val="22"/>
                <w:szCs w:val="22"/>
              </w:rPr>
            </w:pPr>
            <w:r w:rsidRPr="00B438D5">
              <w:rPr>
                <w:iCs/>
                <w:sz w:val="22"/>
                <w:szCs w:val="22"/>
              </w:rPr>
              <w:t>Netaikoma.</w:t>
            </w:r>
          </w:p>
        </w:tc>
      </w:tr>
      <w:tr w:rsidR="00FB4AE6" w14:paraId="0B3B981D" w14:textId="77777777">
        <w:tc>
          <w:tcPr>
            <w:tcW w:w="15134" w:type="dxa"/>
          </w:tcPr>
          <w:p w14:paraId="77DD98CB" w14:textId="66E6B9EA" w:rsidR="00FB4AE6" w:rsidRDefault="00FB4AE6" w:rsidP="00FB4AE6">
            <w:pPr>
              <w:rPr>
                <w:szCs w:val="24"/>
              </w:rPr>
            </w:pPr>
            <w:r>
              <w:rPr>
                <w:b/>
                <w:szCs w:val="24"/>
              </w:rPr>
              <w:lastRenderedPageBreak/>
              <w:t>11.</w:t>
            </w:r>
            <w:r>
              <w:rPr>
                <w:szCs w:val="24"/>
              </w:rPr>
              <w:t xml:space="preserve"> </w:t>
            </w:r>
            <w:r>
              <w:rPr>
                <w:b/>
                <w:szCs w:val="24"/>
              </w:rPr>
              <w:t>Reikalavimai įgyvendinus projektų veiklas</w:t>
            </w:r>
          </w:p>
        </w:tc>
      </w:tr>
      <w:tr w:rsidR="00FB4AE6" w14:paraId="318D32D0" w14:textId="77777777">
        <w:tc>
          <w:tcPr>
            <w:tcW w:w="15134" w:type="dxa"/>
          </w:tcPr>
          <w:p w14:paraId="08474776" w14:textId="70A4AB3A" w:rsidR="00FB4AE6" w:rsidRPr="004853DE" w:rsidRDefault="00B438D5" w:rsidP="00FB4AE6">
            <w:pPr>
              <w:jc w:val="both"/>
              <w:rPr>
                <w:iCs/>
                <w:szCs w:val="24"/>
              </w:rPr>
            </w:pPr>
            <w:r w:rsidRPr="004853DE">
              <w:rPr>
                <w:iCs/>
                <w:szCs w:val="24"/>
              </w:rPr>
              <w:t xml:space="preserve">Netaikoma. </w:t>
            </w:r>
          </w:p>
        </w:tc>
      </w:tr>
      <w:tr w:rsidR="00FB4AE6" w14:paraId="76E350FC" w14:textId="77777777">
        <w:tc>
          <w:tcPr>
            <w:tcW w:w="15134" w:type="dxa"/>
          </w:tcPr>
          <w:p w14:paraId="10E33134" w14:textId="1D788C31" w:rsidR="00FB4AE6" w:rsidRDefault="00FB4AE6" w:rsidP="00FB4AE6">
            <w:pPr>
              <w:rPr>
                <w:szCs w:val="24"/>
              </w:rPr>
            </w:pPr>
            <w:r>
              <w:rPr>
                <w:b/>
                <w:szCs w:val="24"/>
              </w:rPr>
              <w:t>12.</w:t>
            </w:r>
            <w:r>
              <w:rPr>
                <w:szCs w:val="24"/>
              </w:rPr>
              <w:t xml:space="preserve"> </w:t>
            </w:r>
            <w:r>
              <w:rPr>
                <w:b/>
                <w:szCs w:val="24"/>
              </w:rPr>
              <w:t>Kiti reikalavimai</w:t>
            </w:r>
          </w:p>
        </w:tc>
      </w:tr>
      <w:tr w:rsidR="00FB4AE6" w14:paraId="2A47AD37" w14:textId="77777777">
        <w:tc>
          <w:tcPr>
            <w:tcW w:w="15134" w:type="dxa"/>
          </w:tcPr>
          <w:p w14:paraId="6070C0F3" w14:textId="55FF0079" w:rsidR="00B438D5" w:rsidRDefault="00E13D3B" w:rsidP="00B438D5">
            <w:pPr>
              <w:tabs>
                <w:tab w:val="left" w:pos="1134"/>
              </w:tabs>
              <w:jc w:val="both"/>
              <w:rPr>
                <w:iCs/>
                <w:szCs w:val="24"/>
              </w:rPr>
            </w:pPr>
            <w:r>
              <w:rPr>
                <w:iCs/>
                <w:szCs w:val="24"/>
              </w:rPr>
              <w:t>12.</w:t>
            </w:r>
            <w:r w:rsidR="00B438D5" w:rsidRPr="00222119">
              <w:rPr>
                <w:iCs/>
                <w:szCs w:val="24"/>
              </w:rPr>
              <w:t>1. Projektų įgyvendinimo priežiūrai sudaromas Projekto (-ų) priežiūros komitetas, kuris stebi projekto įgyvendinimo pažangą ir teikia rekomendacijas dėl projekto įgyvendinimo. Projekto (-ų) priežiūros komitetas sudaromas iš administruojančiosios institucijos ir Ministerijos atstovų. Į Projekto (-ų) priežiūros komitetą gali būti kviečiami kitų institucijų, įstaigų ar organizacijų atstovai ir socialiniai ir ekonominiai partneriai. Projekto (-ų) priežiūros komiteto sudėtis tvirtinama Lietuvos Respublikos ekonomikos ir inovacijų ministro įsakymu, o jo veiklos principai nustatomi šio komiteto darbo reglamente.</w:t>
            </w:r>
          </w:p>
          <w:p w14:paraId="60A704B7" w14:textId="1BF1A308" w:rsidR="00B438D5" w:rsidRDefault="00E13D3B" w:rsidP="00B438D5">
            <w:pPr>
              <w:tabs>
                <w:tab w:val="left" w:pos="1134"/>
              </w:tabs>
              <w:jc w:val="both"/>
            </w:pPr>
            <w:r>
              <w:t>12</w:t>
            </w:r>
            <w:r w:rsidR="00B438D5" w:rsidRPr="009E100E">
              <w:t>.</w:t>
            </w:r>
            <w:r w:rsidR="00B438D5">
              <w:t>2</w:t>
            </w:r>
            <w:r w:rsidR="00B438D5" w:rsidRPr="009E100E">
              <w:t xml:space="preserve">. </w:t>
            </w:r>
            <w:r w:rsidR="00B438D5" w:rsidRPr="00FC187B">
              <w:t>P</w:t>
            </w:r>
            <w:r w:rsidR="00B438D5">
              <w:t xml:space="preserve">areiškėjas </w:t>
            </w:r>
            <w:r w:rsidR="00B438D5" w:rsidRPr="00FC187B">
              <w:t xml:space="preserve">privalo informuoti </w:t>
            </w:r>
            <w:r w:rsidR="00B438D5" w:rsidRPr="009C0D5F">
              <w:t>administruojančiąją instituciją apie įvykusius arba numatomus projekto planuoto įgyvendinimo nukrypimus</w:t>
            </w:r>
            <w:r w:rsidR="00B438D5">
              <w:t xml:space="preserve"> </w:t>
            </w:r>
            <w:r w:rsidR="00B438D5" w:rsidRPr="008352F1">
              <w:t xml:space="preserve">Projektų administravimo ir finansavimo taisyklių  </w:t>
            </w:r>
            <w:r w:rsidR="00B438D5">
              <w:t xml:space="preserve">IV skyriaus antrajame </w:t>
            </w:r>
            <w:r w:rsidR="00B438D5" w:rsidRPr="008352F1">
              <w:t>skirsnyje nustatyta tvarka</w:t>
            </w:r>
            <w:r w:rsidR="00B438D5">
              <w:t>.</w:t>
            </w:r>
          </w:p>
          <w:p w14:paraId="026CC38A" w14:textId="6C5FA4D4" w:rsidR="00B438D5" w:rsidRPr="001430E1" w:rsidRDefault="00E13D3B" w:rsidP="00E13D3B">
            <w:pPr>
              <w:tabs>
                <w:tab w:val="left" w:pos="457"/>
              </w:tabs>
              <w:jc w:val="both"/>
            </w:pPr>
            <w:r>
              <w:t xml:space="preserve">12.3. </w:t>
            </w:r>
            <w:r w:rsidR="00B438D5" w:rsidRPr="001430E1">
              <w:t>Projekte sutaupytos lėšos gali būti panaudotos administruojančiosios institucijos nustatyta ir su Ministerija suderinta projekte sutaupytų lėšų panaudojimo tvarka, atitinkančia Projekto finansavimo ir administravimo taisyklių IV skyriaus trečiojo skirsnio nuostatas.</w:t>
            </w:r>
          </w:p>
          <w:p w14:paraId="6D5D2B01" w14:textId="21963D8E" w:rsidR="00FB4AE6" w:rsidRDefault="00B438D5" w:rsidP="00B438D5">
            <w:pPr>
              <w:tabs>
                <w:tab w:val="left" w:pos="1134"/>
              </w:tabs>
              <w:jc w:val="both"/>
              <w:rPr>
                <w:i/>
                <w:sz w:val="22"/>
                <w:szCs w:val="22"/>
              </w:rPr>
            </w:pPr>
            <w:r w:rsidRPr="001430E1">
              <w:t>Tais atvejais, kai projekto vykdytojas nesilaiko projekto sutartyje nustatytų sąlygų ir kai toks nesilaikymas neturi Projekto finansavimo ir administravimo taisyklių IV skyriaus aštuntajame skirsnyje nustatytų pažeidimo požymių, administruojančioji institucija priimdama sprendimą dėl projektui skirto finansavimo mažinimo gali taikyti administruojančiosios institucijos Projekto finansavimo ir administravimo taisyklių IV skyriaus aštuntajame skirsnyje nustatyta tvarka parengtą ir su Ministerija suderintą projektui skirto finansavimo mažinimo tvarką.</w:t>
            </w:r>
          </w:p>
        </w:tc>
      </w:tr>
      <w:tr w:rsidR="00FB4AE6" w14:paraId="41DB09FF" w14:textId="77777777">
        <w:tc>
          <w:tcPr>
            <w:tcW w:w="15134" w:type="dxa"/>
          </w:tcPr>
          <w:p w14:paraId="1ACCE788" w14:textId="77777777" w:rsidR="00FB4AE6" w:rsidRDefault="00FB4AE6" w:rsidP="00FB4AE6">
            <w:pPr>
              <w:rPr>
                <w:b/>
                <w:szCs w:val="24"/>
              </w:rPr>
            </w:pPr>
            <w:r>
              <w:rPr>
                <w:b/>
                <w:szCs w:val="24"/>
              </w:rPr>
              <w:t>IŠLAIDŲ TINKAMUMO FINANSUOTI REIKALAVIMAI</w:t>
            </w:r>
          </w:p>
        </w:tc>
      </w:tr>
      <w:tr w:rsidR="00FB4AE6" w14:paraId="3471268F" w14:textId="77777777">
        <w:tc>
          <w:tcPr>
            <w:tcW w:w="15134" w:type="dxa"/>
          </w:tcPr>
          <w:p w14:paraId="0B1B6151" w14:textId="084A502E" w:rsidR="00FB4AE6" w:rsidRDefault="00FB4AE6" w:rsidP="00FB4AE6">
            <w:pPr>
              <w:jc w:val="both"/>
              <w:rPr>
                <w:b/>
                <w:szCs w:val="24"/>
              </w:rPr>
            </w:pPr>
            <w:r>
              <w:rPr>
                <w:b/>
                <w:szCs w:val="24"/>
              </w:rPr>
              <w:t>13. Išlaidų tinkamumo finansuoti reikalavimai</w:t>
            </w:r>
          </w:p>
        </w:tc>
      </w:tr>
      <w:tr w:rsidR="00FB4AE6" w14:paraId="173C6C3E" w14:textId="77777777">
        <w:tc>
          <w:tcPr>
            <w:tcW w:w="15134" w:type="dxa"/>
          </w:tcPr>
          <w:p w14:paraId="4AE2EAE1" w14:textId="0CD50EF6" w:rsidR="00AE0A5B" w:rsidRDefault="002C0C98" w:rsidP="00AE0A5B">
            <w:pPr>
              <w:jc w:val="both"/>
              <w:rPr>
                <w:szCs w:val="24"/>
              </w:rPr>
            </w:pPr>
            <w:r>
              <w:rPr>
                <w:szCs w:val="24"/>
              </w:rPr>
              <w:t>13</w:t>
            </w:r>
            <w:r w:rsidR="00AE0A5B" w:rsidRPr="00D1594C">
              <w:rPr>
                <w:szCs w:val="24"/>
              </w:rPr>
              <w:t xml:space="preserve">.1. </w:t>
            </w:r>
            <w:r w:rsidR="00AE0A5B" w:rsidRPr="001365A3">
              <w:rPr>
                <w:szCs w:val="24"/>
              </w:rPr>
              <w:t xml:space="preserve">Projekto išlaidos turi atitikti PFSA </w:t>
            </w:r>
            <w:r w:rsidR="00E13D3B">
              <w:rPr>
                <w:szCs w:val="24"/>
              </w:rPr>
              <w:t>8.4</w:t>
            </w:r>
            <w:r w:rsidR="00AE0A5B">
              <w:rPr>
                <w:szCs w:val="24"/>
              </w:rPr>
              <w:t xml:space="preserve"> ir </w:t>
            </w:r>
            <w:r w:rsidR="00E13D3B">
              <w:rPr>
                <w:szCs w:val="24"/>
              </w:rPr>
              <w:t>8.5</w:t>
            </w:r>
            <w:r w:rsidR="00AE0A5B" w:rsidRPr="001365A3">
              <w:rPr>
                <w:szCs w:val="24"/>
              </w:rPr>
              <w:t xml:space="preserve"> p</w:t>
            </w:r>
            <w:r w:rsidR="00AE0A5B">
              <w:rPr>
                <w:szCs w:val="24"/>
              </w:rPr>
              <w:t>apunkčiuose</w:t>
            </w:r>
            <w:r w:rsidR="00AE0A5B" w:rsidRPr="001365A3">
              <w:rPr>
                <w:szCs w:val="24"/>
              </w:rPr>
              <w:t xml:space="preserve"> nustatytus tinkamumo</w:t>
            </w:r>
            <w:r w:rsidR="00AE0A5B">
              <w:rPr>
                <w:szCs w:val="24"/>
              </w:rPr>
              <w:t xml:space="preserve"> reikalavimus</w:t>
            </w:r>
            <w:r w:rsidR="00AE0A5B" w:rsidRPr="001365A3">
              <w:rPr>
                <w:szCs w:val="24"/>
              </w:rPr>
              <w:t xml:space="preserve"> ir Projektų administravimo ir finansavimo taisykl</w:t>
            </w:r>
            <w:r w:rsidR="00AE0A5B">
              <w:rPr>
                <w:szCs w:val="24"/>
              </w:rPr>
              <w:t xml:space="preserve">ių </w:t>
            </w:r>
            <w:r w:rsidR="00AE0A5B">
              <w:t xml:space="preserve"> </w:t>
            </w:r>
            <w:r w:rsidR="00AE0A5B" w:rsidRPr="00BC2049">
              <w:rPr>
                <w:szCs w:val="24"/>
              </w:rPr>
              <w:t xml:space="preserve">VII skyriuje </w:t>
            </w:r>
            <w:r w:rsidR="00AE0A5B" w:rsidRPr="001365A3">
              <w:rPr>
                <w:szCs w:val="24"/>
              </w:rPr>
              <w:t>išdėstytus projekto išlaidoms taikomus reikalavimus.</w:t>
            </w:r>
            <w:r w:rsidR="00AE0A5B">
              <w:t xml:space="preserve"> </w:t>
            </w:r>
          </w:p>
          <w:p w14:paraId="7E59985F" w14:textId="64ABA3B2" w:rsidR="00AE0A5B" w:rsidRPr="00741409" w:rsidRDefault="002C0C98" w:rsidP="00AE0A5B">
            <w:pPr>
              <w:jc w:val="both"/>
              <w:rPr>
                <w:szCs w:val="24"/>
              </w:rPr>
            </w:pPr>
            <w:r>
              <w:rPr>
                <w:szCs w:val="24"/>
              </w:rPr>
              <w:t>13</w:t>
            </w:r>
            <w:r w:rsidR="00AE0A5B" w:rsidRPr="00741409">
              <w:rPr>
                <w:szCs w:val="24"/>
              </w:rPr>
              <w:t>.</w:t>
            </w:r>
            <w:r w:rsidR="00AE0A5B" w:rsidRPr="009E100E">
              <w:rPr>
                <w:szCs w:val="24"/>
              </w:rPr>
              <w:t>2</w:t>
            </w:r>
            <w:r w:rsidR="00AE0A5B" w:rsidRPr="00741409">
              <w:rPr>
                <w:szCs w:val="24"/>
              </w:rPr>
              <w:t>. Pareiškėjas savo iniciatyva ir savo ir (arba) kitų šaltinių lėšomis gali prisidėti prie projekto įgyvendinimo didesne lėšų suma, nei reikalaujama.</w:t>
            </w:r>
          </w:p>
          <w:p w14:paraId="4E375E29" w14:textId="27B3C393" w:rsidR="00AE0A5B" w:rsidRPr="00741409" w:rsidRDefault="002C0C98" w:rsidP="00AE0A5B">
            <w:pPr>
              <w:jc w:val="both"/>
              <w:rPr>
                <w:szCs w:val="24"/>
              </w:rPr>
            </w:pPr>
            <w:r>
              <w:rPr>
                <w:szCs w:val="24"/>
              </w:rPr>
              <w:t>13</w:t>
            </w:r>
            <w:r w:rsidR="00AE0A5B" w:rsidRPr="00741409">
              <w:rPr>
                <w:szCs w:val="24"/>
              </w:rPr>
              <w:t>.</w:t>
            </w:r>
            <w:r w:rsidR="00AE0A5B">
              <w:rPr>
                <w:szCs w:val="24"/>
              </w:rPr>
              <w:t>3</w:t>
            </w:r>
            <w:r w:rsidR="00AE0A5B" w:rsidRPr="00741409">
              <w:rPr>
                <w:szCs w:val="24"/>
              </w:rPr>
              <w:t>. Projekto tinkamų finansuoti išlaidų dalis, kurios nepadengia projektui skiriamo finansavimo lėšos, turi būti finansuojama iš projekto vykdytojo lėšų.</w:t>
            </w:r>
          </w:p>
          <w:p w14:paraId="5DE437C5" w14:textId="3662A510" w:rsidR="00FB4AE6" w:rsidRDefault="002C0C98" w:rsidP="00AE0A5B">
            <w:pPr>
              <w:jc w:val="both"/>
              <w:rPr>
                <w:sz w:val="22"/>
                <w:szCs w:val="22"/>
              </w:rPr>
            </w:pPr>
            <w:r>
              <w:rPr>
                <w:szCs w:val="24"/>
              </w:rPr>
              <w:t>13</w:t>
            </w:r>
            <w:r w:rsidR="00AE0A5B" w:rsidRPr="00741409">
              <w:rPr>
                <w:szCs w:val="24"/>
              </w:rPr>
              <w:t>.</w:t>
            </w:r>
            <w:r w:rsidR="00AE0A5B">
              <w:rPr>
                <w:szCs w:val="24"/>
              </w:rPr>
              <w:t>4</w:t>
            </w:r>
            <w:r w:rsidR="00AE0A5B" w:rsidRPr="00741409">
              <w:rPr>
                <w:szCs w:val="24"/>
              </w:rPr>
              <w:t>. Kryžminis finansavimas netaikomas.</w:t>
            </w:r>
          </w:p>
        </w:tc>
      </w:tr>
      <w:tr w:rsidR="00FB4AE6" w14:paraId="2404C283" w14:textId="77777777">
        <w:trPr>
          <w:trHeight w:val="349"/>
        </w:trPr>
        <w:tc>
          <w:tcPr>
            <w:tcW w:w="15134" w:type="dxa"/>
          </w:tcPr>
          <w:p w14:paraId="04113AAD" w14:textId="1AF4C75C" w:rsidR="00FB4AE6" w:rsidRDefault="00FB4AE6" w:rsidP="00FB4AE6">
            <w:pPr>
              <w:jc w:val="both"/>
              <w:rPr>
                <w:szCs w:val="24"/>
              </w:rPr>
            </w:pPr>
            <w:r>
              <w:rPr>
                <w:b/>
                <w:szCs w:val="24"/>
              </w:rPr>
              <w:t>14.</w:t>
            </w:r>
            <w:r>
              <w:rPr>
                <w:szCs w:val="24"/>
              </w:rPr>
              <w:t xml:space="preserve"> </w:t>
            </w:r>
            <w:r>
              <w:rPr>
                <w:b/>
                <w:szCs w:val="24"/>
              </w:rPr>
              <w:t>Projektų veiklų ir jungtinio projekto projektų įgyvendinimui taikomi supaprastintai apmokamų išlaidų dydžiai</w:t>
            </w:r>
          </w:p>
        </w:tc>
      </w:tr>
      <w:tr w:rsidR="00FB4AE6" w14:paraId="047E8380" w14:textId="77777777">
        <w:tc>
          <w:tcPr>
            <w:tcW w:w="15134" w:type="dxa"/>
          </w:tcPr>
          <w:p w14:paraId="25B1D6F5" w14:textId="77777777" w:rsidR="00FB4AE6" w:rsidRDefault="00FB4AE6" w:rsidP="00FB4AE6">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2975"/>
              <w:gridCol w:w="2975"/>
              <w:gridCol w:w="2975"/>
              <w:gridCol w:w="2975"/>
            </w:tblGrid>
            <w:tr w:rsidR="00FB4AE6" w14:paraId="2CE82EE1" w14:textId="77777777">
              <w:tc>
                <w:tcPr>
                  <w:tcW w:w="14874" w:type="dxa"/>
                  <w:gridSpan w:val="5"/>
                  <w:tcBorders>
                    <w:top w:val="single" w:sz="8" w:space="0" w:color="auto"/>
                    <w:left w:val="single" w:sz="8" w:space="0" w:color="auto"/>
                    <w:bottom w:val="single" w:sz="8" w:space="0" w:color="auto"/>
                    <w:right w:val="single" w:sz="8" w:space="0" w:color="auto"/>
                  </w:tcBorders>
                </w:tcPr>
                <w:p w14:paraId="329035E5" w14:textId="77777777" w:rsidR="00FB4AE6" w:rsidRDefault="00FB4AE6" w:rsidP="00FB4AE6">
                  <w:pPr>
                    <w:jc w:val="both"/>
                    <w:rPr>
                      <w:b/>
                      <w:bCs/>
                      <w:sz w:val="22"/>
                      <w:szCs w:val="22"/>
                    </w:rPr>
                  </w:pPr>
                  <w:r>
                    <w:rPr>
                      <w:rFonts w:ascii="MS Gothic" w:eastAsia="MS Gothic" w:hAnsi="MS Gothic" w:cs="MS Gothic"/>
                      <w:b/>
                      <w:bCs/>
                      <w:sz w:val="22"/>
                      <w:szCs w:val="22"/>
                    </w:rPr>
                    <w:t>☐</w:t>
                  </w:r>
                  <w:r>
                    <w:rPr>
                      <w:b/>
                      <w:bCs/>
                      <w:sz w:val="22"/>
                      <w:szCs w:val="22"/>
                    </w:rPr>
                    <w:t xml:space="preserve"> Indeksuojama</w:t>
                  </w:r>
                </w:p>
                <w:p w14:paraId="61705134" w14:textId="6FE527A4" w:rsidR="00FB4AE6" w:rsidRDefault="00E531F1" w:rsidP="00FB4AE6">
                  <w:pPr>
                    <w:jc w:val="both"/>
                    <w:rPr>
                      <w:bCs/>
                      <w:sz w:val="22"/>
                      <w:szCs w:val="22"/>
                    </w:rPr>
                  </w:pPr>
                  <w:r>
                    <w:rPr>
                      <w:rFonts w:ascii="MS Gothic" w:eastAsia="MS Gothic" w:hAnsi="MS Gothic" w:cs="MS Gothic"/>
                      <w:b/>
                      <w:bCs/>
                      <w:sz w:val="22"/>
                      <w:szCs w:val="22"/>
                    </w:rPr>
                    <w:t>X</w:t>
                  </w:r>
                  <w:r w:rsidR="00FB4AE6">
                    <w:rPr>
                      <w:b/>
                      <w:bCs/>
                      <w:sz w:val="22"/>
                      <w:szCs w:val="22"/>
                    </w:rPr>
                    <w:t xml:space="preserve"> Neindeksuojama</w:t>
                  </w:r>
                </w:p>
              </w:tc>
            </w:tr>
            <w:tr w:rsidR="00FB4AE6" w14:paraId="5D93AF97" w14:textId="77777777">
              <w:tc>
                <w:tcPr>
                  <w:tcW w:w="2974" w:type="dxa"/>
                  <w:tcBorders>
                    <w:top w:val="single" w:sz="8" w:space="0" w:color="auto"/>
                    <w:left w:val="single" w:sz="8" w:space="0" w:color="auto"/>
                    <w:bottom w:val="single" w:sz="8" w:space="0" w:color="auto"/>
                    <w:right w:val="single" w:sz="8" w:space="0" w:color="auto"/>
                  </w:tcBorders>
                  <w:vAlign w:val="center"/>
                </w:tcPr>
                <w:p w14:paraId="625B324C" w14:textId="77777777" w:rsidR="00FB4AE6" w:rsidRDefault="00FB4AE6" w:rsidP="00FB4AE6">
                  <w:pPr>
                    <w:jc w:val="center"/>
                    <w:rPr>
                      <w:b/>
                      <w:bCs/>
                      <w:sz w:val="22"/>
                      <w:szCs w:val="22"/>
                    </w:rPr>
                  </w:pPr>
                  <w:r>
                    <w:rPr>
                      <w:b/>
                      <w:bCs/>
                      <w:sz w:val="22"/>
                      <w:szCs w:val="22"/>
                    </w:rPr>
                    <w:t>Veiklos ir (ar) išlaidos, kurioms taikomi supaprastintai apmokamų išlaidų dydžiai</w:t>
                  </w:r>
                </w:p>
              </w:tc>
              <w:tc>
                <w:tcPr>
                  <w:tcW w:w="2975" w:type="dxa"/>
                  <w:tcBorders>
                    <w:top w:val="single" w:sz="8" w:space="0" w:color="auto"/>
                    <w:left w:val="single" w:sz="8" w:space="0" w:color="auto"/>
                    <w:bottom w:val="single" w:sz="8" w:space="0" w:color="auto"/>
                    <w:right w:val="single" w:sz="8" w:space="0" w:color="auto"/>
                  </w:tcBorders>
                  <w:vAlign w:val="center"/>
                </w:tcPr>
                <w:p w14:paraId="5FA56F2A" w14:textId="77777777" w:rsidR="00FB4AE6" w:rsidRDefault="00FB4AE6" w:rsidP="00FB4AE6">
                  <w:pPr>
                    <w:jc w:val="center"/>
                    <w:rPr>
                      <w:b/>
                      <w:bCs/>
                      <w:sz w:val="22"/>
                      <w:szCs w:val="22"/>
                    </w:rPr>
                  </w:pPr>
                  <w:r>
                    <w:rPr>
                      <w:b/>
                      <w:bCs/>
                      <w:sz w:val="22"/>
                      <w:szCs w:val="22"/>
                    </w:rPr>
                    <w:t>Supaprastintai apmokamų išlaidų dydžio kodas</w:t>
                  </w:r>
                </w:p>
              </w:tc>
              <w:tc>
                <w:tcPr>
                  <w:tcW w:w="2975" w:type="dxa"/>
                  <w:tcBorders>
                    <w:top w:val="single" w:sz="8" w:space="0" w:color="auto"/>
                    <w:left w:val="single" w:sz="8" w:space="0" w:color="auto"/>
                    <w:bottom w:val="single" w:sz="8" w:space="0" w:color="auto"/>
                    <w:right w:val="single" w:sz="8" w:space="0" w:color="auto"/>
                  </w:tcBorders>
                  <w:vAlign w:val="center"/>
                </w:tcPr>
                <w:p w14:paraId="68A68B20" w14:textId="77777777" w:rsidR="00FB4AE6" w:rsidRDefault="00FB4AE6" w:rsidP="00FB4AE6">
                  <w:pPr>
                    <w:jc w:val="center"/>
                    <w:rPr>
                      <w:b/>
                      <w:bCs/>
                      <w:i/>
                      <w:iCs/>
                      <w:color w:val="808080"/>
                      <w:sz w:val="22"/>
                      <w:szCs w:val="22"/>
                    </w:rPr>
                  </w:pPr>
                  <w:r>
                    <w:rPr>
                      <w:b/>
                      <w:bCs/>
                      <w:sz w:val="22"/>
                      <w:szCs w:val="22"/>
                    </w:rPr>
                    <w:t>Supaprastintai apmokamų išlaidų dydžio versija</w:t>
                  </w:r>
                </w:p>
              </w:tc>
              <w:tc>
                <w:tcPr>
                  <w:tcW w:w="2975" w:type="dxa"/>
                  <w:tcBorders>
                    <w:top w:val="single" w:sz="8" w:space="0" w:color="auto"/>
                    <w:left w:val="single" w:sz="8" w:space="0" w:color="auto"/>
                    <w:bottom w:val="single" w:sz="8" w:space="0" w:color="auto"/>
                    <w:right w:val="single" w:sz="8" w:space="0" w:color="auto"/>
                  </w:tcBorders>
                  <w:vAlign w:val="center"/>
                </w:tcPr>
                <w:p w14:paraId="583447E7" w14:textId="77777777" w:rsidR="00FB4AE6" w:rsidRDefault="00FB4AE6" w:rsidP="00FB4AE6">
                  <w:pPr>
                    <w:jc w:val="center"/>
                    <w:rPr>
                      <w:b/>
                      <w:bCs/>
                      <w:sz w:val="22"/>
                      <w:szCs w:val="22"/>
                    </w:rPr>
                  </w:pPr>
                  <w:r>
                    <w:rPr>
                      <w:b/>
                      <w:bCs/>
                      <w:sz w:val="22"/>
                      <w:szCs w:val="22"/>
                    </w:rPr>
                    <w:t>Supaprastintai apmokamų išlaidų dydžio pavadinimas</w:t>
                  </w:r>
                </w:p>
              </w:tc>
              <w:tc>
                <w:tcPr>
                  <w:tcW w:w="2975" w:type="dxa"/>
                  <w:tcBorders>
                    <w:top w:val="single" w:sz="8" w:space="0" w:color="auto"/>
                    <w:left w:val="single" w:sz="8" w:space="0" w:color="auto"/>
                    <w:bottom w:val="single" w:sz="8" w:space="0" w:color="auto"/>
                    <w:right w:val="single" w:sz="8" w:space="0" w:color="auto"/>
                  </w:tcBorders>
                  <w:vAlign w:val="center"/>
                </w:tcPr>
                <w:p w14:paraId="68B75DBB" w14:textId="77777777" w:rsidR="00FB4AE6" w:rsidRDefault="00FB4AE6" w:rsidP="00FB4AE6">
                  <w:pPr>
                    <w:jc w:val="center"/>
                    <w:rPr>
                      <w:b/>
                      <w:bCs/>
                      <w:sz w:val="22"/>
                      <w:szCs w:val="22"/>
                    </w:rPr>
                  </w:pPr>
                  <w:r>
                    <w:rPr>
                      <w:b/>
                      <w:bCs/>
                      <w:sz w:val="22"/>
                      <w:szCs w:val="22"/>
                    </w:rPr>
                    <w:t>Papildoma informacija</w:t>
                  </w:r>
                </w:p>
              </w:tc>
            </w:tr>
            <w:tr w:rsidR="00E531F1" w14:paraId="5FB497A6" w14:textId="77777777" w:rsidTr="00F53265">
              <w:trPr>
                <w:trHeight w:val="2148"/>
              </w:trPr>
              <w:tc>
                <w:tcPr>
                  <w:tcW w:w="2974" w:type="dxa"/>
                  <w:tcBorders>
                    <w:top w:val="single" w:sz="8" w:space="0" w:color="auto"/>
                    <w:left w:val="single" w:sz="8" w:space="0" w:color="auto"/>
                    <w:bottom w:val="single" w:sz="8" w:space="0" w:color="auto"/>
                    <w:right w:val="single" w:sz="8" w:space="0" w:color="auto"/>
                  </w:tcBorders>
                  <w:vAlign w:val="center"/>
                </w:tcPr>
                <w:p w14:paraId="2CD13E63" w14:textId="77777777" w:rsidR="00E531F1" w:rsidRPr="00613805" w:rsidRDefault="00E531F1" w:rsidP="00F53265">
                  <w:pPr>
                    <w:jc w:val="both"/>
                    <w:rPr>
                      <w:sz w:val="22"/>
                      <w:szCs w:val="22"/>
                    </w:rPr>
                  </w:pPr>
                </w:p>
                <w:p w14:paraId="72532F6F" w14:textId="77777777" w:rsidR="00E531F1" w:rsidRPr="00613805" w:rsidRDefault="00E531F1" w:rsidP="00F53265">
                  <w:pPr>
                    <w:jc w:val="both"/>
                    <w:rPr>
                      <w:sz w:val="22"/>
                      <w:szCs w:val="22"/>
                    </w:rPr>
                  </w:pPr>
                  <w:r w:rsidRPr="00613805">
                    <w:rPr>
                      <w:sz w:val="22"/>
                      <w:szCs w:val="22"/>
                    </w:rPr>
                    <w:t>Netiesioginės projekto išlaidos</w:t>
                  </w:r>
                </w:p>
                <w:p w14:paraId="05C419D6" w14:textId="145666F0" w:rsidR="00E531F1" w:rsidRDefault="00E531F1" w:rsidP="00F53265">
                  <w:pPr>
                    <w:jc w:val="both"/>
                    <w:rPr>
                      <w:i/>
                      <w:iCs/>
                      <w:sz w:val="20"/>
                    </w:rPr>
                  </w:pPr>
                </w:p>
              </w:tc>
              <w:tc>
                <w:tcPr>
                  <w:tcW w:w="2975" w:type="dxa"/>
                  <w:tcBorders>
                    <w:top w:val="single" w:sz="8" w:space="0" w:color="auto"/>
                    <w:left w:val="single" w:sz="8" w:space="0" w:color="auto"/>
                    <w:bottom w:val="single" w:sz="8" w:space="0" w:color="auto"/>
                    <w:right w:val="single" w:sz="8" w:space="0" w:color="auto"/>
                  </w:tcBorders>
                  <w:vAlign w:val="center"/>
                </w:tcPr>
                <w:p w14:paraId="4F1FE262" w14:textId="7C4F9C7F" w:rsidR="00E531F1" w:rsidRDefault="00E531F1" w:rsidP="006E0B10">
                  <w:pPr>
                    <w:jc w:val="center"/>
                    <w:rPr>
                      <w:i/>
                      <w:iCs/>
                      <w:sz w:val="20"/>
                    </w:rPr>
                  </w:pPr>
                  <w:r w:rsidRPr="00613805">
                    <w:rPr>
                      <w:sz w:val="22"/>
                      <w:szCs w:val="22"/>
                    </w:rPr>
                    <w:t>FN-01</w:t>
                  </w:r>
                </w:p>
              </w:tc>
              <w:tc>
                <w:tcPr>
                  <w:tcW w:w="2975" w:type="dxa"/>
                  <w:tcBorders>
                    <w:top w:val="single" w:sz="8" w:space="0" w:color="auto"/>
                    <w:left w:val="single" w:sz="8" w:space="0" w:color="auto"/>
                    <w:bottom w:val="single" w:sz="8" w:space="0" w:color="auto"/>
                    <w:right w:val="single" w:sz="8" w:space="0" w:color="auto"/>
                  </w:tcBorders>
                  <w:vAlign w:val="center"/>
                </w:tcPr>
                <w:p w14:paraId="153CB9EC" w14:textId="1533B8FD" w:rsidR="00E531F1" w:rsidRDefault="00E531F1" w:rsidP="006E0B10">
                  <w:pPr>
                    <w:jc w:val="center"/>
                    <w:rPr>
                      <w:i/>
                      <w:iCs/>
                      <w:sz w:val="20"/>
                    </w:rPr>
                  </w:pPr>
                  <w:r w:rsidRPr="00613805">
                    <w:rPr>
                      <w:sz w:val="22"/>
                      <w:szCs w:val="22"/>
                    </w:rPr>
                    <w:t>0</w:t>
                  </w:r>
                  <w:r w:rsidRPr="00613805">
                    <w:rPr>
                      <w:sz w:val="22"/>
                      <w:szCs w:val="22"/>
                      <w:lang w:val="en-US"/>
                    </w:rPr>
                    <w:t>1</w:t>
                  </w:r>
                </w:p>
              </w:tc>
              <w:tc>
                <w:tcPr>
                  <w:tcW w:w="2975" w:type="dxa"/>
                  <w:tcBorders>
                    <w:top w:val="single" w:sz="8" w:space="0" w:color="auto"/>
                    <w:left w:val="single" w:sz="8" w:space="0" w:color="auto"/>
                    <w:bottom w:val="single" w:sz="8" w:space="0" w:color="auto"/>
                    <w:right w:val="single" w:sz="8" w:space="0" w:color="auto"/>
                  </w:tcBorders>
                  <w:vAlign w:val="center"/>
                </w:tcPr>
                <w:p w14:paraId="55B550ED" w14:textId="7C4C7755" w:rsidR="00E531F1" w:rsidRDefault="00E531F1" w:rsidP="006E0B10">
                  <w:pPr>
                    <w:jc w:val="both"/>
                    <w:rPr>
                      <w:i/>
                      <w:iCs/>
                      <w:sz w:val="20"/>
                    </w:rPr>
                  </w:pPr>
                  <w:r w:rsidRPr="00613805">
                    <w:rPr>
                      <w:sz w:val="22"/>
                      <w:szCs w:val="22"/>
                    </w:rPr>
                    <w:t>7 proc. netiesioginių išlaidų fiksuotoji norma</w:t>
                  </w:r>
                </w:p>
              </w:tc>
              <w:tc>
                <w:tcPr>
                  <w:tcW w:w="2975" w:type="dxa"/>
                  <w:tcBorders>
                    <w:top w:val="single" w:sz="8" w:space="0" w:color="auto"/>
                    <w:left w:val="single" w:sz="8" w:space="0" w:color="auto"/>
                    <w:bottom w:val="single" w:sz="8" w:space="0" w:color="auto"/>
                    <w:right w:val="single" w:sz="8" w:space="0" w:color="auto"/>
                  </w:tcBorders>
                  <w:vAlign w:val="center"/>
                </w:tcPr>
                <w:p w14:paraId="1C8AE547" w14:textId="77777777" w:rsidR="00E531F1" w:rsidRPr="00613805" w:rsidRDefault="00E531F1" w:rsidP="00F53265">
                  <w:pPr>
                    <w:jc w:val="both"/>
                    <w:rPr>
                      <w:sz w:val="22"/>
                      <w:szCs w:val="22"/>
                    </w:rPr>
                  </w:pPr>
                  <w:r w:rsidRPr="00613805">
                    <w:rPr>
                      <w:sz w:val="22"/>
                      <w:szCs w:val="22"/>
                    </w:rPr>
                    <w:t>Netiesioginės projekto išlaidos skaičiuojamos nuo tinkamų finansuoti tiesioginių projekto išlaidų.</w:t>
                  </w:r>
                </w:p>
                <w:p w14:paraId="7F9DB1A2" w14:textId="178A8FC4" w:rsidR="00E531F1" w:rsidRDefault="00E531F1" w:rsidP="00F53265">
                  <w:pPr>
                    <w:jc w:val="both"/>
                    <w:rPr>
                      <w:i/>
                      <w:iCs/>
                      <w:sz w:val="20"/>
                    </w:rPr>
                  </w:pPr>
                  <w:r w:rsidRPr="00613805">
                    <w:rPr>
                      <w:sz w:val="22"/>
                      <w:szCs w:val="22"/>
                    </w:rPr>
                    <w:t>Fiksuotoji norma apmokama Administravimo taisyklių 172.1 papunktyje nustatyta tvarka.</w:t>
                  </w:r>
                </w:p>
              </w:tc>
            </w:tr>
          </w:tbl>
          <w:p w14:paraId="2E2AA8A0" w14:textId="77777777" w:rsidR="00FB4AE6" w:rsidRDefault="00FB4AE6" w:rsidP="00FB4AE6">
            <w:pPr>
              <w:jc w:val="both"/>
              <w:rPr>
                <w:i/>
                <w:iCs/>
                <w:sz w:val="22"/>
                <w:szCs w:val="22"/>
              </w:rPr>
            </w:pPr>
          </w:p>
          <w:p w14:paraId="3593DC7D" w14:textId="77777777" w:rsidR="00FB4AE6" w:rsidRDefault="00FB4AE6" w:rsidP="00FB4AE6">
            <w:pPr>
              <w:jc w:val="both"/>
              <w:rPr>
                <w:i/>
                <w:iCs/>
                <w:sz w:val="22"/>
                <w:szCs w:val="22"/>
              </w:rPr>
            </w:pPr>
          </w:p>
        </w:tc>
      </w:tr>
    </w:tbl>
    <w:p w14:paraId="0487820C" w14:textId="77777777" w:rsidR="00B1440A" w:rsidRDefault="00B1440A">
      <w:pPr>
        <w:spacing w:line="276" w:lineRule="auto"/>
        <w:jc w:val="center"/>
        <w:rPr>
          <w:rFonts w:eastAsia="Calibri"/>
          <w:sz w:val="22"/>
          <w:szCs w:val="22"/>
        </w:rPr>
      </w:pPr>
    </w:p>
    <w:p w14:paraId="5D94B0D8" w14:textId="77777777" w:rsidR="00B1440A" w:rsidRDefault="00B1440A">
      <w:pPr>
        <w:rPr>
          <w:sz w:val="18"/>
          <w:szCs w:val="18"/>
        </w:rPr>
      </w:pPr>
    </w:p>
    <w:p w14:paraId="2C5127EF" w14:textId="77777777" w:rsidR="00B1440A" w:rsidRDefault="00691489">
      <w:pPr>
        <w:spacing w:line="276" w:lineRule="auto"/>
        <w:jc w:val="center"/>
        <w:rPr>
          <w:rFonts w:eastAsia="Calibri"/>
          <w:szCs w:val="24"/>
        </w:rPr>
      </w:pPr>
      <w:r>
        <w:rPr>
          <w:rFonts w:eastAsia="Calibri"/>
          <w:szCs w:val="24"/>
        </w:rPr>
        <w:t>________________</w:t>
      </w:r>
    </w:p>
    <w:p w14:paraId="3C899476" w14:textId="77777777" w:rsidR="006E0B10" w:rsidRDefault="006E0B10">
      <w:pPr>
        <w:spacing w:line="276" w:lineRule="auto"/>
        <w:jc w:val="center"/>
        <w:rPr>
          <w:szCs w:val="24"/>
        </w:rPr>
      </w:pPr>
    </w:p>
    <w:p w14:paraId="73DB3382" w14:textId="77777777" w:rsidR="006E0B10" w:rsidRPr="006E0B10" w:rsidRDefault="006E0B10" w:rsidP="006E0B10">
      <w:pPr>
        <w:rPr>
          <w:szCs w:val="24"/>
        </w:rPr>
      </w:pPr>
    </w:p>
    <w:p w14:paraId="1D75CFBF" w14:textId="77777777" w:rsidR="006E0B10" w:rsidRPr="006E0B10" w:rsidRDefault="006E0B10" w:rsidP="006E0B10">
      <w:pPr>
        <w:rPr>
          <w:szCs w:val="24"/>
        </w:rPr>
      </w:pPr>
    </w:p>
    <w:p w14:paraId="2AD13CE0" w14:textId="77777777" w:rsidR="006E0B10" w:rsidRPr="006E0B10" w:rsidRDefault="006E0B10" w:rsidP="006E0B10">
      <w:pPr>
        <w:rPr>
          <w:szCs w:val="24"/>
        </w:rPr>
      </w:pPr>
    </w:p>
    <w:p w14:paraId="3A81E97D" w14:textId="77777777" w:rsidR="006E0B10" w:rsidRPr="006E0B10" w:rsidRDefault="006E0B10" w:rsidP="006E0B10">
      <w:pPr>
        <w:rPr>
          <w:szCs w:val="24"/>
        </w:rPr>
      </w:pPr>
    </w:p>
    <w:p w14:paraId="55D21980" w14:textId="77777777" w:rsidR="006E0B10" w:rsidRDefault="006E0B10" w:rsidP="006E0B10">
      <w:pPr>
        <w:rPr>
          <w:szCs w:val="24"/>
        </w:rPr>
      </w:pPr>
    </w:p>
    <w:p w14:paraId="30611800" w14:textId="77777777" w:rsidR="000D5370" w:rsidRDefault="000D5370" w:rsidP="006E0B10">
      <w:pPr>
        <w:rPr>
          <w:szCs w:val="24"/>
        </w:rPr>
      </w:pPr>
    </w:p>
    <w:p w14:paraId="0BE9B270" w14:textId="77777777" w:rsidR="000D5370" w:rsidRDefault="000D5370" w:rsidP="006E0B10">
      <w:pPr>
        <w:rPr>
          <w:szCs w:val="24"/>
        </w:rPr>
      </w:pPr>
    </w:p>
    <w:p w14:paraId="697647D3" w14:textId="77777777" w:rsidR="000D5370" w:rsidRDefault="000D5370" w:rsidP="006E0B10">
      <w:pPr>
        <w:rPr>
          <w:szCs w:val="24"/>
        </w:rPr>
      </w:pPr>
    </w:p>
    <w:p w14:paraId="49B609F5" w14:textId="77777777" w:rsidR="000D5370" w:rsidRDefault="000D5370" w:rsidP="006E0B10">
      <w:pPr>
        <w:rPr>
          <w:szCs w:val="24"/>
        </w:rPr>
      </w:pPr>
    </w:p>
    <w:p w14:paraId="4A9DFEC2" w14:textId="77777777" w:rsidR="000D5370" w:rsidRDefault="000D5370" w:rsidP="006E0B10">
      <w:pPr>
        <w:rPr>
          <w:szCs w:val="24"/>
        </w:rPr>
      </w:pPr>
    </w:p>
    <w:p w14:paraId="5AF89BDD" w14:textId="77777777" w:rsidR="000D5370" w:rsidRDefault="000D5370" w:rsidP="006E0B10">
      <w:pPr>
        <w:rPr>
          <w:szCs w:val="24"/>
        </w:rPr>
      </w:pPr>
    </w:p>
    <w:p w14:paraId="6454B23D" w14:textId="77777777" w:rsidR="000D5370" w:rsidRDefault="000D5370" w:rsidP="006E0B10">
      <w:pPr>
        <w:rPr>
          <w:szCs w:val="24"/>
        </w:rPr>
      </w:pPr>
    </w:p>
    <w:p w14:paraId="7CFF6BC2" w14:textId="77777777" w:rsidR="000D5370" w:rsidRDefault="000D5370" w:rsidP="006E0B10">
      <w:pPr>
        <w:rPr>
          <w:szCs w:val="24"/>
        </w:rPr>
      </w:pPr>
    </w:p>
    <w:p w14:paraId="3EE24153" w14:textId="77777777" w:rsidR="000D5370" w:rsidRDefault="000D5370" w:rsidP="006E0B10">
      <w:pPr>
        <w:rPr>
          <w:szCs w:val="24"/>
        </w:rPr>
      </w:pPr>
    </w:p>
    <w:p w14:paraId="7F941AEF" w14:textId="77777777" w:rsidR="0061277D" w:rsidRDefault="0061277D" w:rsidP="006E0B10">
      <w:pPr>
        <w:rPr>
          <w:szCs w:val="24"/>
        </w:rPr>
        <w:sectPr w:rsidR="0061277D" w:rsidSect="0082411C">
          <w:pgSz w:w="16838" w:h="11906" w:orient="landscape"/>
          <w:pgMar w:top="1701" w:right="1701" w:bottom="567" w:left="1134" w:header="567" w:footer="567" w:gutter="0"/>
          <w:pgNumType w:start="1"/>
          <w:cols w:space="1296"/>
          <w:titlePg/>
          <w:docGrid w:linePitch="360"/>
        </w:sectPr>
      </w:pPr>
    </w:p>
    <w:p w14:paraId="56E088EE" w14:textId="77777777" w:rsidR="000D5370" w:rsidRDefault="000D5370" w:rsidP="006E0B10">
      <w:pPr>
        <w:rPr>
          <w:szCs w:val="24"/>
        </w:rPr>
      </w:pPr>
    </w:p>
    <w:p w14:paraId="4CAE0AA1" w14:textId="77777777" w:rsidR="000D5370" w:rsidRPr="00D105B9" w:rsidRDefault="000D5370" w:rsidP="000D5370">
      <w:pPr>
        <w:tabs>
          <w:tab w:val="left" w:pos="598"/>
        </w:tabs>
        <w:ind w:left="8364"/>
        <w:rPr>
          <w:bCs/>
          <w:iCs/>
          <w:szCs w:val="24"/>
          <w:lang w:bidi="lt-LT"/>
        </w:rPr>
      </w:pPr>
      <w:r w:rsidRPr="00D105B9">
        <w:rPr>
          <w:iCs/>
          <w:szCs w:val="24"/>
        </w:rPr>
        <w:t xml:space="preserve">2022–2030 metų plėtros programos valdytojos Lietuvos Respublikos ekonomikos ir inovacijų ministerijos ekonomikos transformacijos ir konkurencingumo plėtros programos pažangos priemonės </w:t>
      </w:r>
      <w:r>
        <w:rPr>
          <w:iCs/>
          <w:szCs w:val="24"/>
        </w:rPr>
        <w:br/>
      </w:r>
      <w:r w:rsidRPr="00D105B9">
        <w:rPr>
          <w:iCs/>
          <w:szCs w:val="24"/>
        </w:rPr>
        <w:t>Nr. 05-001-01-05-05 „</w:t>
      </w:r>
      <w:r w:rsidRPr="00D105B9">
        <w:rPr>
          <w:bCs/>
          <w:szCs w:val="24"/>
          <w:lang w:eastAsia="lt-LT"/>
        </w:rPr>
        <w:t>Skatinti įmones skaitmenizuotis</w:t>
      </w:r>
      <w:r w:rsidRPr="00D105B9">
        <w:rPr>
          <w:iCs/>
          <w:szCs w:val="24"/>
        </w:rPr>
        <w:t>“</w:t>
      </w:r>
      <w:r>
        <w:rPr>
          <w:iCs/>
          <w:szCs w:val="24"/>
        </w:rPr>
        <w:t xml:space="preserve"> </w:t>
      </w:r>
      <w:r w:rsidRPr="00D105B9">
        <w:rPr>
          <w:iCs/>
          <w:szCs w:val="24"/>
        </w:rPr>
        <w:t>veiklos „</w:t>
      </w:r>
      <w:r w:rsidRPr="00D105B9">
        <w:rPr>
          <w:bCs/>
          <w:iCs/>
          <w:szCs w:val="24"/>
          <w:lang w:bidi="lt-LT"/>
        </w:rPr>
        <w:t xml:space="preserve">Skatinti labai mažų, mažų ir vidutinių įmonių skaitmeninimą, finansuojant e. pardavimo sandorių sudarymo sprendimų </w:t>
      </w:r>
      <w:r>
        <w:rPr>
          <w:bCs/>
          <w:iCs/>
          <w:szCs w:val="24"/>
          <w:lang w:bidi="lt-LT"/>
        </w:rPr>
        <w:t>d</w:t>
      </w:r>
      <w:r w:rsidRPr="00D105B9">
        <w:rPr>
          <w:bCs/>
          <w:iCs/>
          <w:szCs w:val="24"/>
          <w:lang w:bidi="lt-LT"/>
        </w:rPr>
        <w:t>iegimą,</w:t>
      </w:r>
      <w:r>
        <w:rPr>
          <w:bCs/>
          <w:iCs/>
          <w:szCs w:val="24"/>
          <w:lang w:bidi="lt-LT"/>
        </w:rPr>
        <w:t xml:space="preserve"> </w:t>
      </w:r>
      <w:r w:rsidRPr="00D105B9">
        <w:rPr>
          <w:bCs/>
          <w:iCs/>
          <w:szCs w:val="24"/>
          <w:lang w:bidi="lt-LT"/>
        </w:rPr>
        <w:t>paslaugų ir produktų konfigūravimą ir vizualizaciją“</w:t>
      </w:r>
      <w:r w:rsidRPr="00D105B9">
        <w:rPr>
          <w:iCs/>
          <w:szCs w:val="24"/>
        </w:rPr>
        <w:t xml:space="preserve"> </w:t>
      </w:r>
      <w:proofErr w:type="spellStart"/>
      <w:r w:rsidRPr="00D105B9">
        <w:rPr>
          <w:iCs/>
          <w:szCs w:val="24"/>
        </w:rPr>
        <w:t>poveiklės</w:t>
      </w:r>
      <w:proofErr w:type="spellEnd"/>
      <w:r w:rsidRPr="00D105B9">
        <w:rPr>
          <w:iCs/>
          <w:szCs w:val="24"/>
        </w:rPr>
        <w:t xml:space="preserve"> „</w:t>
      </w:r>
      <w:r w:rsidRPr="00D105B9">
        <w:rPr>
          <w:bCs/>
          <w:iCs/>
          <w:szCs w:val="24"/>
          <w:lang w:bidi="lt-LT"/>
        </w:rPr>
        <w:t>Skatinti labai mažų, mažų ir vidutinių įmonių skaitmeninimą, finansuojant e. pardavimo sandorių sudarymo sprendimų diegimą, paslaugų ir produktų konfigūravimą ir vizualizaciją</w:t>
      </w:r>
      <w:r w:rsidRPr="00D105B9">
        <w:rPr>
          <w:iCs/>
          <w:szCs w:val="24"/>
        </w:rPr>
        <w:t xml:space="preserve">“ (Sostinės regionas) ir </w:t>
      </w:r>
      <w:proofErr w:type="spellStart"/>
      <w:r w:rsidRPr="00D105B9">
        <w:rPr>
          <w:iCs/>
          <w:szCs w:val="24"/>
        </w:rPr>
        <w:t>poveiklės</w:t>
      </w:r>
      <w:proofErr w:type="spellEnd"/>
      <w:r w:rsidRPr="00D105B9">
        <w:rPr>
          <w:iCs/>
          <w:szCs w:val="24"/>
        </w:rPr>
        <w:t xml:space="preserve"> „</w:t>
      </w:r>
      <w:r w:rsidRPr="00D105B9">
        <w:rPr>
          <w:bCs/>
          <w:iCs/>
          <w:szCs w:val="24"/>
          <w:lang w:bidi="lt-LT"/>
        </w:rPr>
        <w:t>Skatinti labai mažų, mažų ir vidutinių įmonių</w:t>
      </w:r>
      <w:r>
        <w:rPr>
          <w:bCs/>
          <w:iCs/>
          <w:szCs w:val="24"/>
          <w:lang w:bidi="lt-LT"/>
        </w:rPr>
        <w:t xml:space="preserve"> </w:t>
      </w:r>
      <w:r w:rsidRPr="00D105B9">
        <w:rPr>
          <w:bCs/>
          <w:iCs/>
          <w:szCs w:val="24"/>
          <w:lang w:bidi="lt-LT"/>
        </w:rPr>
        <w:t>skaitmeninimą, finansuojant e. pardavimo sandorių sudarymo sprendimų diegimą, paslaugų ir produktų konfigūravimą ir vizualizaciją</w:t>
      </w:r>
      <w:r w:rsidRPr="00D105B9">
        <w:rPr>
          <w:iCs/>
          <w:szCs w:val="24"/>
        </w:rPr>
        <w:t>“ (Vidurio ir vakarų Lietuvos regionas) projektų finansavimo sąlygų aprašo</w:t>
      </w:r>
    </w:p>
    <w:p w14:paraId="4BDA9296" w14:textId="77777777" w:rsidR="000D5370" w:rsidRPr="00D105B9" w:rsidRDefault="000D5370" w:rsidP="000D5370">
      <w:pPr>
        <w:ind w:left="6480" w:firstLine="1884"/>
        <w:rPr>
          <w:szCs w:val="24"/>
        </w:rPr>
      </w:pPr>
      <w:r>
        <w:rPr>
          <w:iCs/>
          <w:szCs w:val="24"/>
        </w:rPr>
        <w:t>1</w:t>
      </w:r>
      <w:r w:rsidRPr="00D105B9">
        <w:rPr>
          <w:iCs/>
          <w:szCs w:val="24"/>
        </w:rPr>
        <w:t xml:space="preserve"> priedas</w:t>
      </w:r>
    </w:p>
    <w:p w14:paraId="1B366501" w14:textId="77777777" w:rsidR="000D5370" w:rsidRDefault="000D5370" w:rsidP="000D5370">
      <w:pPr>
        <w:jc w:val="center"/>
        <w:rPr>
          <w:rFonts w:eastAsia="Calibri"/>
          <w:b/>
          <w:bCs/>
          <w:szCs w:val="24"/>
        </w:rPr>
      </w:pPr>
    </w:p>
    <w:p w14:paraId="10CD890B" w14:textId="77777777" w:rsidR="000D5370" w:rsidRPr="00B765F3" w:rsidRDefault="000D5370" w:rsidP="000D5370">
      <w:pPr>
        <w:jc w:val="center"/>
        <w:rPr>
          <w:rFonts w:eastAsia="Calibri"/>
          <w:b/>
          <w:bCs/>
          <w:szCs w:val="24"/>
        </w:rPr>
      </w:pPr>
      <w:r w:rsidRPr="00B765F3">
        <w:rPr>
          <w:rFonts w:eastAsia="Calibri"/>
          <w:b/>
          <w:bCs/>
          <w:szCs w:val="24"/>
        </w:rPr>
        <w:t>PROJEKTO (ĮSKAITANT JUNGTINĮ PROJEKTĄ) ATITIKTIES REIKŠMINGOS ŽALOS NEDARYMO HORIZONTALIAJAM PRINCIPUI VERTINIMO REIKALAVIMŲ APRAŠAS</w:t>
      </w:r>
    </w:p>
    <w:p w14:paraId="380F2EE2" w14:textId="77777777" w:rsidR="000D5370" w:rsidRPr="00B765F3" w:rsidRDefault="000D5370" w:rsidP="000D5370">
      <w:pPr>
        <w:jc w:val="center"/>
        <w:rPr>
          <w:rFonts w:eastAsia="Calibri"/>
          <w:b/>
          <w:bCs/>
          <w:szCs w:val="24"/>
        </w:rPr>
      </w:pPr>
    </w:p>
    <w:p w14:paraId="39865D4F" w14:textId="77777777" w:rsidR="000D5370" w:rsidRPr="00B765F3" w:rsidRDefault="000D5370" w:rsidP="000D5370">
      <w:pPr>
        <w:spacing w:line="276" w:lineRule="auto"/>
        <w:jc w:val="both"/>
        <w:rPr>
          <w:rFonts w:eastAsia="Calibri"/>
          <w:bCs/>
          <w:szCs w:val="24"/>
        </w:rPr>
      </w:pPr>
      <w:r w:rsidRPr="00B765F3">
        <w:rPr>
          <w:rFonts w:eastAsia="Calibri"/>
          <w:bCs/>
          <w:szCs w:val="24"/>
        </w:rPr>
        <w:t>Finansavimo šaltinis, pagal kurį finansuojamas projektas (</w:t>
      </w:r>
      <w:r w:rsidRPr="00B765F3">
        <w:rPr>
          <w:rFonts w:eastAsia="Calibri"/>
          <w:bCs/>
          <w:i/>
          <w:szCs w:val="24"/>
        </w:rPr>
        <w:t>pažymėkite tinkamą</w:t>
      </w:r>
      <w:r w:rsidRPr="00B765F3">
        <w:rPr>
          <w:rFonts w:eastAsia="Calibri"/>
          <w:bCs/>
          <w:szCs w:val="24"/>
        </w:rPr>
        <w:t>):</w:t>
      </w:r>
    </w:p>
    <w:p w14:paraId="72B664EE" w14:textId="77777777" w:rsidR="000D5370" w:rsidRPr="00B765F3" w:rsidRDefault="000D5370" w:rsidP="000D5370">
      <w:pPr>
        <w:spacing w:line="276" w:lineRule="auto"/>
        <w:jc w:val="both"/>
        <w:rPr>
          <w:rFonts w:eastAsia="Calibri"/>
          <w:bCs/>
          <w:szCs w:val="24"/>
        </w:rPr>
      </w:pPr>
      <w:r w:rsidRPr="00B765F3">
        <w:rPr>
          <w:rFonts w:ascii="Wingdings 2" w:eastAsia="Wingdings 2" w:hAnsi="Wingdings 2" w:cs="Wingdings 2"/>
        </w:rPr>
        <w:t>£</w:t>
      </w:r>
      <w:r w:rsidRPr="00B765F3">
        <w:t xml:space="preserve"> </w:t>
      </w:r>
      <w:r w:rsidRPr="00B765F3">
        <w:rPr>
          <w:rFonts w:eastAsia="Calibri"/>
          <w:bCs/>
          <w:szCs w:val="24"/>
        </w:rPr>
        <w:t>Ekonomikos gaivinimo ir atsparumo didinimo priemonė (toliau – EGADP)</w:t>
      </w:r>
    </w:p>
    <w:p w14:paraId="5A4AF85E" w14:textId="77777777" w:rsidR="000D5370" w:rsidRPr="00B765F3" w:rsidRDefault="000D5370" w:rsidP="000D5370">
      <w:pPr>
        <w:spacing w:line="276" w:lineRule="auto"/>
        <w:jc w:val="both"/>
        <w:rPr>
          <w:rFonts w:eastAsia="Calibri"/>
          <w:bCs/>
          <w:szCs w:val="24"/>
        </w:rPr>
      </w:pPr>
      <w:r w:rsidRPr="00B765F3">
        <w:rPr>
          <w:rFonts w:ascii="Wingdings" w:eastAsia="Wingdings" w:hAnsi="Wingdings" w:cs="Wingdings"/>
        </w:rPr>
        <w:t></w:t>
      </w:r>
      <w:r w:rsidRPr="00B765F3">
        <w:t xml:space="preserve"> Europos Sąjungos fondų i</w:t>
      </w:r>
      <w:r w:rsidRPr="00B765F3">
        <w:rPr>
          <w:rFonts w:eastAsia="Calibri"/>
          <w:bCs/>
          <w:szCs w:val="24"/>
        </w:rPr>
        <w:t>nvesticijų programa (toliau – ESIP)</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7150"/>
        <w:gridCol w:w="4502"/>
      </w:tblGrid>
      <w:tr w:rsidR="000D5370" w:rsidRPr="00B765F3" w14:paraId="4FA069D6" w14:textId="77777777" w:rsidTr="0082411C">
        <w:tc>
          <w:tcPr>
            <w:tcW w:w="3516" w:type="dxa"/>
          </w:tcPr>
          <w:p w14:paraId="09271C5F" w14:textId="77777777" w:rsidR="000D5370" w:rsidRPr="00B765F3" w:rsidRDefault="000D5370" w:rsidP="0082411C">
            <w:pPr>
              <w:jc w:val="center"/>
              <w:rPr>
                <w:rFonts w:eastAsia="Calibri"/>
                <w:b/>
                <w:szCs w:val="24"/>
              </w:rPr>
            </w:pPr>
            <w:r w:rsidRPr="00B765F3">
              <w:rPr>
                <w:rFonts w:eastAsia="Calibri"/>
                <w:b/>
                <w:szCs w:val="24"/>
              </w:rPr>
              <w:t>Aplinkos tikslai</w:t>
            </w:r>
          </w:p>
          <w:p w14:paraId="3C782368" w14:textId="77777777" w:rsidR="000D5370" w:rsidRPr="00B765F3" w:rsidRDefault="000D5370" w:rsidP="0082411C">
            <w:pPr>
              <w:jc w:val="both"/>
              <w:rPr>
                <w:rFonts w:eastAsia="Calibri"/>
                <w:b/>
                <w:szCs w:val="24"/>
              </w:rPr>
            </w:pPr>
            <w:r w:rsidRPr="00A050A4">
              <w:rPr>
                <w:rFonts w:eastAsia="Calibri"/>
                <w:i/>
                <w:iCs/>
                <w:szCs w:val="24"/>
              </w:rPr>
              <w:t>(</w:t>
            </w:r>
            <w:r w:rsidRPr="00B765F3">
              <w:rPr>
                <w:rFonts w:eastAsia="Calibri"/>
                <w:i/>
                <w:szCs w:val="24"/>
              </w:rPr>
              <w:t xml:space="preserve">pagal 2020 m. birželio 18 d. Europos Parlamento ir Tarybos reglamentą (ES) Nr. 2020/852 dėl sistemos tvariam investavimui palengvinti sukūrimo, kuriuo iš </w:t>
            </w:r>
            <w:r w:rsidRPr="00B765F3">
              <w:rPr>
                <w:rFonts w:eastAsia="Calibri"/>
                <w:i/>
                <w:szCs w:val="24"/>
              </w:rPr>
              <w:lastRenderedPageBreak/>
              <w:t>dalies keičiamas Reglamentas (ES) Nr. 2019/2088)</w:t>
            </w:r>
          </w:p>
        </w:tc>
        <w:tc>
          <w:tcPr>
            <w:tcW w:w="7150" w:type="dxa"/>
          </w:tcPr>
          <w:p w14:paraId="67F31DC7" w14:textId="77777777" w:rsidR="000D5370" w:rsidRPr="00B765F3" w:rsidRDefault="000D5370" w:rsidP="0082411C">
            <w:pPr>
              <w:jc w:val="center"/>
              <w:rPr>
                <w:rFonts w:eastAsia="Calibri"/>
                <w:b/>
                <w:szCs w:val="24"/>
              </w:rPr>
            </w:pPr>
            <w:r w:rsidRPr="00B765F3">
              <w:rPr>
                <w:rFonts w:eastAsia="Calibri"/>
                <w:b/>
                <w:szCs w:val="24"/>
              </w:rPr>
              <w:lastRenderedPageBreak/>
              <w:t>Pagrindimas</w:t>
            </w:r>
          </w:p>
          <w:p w14:paraId="74CA42B1" w14:textId="77777777" w:rsidR="000D5370" w:rsidRPr="00B765F3" w:rsidRDefault="000D5370" w:rsidP="0082411C">
            <w:pPr>
              <w:jc w:val="both"/>
              <w:rPr>
                <w:rFonts w:eastAsia="Calibri"/>
                <w:b/>
                <w:szCs w:val="24"/>
              </w:rPr>
            </w:pPr>
            <w:r w:rsidRPr="00B765F3">
              <w:rPr>
                <w:rFonts w:eastAsia="Calibri"/>
                <w:bCs/>
                <w:i/>
                <w:szCs w:val="24"/>
              </w:rPr>
              <w:t>(rem</w:t>
            </w:r>
            <w:r>
              <w:rPr>
                <w:rFonts w:eastAsia="Calibri"/>
                <w:bCs/>
                <w:i/>
                <w:szCs w:val="24"/>
              </w:rPr>
              <w:t>iantis</w:t>
            </w:r>
            <w:r w:rsidRPr="00B765F3">
              <w:rPr>
                <w:rFonts w:eastAsia="Calibri"/>
                <w:bCs/>
                <w:i/>
                <w:szCs w:val="24"/>
              </w:rPr>
              <w:t xml:space="preserve"> priemonių (kai finansavimo šaltinis EGADP) arba veiksmų (veiklų) (kai finansavimo šaltinis ESIFP) vertinimo klausimynais, nurodykite tik tą klausimyno vertinimo dalį, kuri aktuali finansuotinai veiklai)</w:t>
            </w:r>
          </w:p>
        </w:tc>
        <w:tc>
          <w:tcPr>
            <w:tcW w:w="4502" w:type="dxa"/>
          </w:tcPr>
          <w:p w14:paraId="0E6D739E" w14:textId="77777777" w:rsidR="000D5370" w:rsidRPr="00B765F3" w:rsidRDefault="000D5370" w:rsidP="0082411C">
            <w:pPr>
              <w:jc w:val="center"/>
              <w:rPr>
                <w:rFonts w:eastAsia="Calibri"/>
                <w:i/>
                <w:sz w:val="20"/>
              </w:rPr>
            </w:pPr>
            <w:r w:rsidRPr="00B765F3">
              <w:rPr>
                <w:rFonts w:eastAsia="Calibri"/>
                <w:b/>
                <w:szCs w:val="24"/>
              </w:rPr>
              <w:t>Pagrindimo dokumentai</w:t>
            </w:r>
          </w:p>
          <w:p w14:paraId="17F93CDB" w14:textId="77777777" w:rsidR="000D5370" w:rsidRPr="00B765F3" w:rsidRDefault="000D5370" w:rsidP="0082411C">
            <w:pPr>
              <w:jc w:val="both"/>
              <w:rPr>
                <w:rFonts w:eastAsia="Calibri"/>
                <w:i/>
                <w:szCs w:val="24"/>
              </w:rPr>
            </w:pPr>
            <w:r w:rsidRPr="00B765F3">
              <w:rPr>
                <w:rFonts w:eastAsia="Calibri"/>
                <w:i/>
                <w:szCs w:val="24"/>
              </w:rPr>
              <w:t xml:space="preserve">(nurodomas dokumentas, kuris bus vertinamas siekiant </w:t>
            </w:r>
            <w:r>
              <w:rPr>
                <w:rFonts w:eastAsia="Calibri"/>
                <w:i/>
                <w:szCs w:val="24"/>
              </w:rPr>
              <w:t>įvertinti</w:t>
            </w:r>
            <w:r w:rsidRPr="00B765F3">
              <w:rPr>
                <w:rFonts w:eastAsia="Calibri"/>
                <w:i/>
                <w:szCs w:val="24"/>
              </w:rPr>
              <w:t xml:space="preserve"> projekto atitiktį aplinkos tikslams, arba pateikiama šią atitiktį pagrindžianti informacija)</w:t>
            </w:r>
          </w:p>
        </w:tc>
      </w:tr>
      <w:tr w:rsidR="000D5370" w:rsidRPr="00B765F3" w14:paraId="61297FE4" w14:textId="77777777" w:rsidTr="0082411C">
        <w:tc>
          <w:tcPr>
            <w:tcW w:w="3516" w:type="dxa"/>
          </w:tcPr>
          <w:p w14:paraId="58090D22" w14:textId="77777777" w:rsidR="000D5370" w:rsidRPr="00B765F3" w:rsidRDefault="000D5370" w:rsidP="0082411C">
            <w:pPr>
              <w:tabs>
                <w:tab w:val="left" w:pos="289"/>
              </w:tabs>
              <w:ind w:firstLine="5"/>
              <w:jc w:val="both"/>
              <w:rPr>
                <w:rFonts w:eastAsia="Calibri"/>
                <w:szCs w:val="24"/>
              </w:rPr>
            </w:pPr>
            <w:r w:rsidRPr="00B765F3">
              <w:rPr>
                <w:rFonts w:eastAsia="Calibri"/>
                <w:szCs w:val="24"/>
              </w:rPr>
              <w:t>1.</w:t>
            </w:r>
            <w:r w:rsidRPr="00B765F3">
              <w:rPr>
                <w:rFonts w:eastAsia="Calibri"/>
                <w:szCs w:val="24"/>
              </w:rPr>
              <w:tab/>
              <w:t>Klimato kaitos švelninimas</w:t>
            </w:r>
          </w:p>
        </w:tc>
        <w:tc>
          <w:tcPr>
            <w:tcW w:w="7150" w:type="dxa"/>
          </w:tcPr>
          <w:p w14:paraId="6E49BBBF" w14:textId="77777777" w:rsidR="000D5370" w:rsidRDefault="000D5370" w:rsidP="0082411C">
            <w:pPr>
              <w:jc w:val="both"/>
              <w:rPr>
                <w:rFonts w:eastAsia="Calibri"/>
                <w:bCs/>
                <w:szCs w:val="24"/>
              </w:rPr>
            </w:pPr>
            <w:r>
              <w:rPr>
                <w:rFonts w:eastAsia="Calibri"/>
                <w:bCs/>
                <w:szCs w:val="24"/>
              </w:rPr>
              <w:t>V</w:t>
            </w:r>
            <w:r w:rsidRPr="003F27CB">
              <w:rPr>
                <w:rFonts w:eastAsia="Calibri"/>
                <w:bCs/>
                <w:szCs w:val="24"/>
              </w:rPr>
              <w:t xml:space="preserve">ertinama, kad planuojamos įgyvendinti </w:t>
            </w:r>
            <w:proofErr w:type="spellStart"/>
            <w:r>
              <w:rPr>
                <w:rFonts w:eastAsia="Calibri"/>
                <w:bCs/>
                <w:szCs w:val="24"/>
              </w:rPr>
              <w:t>poveiklės</w:t>
            </w:r>
            <w:proofErr w:type="spellEnd"/>
            <w:r w:rsidRPr="00990D8B">
              <w:rPr>
                <w:rFonts w:eastAsia="Calibri"/>
                <w:bCs/>
                <w:szCs w:val="24"/>
              </w:rPr>
              <w:t xml:space="preserve"> dėl savo pobūdžio neturės jokio neigiamo tiesioginio ar netiesioginio poveikio klimato kaitos švelninimo tikslui, nes nenumatoma, kad įgyvendinant </w:t>
            </w:r>
            <w:r>
              <w:rPr>
                <w:rFonts w:eastAsia="Calibri"/>
                <w:bCs/>
                <w:szCs w:val="24"/>
              </w:rPr>
              <w:t>suplanuotas</w:t>
            </w:r>
            <w:r w:rsidRPr="00990D8B">
              <w:rPr>
                <w:rFonts w:eastAsia="Calibri"/>
                <w:bCs/>
                <w:szCs w:val="24"/>
              </w:rPr>
              <w:t xml:space="preserve"> </w:t>
            </w:r>
            <w:proofErr w:type="spellStart"/>
            <w:r>
              <w:rPr>
                <w:rFonts w:eastAsia="Calibri"/>
                <w:bCs/>
                <w:szCs w:val="24"/>
              </w:rPr>
              <w:t>poveikles</w:t>
            </w:r>
            <w:proofErr w:type="spellEnd"/>
            <w:r w:rsidRPr="00990D8B">
              <w:rPr>
                <w:rFonts w:eastAsia="Calibri"/>
                <w:bCs/>
                <w:szCs w:val="24"/>
              </w:rPr>
              <w:t xml:space="preserve"> būtų kuriama tokia infrastruktūra, kuri galėtų turėti ženklų poveikį klimato kaitai ir </w:t>
            </w:r>
            <w:r>
              <w:rPr>
                <w:rFonts w:eastAsia="Calibri"/>
                <w:bCs/>
                <w:szCs w:val="24"/>
              </w:rPr>
              <w:t xml:space="preserve">galėtų </w:t>
            </w:r>
            <w:r w:rsidRPr="00990D8B">
              <w:rPr>
                <w:rFonts w:eastAsia="Calibri"/>
                <w:bCs/>
                <w:szCs w:val="24"/>
              </w:rPr>
              <w:t>būt</w:t>
            </w:r>
            <w:r>
              <w:rPr>
                <w:rFonts w:eastAsia="Calibri"/>
                <w:bCs/>
                <w:szCs w:val="24"/>
              </w:rPr>
              <w:t>i</w:t>
            </w:r>
            <w:r w:rsidRPr="00990D8B">
              <w:rPr>
                <w:rFonts w:eastAsia="Calibri"/>
                <w:bCs/>
                <w:szCs w:val="24"/>
              </w:rPr>
              <w:t xml:space="preserve"> </w:t>
            </w:r>
            <w:r>
              <w:rPr>
                <w:rFonts w:eastAsia="Calibri"/>
                <w:bCs/>
                <w:szCs w:val="24"/>
              </w:rPr>
              <w:t>šiltnamio efektą sukeliančių dujų i</w:t>
            </w:r>
            <w:r w:rsidRPr="00990D8B">
              <w:rPr>
                <w:rFonts w:eastAsia="Calibri"/>
                <w:bCs/>
                <w:szCs w:val="24"/>
              </w:rPr>
              <w:t>šsiskyrimas</w:t>
            </w:r>
            <w:r>
              <w:rPr>
                <w:rFonts w:eastAsia="Calibri"/>
                <w:bCs/>
                <w:szCs w:val="24"/>
              </w:rPr>
              <w:t>.</w:t>
            </w:r>
          </w:p>
          <w:p w14:paraId="1DB48BE5" w14:textId="77777777" w:rsidR="000D5370" w:rsidRPr="000759D4" w:rsidRDefault="000D5370" w:rsidP="0082411C">
            <w:pPr>
              <w:jc w:val="both"/>
              <w:rPr>
                <w:rFonts w:eastAsia="Calibri"/>
                <w:bCs/>
                <w:i/>
                <w:szCs w:val="24"/>
              </w:rPr>
            </w:pPr>
            <w:r w:rsidRPr="00102A43">
              <w:rPr>
                <w:rFonts w:eastAsia="Calibri"/>
                <w:bCs/>
                <w:szCs w:val="24"/>
              </w:rPr>
              <w:t xml:space="preserve">Bus investuojama į MVĮ skaitmeninimą, prioritetą teikiant </w:t>
            </w:r>
            <w:r w:rsidRPr="00102A43">
              <w:rPr>
                <w:szCs w:val="24"/>
              </w:rPr>
              <w:t xml:space="preserve">tokių e-komercijos modelių diegimui, kurie leistų MVĮ persiorientuoti į produktų (jos gaminamų gaminių ir (ar) teikiamų paslaugų) skaitmeninimą, produktų elektroninę prekybą ir pristatymą. Investicijas numatoma skirti e. pardavimo sandorių sudarymo sprendimų diegimui, paslaugų ir produktų konfigūravimui ir vizualizacijai. </w:t>
            </w:r>
          </w:p>
          <w:p w14:paraId="32678D42" w14:textId="77777777" w:rsidR="000D5370" w:rsidRDefault="000D5370" w:rsidP="0082411C">
            <w:pPr>
              <w:jc w:val="both"/>
              <w:rPr>
                <w:rFonts w:eastAsia="Calibri"/>
                <w:bCs/>
                <w:szCs w:val="24"/>
              </w:rPr>
            </w:pPr>
            <w:r w:rsidRPr="00102A43">
              <w:rPr>
                <w:rFonts w:eastAsia="Calibri"/>
                <w:bCs/>
                <w:szCs w:val="24"/>
              </w:rPr>
              <w:t>Įgyvendinat veiklas bus laikomasi energijos efektyvumo elgesio kodekse</w:t>
            </w:r>
            <w:r>
              <w:rPr>
                <w:rFonts w:eastAsia="Calibri"/>
                <w:bCs/>
                <w:szCs w:val="24"/>
              </w:rPr>
              <w:t xml:space="preserve"> </w:t>
            </w:r>
            <w:r w:rsidRPr="00102A43">
              <w:rPr>
                <w:rFonts w:eastAsia="Calibri"/>
                <w:bCs/>
                <w:szCs w:val="24"/>
              </w:rPr>
              <w:t>nustatytų reikalavimų.</w:t>
            </w:r>
          </w:p>
          <w:p w14:paraId="49A2F83D" w14:textId="77777777" w:rsidR="000D5370" w:rsidRPr="00B765F3" w:rsidRDefault="000D5370" w:rsidP="0082411C">
            <w:pPr>
              <w:jc w:val="both"/>
              <w:rPr>
                <w:rFonts w:eastAsia="Calibri"/>
                <w:bCs/>
                <w:szCs w:val="24"/>
              </w:rPr>
            </w:pPr>
            <w:r w:rsidRPr="00565A07">
              <w:rPr>
                <w:rFonts w:eastAsia="Calibri"/>
                <w:bCs/>
                <w:szCs w:val="24"/>
              </w:rPr>
              <w:t>Įgyvendinant</w:t>
            </w:r>
            <w:r>
              <w:rPr>
                <w:rFonts w:eastAsia="Calibri"/>
                <w:bCs/>
                <w:szCs w:val="24"/>
              </w:rPr>
              <w:t xml:space="preserve"> </w:t>
            </w:r>
            <w:proofErr w:type="spellStart"/>
            <w:r>
              <w:rPr>
                <w:rFonts w:eastAsia="Calibri"/>
                <w:bCs/>
                <w:szCs w:val="24"/>
              </w:rPr>
              <w:t>poveikles</w:t>
            </w:r>
            <w:proofErr w:type="spellEnd"/>
            <w:r w:rsidRPr="00565A07">
              <w:rPr>
                <w:rFonts w:eastAsia="Calibri"/>
                <w:bCs/>
                <w:szCs w:val="24"/>
              </w:rPr>
              <w:t>, bus vadovaujamasi 2021 m. birželio 4 d. Komisijos deleguoto reglamento (ES) 2021/2139</w:t>
            </w:r>
            <w:r w:rsidRPr="00565A07">
              <w:rPr>
                <w:rFonts w:eastAsia="Calibri"/>
                <w:bCs/>
                <w:szCs w:val="24"/>
                <w:vertAlign w:val="superscript"/>
              </w:rPr>
              <w:footnoteReference w:id="2"/>
            </w:r>
            <w:r w:rsidRPr="00565A07">
              <w:rPr>
                <w:rFonts w:eastAsia="Calibri"/>
                <w:bCs/>
                <w:szCs w:val="24"/>
              </w:rPr>
              <w:t>,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atitinkamoms veikloms taikomuose punktuose (pvz., įsigyjant IT įrangą – taikomi 8 punkte nustatyti techninės analizės kriterijai ir t.t.) reikalavimais, tai numatant atitinkamuose dokumentuose (pvz. pirkimo ir kt. dokumentuose).</w:t>
            </w:r>
          </w:p>
        </w:tc>
        <w:tc>
          <w:tcPr>
            <w:tcW w:w="4502" w:type="dxa"/>
          </w:tcPr>
          <w:p w14:paraId="0C1A1F25" w14:textId="77777777" w:rsidR="000D5370" w:rsidRPr="00351B76" w:rsidRDefault="000D5370" w:rsidP="0082411C">
            <w:pPr>
              <w:tabs>
                <w:tab w:val="left" w:pos="589"/>
              </w:tabs>
              <w:jc w:val="both"/>
              <w:rPr>
                <w:rFonts w:eastAsia="Calibri"/>
                <w:i/>
                <w:sz w:val="20"/>
              </w:rPr>
            </w:pPr>
            <w:r>
              <w:rPr>
                <w:rFonts w:eastAsia="Calibri"/>
                <w:bCs/>
                <w:szCs w:val="24"/>
              </w:rPr>
              <w:t xml:space="preserve">Siekiant užtikrinti </w:t>
            </w:r>
            <w:r w:rsidRPr="00565A07">
              <w:rPr>
                <w:rFonts w:eastAsia="Calibri"/>
                <w:bCs/>
                <w:szCs w:val="24"/>
              </w:rPr>
              <w:t>2021 m. birželio 4 d. Komisijos deleguoto reglamento (ES) 2021/2139</w:t>
            </w:r>
            <w:r w:rsidRPr="00971069">
              <w:rPr>
                <w:rFonts w:eastAsia="Calibri"/>
                <w:bCs/>
                <w:szCs w:val="24"/>
                <w:vertAlign w:val="superscript"/>
              </w:rPr>
              <w:footnoteReference w:id="3"/>
            </w:r>
            <w:r w:rsidRPr="00971069">
              <w:rPr>
                <w:rFonts w:eastAsia="Calibri"/>
                <w:bCs/>
                <w:szCs w:val="24"/>
                <w:vertAlign w:val="superscript"/>
              </w:rPr>
              <w:t>,</w:t>
            </w:r>
            <w:r w:rsidRPr="00565A07">
              <w:rPr>
                <w:rFonts w:eastAsia="Calibri"/>
                <w:bCs/>
                <w:szCs w:val="24"/>
              </w:rPr>
              <w:t xml:space="preserve">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atitinkamoms veikloms taikomuose punktuose (pvz., įsigyjant IT įrangą – taikomi 8 punkte nustatyti techninės analizės kriterijai ir t.t.) reikalavimais, tai numatant atitinkamuose dokumentuose (pvz. pirkimo ir kt. dokumentuose)</w:t>
            </w:r>
            <w:r>
              <w:rPr>
                <w:rFonts w:eastAsia="Calibri"/>
                <w:bCs/>
                <w:szCs w:val="24"/>
              </w:rPr>
              <w:t>, nuostatų įgyvendinimą, pareiškėjas privalo pateikti dokumentus, įrodančius įgyjamos IT įrangos atitikimą nustatytiems minėtiems techninės analizės kriterijams. Tai gali būti pirkimo dokumentai, įrangos aprašymai, techninės specifikacijos ir kiti dokumentai.</w:t>
            </w:r>
          </w:p>
        </w:tc>
      </w:tr>
      <w:tr w:rsidR="000D5370" w:rsidRPr="00B765F3" w14:paraId="4F481DC2" w14:textId="77777777" w:rsidTr="0082411C">
        <w:tc>
          <w:tcPr>
            <w:tcW w:w="3516" w:type="dxa"/>
          </w:tcPr>
          <w:p w14:paraId="101C498A" w14:textId="77777777" w:rsidR="000D5370" w:rsidRPr="00B765F3" w:rsidRDefault="000D5370" w:rsidP="0082411C">
            <w:pPr>
              <w:tabs>
                <w:tab w:val="left" w:pos="289"/>
              </w:tabs>
              <w:ind w:firstLine="5"/>
              <w:jc w:val="both"/>
              <w:rPr>
                <w:rFonts w:eastAsia="Calibri"/>
                <w:szCs w:val="24"/>
              </w:rPr>
            </w:pPr>
            <w:r w:rsidRPr="00B765F3">
              <w:rPr>
                <w:rFonts w:eastAsia="Calibri"/>
                <w:szCs w:val="24"/>
              </w:rPr>
              <w:t>2.</w:t>
            </w:r>
            <w:r w:rsidRPr="00B765F3">
              <w:rPr>
                <w:rFonts w:eastAsia="Calibri"/>
                <w:szCs w:val="24"/>
              </w:rPr>
              <w:tab/>
              <w:t>Prisitaikymas prie klimato kaitos</w:t>
            </w:r>
          </w:p>
        </w:tc>
        <w:tc>
          <w:tcPr>
            <w:tcW w:w="7150" w:type="dxa"/>
          </w:tcPr>
          <w:p w14:paraId="283DE257" w14:textId="77777777" w:rsidR="000D5370" w:rsidRPr="00102A43" w:rsidRDefault="000D5370" w:rsidP="0082411C">
            <w:pPr>
              <w:jc w:val="both"/>
              <w:rPr>
                <w:szCs w:val="24"/>
              </w:rPr>
            </w:pPr>
            <w:r w:rsidRPr="00E82453">
              <w:rPr>
                <w:bCs/>
                <w:szCs w:val="24"/>
              </w:rPr>
              <w:t xml:space="preserve">Vertinama, kad planuojamos įgyvendinti </w:t>
            </w:r>
            <w:proofErr w:type="spellStart"/>
            <w:r>
              <w:rPr>
                <w:bCs/>
                <w:szCs w:val="24"/>
              </w:rPr>
              <w:t>poveiklės</w:t>
            </w:r>
            <w:proofErr w:type="spellEnd"/>
            <w:r w:rsidRPr="00E82453">
              <w:rPr>
                <w:bCs/>
                <w:szCs w:val="24"/>
              </w:rPr>
              <w:t xml:space="preserve"> </w:t>
            </w:r>
            <w:r w:rsidRPr="004F34A7">
              <w:rPr>
                <w:bCs/>
                <w:szCs w:val="24"/>
              </w:rPr>
              <w:t>dėl savo pobūdžio</w:t>
            </w:r>
            <w:r>
              <w:rPr>
                <w:bCs/>
                <w:szCs w:val="24"/>
              </w:rPr>
              <w:t xml:space="preserve"> </w:t>
            </w:r>
            <w:r w:rsidRPr="004F34A7">
              <w:rPr>
                <w:bCs/>
                <w:szCs w:val="24"/>
              </w:rPr>
              <w:t>neturės jokio neigiamo tiesioginio ar netiesioginio poveikio prisitaikymo prie klimato kaitos tikslui</w:t>
            </w:r>
            <w:r>
              <w:rPr>
                <w:bCs/>
                <w:szCs w:val="24"/>
              </w:rPr>
              <w:t>. Bu</w:t>
            </w:r>
            <w:r w:rsidRPr="00102A43">
              <w:rPr>
                <w:rFonts w:eastAsia="Calibri"/>
                <w:bCs/>
                <w:szCs w:val="24"/>
              </w:rPr>
              <w:t xml:space="preserve">s investuojama į MVĮ skaitmeninimą, </w:t>
            </w:r>
            <w:r w:rsidRPr="00102A43">
              <w:rPr>
                <w:rFonts w:eastAsia="Calibri"/>
                <w:bCs/>
                <w:szCs w:val="24"/>
              </w:rPr>
              <w:lastRenderedPageBreak/>
              <w:t xml:space="preserve">prioritetą teikiant </w:t>
            </w:r>
            <w:r w:rsidRPr="00102A43">
              <w:rPr>
                <w:szCs w:val="24"/>
              </w:rPr>
              <w:t xml:space="preserve">tokių e-komercijos modelių diegimui, kurie leistų MVĮ persiorientuoti į produktų (jos gaminamų gaminių ir (ar) teikiamų paslaugų) skaitmeninimą, produktų elektroninę prekybą ir pristatymą. Investicijas numatoma skirti e. pardavimo sandorių sudarymo sprendimų diegimui, paslaugų ir produktų konfigūravimui ir vizualizacijai. </w:t>
            </w:r>
          </w:p>
          <w:p w14:paraId="6920E7B7" w14:textId="77777777" w:rsidR="000D5370" w:rsidRPr="00B01FAB" w:rsidRDefault="000D5370" w:rsidP="0082411C">
            <w:pPr>
              <w:ind w:left="51"/>
              <w:jc w:val="both"/>
              <w:rPr>
                <w:rFonts w:eastAsia="Calibri"/>
                <w:iCs/>
                <w:szCs w:val="24"/>
              </w:rPr>
            </w:pPr>
            <w:r w:rsidRPr="00B01FAB">
              <w:rPr>
                <w:rFonts w:eastAsia="Calibri"/>
                <w:iCs/>
                <w:szCs w:val="24"/>
              </w:rPr>
              <w:t>Naudojama įranga atitinka serveriams ir duomenų saugojimo produktams taikomus Direktyvos 2009/125/EB reikalavimus. Naudojamoje įrangoje nėra Europos Parlamento ir Tarybos direktyvos 2011/65/ES ( 309 ) II priede išvardytų ribojamų medžiagų, išskyrus atvejus, kai homogeninių medžiagų koncentracijos vertės pagal masę neviršija tame priede išvardytų didžiausių verčių.</w:t>
            </w:r>
          </w:p>
          <w:p w14:paraId="2E663598" w14:textId="77777777" w:rsidR="000D5370" w:rsidRDefault="000D5370" w:rsidP="0082411C">
            <w:pPr>
              <w:ind w:left="51"/>
              <w:jc w:val="both"/>
              <w:rPr>
                <w:rFonts w:eastAsia="Calibri"/>
                <w:bCs/>
                <w:szCs w:val="24"/>
              </w:rPr>
            </w:pPr>
            <w:r w:rsidRPr="00102A43">
              <w:rPr>
                <w:rFonts w:eastAsia="Calibri"/>
                <w:bCs/>
                <w:szCs w:val="24"/>
              </w:rPr>
              <w:t>Įgyvendinat veiklas bus laikomasi energijos efektyvumo elgesio k</w:t>
            </w:r>
            <w:r>
              <w:rPr>
                <w:rFonts w:eastAsia="Calibri"/>
                <w:bCs/>
                <w:szCs w:val="24"/>
              </w:rPr>
              <w:t xml:space="preserve">odekse ir kituose dokumentuose </w:t>
            </w:r>
            <w:r w:rsidRPr="00102A43">
              <w:rPr>
                <w:rFonts w:eastAsia="Calibri"/>
                <w:bCs/>
                <w:szCs w:val="24"/>
              </w:rPr>
              <w:t>nustatytų reikalavimų.</w:t>
            </w:r>
          </w:p>
          <w:p w14:paraId="2222C117" w14:textId="77777777" w:rsidR="000D5370" w:rsidRPr="00B01FAB" w:rsidRDefault="000D5370" w:rsidP="0082411C">
            <w:pPr>
              <w:ind w:left="51"/>
              <w:jc w:val="both"/>
              <w:rPr>
                <w:rFonts w:eastAsia="Calibri"/>
                <w:bCs/>
                <w:szCs w:val="24"/>
              </w:rPr>
            </w:pPr>
            <w:r w:rsidRPr="00565A07">
              <w:rPr>
                <w:rFonts w:eastAsia="Calibri"/>
                <w:bCs/>
                <w:szCs w:val="24"/>
              </w:rPr>
              <w:t xml:space="preserve">Įgyvendinant </w:t>
            </w:r>
            <w:proofErr w:type="spellStart"/>
            <w:r>
              <w:rPr>
                <w:rFonts w:eastAsia="Calibri"/>
                <w:bCs/>
                <w:szCs w:val="24"/>
              </w:rPr>
              <w:t>poveikles</w:t>
            </w:r>
            <w:proofErr w:type="spellEnd"/>
            <w:r w:rsidRPr="00565A07">
              <w:rPr>
                <w:rFonts w:eastAsia="Calibri"/>
                <w:bCs/>
                <w:szCs w:val="24"/>
              </w:rPr>
              <w:t xml:space="preserve">, bus vadovaujamasi 2021 m. birželio 4 d. Komisijos deleguoto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w:t>
            </w:r>
            <w:r>
              <w:rPr>
                <w:rFonts w:eastAsia="Calibri"/>
                <w:bCs/>
                <w:szCs w:val="24"/>
              </w:rPr>
              <w:t>2</w:t>
            </w:r>
            <w:r w:rsidRPr="00565A07">
              <w:rPr>
                <w:rFonts w:eastAsia="Calibri"/>
                <w:bCs/>
                <w:szCs w:val="24"/>
              </w:rPr>
              <w:t xml:space="preserve"> straipsnio I</w:t>
            </w:r>
            <w:r>
              <w:rPr>
                <w:rFonts w:eastAsia="Calibri"/>
                <w:bCs/>
                <w:szCs w:val="24"/>
              </w:rPr>
              <w:t>I</w:t>
            </w:r>
            <w:r w:rsidRPr="00565A07">
              <w:rPr>
                <w:rFonts w:eastAsia="Calibri"/>
                <w:bCs/>
                <w:szCs w:val="24"/>
              </w:rPr>
              <w:t xml:space="preserve"> priedo atitinkamoms veikloms taikomuose punktuose (pvz., įsigyjant IT įrangą – taikomi 8 punkte nustatyti techninės analizės kriterijai ir t.t.) reikalavimais, tai numatant atitinkamuose dokumentuose (pvz. pirkimo ir kt. dokumentuose).</w:t>
            </w:r>
          </w:p>
        </w:tc>
        <w:tc>
          <w:tcPr>
            <w:tcW w:w="4502" w:type="dxa"/>
          </w:tcPr>
          <w:p w14:paraId="2A566407" w14:textId="77777777" w:rsidR="000D5370" w:rsidRPr="00A801CF" w:rsidRDefault="000D5370" w:rsidP="0082411C">
            <w:pPr>
              <w:ind w:left="51"/>
              <w:jc w:val="both"/>
              <w:rPr>
                <w:rFonts w:eastAsia="Calibri"/>
                <w:iCs/>
                <w:szCs w:val="24"/>
              </w:rPr>
            </w:pPr>
            <w:r>
              <w:rPr>
                <w:rFonts w:eastAsia="Calibri"/>
                <w:bCs/>
                <w:szCs w:val="24"/>
              </w:rPr>
              <w:lastRenderedPageBreak/>
              <w:t xml:space="preserve">Siekiant užtikrinti </w:t>
            </w:r>
            <w:r w:rsidRPr="00565A07">
              <w:rPr>
                <w:rFonts w:eastAsia="Calibri"/>
                <w:bCs/>
                <w:szCs w:val="24"/>
              </w:rPr>
              <w:t>2021 m. birželio 4 d. Komisijos deleguoto reglamento (ES) 2021/2139</w:t>
            </w:r>
            <w:r w:rsidRPr="007F62FF">
              <w:rPr>
                <w:rFonts w:eastAsia="Calibri"/>
                <w:bCs/>
                <w:szCs w:val="24"/>
              </w:rPr>
              <w:footnoteReference w:id="4"/>
            </w:r>
            <w:r w:rsidRPr="00565A07">
              <w:rPr>
                <w:rFonts w:eastAsia="Calibri"/>
                <w:bCs/>
                <w:szCs w:val="24"/>
              </w:rPr>
              <w:t xml:space="preserve">, kuriuo Europos Parlamento ir </w:t>
            </w:r>
            <w:r w:rsidRPr="00565A07">
              <w:rPr>
                <w:rFonts w:eastAsia="Calibri"/>
                <w:bCs/>
                <w:szCs w:val="24"/>
              </w:rPr>
              <w:lastRenderedPageBreak/>
              <w:t>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atitinkamoms veikloms taikomuose punktuose (pvz., įsigyjant IT įrangą – taikomi 8 punkte nustatyti techninės analizės kriterijai ir t.t.) reikalavimais, tai numatant atitinkamuose dokumentuose (pvz. pirkimo ir kt. dokumentuose)</w:t>
            </w:r>
            <w:r>
              <w:rPr>
                <w:rFonts w:eastAsia="Calibri"/>
                <w:bCs/>
                <w:szCs w:val="24"/>
              </w:rPr>
              <w:t xml:space="preserve">, nuostatų įgyvendinimą, pareiškėjas privalo pateikti dokumentus, įrodančius įgyjamos IT įrangos atitikimą nustatytiems minėtiems techninės analizės kriterijams. Tai gali būti pirkimo dokumentai, įrangos aprašymai, techninės specifikacijos ir kiti dokumentai. Taip pat turi būti pateikti dokumentai, įrodantys įrangos atitikimą reikalavimams, nustatytiems </w:t>
            </w:r>
            <w:r w:rsidRPr="00B01FAB">
              <w:rPr>
                <w:rFonts w:eastAsia="Calibri"/>
                <w:iCs/>
                <w:szCs w:val="24"/>
              </w:rPr>
              <w:t>Direktyvo</w:t>
            </w:r>
            <w:r>
              <w:rPr>
                <w:rFonts w:eastAsia="Calibri"/>
                <w:iCs/>
                <w:szCs w:val="24"/>
              </w:rPr>
              <w:t>je</w:t>
            </w:r>
            <w:r w:rsidRPr="00B01FAB">
              <w:rPr>
                <w:rFonts w:eastAsia="Calibri"/>
                <w:iCs/>
                <w:szCs w:val="24"/>
              </w:rPr>
              <w:t xml:space="preserve"> 2009/125/EB </w:t>
            </w:r>
            <w:r>
              <w:rPr>
                <w:rFonts w:eastAsia="Calibri"/>
                <w:iCs/>
                <w:szCs w:val="24"/>
              </w:rPr>
              <w:t xml:space="preserve">ir įrodančius dokumentus, kad naudojamoje įrangoje nėra </w:t>
            </w:r>
            <w:r w:rsidRPr="00B01FAB">
              <w:rPr>
                <w:rFonts w:eastAsia="Calibri"/>
                <w:iCs/>
                <w:szCs w:val="24"/>
              </w:rPr>
              <w:t>Europos Parlamento ir Tarybos direktyvos 2011/65/ES ( 309 ) II priede išvardytų ribojamų medžiagų</w:t>
            </w:r>
            <w:r>
              <w:rPr>
                <w:rFonts w:eastAsia="Calibri"/>
                <w:iCs/>
                <w:szCs w:val="24"/>
              </w:rPr>
              <w:t xml:space="preserve">, </w:t>
            </w:r>
            <w:r w:rsidRPr="00B01FAB">
              <w:rPr>
                <w:rFonts w:eastAsia="Calibri"/>
                <w:iCs/>
                <w:szCs w:val="24"/>
              </w:rPr>
              <w:t>išskyrus atvejus, kai homogeninių medžiagų koncentracijos vertės pagal masę neviršija tame priede išvardytų didžiausių verčių.</w:t>
            </w:r>
          </w:p>
        </w:tc>
      </w:tr>
      <w:tr w:rsidR="000D5370" w:rsidRPr="00B765F3" w14:paraId="0B2D454A" w14:textId="77777777" w:rsidTr="0082411C">
        <w:tc>
          <w:tcPr>
            <w:tcW w:w="3516" w:type="dxa"/>
          </w:tcPr>
          <w:p w14:paraId="1CAA84AE" w14:textId="77777777" w:rsidR="000D5370" w:rsidRPr="00B765F3" w:rsidRDefault="000D5370" w:rsidP="0082411C">
            <w:pPr>
              <w:tabs>
                <w:tab w:val="left" w:pos="289"/>
              </w:tabs>
              <w:ind w:firstLine="5"/>
              <w:jc w:val="both"/>
              <w:rPr>
                <w:rFonts w:eastAsia="Calibri"/>
                <w:szCs w:val="24"/>
              </w:rPr>
            </w:pPr>
            <w:r w:rsidRPr="00B765F3">
              <w:rPr>
                <w:rFonts w:eastAsia="Calibri"/>
                <w:szCs w:val="24"/>
              </w:rPr>
              <w:lastRenderedPageBreak/>
              <w:t>3.</w:t>
            </w:r>
            <w:r w:rsidRPr="00B765F3">
              <w:rPr>
                <w:rFonts w:eastAsia="Calibri"/>
                <w:szCs w:val="24"/>
              </w:rPr>
              <w:tab/>
              <w:t>Tausus vandens ir jūrų išteklių naudojimas ir apsauga</w:t>
            </w:r>
          </w:p>
        </w:tc>
        <w:tc>
          <w:tcPr>
            <w:tcW w:w="7150" w:type="dxa"/>
          </w:tcPr>
          <w:p w14:paraId="54B0BB96" w14:textId="77777777" w:rsidR="000D5370" w:rsidRDefault="000D5370" w:rsidP="0082411C">
            <w:pPr>
              <w:jc w:val="both"/>
              <w:rPr>
                <w:bCs/>
                <w:szCs w:val="24"/>
              </w:rPr>
            </w:pPr>
            <w:r w:rsidRPr="00226B8E">
              <w:rPr>
                <w:bCs/>
                <w:szCs w:val="24"/>
              </w:rPr>
              <w:t xml:space="preserve">Vertinama, kad planuojamos įgyvendinti </w:t>
            </w:r>
            <w:proofErr w:type="spellStart"/>
            <w:r>
              <w:rPr>
                <w:bCs/>
                <w:szCs w:val="24"/>
              </w:rPr>
              <w:t>poveiklės</w:t>
            </w:r>
            <w:proofErr w:type="spellEnd"/>
            <w:r w:rsidRPr="00226B8E">
              <w:rPr>
                <w:bCs/>
                <w:szCs w:val="24"/>
              </w:rPr>
              <w:t xml:space="preserve"> </w:t>
            </w:r>
            <w:r w:rsidRPr="004020FE">
              <w:rPr>
                <w:bCs/>
                <w:szCs w:val="24"/>
              </w:rPr>
              <w:t>(dėl savo pobūdžio) neturės jokio neigiamo tiesioginio ir netiesioginio poveikio šiam aplinkos tikslui, nes nenumatoma kurti joki</w:t>
            </w:r>
            <w:r>
              <w:rPr>
                <w:bCs/>
                <w:szCs w:val="24"/>
              </w:rPr>
              <w:t>os</w:t>
            </w:r>
            <w:r w:rsidRPr="004020FE">
              <w:rPr>
                <w:bCs/>
                <w:szCs w:val="24"/>
              </w:rPr>
              <w:t xml:space="preserve"> infrastruktūr</w:t>
            </w:r>
            <w:r>
              <w:rPr>
                <w:bCs/>
                <w:szCs w:val="24"/>
              </w:rPr>
              <w:t>os</w:t>
            </w:r>
            <w:r w:rsidRPr="004020FE">
              <w:rPr>
                <w:bCs/>
                <w:szCs w:val="24"/>
              </w:rPr>
              <w:t xml:space="preserve"> šalia </w:t>
            </w:r>
            <w:r w:rsidRPr="004020FE">
              <w:rPr>
                <w:bCs/>
                <w:szCs w:val="24"/>
              </w:rPr>
              <w:lastRenderedPageBreak/>
              <w:t>vandens telkinių, kuri galėtų turėti įtakos tausiam vandens ir jūrų išteklių naudojimui</w:t>
            </w:r>
            <w:r>
              <w:rPr>
                <w:bCs/>
                <w:szCs w:val="24"/>
              </w:rPr>
              <w:t xml:space="preserve">, </w:t>
            </w:r>
            <w:r w:rsidRPr="00226B8E">
              <w:rPr>
                <w:bCs/>
                <w:szCs w:val="24"/>
              </w:rPr>
              <w:t xml:space="preserve">todėl laikoma, kad </w:t>
            </w:r>
            <w:r>
              <w:rPr>
                <w:bCs/>
                <w:szCs w:val="24"/>
              </w:rPr>
              <w:t xml:space="preserve">šios </w:t>
            </w:r>
            <w:proofErr w:type="spellStart"/>
            <w:r>
              <w:rPr>
                <w:bCs/>
                <w:szCs w:val="24"/>
              </w:rPr>
              <w:t>poveiklės</w:t>
            </w:r>
            <w:proofErr w:type="spellEnd"/>
            <w:r w:rsidRPr="00226B8E">
              <w:rPr>
                <w:bCs/>
                <w:szCs w:val="24"/>
              </w:rPr>
              <w:t xml:space="preserve"> atitinka </w:t>
            </w:r>
            <w:r>
              <w:rPr>
                <w:bCs/>
                <w:szCs w:val="24"/>
              </w:rPr>
              <w:t>t</w:t>
            </w:r>
            <w:r w:rsidRPr="00226B8E">
              <w:rPr>
                <w:bCs/>
                <w:szCs w:val="24"/>
              </w:rPr>
              <w:t>aus</w:t>
            </w:r>
            <w:r>
              <w:rPr>
                <w:bCs/>
                <w:szCs w:val="24"/>
              </w:rPr>
              <w:t>a</w:t>
            </w:r>
            <w:r w:rsidRPr="00226B8E">
              <w:rPr>
                <w:bCs/>
                <w:szCs w:val="24"/>
              </w:rPr>
              <w:t>us vandens ir jūrų išteklių naudojim</w:t>
            </w:r>
            <w:r>
              <w:rPr>
                <w:bCs/>
                <w:szCs w:val="24"/>
              </w:rPr>
              <w:t>o</w:t>
            </w:r>
            <w:r w:rsidRPr="00226B8E">
              <w:rPr>
                <w:bCs/>
                <w:szCs w:val="24"/>
              </w:rPr>
              <w:t xml:space="preserve"> ir apsaug</w:t>
            </w:r>
            <w:r>
              <w:rPr>
                <w:bCs/>
                <w:szCs w:val="24"/>
              </w:rPr>
              <w:t>os</w:t>
            </w:r>
            <w:r w:rsidRPr="00226B8E">
              <w:rPr>
                <w:bCs/>
                <w:szCs w:val="24"/>
              </w:rPr>
              <w:t xml:space="preserve"> tikslą.</w:t>
            </w:r>
          </w:p>
          <w:p w14:paraId="1B19420F" w14:textId="77777777" w:rsidR="000D5370" w:rsidRPr="00102A43" w:rsidRDefault="000D5370" w:rsidP="0082411C">
            <w:pPr>
              <w:jc w:val="both"/>
              <w:rPr>
                <w:szCs w:val="24"/>
              </w:rPr>
            </w:pPr>
            <w:r w:rsidRPr="00102A43">
              <w:rPr>
                <w:rFonts w:eastAsia="Calibri"/>
                <w:bCs/>
                <w:szCs w:val="24"/>
              </w:rPr>
              <w:t xml:space="preserve">Bus investuojama į MVĮ skaitmeninimą, prioritetą teikiant </w:t>
            </w:r>
            <w:r w:rsidRPr="00102A43">
              <w:rPr>
                <w:szCs w:val="24"/>
              </w:rPr>
              <w:t>tokių e-komercijos modelių diegimui, kurie leistų MVĮ persiorientuoti į produktų (jos gaminamų gaminių ir (ar) teikiamų paslaugų) skaitmeninimą, produktų elektroninę prekybą ir pristatymą. Investicijas numatoma skirti e. pardavimo sandorių sudarymo sprendimų diegimui, paslaugų ir produktų konfigūravimui ir vizualizacijai.</w:t>
            </w:r>
          </w:p>
          <w:p w14:paraId="330807C0" w14:textId="77777777" w:rsidR="000D5370" w:rsidRPr="007747B0" w:rsidRDefault="000D5370" w:rsidP="0082411C">
            <w:pPr>
              <w:jc w:val="both"/>
              <w:rPr>
                <w:rFonts w:eastAsia="Calibri"/>
                <w:iCs/>
                <w:szCs w:val="24"/>
              </w:rPr>
            </w:pPr>
            <w:r w:rsidRPr="007747B0">
              <w:rPr>
                <w:rFonts w:eastAsia="Calibri"/>
                <w:iCs/>
                <w:szCs w:val="24"/>
              </w:rPr>
              <w:t>Naudojama įranga atitinka serveriams ir duomenų saugojimo produktams taikomus Direktyvos 2009/125/EB reikalavimus. Naudojamoje įrangoje nėra Europos Parlamento ir Tarybos direktyvos 2011/65/ES ( 309 ) II priede išvardytų ribojamų medžiagų, išskyrus atvejus, kai homogeninių medžiagų koncentracijos vertės pagal masę neviršija tame priede išvardytų didžiausių verčių.</w:t>
            </w:r>
          </w:p>
          <w:p w14:paraId="561E2378" w14:textId="77777777" w:rsidR="000D5370" w:rsidRDefault="000D5370" w:rsidP="0082411C">
            <w:pPr>
              <w:jc w:val="both"/>
              <w:rPr>
                <w:rFonts w:eastAsia="Calibri"/>
                <w:bCs/>
                <w:szCs w:val="24"/>
              </w:rPr>
            </w:pPr>
            <w:r w:rsidRPr="00102A43">
              <w:rPr>
                <w:rFonts w:eastAsia="Calibri"/>
                <w:bCs/>
                <w:szCs w:val="24"/>
              </w:rPr>
              <w:t xml:space="preserve">Įgyvendinat </w:t>
            </w:r>
            <w:proofErr w:type="spellStart"/>
            <w:r>
              <w:rPr>
                <w:rFonts w:eastAsia="Calibri"/>
                <w:bCs/>
                <w:szCs w:val="24"/>
              </w:rPr>
              <w:t>poveikles</w:t>
            </w:r>
            <w:proofErr w:type="spellEnd"/>
            <w:r w:rsidRPr="00102A43">
              <w:rPr>
                <w:rFonts w:eastAsia="Calibri"/>
                <w:bCs/>
                <w:szCs w:val="24"/>
              </w:rPr>
              <w:t xml:space="preserve"> bus laikomasi energijos efektyvumo elgesio kodekse ir kituose dokumentuose, nurodytuose 2021 m. birželio 4 d. Komisijos deleguotajame reglamente (ES) 2021/2139, nustatytų reikalavimų.</w:t>
            </w:r>
          </w:p>
          <w:p w14:paraId="5D43A0D0" w14:textId="77777777" w:rsidR="000D5370" w:rsidRPr="00B765F3" w:rsidRDefault="000D5370" w:rsidP="0082411C">
            <w:pPr>
              <w:jc w:val="both"/>
              <w:rPr>
                <w:rFonts w:eastAsia="Calibri"/>
                <w:b/>
                <w:szCs w:val="24"/>
              </w:rPr>
            </w:pPr>
            <w:r w:rsidRPr="006D7D5C">
              <w:rPr>
                <w:color w:val="000000"/>
                <w:szCs w:val="24"/>
              </w:rPr>
              <w:t xml:space="preserve">Įgyvendinant </w:t>
            </w:r>
            <w:proofErr w:type="spellStart"/>
            <w:r>
              <w:rPr>
                <w:color w:val="000000"/>
                <w:szCs w:val="24"/>
              </w:rPr>
              <w:t>poveikles</w:t>
            </w:r>
            <w:proofErr w:type="spellEnd"/>
            <w:r w:rsidRPr="006D7D5C">
              <w:rPr>
                <w:color w:val="000000"/>
                <w:szCs w:val="24"/>
              </w:rPr>
              <w:t xml:space="preserve"> bus vadovaujamasi 2021 m. birželio 4 d. Komisijos deleguoto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ir 2 straipsnio II priedo atitinkamuose</w:t>
            </w:r>
            <w:r>
              <w:rPr>
                <w:color w:val="000000"/>
                <w:szCs w:val="24"/>
              </w:rPr>
              <w:t xml:space="preserve"> </w:t>
            </w:r>
            <w:r w:rsidRPr="006D7D5C">
              <w:rPr>
                <w:color w:val="000000"/>
                <w:szCs w:val="24"/>
              </w:rPr>
              <w:t>punktuose (pvz., įsigyjant IT įrangą – taikomi 8 punkte nustatyti</w:t>
            </w:r>
            <w:r>
              <w:rPr>
                <w:color w:val="000000"/>
                <w:szCs w:val="24"/>
              </w:rPr>
              <w:t xml:space="preserve"> techninės analizės kriterijai </w:t>
            </w:r>
            <w:r w:rsidRPr="006D7D5C">
              <w:rPr>
                <w:color w:val="000000"/>
                <w:szCs w:val="24"/>
              </w:rPr>
              <w:t>ir t.t.)  nustatytais reikalavimais, tai numatant atitinkamuose dokumentuose (pvz. pirkimo ir kt. dokumentuose).</w:t>
            </w:r>
          </w:p>
        </w:tc>
        <w:tc>
          <w:tcPr>
            <w:tcW w:w="4502" w:type="dxa"/>
          </w:tcPr>
          <w:p w14:paraId="067D2CD3" w14:textId="77777777" w:rsidR="000D5370" w:rsidRPr="00B765F3" w:rsidRDefault="000D5370" w:rsidP="0082411C">
            <w:pPr>
              <w:jc w:val="both"/>
              <w:rPr>
                <w:rFonts w:eastAsia="Calibri"/>
                <w:bCs/>
                <w:szCs w:val="24"/>
              </w:rPr>
            </w:pPr>
            <w:r>
              <w:rPr>
                <w:rFonts w:eastAsia="Calibri"/>
                <w:bCs/>
                <w:szCs w:val="24"/>
              </w:rPr>
              <w:lastRenderedPageBreak/>
              <w:t xml:space="preserve">Siekiant užtikrinti </w:t>
            </w:r>
            <w:r w:rsidRPr="00565A07">
              <w:rPr>
                <w:rFonts w:eastAsia="Calibri"/>
                <w:bCs/>
                <w:szCs w:val="24"/>
              </w:rPr>
              <w:t xml:space="preserve">2021 m. birželio 4 d. Komisijos deleguoto reglamento (ES) </w:t>
            </w:r>
            <w:r w:rsidRPr="00565A07">
              <w:rPr>
                <w:rFonts w:eastAsia="Calibri"/>
                <w:bCs/>
                <w:szCs w:val="24"/>
              </w:rPr>
              <w:lastRenderedPageBreak/>
              <w:t>2021/2139</w:t>
            </w:r>
            <w:r w:rsidRPr="007F62FF">
              <w:rPr>
                <w:rFonts w:eastAsia="Calibri"/>
                <w:bCs/>
                <w:szCs w:val="24"/>
              </w:rPr>
              <w:footnoteReference w:id="5"/>
            </w:r>
            <w:r w:rsidRPr="00565A07">
              <w:rPr>
                <w:rFonts w:eastAsia="Calibri"/>
                <w:bCs/>
                <w:szCs w:val="24"/>
              </w:rPr>
              <w:t>,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atitinkamoms veikloms taikomuose punktuose (pvz., įsigyjant IT įrangą – taikomi 8 punkte nustatyti techninės analizės kriterijai ir t.t.) reikalavimais, tai numatant atitinkamuose dokumentuose (pvz. pirkimo ir kt. dokumentuose)</w:t>
            </w:r>
            <w:r>
              <w:rPr>
                <w:rFonts w:eastAsia="Calibri"/>
                <w:bCs/>
                <w:szCs w:val="24"/>
              </w:rPr>
              <w:t xml:space="preserve">, nuostatų įgyvendinimą, pareiškėjas privalo pateikti dokumentus, įrodančius įgyjamos IT įrangos atitikimą nustatytiems minėtiems techninės analizės kriterijams. Tai gali būti pirkimo dokumentai, įrangos aprašymai, techninės specifikacijos ir kiti dokumentai. Taip pat turi būti pateikti dokumentai, įrodantys įrangos atitikimą reikalavimams, nustatytiems </w:t>
            </w:r>
            <w:r w:rsidRPr="00B01FAB">
              <w:rPr>
                <w:rFonts w:eastAsia="Calibri"/>
                <w:iCs/>
                <w:szCs w:val="24"/>
              </w:rPr>
              <w:t>Direktyvo</w:t>
            </w:r>
            <w:r>
              <w:rPr>
                <w:rFonts w:eastAsia="Calibri"/>
                <w:iCs/>
                <w:szCs w:val="24"/>
              </w:rPr>
              <w:t>je</w:t>
            </w:r>
            <w:r w:rsidRPr="00B01FAB">
              <w:rPr>
                <w:rFonts w:eastAsia="Calibri"/>
                <w:iCs/>
                <w:szCs w:val="24"/>
              </w:rPr>
              <w:t xml:space="preserve"> 2009/125/EB </w:t>
            </w:r>
            <w:r>
              <w:rPr>
                <w:rFonts w:eastAsia="Calibri"/>
                <w:iCs/>
                <w:szCs w:val="24"/>
              </w:rPr>
              <w:t xml:space="preserve">ir įrodančius dokumentus, kad naudojamoje įrangoje nėra </w:t>
            </w:r>
            <w:r w:rsidRPr="00B01FAB">
              <w:rPr>
                <w:rFonts w:eastAsia="Calibri"/>
                <w:iCs/>
                <w:szCs w:val="24"/>
              </w:rPr>
              <w:t>Europos Parlamento ir Tarybos direktyvos 2011/65/ES ( 309 ) II priede išvardytų ribojamų medžiagų</w:t>
            </w:r>
            <w:r>
              <w:rPr>
                <w:rFonts w:eastAsia="Calibri"/>
                <w:iCs/>
                <w:szCs w:val="24"/>
              </w:rPr>
              <w:t xml:space="preserve">, </w:t>
            </w:r>
            <w:r w:rsidRPr="00B01FAB">
              <w:rPr>
                <w:rFonts w:eastAsia="Calibri"/>
                <w:iCs/>
                <w:szCs w:val="24"/>
              </w:rPr>
              <w:t>išskyrus atvejus, kai homogeninių medžiagų koncentracijos vertės pagal masę neviršija tame priede išvardytų didžiausių verčių.</w:t>
            </w:r>
          </w:p>
        </w:tc>
      </w:tr>
      <w:tr w:rsidR="000D5370" w:rsidRPr="00B765F3" w14:paraId="4F7BD2B1" w14:textId="77777777" w:rsidTr="0082411C">
        <w:tc>
          <w:tcPr>
            <w:tcW w:w="3516" w:type="dxa"/>
          </w:tcPr>
          <w:p w14:paraId="62C7E8EB" w14:textId="77777777" w:rsidR="000D5370" w:rsidRPr="00B765F3" w:rsidRDefault="000D5370" w:rsidP="0082411C">
            <w:pPr>
              <w:tabs>
                <w:tab w:val="left" w:pos="289"/>
              </w:tabs>
              <w:ind w:firstLine="5"/>
              <w:jc w:val="both"/>
              <w:rPr>
                <w:rFonts w:eastAsia="Calibri"/>
                <w:szCs w:val="24"/>
              </w:rPr>
            </w:pPr>
            <w:r w:rsidRPr="00B765F3">
              <w:rPr>
                <w:rFonts w:eastAsia="Calibri"/>
                <w:szCs w:val="24"/>
              </w:rPr>
              <w:lastRenderedPageBreak/>
              <w:t>4.</w:t>
            </w:r>
            <w:r w:rsidRPr="00B765F3">
              <w:rPr>
                <w:rFonts w:eastAsia="Calibri"/>
                <w:szCs w:val="24"/>
              </w:rPr>
              <w:tab/>
              <w:t>Perėjimas prie žiedinės ekonomikos, įskaitant atliekų prevenciją ir perdirbimą</w:t>
            </w:r>
          </w:p>
        </w:tc>
        <w:tc>
          <w:tcPr>
            <w:tcW w:w="7150" w:type="dxa"/>
          </w:tcPr>
          <w:p w14:paraId="2A3F72B0" w14:textId="77777777" w:rsidR="000D5370" w:rsidRDefault="000D5370" w:rsidP="0082411C">
            <w:pPr>
              <w:jc w:val="both"/>
              <w:rPr>
                <w:rFonts w:eastAsia="Calibri"/>
                <w:bCs/>
                <w:szCs w:val="24"/>
              </w:rPr>
            </w:pPr>
            <w:r w:rsidRPr="00914702">
              <w:rPr>
                <w:rFonts w:eastAsia="Calibri"/>
                <w:bCs/>
                <w:szCs w:val="24"/>
              </w:rPr>
              <w:t xml:space="preserve">Vertinama, kad planuojamos įgyvendinti </w:t>
            </w:r>
            <w:proofErr w:type="spellStart"/>
            <w:r>
              <w:rPr>
                <w:rFonts w:eastAsia="Calibri"/>
                <w:bCs/>
                <w:szCs w:val="24"/>
              </w:rPr>
              <w:t>poveiklės</w:t>
            </w:r>
            <w:proofErr w:type="spellEnd"/>
            <w:r w:rsidRPr="00914702">
              <w:rPr>
                <w:rFonts w:eastAsia="Calibri"/>
                <w:bCs/>
                <w:szCs w:val="24"/>
              </w:rPr>
              <w:t xml:space="preserve"> </w:t>
            </w:r>
            <w:r w:rsidRPr="00F850AE">
              <w:rPr>
                <w:rFonts w:eastAsia="Calibri"/>
                <w:bCs/>
                <w:szCs w:val="24"/>
              </w:rPr>
              <w:t>neturės jokio neigiamo tiesioginio ar netiesioginio poveikio žiedinės ekonomikos, įskaitant atliekų prevenciją ir perdirbimą, tikslui</w:t>
            </w:r>
            <w:r>
              <w:rPr>
                <w:rFonts w:eastAsia="Calibri"/>
                <w:bCs/>
                <w:szCs w:val="24"/>
              </w:rPr>
              <w:t>.</w:t>
            </w:r>
          </w:p>
          <w:p w14:paraId="5F1F9251" w14:textId="77777777" w:rsidR="000D5370" w:rsidRPr="00102A43" w:rsidRDefault="000D5370" w:rsidP="0082411C">
            <w:pPr>
              <w:jc w:val="both"/>
              <w:rPr>
                <w:szCs w:val="24"/>
              </w:rPr>
            </w:pPr>
            <w:r w:rsidRPr="00102A43">
              <w:rPr>
                <w:rFonts w:eastAsia="Calibri"/>
                <w:bCs/>
                <w:szCs w:val="24"/>
              </w:rPr>
              <w:t xml:space="preserve">Bus investuojama į MVĮ skaitmeninimą, prioritetą teikiant </w:t>
            </w:r>
            <w:r w:rsidRPr="00102A43">
              <w:rPr>
                <w:szCs w:val="24"/>
              </w:rPr>
              <w:t>tokių e-komercijos modelių diegimui, kurie leistų MVĮ persiorientuoti į produktų (jos gaminamų gaminių ir (ar) teikiamų paslaugų) skaitmeninimą, produktų elektroninę prekybą ir pristatymą. Investicijas numatoma skirti e. pardavimo sandorių sudarymo sprendimų diegimui, paslaugų ir produktų konfigūravimui ir vizualizacijai.</w:t>
            </w:r>
          </w:p>
          <w:p w14:paraId="593D1919" w14:textId="77777777" w:rsidR="000D5370" w:rsidRPr="00456B35" w:rsidRDefault="000D5370" w:rsidP="0082411C">
            <w:pPr>
              <w:jc w:val="both"/>
              <w:rPr>
                <w:rFonts w:eastAsia="Calibri"/>
                <w:iCs/>
                <w:szCs w:val="24"/>
              </w:rPr>
            </w:pPr>
            <w:r w:rsidRPr="00456B35">
              <w:rPr>
                <w:rFonts w:eastAsia="Calibri"/>
                <w:iCs/>
                <w:szCs w:val="24"/>
              </w:rPr>
              <w:t>Naudojama įranga atitinka serveriams ir duomenų saugojimo produktams taikomus Direktyvos 2009/125/EB reikalavimus. Naudojamoje įrangoje nėra Europos Parlamento ir Tarybos direktyvos 2011/65/ES ( 309 ) II priede išvardytų ribojamų medžiagų, išskyrus atvejus, kai homogeninių medžiagų koncentracijos vertės pagal masę neviršija tame priede išvardytų didžiausių verčių.</w:t>
            </w:r>
          </w:p>
          <w:p w14:paraId="17F8AE99" w14:textId="77777777" w:rsidR="000D5370" w:rsidRPr="00456B35" w:rsidRDefault="000D5370" w:rsidP="0082411C">
            <w:pPr>
              <w:jc w:val="both"/>
              <w:rPr>
                <w:rFonts w:eastAsia="Calibri"/>
                <w:iCs/>
                <w:szCs w:val="24"/>
              </w:rPr>
            </w:pPr>
            <w:r w:rsidRPr="00456B35">
              <w:rPr>
                <w:rFonts w:eastAsia="Calibri"/>
                <w:iCs/>
                <w:szCs w:val="24"/>
              </w:rPr>
              <w:t>Parengtas atliekų tvarkymo planas, kuriuo užtikrinamas maksimalus elektros ir elektroninės įrangos perdirbimas gyvavimo ciklo pabaigoje, be kita ko, sudarant sutartis su perdirbimo partneriais, į tai atsižvelgiant finansinėse prognozėse ar oficialiuose projekto dokumentuose. Pasibaigus įrangos naudojimo laikui, ji parengiama pakartotiniam naudojimui, atliekų naudojimui ar perdirbimui arba tinkamai apdorojama, be kita ko, pašalinant visus skysčius ir atliekant ir atrankinį apdorojimą pagal Direktyvos 2012/19/ES VII priedą.</w:t>
            </w:r>
          </w:p>
          <w:p w14:paraId="3A4EE73E" w14:textId="77777777" w:rsidR="000D5370" w:rsidRPr="00B765F3" w:rsidRDefault="000D5370" w:rsidP="0082411C">
            <w:pPr>
              <w:jc w:val="both"/>
              <w:rPr>
                <w:rFonts w:eastAsia="Calibri"/>
                <w:bCs/>
                <w:szCs w:val="24"/>
              </w:rPr>
            </w:pPr>
            <w:r w:rsidRPr="006D7D5C">
              <w:rPr>
                <w:color w:val="000000"/>
                <w:szCs w:val="24"/>
              </w:rPr>
              <w:t xml:space="preserve">Įgyvendinant </w:t>
            </w:r>
            <w:proofErr w:type="spellStart"/>
            <w:r>
              <w:rPr>
                <w:color w:val="000000"/>
                <w:szCs w:val="24"/>
              </w:rPr>
              <w:t>poveikles</w:t>
            </w:r>
            <w:proofErr w:type="spellEnd"/>
            <w:r w:rsidRPr="006D7D5C">
              <w:rPr>
                <w:color w:val="000000"/>
                <w:szCs w:val="24"/>
              </w:rPr>
              <w:t xml:space="preserve"> bus vadovaujamasi 2021 m. birželio 4 d. Komisijos deleguoto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ir 2 straipsnio II priedo atitinkamuose punktuose (pvz., įsigyjant IT įrangą – taikomi 8 punkte nustatyti</w:t>
            </w:r>
            <w:r>
              <w:rPr>
                <w:color w:val="000000"/>
                <w:szCs w:val="24"/>
              </w:rPr>
              <w:t xml:space="preserve"> techninės analizės kriterijai </w:t>
            </w:r>
            <w:r w:rsidRPr="006D7D5C">
              <w:rPr>
                <w:color w:val="000000"/>
                <w:szCs w:val="24"/>
              </w:rPr>
              <w:t xml:space="preserve">ir t.t.)  </w:t>
            </w:r>
            <w:r w:rsidRPr="006D7D5C">
              <w:rPr>
                <w:color w:val="000000"/>
                <w:szCs w:val="24"/>
              </w:rPr>
              <w:lastRenderedPageBreak/>
              <w:t>nustatytais reikalavimais, tai numatant atitinkamuose dokumentuose (pvz. pirkimo ir kt. dokumentuose).</w:t>
            </w:r>
          </w:p>
        </w:tc>
        <w:tc>
          <w:tcPr>
            <w:tcW w:w="4502" w:type="dxa"/>
          </w:tcPr>
          <w:p w14:paraId="000A1031" w14:textId="77777777" w:rsidR="000D5370" w:rsidRDefault="000D5370" w:rsidP="0082411C">
            <w:pPr>
              <w:jc w:val="both"/>
              <w:rPr>
                <w:rFonts w:eastAsia="Calibri"/>
                <w:iCs/>
                <w:szCs w:val="24"/>
              </w:rPr>
            </w:pPr>
            <w:r>
              <w:rPr>
                <w:rFonts w:eastAsia="Calibri"/>
                <w:bCs/>
                <w:szCs w:val="24"/>
              </w:rPr>
              <w:lastRenderedPageBreak/>
              <w:t xml:space="preserve">Siekiant užtikrinti </w:t>
            </w:r>
            <w:r w:rsidRPr="00565A07">
              <w:rPr>
                <w:rFonts w:eastAsia="Calibri"/>
                <w:bCs/>
                <w:szCs w:val="24"/>
              </w:rPr>
              <w:t>2021 m. birželio 4 d. Komisijos deleguoto reglamento (ES) 2021/2139</w:t>
            </w:r>
            <w:r w:rsidRPr="007F62FF">
              <w:rPr>
                <w:rFonts w:eastAsia="Calibri"/>
                <w:bCs/>
                <w:szCs w:val="24"/>
              </w:rPr>
              <w:footnoteReference w:id="6"/>
            </w:r>
            <w:r w:rsidRPr="00565A07">
              <w:rPr>
                <w:rFonts w:eastAsia="Calibri"/>
                <w:bCs/>
                <w:szCs w:val="24"/>
              </w:rPr>
              <w:t>,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atitinkamoms veikloms taikomuose punktuose (pvz., įsigyjant IT įrangą – taikomi 8 punkte nustatyti techninės analizės kriterijai ir t.t.) reikalavimais, tai numatant atitinkamuose dokumentuose (pvz. pirkimo ir kt. dokumentuose)</w:t>
            </w:r>
            <w:r>
              <w:rPr>
                <w:rFonts w:eastAsia="Calibri"/>
                <w:bCs/>
                <w:szCs w:val="24"/>
              </w:rPr>
              <w:t xml:space="preserve">, nuostatų įgyvendinimą, pareiškėjas privalo pateikti dokumentus, įrodančius įgyjamos IT įrangos atitikimą nustatytiems minėtiems techninės analizės kriterijams. Tai gali būti pirkimo dokumentai, įrangos aprašymai, techninės specifikacijos ir kiti dokumentai. Taip pat turi būti pateikti dokumentai, įrodantys įrangos atitikimą reikalavimams, nustatytiems </w:t>
            </w:r>
            <w:r w:rsidRPr="00B01FAB">
              <w:rPr>
                <w:rFonts w:eastAsia="Calibri"/>
                <w:iCs/>
                <w:szCs w:val="24"/>
              </w:rPr>
              <w:t>Direktyvo</w:t>
            </w:r>
            <w:r>
              <w:rPr>
                <w:rFonts w:eastAsia="Calibri"/>
                <w:iCs/>
                <w:szCs w:val="24"/>
              </w:rPr>
              <w:t>je</w:t>
            </w:r>
            <w:r w:rsidRPr="00B01FAB">
              <w:rPr>
                <w:rFonts w:eastAsia="Calibri"/>
                <w:iCs/>
                <w:szCs w:val="24"/>
              </w:rPr>
              <w:t xml:space="preserve"> 2009/125/EB </w:t>
            </w:r>
            <w:r>
              <w:rPr>
                <w:rFonts w:eastAsia="Calibri"/>
                <w:iCs/>
                <w:szCs w:val="24"/>
              </w:rPr>
              <w:t xml:space="preserve">ir įrodančius dokumentus, kad naudojamoje įrangoje nėra </w:t>
            </w:r>
            <w:r w:rsidRPr="00B01FAB">
              <w:rPr>
                <w:rFonts w:eastAsia="Calibri"/>
                <w:iCs/>
                <w:szCs w:val="24"/>
              </w:rPr>
              <w:t>Europos Parlamento ir Tarybos direktyvos 2011/65/ES ( 309 ) II priede išvardytų ribojamų medžiagų</w:t>
            </w:r>
            <w:r>
              <w:rPr>
                <w:rFonts w:eastAsia="Calibri"/>
                <w:iCs/>
                <w:szCs w:val="24"/>
              </w:rPr>
              <w:t xml:space="preserve">, </w:t>
            </w:r>
            <w:r w:rsidRPr="00B01FAB">
              <w:rPr>
                <w:rFonts w:eastAsia="Calibri"/>
                <w:iCs/>
                <w:szCs w:val="24"/>
              </w:rPr>
              <w:t xml:space="preserve">išskyrus atvejus, kai homogeninių medžiagų </w:t>
            </w:r>
            <w:r w:rsidRPr="00B01FAB">
              <w:rPr>
                <w:rFonts w:eastAsia="Calibri"/>
                <w:iCs/>
                <w:szCs w:val="24"/>
              </w:rPr>
              <w:lastRenderedPageBreak/>
              <w:t>koncentracijos vertės pagal masę neviršija tame priede išvardytų didžiausių verčių.</w:t>
            </w:r>
          </w:p>
          <w:p w14:paraId="1D1BD309" w14:textId="77777777" w:rsidR="000D5370" w:rsidRPr="00B765F3" w:rsidRDefault="000D5370" w:rsidP="0082411C">
            <w:pPr>
              <w:jc w:val="both"/>
              <w:rPr>
                <w:rFonts w:eastAsia="Calibri"/>
                <w:szCs w:val="24"/>
              </w:rPr>
            </w:pPr>
            <w:r>
              <w:rPr>
                <w:rFonts w:eastAsia="Calibri"/>
                <w:szCs w:val="24"/>
              </w:rPr>
              <w:t xml:space="preserve">Taip pat pareiškėjas turi būti pasirengęs atliekų tvarkymo planą pagal </w:t>
            </w:r>
            <w:r w:rsidRPr="00456B35">
              <w:rPr>
                <w:rFonts w:eastAsia="Calibri"/>
                <w:iCs/>
                <w:szCs w:val="24"/>
              </w:rPr>
              <w:t>Direktyvos 2012/19/ES VII priedą</w:t>
            </w:r>
            <w:r>
              <w:rPr>
                <w:rFonts w:eastAsia="Calibri"/>
                <w:iCs/>
                <w:szCs w:val="24"/>
              </w:rPr>
              <w:t>, ir administruojančiajai institucijai paprašius, pateikti jį peržiūrai.</w:t>
            </w:r>
          </w:p>
        </w:tc>
      </w:tr>
      <w:tr w:rsidR="000D5370" w:rsidRPr="00B765F3" w14:paraId="13EAA20E" w14:textId="77777777" w:rsidTr="0082411C">
        <w:tc>
          <w:tcPr>
            <w:tcW w:w="3516" w:type="dxa"/>
          </w:tcPr>
          <w:p w14:paraId="5C4EB048" w14:textId="77777777" w:rsidR="000D5370" w:rsidRPr="00B765F3" w:rsidRDefault="000D5370" w:rsidP="0082411C">
            <w:pPr>
              <w:tabs>
                <w:tab w:val="left" w:pos="289"/>
              </w:tabs>
              <w:ind w:firstLine="5"/>
              <w:jc w:val="both"/>
              <w:rPr>
                <w:rFonts w:eastAsia="Calibri"/>
                <w:szCs w:val="24"/>
              </w:rPr>
            </w:pPr>
            <w:r w:rsidRPr="00B765F3">
              <w:rPr>
                <w:rFonts w:eastAsia="Calibri"/>
                <w:szCs w:val="24"/>
              </w:rPr>
              <w:lastRenderedPageBreak/>
              <w:t>5.</w:t>
            </w:r>
            <w:r w:rsidRPr="00B765F3">
              <w:rPr>
                <w:rFonts w:eastAsia="Calibri"/>
                <w:szCs w:val="24"/>
              </w:rPr>
              <w:tab/>
            </w:r>
            <w:r w:rsidRPr="00B765F3">
              <w:rPr>
                <w:rFonts w:eastAsia="Calibri"/>
                <w:bCs/>
                <w:szCs w:val="24"/>
              </w:rPr>
              <w:t>Oro, vandens ar žemės taršos prevencija ir kontrolė</w:t>
            </w:r>
          </w:p>
        </w:tc>
        <w:tc>
          <w:tcPr>
            <w:tcW w:w="7150" w:type="dxa"/>
          </w:tcPr>
          <w:p w14:paraId="51CDAE25" w14:textId="77777777" w:rsidR="000D5370" w:rsidRDefault="000D5370" w:rsidP="0082411C">
            <w:pPr>
              <w:jc w:val="both"/>
              <w:rPr>
                <w:szCs w:val="24"/>
              </w:rPr>
            </w:pPr>
            <w:r w:rsidRPr="00914702">
              <w:rPr>
                <w:szCs w:val="24"/>
              </w:rPr>
              <w:t xml:space="preserve">Vertinama, kad planuojamos įgyvendinti </w:t>
            </w:r>
            <w:proofErr w:type="spellStart"/>
            <w:r>
              <w:rPr>
                <w:szCs w:val="24"/>
              </w:rPr>
              <w:t>poveiklės</w:t>
            </w:r>
            <w:proofErr w:type="spellEnd"/>
            <w:r w:rsidRPr="00914702">
              <w:rPr>
                <w:szCs w:val="24"/>
              </w:rPr>
              <w:t xml:space="preserve"> </w:t>
            </w:r>
            <w:r w:rsidRPr="009E6179">
              <w:rPr>
                <w:szCs w:val="24"/>
              </w:rPr>
              <w:t>(dėl savo pobūdžio) neturės reikšmingo neigiamo tiesioginio ir netiesioginio poveikio šiam aplinkos tikslui</w:t>
            </w:r>
            <w:r>
              <w:rPr>
                <w:szCs w:val="24"/>
              </w:rPr>
              <w:t>,</w:t>
            </w:r>
            <w:r>
              <w:t xml:space="preserve"> </w:t>
            </w:r>
            <w:r w:rsidRPr="008D62A4">
              <w:rPr>
                <w:szCs w:val="24"/>
              </w:rPr>
              <w:t xml:space="preserve">todėl laikoma, kad </w:t>
            </w:r>
            <w:r>
              <w:rPr>
                <w:szCs w:val="24"/>
              </w:rPr>
              <w:t xml:space="preserve">šios </w:t>
            </w:r>
            <w:proofErr w:type="spellStart"/>
            <w:r>
              <w:rPr>
                <w:szCs w:val="24"/>
              </w:rPr>
              <w:t>poveiklės</w:t>
            </w:r>
            <w:proofErr w:type="spellEnd"/>
            <w:r w:rsidRPr="008D62A4">
              <w:rPr>
                <w:szCs w:val="24"/>
              </w:rPr>
              <w:t xml:space="preserve"> atitinka oro, vandens ar žemės taršos prevencijos ir kontrolės tikslą.</w:t>
            </w:r>
          </w:p>
          <w:p w14:paraId="5A9EA22C" w14:textId="77777777" w:rsidR="000D5370" w:rsidRPr="000759D4" w:rsidRDefault="000D5370" w:rsidP="0082411C">
            <w:pPr>
              <w:jc w:val="both"/>
              <w:rPr>
                <w:rFonts w:eastAsia="Calibri"/>
                <w:szCs w:val="24"/>
              </w:rPr>
            </w:pPr>
            <w:r w:rsidRPr="000759D4">
              <w:rPr>
                <w:rFonts w:eastAsia="Calibri"/>
                <w:szCs w:val="24"/>
              </w:rPr>
              <w:t>Bus investuojama į MVĮ skaitmeninimą, prioritetą teikiant tokių e-komercijos modelių diegimui, kurie leistų MVĮ persiorientuoti į produktų (jos gaminamų gaminių ir (ar) teikiamų paslaugų) skaitmeninimą, produktų elektroninę prekybą ir pristatymą. Investicijas numatoma skirti e. pardavimo sandorių sudarymo sprendimų diegimui, paslaugų ir produktų konfigūravimui ir vizualizacijai.</w:t>
            </w:r>
          </w:p>
          <w:p w14:paraId="12C05EEF" w14:textId="77777777" w:rsidR="000D5370" w:rsidRPr="003D56C9" w:rsidRDefault="000D5370" w:rsidP="0082411C">
            <w:pPr>
              <w:jc w:val="both"/>
              <w:rPr>
                <w:rFonts w:eastAsia="Calibri"/>
                <w:iCs/>
                <w:szCs w:val="24"/>
              </w:rPr>
            </w:pPr>
            <w:r w:rsidRPr="003D56C9">
              <w:rPr>
                <w:rFonts w:eastAsia="Calibri"/>
                <w:iCs/>
                <w:szCs w:val="24"/>
              </w:rPr>
              <w:t>Naudojama įranga atitinka serveriams ir duomenų saugojimo produktams taikomus Direktyvos 2009/125/EB reikalavimus. Naudojamoje įrangoje nėra Europos Parlamento ir Tarybos direktyvos 2011/65/ES ( 309 ) II priede išvardytų ribojamų medžiagų, išskyrus atvejus, kai homogeninių medžiagų koncentracijos vertės pagal masę neviršija tame priede išvardytų didžiausių verčių.</w:t>
            </w:r>
          </w:p>
          <w:p w14:paraId="7906AE58" w14:textId="77777777" w:rsidR="000D5370" w:rsidRDefault="000D5370" w:rsidP="0082411C">
            <w:pPr>
              <w:jc w:val="both"/>
              <w:rPr>
                <w:rFonts w:eastAsia="Calibri"/>
                <w:bCs/>
                <w:szCs w:val="24"/>
              </w:rPr>
            </w:pPr>
            <w:r w:rsidRPr="00102A43">
              <w:rPr>
                <w:rFonts w:eastAsia="Calibri"/>
                <w:bCs/>
                <w:szCs w:val="24"/>
              </w:rPr>
              <w:t xml:space="preserve">Įgyvendinat </w:t>
            </w:r>
            <w:proofErr w:type="spellStart"/>
            <w:r>
              <w:rPr>
                <w:rFonts w:eastAsia="Calibri"/>
                <w:bCs/>
                <w:szCs w:val="24"/>
              </w:rPr>
              <w:t>poveikles</w:t>
            </w:r>
            <w:proofErr w:type="spellEnd"/>
            <w:r w:rsidRPr="00102A43">
              <w:rPr>
                <w:rFonts w:eastAsia="Calibri"/>
                <w:bCs/>
                <w:szCs w:val="24"/>
              </w:rPr>
              <w:t xml:space="preserve"> bus laikomasi energijos efektyvumo elgesio kodekse ir kituose dokumentuose, nurodytuose 2021 m. birželio 4 d. Komisijos deleguotajame reglamente (ES) 2021/2139, nustatytų reikalavimų.</w:t>
            </w:r>
          </w:p>
          <w:p w14:paraId="105B56AA" w14:textId="77777777" w:rsidR="000D5370" w:rsidRPr="00B765F3" w:rsidRDefault="000D5370" w:rsidP="0082411C">
            <w:pPr>
              <w:jc w:val="both"/>
              <w:rPr>
                <w:rFonts w:eastAsia="Calibri"/>
                <w:b/>
                <w:szCs w:val="24"/>
              </w:rPr>
            </w:pPr>
            <w:r w:rsidRPr="006D7D5C">
              <w:rPr>
                <w:color w:val="000000"/>
                <w:szCs w:val="24"/>
              </w:rPr>
              <w:t xml:space="preserve">Įgyvendinant </w:t>
            </w:r>
            <w:proofErr w:type="spellStart"/>
            <w:r>
              <w:rPr>
                <w:color w:val="000000"/>
                <w:szCs w:val="24"/>
              </w:rPr>
              <w:t>poveikles</w:t>
            </w:r>
            <w:proofErr w:type="spellEnd"/>
            <w:r w:rsidRPr="006D7D5C">
              <w:rPr>
                <w:color w:val="000000"/>
                <w:szCs w:val="24"/>
              </w:rPr>
              <w:t xml:space="preserve"> bus vadovaujamasi 2021 m. birželio 4 d. Komisijos deleguoto reglamento (ES) 2021/2139, kuriuo Europos Parlamento ir Tarybos reglamentas (ES) 2020/852 papildomas, nustatant techninės analizės kriterijus, pagal kuriuos nustatoma, kokiomis sąlygomis ekonominė veikla laikoma svariai prisidedančia prie klimato </w:t>
            </w:r>
            <w:r w:rsidRPr="006D7D5C">
              <w:rPr>
                <w:color w:val="000000"/>
                <w:szCs w:val="24"/>
              </w:rPr>
              <w:lastRenderedPageBreak/>
              <w:t>kaitos švelninimo arba prisitaikymo prie jos ir ar ta ekonominė veikla nedaro reikšmingos žalos kitiems aplinkos tikslams, 1 straipsnio I priedo ir 2 straipsnio II priedo atitinkamuose punktuose (pvz., įsigyjant IT įrangą – taikomi 8 punkte nustatyti</w:t>
            </w:r>
            <w:r>
              <w:rPr>
                <w:color w:val="000000"/>
                <w:szCs w:val="24"/>
              </w:rPr>
              <w:t xml:space="preserve"> techninės analizės kriterijai </w:t>
            </w:r>
            <w:r w:rsidRPr="006D7D5C">
              <w:rPr>
                <w:color w:val="000000"/>
                <w:szCs w:val="24"/>
              </w:rPr>
              <w:t>ir t.t.)  nustatytais reikalavimais, tai numatant atitinkamuose dokumentuose (pvz. pirkimo ir kt. dokumentuose).</w:t>
            </w:r>
          </w:p>
        </w:tc>
        <w:tc>
          <w:tcPr>
            <w:tcW w:w="4502" w:type="dxa"/>
          </w:tcPr>
          <w:p w14:paraId="1B18726E" w14:textId="77777777" w:rsidR="000D5370" w:rsidRPr="00B765F3" w:rsidRDefault="000D5370" w:rsidP="0082411C">
            <w:pPr>
              <w:jc w:val="both"/>
              <w:rPr>
                <w:rFonts w:eastAsia="Calibri"/>
                <w:szCs w:val="24"/>
              </w:rPr>
            </w:pPr>
            <w:r>
              <w:rPr>
                <w:rFonts w:eastAsia="Calibri"/>
                <w:bCs/>
                <w:szCs w:val="24"/>
              </w:rPr>
              <w:lastRenderedPageBreak/>
              <w:t xml:space="preserve">Siekiant užtikrinti </w:t>
            </w:r>
            <w:r w:rsidRPr="00565A07">
              <w:rPr>
                <w:rFonts w:eastAsia="Calibri"/>
                <w:bCs/>
                <w:szCs w:val="24"/>
              </w:rPr>
              <w:t>2021 m. birželio 4 d. Komisijos deleguoto reglamento (ES) 2021/2139</w:t>
            </w:r>
            <w:r w:rsidRPr="007F62FF">
              <w:rPr>
                <w:rFonts w:eastAsia="Calibri"/>
                <w:bCs/>
                <w:szCs w:val="24"/>
              </w:rPr>
              <w:footnoteReference w:id="7"/>
            </w:r>
            <w:r w:rsidRPr="00565A07">
              <w:rPr>
                <w:rFonts w:eastAsia="Calibri"/>
                <w:bCs/>
                <w:szCs w:val="24"/>
              </w:rPr>
              <w:t>,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atitinkamoms veikloms taikomuose punktuose (pvz., įsigyjant IT įrangą – taikomi 8 punkte nustatyti techninės analizės kriterijai ir t.t.) reikalavimais, tai numatant atitinkamuose dokumentuose (pvz. pirkimo ir kt. dokumentuose)</w:t>
            </w:r>
            <w:r>
              <w:rPr>
                <w:rFonts w:eastAsia="Calibri"/>
                <w:bCs/>
                <w:szCs w:val="24"/>
              </w:rPr>
              <w:t xml:space="preserve">, nuostatų įgyvendinimą, pareiškėjas privalo pateikti dokumentus, įrodančius įgyjamos IT įrangos atitikimą nustatytiems minėtiems techninės analizės kriterijams. Tai gali būti pirkimo dokumentai, įrangos aprašymai, techninės specifikacijos ir kiti dokumentai. Taip pat turi būti pateikti dokumentai, įrodantys įrangos atitikimą reikalavimams, </w:t>
            </w:r>
            <w:r>
              <w:rPr>
                <w:rFonts w:eastAsia="Calibri"/>
                <w:bCs/>
                <w:szCs w:val="24"/>
              </w:rPr>
              <w:lastRenderedPageBreak/>
              <w:t xml:space="preserve">nustatytiems </w:t>
            </w:r>
            <w:r w:rsidRPr="00B01FAB">
              <w:rPr>
                <w:rFonts w:eastAsia="Calibri"/>
                <w:iCs/>
                <w:szCs w:val="24"/>
              </w:rPr>
              <w:t>Direktyvo</w:t>
            </w:r>
            <w:r>
              <w:rPr>
                <w:rFonts w:eastAsia="Calibri"/>
                <w:iCs/>
                <w:szCs w:val="24"/>
              </w:rPr>
              <w:t>je</w:t>
            </w:r>
            <w:r w:rsidRPr="00B01FAB">
              <w:rPr>
                <w:rFonts w:eastAsia="Calibri"/>
                <w:iCs/>
                <w:szCs w:val="24"/>
              </w:rPr>
              <w:t xml:space="preserve"> 2009/125/EB </w:t>
            </w:r>
            <w:r>
              <w:rPr>
                <w:rFonts w:eastAsia="Calibri"/>
                <w:iCs/>
                <w:szCs w:val="24"/>
              </w:rPr>
              <w:t xml:space="preserve">ir įrodančius dokumentus, kad naudojamoje įrangoje nėra </w:t>
            </w:r>
            <w:r w:rsidRPr="00B01FAB">
              <w:rPr>
                <w:rFonts w:eastAsia="Calibri"/>
                <w:iCs/>
                <w:szCs w:val="24"/>
              </w:rPr>
              <w:t>Europos Parlamento ir Tarybos direktyvos 2011/65/ES ( 309 ) II priede išvardytų ribojamų medžiagų</w:t>
            </w:r>
            <w:r>
              <w:rPr>
                <w:rFonts w:eastAsia="Calibri"/>
                <w:iCs/>
                <w:szCs w:val="24"/>
              </w:rPr>
              <w:t xml:space="preserve">, </w:t>
            </w:r>
            <w:r w:rsidRPr="00B01FAB">
              <w:rPr>
                <w:rFonts w:eastAsia="Calibri"/>
                <w:iCs/>
                <w:szCs w:val="24"/>
              </w:rPr>
              <w:t>išskyrus atvejus, kai homogeninių medžiagų koncentracijos vertės pagal masę neviršija tame priede išvardytų didžiausių verčių.</w:t>
            </w:r>
          </w:p>
        </w:tc>
      </w:tr>
      <w:tr w:rsidR="000D5370" w:rsidRPr="00B765F3" w14:paraId="7BE955F1" w14:textId="77777777" w:rsidTr="0082411C">
        <w:tc>
          <w:tcPr>
            <w:tcW w:w="3516" w:type="dxa"/>
          </w:tcPr>
          <w:p w14:paraId="2B57C07D" w14:textId="77777777" w:rsidR="000D5370" w:rsidRPr="00B765F3" w:rsidRDefault="000D5370" w:rsidP="0082411C">
            <w:pPr>
              <w:tabs>
                <w:tab w:val="left" w:pos="289"/>
              </w:tabs>
              <w:ind w:left="5" w:firstLine="5"/>
              <w:jc w:val="both"/>
              <w:rPr>
                <w:rFonts w:eastAsia="Calibri"/>
                <w:szCs w:val="24"/>
              </w:rPr>
            </w:pPr>
            <w:r w:rsidRPr="00B765F3">
              <w:rPr>
                <w:rFonts w:eastAsia="Calibri"/>
                <w:szCs w:val="24"/>
              </w:rPr>
              <w:lastRenderedPageBreak/>
              <w:t>6.</w:t>
            </w:r>
            <w:r w:rsidRPr="00B765F3">
              <w:rPr>
                <w:rFonts w:eastAsia="Calibri"/>
                <w:szCs w:val="24"/>
              </w:rPr>
              <w:tab/>
              <w:t>Biologinės įvairovės ir ekosistemų apsauga ir atkūrimas</w:t>
            </w:r>
          </w:p>
        </w:tc>
        <w:tc>
          <w:tcPr>
            <w:tcW w:w="7150" w:type="dxa"/>
          </w:tcPr>
          <w:p w14:paraId="6080473C" w14:textId="77777777" w:rsidR="000D5370" w:rsidRDefault="000D5370" w:rsidP="0082411C">
            <w:pPr>
              <w:jc w:val="both"/>
              <w:rPr>
                <w:rFonts w:eastAsia="Calibri"/>
                <w:bCs/>
                <w:szCs w:val="24"/>
              </w:rPr>
            </w:pPr>
            <w:r w:rsidRPr="008D62A4">
              <w:rPr>
                <w:rFonts w:eastAsia="Calibri"/>
                <w:bCs/>
                <w:szCs w:val="24"/>
              </w:rPr>
              <w:t xml:space="preserve">Vertinama, kad planuojamos įgyvendinti </w:t>
            </w:r>
            <w:proofErr w:type="spellStart"/>
            <w:r>
              <w:rPr>
                <w:rFonts w:eastAsia="Calibri"/>
                <w:bCs/>
                <w:szCs w:val="24"/>
              </w:rPr>
              <w:t>poveiklės</w:t>
            </w:r>
            <w:proofErr w:type="spellEnd"/>
            <w:r w:rsidRPr="008D62A4">
              <w:rPr>
                <w:rFonts w:eastAsia="Calibri"/>
                <w:bCs/>
                <w:szCs w:val="24"/>
              </w:rPr>
              <w:t xml:space="preserve"> </w:t>
            </w:r>
            <w:r w:rsidRPr="00A0493C">
              <w:rPr>
                <w:rFonts w:eastAsia="Calibri"/>
                <w:bCs/>
                <w:szCs w:val="24"/>
              </w:rPr>
              <w:t xml:space="preserve">(dėl savo pobūdžio) neturės jokio neigiamo tiesioginio ir netiesioginio poveikio šiam aplinkos tikslui, nes nenumatoma kurti ar modernizuoti infrastruktūrą </w:t>
            </w:r>
            <w:r>
              <w:rPr>
                <w:rFonts w:eastAsia="Calibri"/>
                <w:bCs/>
                <w:szCs w:val="24"/>
              </w:rPr>
              <w:t>„</w:t>
            </w:r>
            <w:proofErr w:type="spellStart"/>
            <w:r w:rsidRPr="00A0493C">
              <w:rPr>
                <w:rFonts w:eastAsia="Calibri"/>
                <w:bCs/>
                <w:szCs w:val="24"/>
              </w:rPr>
              <w:t>Natura</w:t>
            </w:r>
            <w:proofErr w:type="spellEnd"/>
            <w:r w:rsidRPr="00A0493C">
              <w:rPr>
                <w:rFonts w:eastAsia="Calibri"/>
                <w:bCs/>
                <w:szCs w:val="24"/>
              </w:rPr>
              <w:t xml:space="preserve"> 2000</w:t>
            </w:r>
            <w:r>
              <w:rPr>
                <w:rFonts w:eastAsia="Calibri"/>
                <w:bCs/>
                <w:szCs w:val="24"/>
              </w:rPr>
              <w:t>“</w:t>
            </w:r>
            <w:r w:rsidRPr="00A0493C">
              <w:rPr>
                <w:rFonts w:eastAsia="Calibri"/>
                <w:bCs/>
                <w:szCs w:val="24"/>
              </w:rPr>
              <w:t xml:space="preserve"> UNESCO pasaulinio paveldo ar kitose saugomose teritorijose.</w:t>
            </w:r>
            <w:r>
              <w:t xml:space="preserve"> </w:t>
            </w:r>
            <w:r w:rsidRPr="008D62A4">
              <w:rPr>
                <w:rFonts w:eastAsia="Calibri"/>
                <w:bCs/>
                <w:szCs w:val="24"/>
              </w:rPr>
              <w:t>Todėl laikoma, kad</w:t>
            </w:r>
            <w:r>
              <w:rPr>
                <w:rFonts w:eastAsia="Calibri"/>
                <w:bCs/>
                <w:szCs w:val="24"/>
              </w:rPr>
              <w:t xml:space="preserve"> šios</w:t>
            </w:r>
            <w:r w:rsidRPr="008D62A4">
              <w:rPr>
                <w:rFonts w:eastAsia="Calibri"/>
                <w:bCs/>
                <w:szCs w:val="24"/>
              </w:rPr>
              <w:t xml:space="preserve"> </w:t>
            </w:r>
            <w:proofErr w:type="spellStart"/>
            <w:r>
              <w:rPr>
                <w:rFonts w:eastAsia="Calibri"/>
                <w:bCs/>
                <w:szCs w:val="24"/>
              </w:rPr>
              <w:t>poveiklės</w:t>
            </w:r>
            <w:proofErr w:type="spellEnd"/>
            <w:r w:rsidRPr="008D62A4">
              <w:rPr>
                <w:rFonts w:eastAsia="Calibri"/>
                <w:bCs/>
                <w:szCs w:val="24"/>
              </w:rPr>
              <w:t xml:space="preserve"> atitinka biologinės įvairovės ir ekosistemų apsaugos ir atkūrimo tikslą.</w:t>
            </w:r>
          </w:p>
          <w:p w14:paraId="3439C21B" w14:textId="77777777" w:rsidR="000D5370" w:rsidRPr="00102A43" w:rsidRDefault="000D5370" w:rsidP="0082411C">
            <w:pPr>
              <w:jc w:val="both"/>
              <w:rPr>
                <w:szCs w:val="24"/>
              </w:rPr>
            </w:pPr>
            <w:r w:rsidRPr="00102A43">
              <w:rPr>
                <w:rFonts w:eastAsia="Calibri"/>
                <w:bCs/>
                <w:szCs w:val="24"/>
              </w:rPr>
              <w:t xml:space="preserve">Bus investuojama į MVĮ skaitmeninimą, prioritetą teikiant </w:t>
            </w:r>
            <w:r w:rsidRPr="00102A43">
              <w:rPr>
                <w:szCs w:val="24"/>
              </w:rPr>
              <w:t>tokių e-komercijos modelių diegimui, kurie leistų MVĮ persiorientuoti į produktų (jos gaminamų gaminių ir (ar) teikiamų paslaugų) skaitmeninimą, produktų elektroninę prekybą ir pristatymą. Investicijas numatoma skirti e. pardavimo sandorių sudarymo sprendimų diegimui, paslaugų ir produktų konfigūravimui ir vizualizacijai.</w:t>
            </w:r>
          </w:p>
          <w:p w14:paraId="26D86292" w14:textId="77777777" w:rsidR="000D5370" w:rsidRPr="00B765F3" w:rsidRDefault="000D5370" w:rsidP="0082411C">
            <w:pPr>
              <w:jc w:val="both"/>
              <w:rPr>
                <w:rFonts w:eastAsia="Calibri"/>
                <w:b/>
                <w:szCs w:val="24"/>
              </w:rPr>
            </w:pPr>
            <w:r w:rsidRPr="006D7D5C">
              <w:rPr>
                <w:color w:val="000000"/>
                <w:szCs w:val="24"/>
              </w:rPr>
              <w:t xml:space="preserve">Įgyvendinant </w:t>
            </w:r>
            <w:proofErr w:type="spellStart"/>
            <w:r>
              <w:rPr>
                <w:color w:val="000000"/>
                <w:szCs w:val="24"/>
              </w:rPr>
              <w:t>poveikles</w:t>
            </w:r>
            <w:proofErr w:type="spellEnd"/>
            <w:r w:rsidRPr="006D7D5C">
              <w:rPr>
                <w:color w:val="000000"/>
                <w:szCs w:val="24"/>
              </w:rPr>
              <w:t xml:space="preserve"> bus vadovaujamasi 2021 m. birželio 4 d. Komisijos deleguoto reglamento (ES) 2021/2139, kuriuo Europos Parlamento ir Tarybos reglamentas (ES) 2020/852 papildomas, nustatant techninės analizės kriterijus, pagal kuriuos nustatoma, kokiomis sąlygomis ekonominė veikla laikoma svariai prisidedančia prie klimato</w:t>
            </w:r>
            <w:r>
              <w:rPr>
                <w:color w:val="000000"/>
                <w:szCs w:val="24"/>
              </w:rPr>
              <w:t xml:space="preserve"> </w:t>
            </w:r>
            <w:r w:rsidRPr="006D7D5C">
              <w:rPr>
                <w:color w:val="000000"/>
                <w:szCs w:val="24"/>
              </w:rPr>
              <w:t>kaitos švelninimo arba prisitaikymo prie jos ir ar ta ekonominė veikla nedaro reikšmingos žalos kitiems aplinkos tikslams, 1 straipsnio I priedo ir 2 straipsnio II priedo atitinkamuose punktuose (pvz., įsigyjant IT įrangą – taikomi 8 punkte nustatyti</w:t>
            </w:r>
            <w:r>
              <w:rPr>
                <w:color w:val="000000"/>
                <w:szCs w:val="24"/>
              </w:rPr>
              <w:t xml:space="preserve"> techninės analizės kriterijai </w:t>
            </w:r>
            <w:r w:rsidRPr="006D7D5C">
              <w:rPr>
                <w:color w:val="000000"/>
                <w:szCs w:val="24"/>
              </w:rPr>
              <w:t>ir t.t.)  nustatytais reikalavimais, tai numatant atitinkamuose dokumentuose (pvz. pirkimo ir kt. dokumentuose).</w:t>
            </w:r>
          </w:p>
        </w:tc>
        <w:tc>
          <w:tcPr>
            <w:tcW w:w="4502" w:type="dxa"/>
          </w:tcPr>
          <w:p w14:paraId="564A4FEF" w14:textId="77777777" w:rsidR="000D5370" w:rsidRPr="00B765F3" w:rsidRDefault="000D5370" w:rsidP="0082411C">
            <w:pPr>
              <w:jc w:val="both"/>
              <w:rPr>
                <w:rFonts w:eastAsia="Calibri"/>
                <w:szCs w:val="24"/>
              </w:rPr>
            </w:pPr>
            <w:r>
              <w:rPr>
                <w:rFonts w:eastAsia="Calibri"/>
                <w:bCs/>
                <w:szCs w:val="24"/>
              </w:rPr>
              <w:t xml:space="preserve">Siekiant užtikrinti </w:t>
            </w:r>
            <w:r w:rsidRPr="00565A07">
              <w:rPr>
                <w:rFonts w:eastAsia="Calibri"/>
                <w:bCs/>
                <w:szCs w:val="24"/>
              </w:rPr>
              <w:t>2021 m. birželio 4 d. Komisijos deleguoto reglamento (ES) 2021/2139</w:t>
            </w:r>
            <w:r w:rsidRPr="007F62FF">
              <w:rPr>
                <w:rFonts w:eastAsia="Calibri"/>
                <w:bCs/>
                <w:szCs w:val="24"/>
              </w:rPr>
              <w:footnoteReference w:id="8"/>
            </w:r>
            <w:r w:rsidRPr="00565A07">
              <w:rPr>
                <w:rFonts w:eastAsia="Calibri"/>
                <w:bCs/>
                <w:szCs w:val="24"/>
              </w:rPr>
              <w:t>,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atitinkamoms veikloms taikomuose punktuose (pvz., įsigyjant IT įrangą – taikomi 8 punkte nustatyti techninės analizės kriterijai ir t.t.) reikalavimais, tai numatant atitinkamuose dokumentuose (pvz. pirkimo ir kt. dokumentuose)</w:t>
            </w:r>
            <w:r>
              <w:rPr>
                <w:rFonts w:eastAsia="Calibri"/>
                <w:bCs/>
                <w:szCs w:val="24"/>
              </w:rPr>
              <w:t>, nuostatų įgyvendinimą, pareiškėjas privalo pateikti dokumentus, įrodančius įgyjamos IT įrangos atitikimą nustatytiems minėtiems techninės analizės kriterijams. Tai gali būti pirkimo dokumentai, įrangos aprašymai, techninės specifikacijos ir kiti dokumentai.</w:t>
            </w:r>
          </w:p>
        </w:tc>
      </w:tr>
    </w:tbl>
    <w:p w14:paraId="4B0D5E4D" w14:textId="77777777" w:rsidR="00AE7FC9" w:rsidRDefault="00AE7FC9" w:rsidP="000D5370">
      <w:pPr>
        <w:jc w:val="center"/>
        <w:rPr>
          <w:szCs w:val="24"/>
        </w:rPr>
        <w:sectPr w:rsidR="00AE7FC9" w:rsidSect="0082411C">
          <w:pgSz w:w="16838" w:h="11906" w:orient="landscape"/>
          <w:pgMar w:top="1701" w:right="1701" w:bottom="567" w:left="1134" w:header="567" w:footer="567" w:gutter="0"/>
          <w:pgNumType w:start="1"/>
          <w:cols w:space="1296"/>
          <w:titlePg/>
          <w:docGrid w:linePitch="360"/>
        </w:sectPr>
      </w:pPr>
    </w:p>
    <w:p w14:paraId="70A54E71" w14:textId="77777777" w:rsidR="00F95B30" w:rsidRPr="00D105B9" w:rsidRDefault="00F95B30" w:rsidP="00F95B30">
      <w:pPr>
        <w:tabs>
          <w:tab w:val="left" w:pos="598"/>
        </w:tabs>
        <w:ind w:left="8364"/>
        <w:rPr>
          <w:bCs/>
          <w:iCs/>
          <w:szCs w:val="24"/>
          <w:lang w:bidi="lt-LT"/>
        </w:rPr>
      </w:pPr>
      <w:r w:rsidRPr="00D105B9">
        <w:rPr>
          <w:iCs/>
          <w:szCs w:val="24"/>
        </w:rPr>
        <w:lastRenderedPageBreak/>
        <w:t xml:space="preserve">2022–2030 metų plėtros programos valdytojos Lietuvos Respublikos ekonomikos ir inovacijų ministerijos ekonomikos transformacijos ir konkurencingumo plėtros programos pažangos priemonės </w:t>
      </w:r>
      <w:r>
        <w:rPr>
          <w:iCs/>
          <w:szCs w:val="24"/>
        </w:rPr>
        <w:br/>
      </w:r>
      <w:r w:rsidRPr="00D105B9">
        <w:rPr>
          <w:iCs/>
          <w:szCs w:val="24"/>
        </w:rPr>
        <w:t>Nr. 05-001-01-05-05 „</w:t>
      </w:r>
      <w:r w:rsidRPr="00D105B9">
        <w:rPr>
          <w:bCs/>
          <w:szCs w:val="24"/>
          <w:lang w:eastAsia="lt-LT"/>
        </w:rPr>
        <w:t>Skatinti įmones skaitmenizuotis</w:t>
      </w:r>
      <w:r w:rsidRPr="00D105B9">
        <w:rPr>
          <w:iCs/>
          <w:szCs w:val="24"/>
        </w:rPr>
        <w:t>“</w:t>
      </w:r>
      <w:r>
        <w:rPr>
          <w:iCs/>
          <w:szCs w:val="24"/>
        </w:rPr>
        <w:t xml:space="preserve"> </w:t>
      </w:r>
      <w:r w:rsidRPr="00D105B9">
        <w:rPr>
          <w:iCs/>
          <w:szCs w:val="24"/>
        </w:rPr>
        <w:t>veiklos „</w:t>
      </w:r>
      <w:r w:rsidRPr="00D105B9">
        <w:rPr>
          <w:bCs/>
          <w:iCs/>
          <w:szCs w:val="24"/>
          <w:lang w:bidi="lt-LT"/>
        </w:rPr>
        <w:t xml:space="preserve">Skatinti labai mažų, mažų ir vidutinių įmonių skaitmeninimą, finansuojant e. pardavimo sandorių sudarymo sprendimų </w:t>
      </w:r>
      <w:r>
        <w:rPr>
          <w:bCs/>
          <w:iCs/>
          <w:szCs w:val="24"/>
          <w:lang w:bidi="lt-LT"/>
        </w:rPr>
        <w:t>d</w:t>
      </w:r>
      <w:r w:rsidRPr="00D105B9">
        <w:rPr>
          <w:bCs/>
          <w:iCs/>
          <w:szCs w:val="24"/>
          <w:lang w:bidi="lt-LT"/>
        </w:rPr>
        <w:t>iegimą,</w:t>
      </w:r>
      <w:r>
        <w:rPr>
          <w:bCs/>
          <w:iCs/>
          <w:szCs w:val="24"/>
          <w:lang w:bidi="lt-LT"/>
        </w:rPr>
        <w:t xml:space="preserve"> </w:t>
      </w:r>
      <w:r w:rsidRPr="00D105B9">
        <w:rPr>
          <w:bCs/>
          <w:iCs/>
          <w:szCs w:val="24"/>
          <w:lang w:bidi="lt-LT"/>
        </w:rPr>
        <w:t>paslaugų ir produktų konfigūravimą ir vizualizaciją“</w:t>
      </w:r>
      <w:r w:rsidRPr="00D105B9">
        <w:rPr>
          <w:iCs/>
          <w:szCs w:val="24"/>
        </w:rPr>
        <w:t xml:space="preserve"> </w:t>
      </w:r>
      <w:proofErr w:type="spellStart"/>
      <w:r w:rsidRPr="00D105B9">
        <w:rPr>
          <w:iCs/>
          <w:szCs w:val="24"/>
        </w:rPr>
        <w:t>poveiklės</w:t>
      </w:r>
      <w:proofErr w:type="spellEnd"/>
      <w:r w:rsidRPr="00D105B9">
        <w:rPr>
          <w:iCs/>
          <w:szCs w:val="24"/>
        </w:rPr>
        <w:t xml:space="preserve"> „</w:t>
      </w:r>
      <w:r w:rsidRPr="00D105B9">
        <w:rPr>
          <w:bCs/>
          <w:iCs/>
          <w:szCs w:val="24"/>
          <w:lang w:bidi="lt-LT"/>
        </w:rPr>
        <w:t>Skatinti labai mažų, mažų ir vidutinių įmonių skaitmeninimą, finansuojant e. pardavimo sandorių sudarymo sprendimų diegimą, paslaugų ir produktų konfigūravimą ir vizualizaciją</w:t>
      </w:r>
      <w:r w:rsidRPr="00D105B9">
        <w:rPr>
          <w:iCs/>
          <w:szCs w:val="24"/>
        </w:rPr>
        <w:t xml:space="preserve">“ (Sostinės regionas) ir </w:t>
      </w:r>
      <w:proofErr w:type="spellStart"/>
      <w:r w:rsidRPr="00D105B9">
        <w:rPr>
          <w:iCs/>
          <w:szCs w:val="24"/>
        </w:rPr>
        <w:t>poveiklės</w:t>
      </w:r>
      <w:proofErr w:type="spellEnd"/>
      <w:r w:rsidRPr="00D105B9">
        <w:rPr>
          <w:iCs/>
          <w:szCs w:val="24"/>
        </w:rPr>
        <w:t xml:space="preserve"> „</w:t>
      </w:r>
      <w:r w:rsidRPr="00D105B9">
        <w:rPr>
          <w:bCs/>
          <w:iCs/>
          <w:szCs w:val="24"/>
          <w:lang w:bidi="lt-LT"/>
        </w:rPr>
        <w:t>Skatinti labai mažų, mažų ir vidutinių įmonių</w:t>
      </w:r>
      <w:r>
        <w:rPr>
          <w:bCs/>
          <w:iCs/>
          <w:szCs w:val="24"/>
          <w:lang w:bidi="lt-LT"/>
        </w:rPr>
        <w:t xml:space="preserve"> </w:t>
      </w:r>
      <w:r w:rsidRPr="00D105B9">
        <w:rPr>
          <w:bCs/>
          <w:iCs/>
          <w:szCs w:val="24"/>
          <w:lang w:bidi="lt-LT"/>
        </w:rPr>
        <w:t>skaitmeninimą, finansuojant e. pardavimo sandorių sudarymo sprendimų diegimą, paslaugų ir produktų konfigūravimą ir vizualizaciją</w:t>
      </w:r>
      <w:r w:rsidRPr="00D105B9">
        <w:rPr>
          <w:iCs/>
          <w:szCs w:val="24"/>
        </w:rPr>
        <w:t>“ (Vidurio ir vakarų Lietuvos regionas) projektų finansavimo sąlygų aprašo</w:t>
      </w:r>
    </w:p>
    <w:p w14:paraId="10BF2C88" w14:textId="77777777" w:rsidR="00F95B30" w:rsidRPr="00D105B9" w:rsidRDefault="00F95B30" w:rsidP="00F95B30">
      <w:pPr>
        <w:ind w:left="6480" w:firstLine="1884"/>
        <w:rPr>
          <w:szCs w:val="24"/>
        </w:rPr>
      </w:pPr>
      <w:r w:rsidRPr="00D105B9">
        <w:rPr>
          <w:iCs/>
          <w:szCs w:val="24"/>
        </w:rPr>
        <w:t>2 priedas</w:t>
      </w:r>
    </w:p>
    <w:p w14:paraId="111C0B0A" w14:textId="77777777" w:rsidR="00F95B30" w:rsidRPr="00B765F3" w:rsidRDefault="00F95B30" w:rsidP="00F95B30">
      <w:pPr>
        <w:autoSpaceDE w:val="0"/>
        <w:autoSpaceDN w:val="0"/>
        <w:adjustRightInd w:val="0"/>
        <w:contextualSpacing/>
        <w:jc w:val="right"/>
        <w:rPr>
          <w:rFonts w:eastAsia="Calibri"/>
          <w:b/>
          <w:bCs/>
          <w:caps/>
          <w:color w:val="000000"/>
          <w:szCs w:val="24"/>
        </w:rPr>
      </w:pPr>
    </w:p>
    <w:p w14:paraId="7BE049DC" w14:textId="77777777" w:rsidR="00F95B30" w:rsidRPr="00B765F3" w:rsidRDefault="00F95B30" w:rsidP="00F95B30">
      <w:pPr>
        <w:autoSpaceDE w:val="0"/>
        <w:autoSpaceDN w:val="0"/>
        <w:adjustRightInd w:val="0"/>
        <w:contextualSpacing/>
        <w:jc w:val="center"/>
        <w:rPr>
          <w:rFonts w:eastAsia="Calibri"/>
          <w:b/>
          <w:bCs/>
          <w:caps/>
          <w:color w:val="000000"/>
          <w:sz w:val="16"/>
          <w:szCs w:val="16"/>
        </w:rPr>
      </w:pPr>
      <w:r>
        <w:rPr>
          <w:rFonts w:eastAsia="Calibri"/>
          <w:b/>
          <w:bCs/>
          <w:caps/>
          <w:color w:val="000000"/>
          <w:szCs w:val="24"/>
        </w:rPr>
        <w:t>(</w:t>
      </w:r>
      <w:r w:rsidRPr="001431F5">
        <w:rPr>
          <w:rFonts w:eastAsia="Calibri"/>
          <w:b/>
          <w:bCs/>
          <w:caps/>
          <w:color w:val="000000"/>
          <w:szCs w:val="24"/>
        </w:rPr>
        <w:t>P</w:t>
      </w:r>
      <w:r w:rsidRPr="001431F5">
        <w:rPr>
          <w:rFonts w:eastAsia="Calibri"/>
          <w:b/>
          <w:bCs/>
          <w:color w:val="000000"/>
          <w:szCs w:val="24"/>
        </w:rPr>
        <w:t xml:space="preserve">rojektų atitikties </w:t>
      </w:r>
      <w:r w:rsidRPr="001431F5">
        <w:rPr>
          <w:rFonts w:eastAsia="Calibri"/>
          <w:b/>
          <w:bCs/>
          <w:i/>
          <w:iCs/>
          <w:color w:val="000000"/>
          <w:szCs w:val="24"/>
        </w:rPr>
        <w:t xml:space="preserve">de </w:t>
      </w:r>
      <w:proofErr w:type="spellStart"/>
      <w:r w:rsidRPr="001431F5">
        <w:rPr>
          <w:rFonts w:eastAsia="Calibri"/>
          <w:b/>
          <w:bCs/>
          <w:i/>
          <w:iCs/>
          <w:color w:val="000000"/>
          <w:szCs w:val="24"/>
        </w:rPr>
        <w:t>minimis</w:t>
      </w:r>
      <w:proofErr w:type="spellEnd"/>
      <w:r w:rsidRPr="001431F5">
        <w:rPr>
          <w:rFonts w:eastAsia="Calibri"/>
          <w:b/>
          <w:bCs/>
          <w:color w:val="000000"/>
          <w:szCs w:val="24"/>
        </w:rPr>
        <w:t xml:space="preserve"> pagalbos taisyklėms patikros lap</w:t>
      </w:r>
      <w:r>
        <w:rPr>
          <w:rFonts w:eastAsia="Calibri"/>
          <w:b/>
          <w:bCs/>
          <w:color w:val="000000"/>
          <w:szCs w:val="24"/>
        </w:rPr>
        <w:t>o forma)</w:t>
      </w:r>
    </w:p>
    <w:p w14:paraId="667E64D8" w14:textId="77777777" w:rsidR="00F95B30" w:rsidRDefault="00F95B30" w:rsidP="00F95B30">
      <w:pPr>
        <w:autoSpaceDE w:val="0"/>
        <w:autoSpaceDN w:val="0"/>
        <w:adjustRightInd w:val="0"/>
        <w:contextualSpacing/>
        <w:jc w:val="center"/>
        <w:rPr>
          <w:rFonts w:eastAsia="Calibri"/>
          <w:b/>
          <w:bCs/>
          <w:caps/>
          <w:color w:val="000000"/>
          <w:szCs w:val="24"/>
        </w:rPr>
      </w:pPr>
    </w:p>
    <w:p w14:paraId="19EFB047" w14:textId="77777777" w:rsidR="00F95B30" w:rsidRPr="00B765F3" w:rsidRDefault="00F95B30" w:rsidP="00F95B30">
      <w:pPr>
        <w:autoSpaceDE w:val="0"/>
        <w:autoSpaceDN w:val="0"/>
        <w:adjustRightInd w:val="0"/>
        <w:contextualSpacing/>
        <w:jc w:val="center"/>
        <w:rPr>
          <w:rFonts w:eastAsia="Calibri"/>
          <w:b/>
          <w:bCs/>
          <w:caps/>
          <w:color w:val="000000"/>
          <w:sz w:val="16"/>
          <w:szCs w:val="16"/>
        </w:rPr>
      </w:pPr>
      <w:r w:rsidRPr="001431F5">
        <w:rPr>
          <w:rFonts w:eastAsia="Calibri"/>
          <w:b/>
          <w:bCs/>
          <w:caps/>
          <w:color w:val="000000"/>
          <w:szCs w:val="24"/>
        </w:rPr>
        <w:t xml:space="preserve">PROJEKTŲ ATITIKTIES </w:t>
      </w:r>
      <w:r w:rsidRPr="001431F5">
        <w:rPr>
          <w:rFonts w:eastAsia="Calibri"/>
          <w:b/>
          <w:bCs/>
          <w:i/>
          <w:iCs/>
          <w:caps/>
          <w:color w:val="000000"/>
          <w:szCs w:val="24"/>
        </w:rPr>
        <w:t>DE MINIMIS</w:t>
      </w:r>
      <w:r w:rsidRPr="001431F5">
        <w:rPr>
          <w:rFonts w:eastAsia="Calibri"/>
          <w:b/>
          <w:bCs/>
          <w:caps/>
          <w:color w:val="000000"/>
          <w:szCs w:val="24"/>
        </w:rPr>
        <w:t xml:space="preserve"> PAGALBOS TAISYKLĖMS PATIKROS LAPAS</w:t>
      </w:r>
    </w:p>
    <w:p w14:paraId="1B4A464C" w14:textId="77777777" w:rsidR="00F95B30" w:rsidRDefault="00F95B30" w:rsidP="00F95B30">
      <w:pPr>
        <w:spacing w:line="276" w:lineRule="auto"/>
        <w:jc w:val="center"/>
        <w:rPr>
          <w:szCs w:val="24"/>
        </w:rPr>
      </w:pP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2"/>
      </w:tblGrid>
      <w:tr w:rsidR="00F95B30" w:rsidRPr="009E7462" w14:paraId="05AC127A" w14:textId="77777777" w:rsidTr="0082411C">
        <w:trPr>
          <w:trHeight w:val="305"/>
        </w:trPr>
        <w:tc>
          <w:tcPr>
            <w:tcW w:w="14562" w:type="dxa"/>
            <w:shd w:val="clear" w:color="auto" w:fill="BFBFBF" w:themeFill="background1" w:themeFillShade="BF"/>
          </w:tcPr>
          <w:p w14:paraId="0B77956C" w14:textId="77777777" w:rsidR="00F95B30" w:rsidRPr="009E7462" w:rsidRDefault="00F95B30" w:rsidP="0082411C">
            <w:pPr>
              <w:autoSpaceDE w:val="0"/>
              <w:autoSpaceDN w:val="0"/>
              <w:adjustRightInd w:val="0"/>
              <w:contextualSpacing/>
              <w:jc w:val="both"/>
              <w:rPr>
                <w:color w:val="000000"/>
                <w:szCs w:val="24"/>
                <w:lang w:eastAsia="lt-LT"/>
              </w:rPr>
            </w:pPr>
            <w:r w:rsidRPr="009E7462">
              <w:rPr>
                <w:b/>
                <w:bCs/>
                <w:color w:val="000000"/>
                <w:szCs w:val="24"/>
                <w:lang w:eastAsia="lt-LT"/>
              </w:rPr>
              <w:t>1. Priemonės teisinis pagrindas</w:t>
            </w:r>
          </w:p>
        </w:tc>
      </w:tr>
      <w:tr w:rsidR="00F95B30" w:rsidRPr="009E7462" w14:paraId="779A513B" w14:textId="77777777" w:rsidTr="0082411C">
        <w:trPr>
          <w:trHeight w:val="638"/>
        </w:trPr>
        <w:tc>
          <w:tcPr>
            <w:tcW w:w="14562" w:type="dxa"/>
            <w:shd w:val="clear" w:color="auto" w:fill="auto"/>
          </w:tcPr>
          <w:p w14:paraId="354D7550" w14:textId="77777777" w:rsidR="00F95B30" w:rsidRPr="009E7462" w:rsidRDefault="00F95B30" w:rsidP="0082411C">
            <w:pPr>
              <w:autoSpaceDE w:val="0"/>
              <w:autoSpaceDN w:val="0"/>
              <w:adjustRightInd w:val="0"/>
              <w:jc w:val="both"/>
              <w:rPr>
                <w:color w:val="FF0000"/>
                <w:szCs w:val="24"/>
                <w:lang w:eastAsia="lt-LT"/>
              </w:rPr>
            </w:pPr>
            <w:r w:rsidRPr="009E7462">
              <w:rPr>
                <w:szCs w:val="24"/>
              </w:rPr>
              <w:t xml:space="preserve">2013 m. gruodžio 18 d. Komisijos reglamentas (ES) Nr. 1407/2013 dėl Sutarties dėl Europos Sąjungos veikimo 107 ir 108 straipsnių taikymo </w:t>
            </w:r>
            <w:r w:rsidRPr="009E7462">
              <w:rPr>
                <w:i/>
                <w:iCs/>
                <w:szCs w:val="24"/>
              </w:rPr>
              <w:t xml:space="preserve">de </w:t>
            </w:r>
            <w:proofErr w:type="spellStart"/>
            <w:r w:rsidRPr="009E7462">
              <w:rPr>
                <w:i/>
                <w:iCs/>
                <w:szCs w:val="24"/>
              </w:rPr>
              <w:t>minimis</w:t>
            </w:r>
            <w:proofErr w:type="spellEnd"/>
            <w:r w:rsidRPr="009E7462">
              <w:rPr>
                <w:szCs w:val="24"/>
              </w:rPr>
              <w:t xml:space="preserve"> pagalbai su visais pakeitimais</w:t>
            </w:r>
          </w:p>
        </w:tc>
      </w:tr>
    </w:tbl>
    <w:p w14:paraId="762B3619" w14:textId="77777777" w:rsidR="00F95B30" w:rsidRPr="009E7462" w:rsidRDefault="00F95B30" w:rsidP="00F95B30">
      <w:pPr>
        <w:autoSpaceDE w:val="0"/>
        <w:autoSpaceDN w:val="0"/>
        <w:adjustRightInd w:val="0"/>
        <w:contextualSpacing/>
        <w:jc w:val="center"/>
        <w:rPr>
          <w:rFonts w:eastAsia="Calibri"/>
          <w:caps/>
          <w:szCs w:val="24"/>
        </w:rPr>
      </w:pPr>
    </w:p>
    <w:tbl>
      <w:tblPr>
        <w:tblW w:w="14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9963"/>
      </w:tblGrid>
      <w:tr w:rsidR="00F95B30" w:rsidRPr="009E7462" w14:paraId="62BD6902" w14:textId="77777777" w:rsidTr="0082411C">
        <w:trPr>
          <w:trHeight w:val="280"/>
        </w:trPr>
        <w:tc>
          <w:tcPr>
            <w:tcW w:w="14612" w:type="dxa"/>
            <w:gridSpan w:val="2"/>
            <w:shd w:val="clear" w:color="auto" w:fill="BFBFBF" w:themeFill="background1" w:themeFillShade="BF"/>
          </w:tcPr>
          <w:p w14:paraId="72C74C0C" w14:textId="77777777" w:rsidR="00F95B30" w:rsidRPr="009E7462" w:rsidRDefault="00F95B30" w:rsidP="0082411C">
            <w:pPr>
              <w:autoSpaceDE w:val="0"/>
              <w:autoSpaceDN w:val="0"/>
              <w:adjustRightInd w:val="0"/>
              <w:contextualSpacing/>
              <w:jc w:val="both"/>
              <w:rPr>
                <w:color w:val="000000"/>
                <w:szCs w:val="24"/>
                <w:lang w:eastAsia="lt-LT"/>
              </w:rPr>
            </w:pPr>
            <w:r w:rsidRPr="009E7462">
              <w:rPr>
                <w:b/>
                <w:bCs/>
                <w:color w:val="000000"/>
                <w:szCs w:val="24"/>
                <w:lang w:eastAsia="lt-LT"/>
              </w:rPr>
              <w:t>2. Duomenys apie projektų įgyvendinimo planą (toliau – PĮP) / projektą</w:t>
            </w:r>
          </w:p>
        </w:tc>
      </w:tr>
      <w:tr w:rsidR="00F95B30" w:rsidRPr="009E7462" w14:paraId="2E511185" w14:textId="77777777" w:rsidTr="0082411C">
        <w:trPr>
          <w:trHeight w:val="422"/>
        </w:trPr>
        <w:tc>
          <w:tcPr>
            <w:tcW w:w="4649" w:type="dxa"/>
            <w:shd w:val="clear" w:color="auto" w:fill="auto"/>
          </w:tcPr>
          <w:p w14:paraId="17726D49" w14:textId="77777777" w:rsidR="00F95B30" w:rsidRPr="009E7462" w:rsidRDefault="00F95B30" w:rsidP="0082411C">
            <w:pPr>
              <w:autoSpaceDE w:val="0"/>
              <w:autoSpaceDN w:val="0"/>
              <w:adjustRightInd w:val="0"/>
              <w:contextualSpacing/>
              <w:jc w:val="both"/>
              <w:rPr>
                <w:color w:val="000000"/>
                <w:szCs w:val="24"/>
                <w:lang w:eastAsia="lt-LT"/>
              </w:rPr>
            </w:pPr>
            <w:r w:rsidRPr="009E7462">
              <w:rPr>
                <w:b/>
                <w:bCs/>
                <w:color w:val="000000" w:themeColor="text1"/>
                <w:szCs w:val="24"/>
                <w:lang w:eastAsia="lt-LT"/>
              </w:rPr>
              <w:t>PĮP</w:t>
            </w:r>
            <w:r>
              <w:rPr>
                <w:b/>
                <w:bCs/>
                <w:color w:val="000000" w:themeColor="text1"/>
                <w:szCs w:val="24"/>
                <w:lang w:eastAsia="lt-LT"/>
              </w:rPr>
              <w:t xml:space="preserve"> </w:t>
            </w:r>
            <w:r w:rsidRPr="009E7462">
              <w:rPr>
                <w:b/>
                <w:bCs/>
                <w:color w:val="000000" w:themeColor="text1"/>
                <w:szCs w:val="24"/>
                <w:lang w:eastAsia="lt-LT"/>
              </w:rPr>
              <w:t>/</w:t>
            </w:r>
            <w:r>
              <w:rPr>
                <w:b/>
                <w:bCs/>
                <w:color w:val="000000" w:themeColor="text1"/>
                <w:szCs w:val="24"/>
                <w:lang w:eastAsia="lt-LT"/>
              </w:rPr>
              <w:t xml:space="preserve"> </w:t>
            </w:r>
            <w:r w:rsidRPr="009E7462">
              <w:rPr>
                <w:b/>
                <w:bCs/>
                <w:color w:val="000000" w:themeColor="text1"/>
                <w:szCs w:val="24"/>
                <w:lang w:eastAsia="lt-LT"/>
              </w:rPr>
              <w:t xml:space="preserve">projekto numeris </w:t>
            </w:r>
          </w:p>
        </w:tc>
        <w:tc>
          <w:tcPr>
            <w:tcW w:w="9963" w:type="dxa"/>
            <w:shd w:val="clear" w:color="auto" w:fill="auto"/>
          </w:tcPr>
          <w:p w14:paraId="1BD75127" w14:textId="77777777" w:rsidR="00F95B30" w:rsidRPr="009E7462" w:rsidRDefault="00F95B30" w:rsidP="0082411C">
            <w:pPr>
              <w:autoSpaceDE w:val="0"/>
              <w:autoSpaceDN w:val="0"/>
              <w:adjustRightInd w:val="0"/>
              <w:contextualSpacing/>
              <w:jc w:val="both"/>
              <w:rPr>
                <w:color w:val="000000"/>
                <w:szCs w:val="24"/>
                <w:lang w:eastAsia="lt-LT"/>
              </w:rPr>
            </w:pPr>
          </w:p>
        </w:tc>
      </w:tr>
      <w:tr w:rsidR="00F95B30" w:rsidRPr="009E7462" w14:paraId="72FA0237" w14:textId="77777777" w:rsidTr="0082411C">
        <w:trPr>
          <w:trHeight w:val="560"/>
        </w:trPr>
        <w:tc>
          <w:tcPr>
            <w:tcW w:w="4649" w:type="dxa"/>
            <w:shd w:val="clear" w:color="auto" w:fill="auto"/>
          </w:tcPr>
          <w:p w14:paraId="7719F8AD" w14:textId="77777777" w:rsidR="00F95B30" w:rsidRPr="009E7462" w:rsidRDefault="00F95B30" w:rsidP="0082411C">
            <w:pPr>
              <w:autoSpaceDE w:val="0"/>
              <w:autoSpaceDN w:val="0"/>
              <w:adjustRightInd w:val="0"/>
              <w:contextualSpacing/>
              <w:rPr>
                <w:color w:val="000000"/>
                <w:szCs w:val="24"/>
                <w:lang w:eastAsia="lt-LT"/>
              </w:rPr>
            </w:pPr>
            <w:r w:rsidRPr="009E7462">
              <w:rPr>
                <w:b/>
                <w:bCs/>
                <w:color w:val="000000"/>
                <w:szCs w:val="24"/>
                <w:lang w:eastAsia="lt-LT"/>
              </w:rPr>
              <w:t>Pareiškėjo</w:t>
            </w:r>
            <w:r>
              <w:rPr>
                <w:b/>
                <w:bCs/>
                <w:color w:val="000000"/>
                <w:szCs w:val="24"/>
                <w:lang w:eastAsia="lt-LT"/>
              </w:rPr>
              <w:t xml:space="preserve"> </w:t>
            </w:r>
            <w:r w:rsidRPr="009E7462">
              <w:rPr>
                <w:b/>
                <w:bCs/>
                <w:color w:val="000000"/>
                <w:szCs w:val="24"/>
                <w:lang w:eastAsia="lt-LT"/>
              </w:rPr>
              <w:t>/</w:t>
            </w:r>
            <w:r>
              <w:rPr>
                <w:b/>
                <w:bCs/>
                <w:color w:val="000000"/>
                <w:szCs w:val="24"/>
                <w:lang w:eastAsia="lt-LT"/>
              </w:rPr>
              <w:t xml:space="preserve"> </w:t>
            </w:r>
            <w:r w:rsidRPr="009E7462">
              <w:rPr>
                <w:b/>
                <w:bCs/>
                <w:color w:val="000000"/>
                <w:szCs w:val="24"/>
                <w:lang w:eastAsia="lt-LT"/>
              </w:rPr>
              <w:t xml:space="preserve">projekto vykdytojo pavadinimas </w:t>
            </w:r>
          </w:p>
        </w:tc>
        <w:tc>
          <w:tcPr>
            <w:tcW w:w="9963" w:type="dxa"/>
            <w:shd w:val="clear" w:color="auto" w:fill="auto"/>
          </w:tcPr>
          <w:p w14:paraId="3A65EB20" w14:textId="77777777" w:rsidR="00F95B30" w:rsidRPr="009E7462" w:rsidRDefault="00F95B30" w:rsidP="0082411C">
            <w:pPr>
              <w:autoSpaceDE w:val="0"/>
              <w:autoSpaceDN w:val="0"/>
              <w:adjustRightInd w:val="0"/>
              <w:contextualSpacing/>
              <w:jc w:val="both"/>
              <w:rPr>
                <w:color w:val="000000"/>
                <w:szCs w:val="24"/>
                <w:lang w:eastAsia="lt-LT"/>
              </w:rPr>
            </w:pPr>
          </w:p>
        </w:tc>
      </w:tr>
      <w:tr w:rsidR="00F95B30" w:rsidRPr="009E7462" w14:paraId="47AFE3EB" w14:textId="77777777" w:rsidTr="0082411C">
        <w:trPr>
          <w:trHeight w:val="280"/>
        </w:trPr>
        <w:tc>
          <w:tcPr>
            <w:tcW w:w="4649" w:type="dxa"/>
            <w:shd w:val="clear" w:color="auto" w:fill="auto"/>
          </w:tcPr>
          <w:p w14:paraId="7C33DEC7" w14:textId="77777777" w:rsidR="00F95B30" w:rsidRPr="009E7462" w:rsidRDefault="00F95B30" w:rsidP="0082411C">
            <w:pPr>
              <w:autoSpaceDE w:val="0"/>
              <w:autoSpaceDN w:val="0"/>
              <w:adjustRightInd w:val="0"/>
              <w:contextualSpacing/>
              <w:jc w:val="both"/>
              <w:rPr>
                <w:color w:val="000000"/>
                <w:szCs w:val="24"/>
                <w:lang w:eastAsia="lt-LT"/>
              </w:rPr>
            </w:pPr>
            <w:r w:rsidRPr="009E7462">
              <w:rPr>
                <w:b/>
                <w:bCs/>
                <w:color w:val="000000"/>
                <w:szCs w:val="24"/>
                <w:lang w:eastAsia="lt-LT"/>
              </w:rPr>
              <w:lastRenderedPageBreak/>
              <w:t xml:space="preserve">Projekto pavadinimas </w:t>
            </w:r>
          </w:p>
        </w:tc>
        <w:tc>
          <w:tcPr>
            <w:tcW w:w="9963" w:type="dxa"/>
            <w:shd w:val="clear" w:color="auto" w:fill="auto"/>
          </w:tcPr>
          <w:p w14:paraId="6CF68096" w14:textId="77777777" w:rsidR="00F95B30" w:rsidRPr="009E7462" w:rsidRDefault="00F95B30" w:rsidP="0082411C">
            <w:pPr>
              <w:autoSpaceDE w:val="0"/>
              <w:autoSpaceDN w:val="0"/>
              <w:adjustRightInd w:val="0"/>
              <w:contextualSpacing/>
              <w:jc w:val="both"/>
              <w:rPr>
                <w:b/>
                <w:bCs/>
                <w:color w:val="000000"/>
                <w:szCs w:val="24"/>
                <w:lang w:eastAsia="lt-LT"/>
              </w:rPr>
            </w:pPr>
          </w:p>
        </w:tc>
      </w:tr>
    </w:tbl>
    <w:p w14:paraId="41C777BA" w14:textId="77777777" w:rsidR="00F95B30" w:rsidRPr="009E7462" w:rsidRDefault="00F95B30" w:rsidP="00F95B30">
      <w:pPr>
        <w:jc w:val="center"/>
        <w:rPr>
          <w:sz w:val="23"/>
          <w:szCs w:val="23"/>
        </w:rPr>
      </w:pPr>
    </w:p>
    <w:p w14:paraId="1C48EDBE" w14:textId="77777777" w:rsidR="00F95B30" w:rsidRPr="009E7462" w:rsidRDefault="00F95B30" w:rsidP="00F95B30">
      <w:pPr>
        <w:rPr>
          <w:sz w:val="23"/>
          <w:szCs w:val="23"/>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448"/>
        <w:gridCol w:w="2445"/>
        <w:gridCol w:w="1754"/>
        <w:gridCol w:w="460"/>
        <w:gridCol w:w="532"/>
        <w:gridCol w:w="567"/>
        <w:gridCol w:w="284"/>
        <w:gridCol w:w="1275"/>
        <w:gridCol w:w="2127"/>
      </w:tblGrid>
      <w:tr w:rsidR="00F95B30" w:rsidRPr="009E7462" w14:paraId="786A280B" w14:textId="77777777" w:rsidTr="0082411C">
        <w:tc>
          <w:tcPr>
            <w:tcW w:w="14596"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D55D54" w14:textId="77777777" w:rsidR="00F95B30" w:rsidRPr="009E7462" w:rsidRDefault="00F95B30" w:rsidP="0082411C">
            <w:pPr>
              <w:autoSpaceDE w:val="0"/>
              <w:autoSpaceDN w:val="0"/>
              <w:adjustRightInd w:val="0"/>
              <w:contextualSpacing/>
              <w:jc w:val="both"/>
              <w:rPr>
                <w:rFonts w:eastAsia="Calibri"/>
                <w:b/>
                <w:bCs/>
                <w:color w:val="000000"/>
                <w:sz w:val="23"/>
                <w:szCs w:val="23"/>
                <w:lang w:eastAsia="lt-LT"/>
              </w:rPr>
            </w:pPr>
            <w:r w:rsidRPr="009E7462">
              <w:rPr>
                <w:rFonts w:eastAsia="Calibri"/>
                <w:b/>
                <w:bCs/>
                <w:color w:val="000000"/>
                <w:sz w:val="23"/>
                <w:szCs w:val="23"/>
                <w:lang w:eastAsia="lt-LT"/>
              </w:rPr>
              <w:t>3. PĮP / projekto patikra dėl atitikties Reglamentui (ES) Nr. 1407/2013</w:t>
            </w:r>
          </w:p>
        </w:tc>
      </w:tr>
      <w:tr w:rsidR="00F95B30" w:rsidRPr="009E7462" w14:paraId="03FB05D4" w14:textId="77777777" w:rsidTr="008241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9"/>
        </w:trPr>
        <w:tc>
          <w:tcPr>
            <w:tcW w:w="704" w:type="dxa"/>
            <w:vMerge w:val="restart"/>
            <w:tcBorders>
              <w:top w:val="single" w:sz="4" w:space="0" w:color="auto"/>
              <w:left w:val="single" w:sz="4" w:space="0" w:color="auto"/>
              <w:right w:val="single" w:sz="4" w:space="0" w:color="auto"/>
            </w:tcBorders>
            <w:shd w:val="clear" w:color="auto" w:fill="auto"/>
            <w:hideMark/>
          </w:tcPr>
          <w:p w14:paraId="1B8F279B" w14:textId="77777777" w:rsidR="00F95B30" w:rsidRPr="009E7462" w:rsidRDefault="00F95B30" w:rsidP="0082411C">
            <w:pPr>
              <w:jc w:val="center"/>
              <w:rPr>
                <w:b/>
                <w:bCs/>
                <w:sz w:val="23"/>
                <w:szCs w:val="23"/>
                <w:lang w:eastAsia="lt-LT"/>
              </w:rPr>
            </w:pPr>
            <w:r w:rsidRPr="009E7462">
              <w:rPr>
                <w:b/>
                <w:bCs/>
                <w:sz w:val="23"/>
                <w:szCs w:val="23"/>
                <w:lang w:eastAsia="lt-LT"/>
              </w:rPr>
              <w:t>Eil.</w:t>
            </w:r>
          </w:p>
          <w:p w14:paraId="5DEF37A7" w14:textId="77777777" w:rsidR="00F95B30" w:rsidRPr="009E7462" w:rsidRDefault="00F95B30" w:rsidP="0082411C">
            <w:pPr>
              <w:jc w:val="center"/>
              <w:rPr>
                <w:b/>
                <w:bCs/>
                <w:sz w:val="23"/>
                <w:szCs w:val="23"/>
                <w:lang w:eastAsia="lt-LT"/>
              </w:rPr>
            </w:pPr>
            <w:r w:rsidRPr="009E7462">
              <w:rPr>
                <w:b/>
                <w:bCs/>
                <w:sz w:val="23"/>
                <w:szCs w:val="23"/>
                <w:lang w:eastAsia="lt-LT"/>
              </w:rPr>
              <w:t>Nr.</w:t>
            </w:r>
          </w:p>
        </w:tc>
        <w:tc>
          <w:tcPr>
            <w:tcW w:w="8647" w:type="dxa"/>
            <w:gridSpan w:val="3"/>
            <w:vMerge w:val="restart"/>
            <w:tcBorders>
              <w:top w:val="single" w:sz="4" w:space="0" w:color="auto"/>
              <w:left w:val="single" w:sz="4" w:space="0" w:color="auto"/>
              <w:right w:val="single" w:sz="4" w:space="0" w:color="auto"/>
            </w:tcBorders>
            <w:shd w:val="clear" w:color="auto" w:fill="auto"/>
            <w:hideMark/>
          </w:tcPr>
          <w:p w14:paraId="3D36F369" w14:textId="77777777" w:rsidR="00F95B30" w:rsidRPr="009E7462" w:rsidRDefault="00F95B30" w:rsidP="0082411C">
            <w:pPr>
              <w:ind w:firstLine="34"/>
              <w:jc w:val="center"/>
              <w:rPr>
                <w:b/>
                <w:bCs/>
                <w:sz w:val="23"/>
                <w:szCs w:val="23"/>
                <w:lang w:eastAsia="lt-LT"/>
              </w:rPr>
            </w:pPr>
            <w:r w:rsidRPr="009E7462">
              <w:rPr>
                <w:b/>
                <w:bCs/>
                <w:sz w:val="23"/>
                <w:szCs w:val="23"/>
                <w:lang w:eastAsia="lt-LT"/>
              </w:rPr>
              <w:t>Klausimai</w:t>
            </w:r>
          </w:p>
        </w:tc>
        <w:tc>
          <w:tcPr>
            <w:tcW w:w="3118" w:type="dxa"/>
            <w:gridSpan w:val="5"/>
            <w:tcBorders>
              <w:top w:val="single" w:sz="4" w:space="0" w:color="auto"/>
              <w:left w:val="single" w:sz="4" w:space="0" w:color="auto"/>
              <w:bottom w:val="single" w:sz="4" w:space="0" w:color="auto"/>
              <w:right w:val="single" w:sz="4" w:space="0" w:color="auto"/>
            </w:tcBorders>
            <w:shd w:val="clear" w:color="auto" w:fill="auto"/>
            <w:hideMark/>
          </w:tcPr>
          <w:p w14:paraId="0024D2A6" w14:textId="77777777" w:rsidR="00F95B30" w:rsidRPr="009E7462" w:rsidRDefault="00F95B30" w:rsidP="0082411C">
            <w:pPr>
              <w:jc w:val="center"/>
              <w:rPr>
                <w:b/>
                <w:bCs/>
                <w:sz w:val="23"/>
                <w:szCs w:val="23"/>
                <w:lang w:eastAsia="lt-LT"/>
              </w:rPr>
            </w:pPr>
            <w:r w:rsidRPr="009E7462">
              <w:rPr>
                <w:b/>
                <w:bCs/>
                <w:sz w:val="23"/>
                <w:szCs w:val="23"/>
                <w:lang w:eastAsia="lt-LT"/>
              </w:rPr>
              <w:t>Rezultatas</w:t>
            </w:r>
          </w:p>
        </w:tc>
        <w:tc>
          <w:tcPr>
            <w:tcW w:w="2127" w:type="dxa"/>
            <w:vMerge w:val="restart"/>
            <w:tcBorders>
              <w:top w:val="single" w:sz="4" w:space="0" w:color="auto"/>
              <w:left w:val="single" w:sz="4" w:space="0" w:color="auto"/>
              <w:right w:val="single" w:sz="4" w:space="0" w:color="auto"/>
            </w:tcBorders>
            <w:shd w:val="clear" w:color="auto" w:fill="auto"/>
            <w:hideMark/>
          </w:tcPr>
          <w:p w14:paraId="1FB1D311" w14:textId="77777777" w:rsidR="00F95B30" w:rsidRPr="009E7462" w:rsidRDefault="00F95B30" w:rsidP="0082411C">
            <w:pPr>
              <w:jc w:val="center"/>
              <w:rPr>
                <w:b/>
                <w:bCs/>
                <w:sz w:val="23"/>
                <w:szCs w:val="23"/>
                <w:lang w:eastAsia="lt-LT"/>
              </w:rPr>
            </w:pPr>
            <w:r w:rsidRPr="009E7462">
              <w:rPr>
                <w:b/>
                <w:bCs/>
                <w:sz w:val="23"/>
                <w:szCs w:val="23"/>
                <w:lang w:eastAsia="lt-LT"/>
              </w:rPr>
              <w:t>Pastabos</w:t>
            </w:r>
          </w:p>
        </w:tc>
      </w:tr>
      <w:tr w:rsidR="00F95B30" w:rsidRPr="009E7462" w14:paraId="648229A9" w14:textId="77777777" w:rsidTr="008241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vMerge/>
            <w:tcBorders>
              <w:left w:val="single" w:sz="4" w:space="0" w:color="auto"/>
              <w:bottom w:val="single" w:sz="4" w:space="0" w:color="auto"/>
              <w:right w:val="single" w:sz="4" w:space="0" w:color="auto"/>
            </w:tcBorders>
            <w:shd w:val="clear" w:color="auto" w:fill="auto"/>
          </w:tcPr>
          <w:p w14:paraId="501B3EED" w14:textId="77777777" w:rsidR="00F95B30" w:rsidRPr="009E7462" w:rsidRDefault="00F95B30" w:rsidP="0082411C">
            <w:pPr>
              <w:jc w:val="both"/>
              <w:rPr>
                <w:b/>
                <w:bCs/>
                <w:sz w:val="23"/>
                <w:szCs w:val="23"/>
                <w:lang w:eastAsia="lt-LT"/>
              </w:rPr>
            </w:pPr>
          </w:p>
        </w:tc>
        <w:tc>
          <w:tcPr>
            <w:tcW w:w="8647" w:type="dxa"/>
            <w:gridSpan w:val="3"/>
            <w:vMerge/>
            <w:tcBorders>
              <w:left w:val="single" w:sz="4" w:space="0" w:color="auto"/>
              <w:bottom w:val="single" w:sz="4" w:space="0" w:color="auto"/>
              <w:right w:val="single" w:sz="4" w:space="0" w:color="auto"/>
            </w:tcBorders>
            <w:shd w:val="clear" w:color="auto" w:fill="auto"/>
          </w:tcPr>
          <w:p w14:paraId="4049EAAE" w14:textId="77777777" w:rsidR="00F95B30" w:rsidRPr="009E7462" w:rsidRDefault="00F95B30" w:rsidP="0082411C">
            <w:pPr>
              <w:jc w:val="both"/>
              <w:rPr>
                <w:rFonts w:eastAsia="Calibri"/>
                <w:sz w:val="23"/>
                <w:szCs w:val="23"/>
                <w:lang w:eastAsia="lt-LT"/>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6EBCF438" w14:textId="77777777" w:rsidR="00F95B30" w:rsidRPr="009E7462" w:rsidRDefault="00F95B30" w:rsidP="0082411C">
            <w:pPr>
              <w:jc w:val="both"/>
              <w:rPr>
                <w:bCs/>
                <w:color w:val="000000"/>
                <w:sz w:val="23"/>
                <w:szCs w:val="23"/>
                <w:lang w:eastAsia="lt-LT"/>
              </w:rPr>
            </w:pPr>
            <w:r w:rsidRPr="009E7462">
              <w:rPr>
                <w:bCs/>
                <w:color w:val="000000"/>
                <w:sz w:val="23"/>
                <w:szCs w:val="23"/>
                <w:lang w:eastAsia="lt-LT"/>
              </w:rPr>
              <w:t>Taip</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1F1EE78" w14:textId="77777777" w:rsidR="00F95B30" w:rsidRPr="009E7462" w:rsidRDefault="00F95B30" w:rsidP="0082411C">
            <w:pPr>
              <w:jc w:val="both"/>
              <w:rPr>
                <w:bCs/>
                <w:color w:val="000000"/>
                <w:sz w:val="23"/>
                <w:szCs w:val="23"/>
                <w:lang w:eastAsia="lt-LT"/>
              </w:rPr>
            </w:pPr>
            <w:r w:rsidRPr="009E7462">
              <w:rPr>
                <w:bCs/>
                <w:color w:val="000000"/>
                <w:sz w:val="23"/>
                <w:szCs w:val="23"/>
                <w:lang w:eastAsia="lt-LT"/>
              </w:rPr>
              <w:t>Ne</w:t>
            </w:r>
          </w:p>
        </w:tc>
        <w:tc>
          <w:tcPr>
            <w:tcW w:w="1275" w:type="dxa"/>
            <w:tcBorders>
              <w:top w:val="single" w:sz="4" w:space="0" w:color="auto"/>
              <w:left w:val="single" w:sz="4" w:space="0" w:color="auto"/>
              <w:bottom w:val="single" w:sz="4" w:space="0" w:color="auto"/>
              <w:right w:val="single" w:sz="4" w:space="0" w:color="auto"/>
            </w:tcBorders>
          </w:tcPr>
          <w:p w14:paraId="1956619D" w14:textId="77777777" w:rsidR="00F95B30" w:rsidRPr="009E7462" w:rsidRDefault="00F95B30" w:rsidP="0082411C">
            <w:pPr>
              <w:jc w:val="both"/>
              <w:rPr>
                <w:bCs/>
                <w:color w:val="000000"/>
                <w:sz w:val="23"/>
                <w:szCs w:val="23"/>
                <w:lang w:eastAsia="lt-LT"/>
              </w:rPr>
            </w:pPr>
            <w:r w:rsidRPr="009E7462">
              <w:rPr>
                <w:bCs/>
                <w:color w:val="000000"/>
                <w:sz w:val="23"/>
                <w:szCs w:val="23"/>
                <w:lang w:eastAsia="lt-LT"/>
              </w:rPr>
              <w:t>Netaikoma</w:t>
            </w:r>
          </w:p>
        </w:tc>
        <w:tc>
          <w:tcPr>
            <w:tcW w:w="2127" w:type="dxa"/>
            <w:vMerge/>
            <w:tcBorders>
              <w:left w:val="single" w:sz="4" w:space="0" w:color="auto"/>
              <w:bottom w:val="single" w:sz="4" w:space="0" w:color="auto"/>
              <w:right w:val="single" w:sz="4" w:space="0" w:color="auto"/>
            </w:tcBorders>
            <w:shd w:val="clear" w:color="auto" w:fill="auto"/>
          </w:tcPr>
          <w:p w14:paraId="21EB8CB8" w14:textId="77777777" w:rsidR="00F95B30" w:rsidRPr="009E7462" w:rsidRDefault="00F95B30" w:rsidP="0082411C">
            <w:pPr>
              <w:jc w:val="both"/>
              <w:rPr>
                <w:bCs/>
                <w:color w:val="000000"/>
                <w:sz w:val="23"/>
                <w:szCs w:val="23"/>
                <w:lang w:eastAsia="lt-LT"/>
              </w:rPr>
            </w:pPr>
          </w:p>
        </w:tc>
      </w:tr>
      <w:tr w:rsidR="00F95B30" w:rsidRPr="009E7462" w14:paraId="4ED555F7" w14:textId="77777777" w:rsidTr="008241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708528C9" w14:textId="77777777" w:rsidR="00F95B30" w:rsidRPr="009E7462" w:rsidRDefault="00F95B30" w:rsidP="0082411C">
            <w:pPr>
              <w:jc w:val="both"/>
              <w:rPr>
                <w:bCs/>
                <w:sz w:val="23"/>
                <w:szCs w:val="23"/>
                <w:lang w:eastAsia="lt-LT"/>
              </w:rPr>
            </w:pPr>
            <w:r w:rsidRPr="009E7462">
              <w:rPr>
                <w:bCs/>
                <w:sz w:val="23"/>
                <w:szCs w:val="23"/>
                <w:lang w:eastAsia="lt-LT"/>
              </w:rPr>
              <w:t>3.1.</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3F7A928B" w14:textId="77777777" w:rsidR="00F95B30" w:rsidRPr="009E7462" w:rsidRDefault="00F95B30" w:rsidP="0082411C">
            <w:pPr>
              <w:jc w:val="both"/>
              <w:rPr>
                <w:color w:val="333333"/>
                <w:kern w:val="36"/>
                <w:sz w:val="23"/>
                <w:szCs w:val="23"/>
                <w:lang w:eastAsia="lt-LT"/>
              </w:rPr>
            </w:pPr>
            <w:r w:rsidRPr="009E7462">
              <w:rPr>
                <w:sz w:val="23"/>
                <w:szCs w:val="23"/>
                <w:lang w:eastAsia="lt-LT"/>
              </w:rPr>
              <w:t xml:space="preserve">Ar pareiškėjas / projekto vykdytojas vykdo veiklą žuvininkystės ir akvakultūros sektoriuje, kuriam taikomas </w:t>
            </w:r>
            <w:r w:rsidRPr="009E7462">
              <w:rPr>
                <w:kern w:val="36"/>
                <w:sz w:val="23"/>
                <w:szCs w:val="23"/>
                <w:lang w:eastAsia="lt-LT"/>
              </w:rPr>
              <w:t>2013 m. gruodžio 11 d. Europos Parlamento ir Tarybos reglamentas (ES) Nr. 1379/2013 dėl bendro žvejybos ir akvakultūros produktų rinkų organizavimo, kuriuo iš dalies keičiami Tarybos reglamentai (EB) Nr. 1184/2006 ir (EB) Nr. 1224/2009 ir panaikinamas Tarybos reglamentas (EB) Nr. 104/2000 su visais pakeitimais</w:t>
            </w:r>
            <w:r w:rsidRPr="009E7462">
              <w:rPr>
                <w:sz w:val="23"/>
                <w:szCs w:val="23"/>
                <w:lang w:eastAsia="lt-LT"/>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5C54AB25" w14:textId="77777777" w:rsidR="00F95B30" w:rsidRPr="009E7462" w:rsidRDefault="00F95B30" w:rsidP="0082411C">
            <w:pPr>
              <w:jc w:val="both"/>
              <w:rPr>
                <w:bCs/>
                <w:color w:val="000000"/>
                <w:sz w:val="23"/>
                <w:szCs w:val="23"/>
                <w:lang w:eastAsia="lt-LT"/>
              </w:rPr>
            </w:pPr>
            <w:r w:rsidRPr="009E7462">
              <w:rPr>
                <w:bCs/>
                <w:color w:val="000000"/>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3736A3AD" w14:textId="77777777" w:rsidR="00F95B30" w:rsidRPr="009E7462" w:rsidRDefault="00F95B30" w:rsidP="0082411C">
            <w:pPr>
              <w:jc w:val="both"/>
              <w:rPr>
                <w:bCs/>
                <w:color w:val="000000"/>
                <w:sz w:val="23"/>
                <w:szCs w:val="23"/>
                <w:lang w:eastAsia="lt-LT"/>
              </w:rPr>
            </w:pPr>
            <w:r w:rsidRPr="009E7462">
              <w:rPr>
                <w:bCs/>
                <w:color w:val="000000"/>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4631F9A4" w14:textId="77777777" w:rsidR="00F95B30" w:rsidRPr="009E7462" w:rsidRDefault="00F95B30" w:rsidP="0082411C">
            <w:pPr>
              <w:jc w:val="both"/>
              <w:rPr>
                <w:bCs/>
                <w:color w:val="000000"/>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642E199" w14:textId="77777777" w:rsidR="00F95B30" w:rsidRPr="009E7462" w:rsidRDefault="00F95B30" w:rsidP="0082411C">
            <w:pPr>
              <w:jc w:val="both"/>
              <w:rPr>
                <w:bCs/>
                <w:color w:val="000000"/>
                <w:sz w:val="23"/>
                <w:szCs w:val="23"/>
                <w:lang w:eastAsia="lt-LT"/>
              </w:rPr>
            </w:pPr>
          </w:p>
        </w:tc>
      </w:tr>
      <w:tr w:rsidR="00F95B30" w:rsidRPr="009E7462" w14:paraId="6D5A91F0" w14:textId="77777777" w:rsidTr="008241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694FC516" w14:textId="77777777" w:rsidR="00F95B30" w:rsidRPr="009E7462" w:rsidRDefault="00F95B30" w:rsidP="0082411C">
            <w:pPr>
              <w:jc w:val="both"/>
              <w:rPr>
                <w:bCs/>
                <w:sz w:val="23"/>
                <w:szCs w:val="23"/>
                <w:lang w:eastAsia="lt-LT"/>
              </w:rPr>
            </w:pPr>
            <w:r w:rsidRPr="009E7462">
              <w:rPr>
                <w:bCs/>
                <w:sz w:val="23"/>
                <w:szCs w:val="23"/>
                <w:lang w:eastAsia="lt-LT"/>
              </w:rPr>
              <w:t>3.2.</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3448CD76" w14:textId="77777777" w:rsidR="00F95B30" w:rsidRPr="009E7462" w:rsidRDefault="00F95B30" w:rsidP="0082411C">
            <w:pPr>
              <w:jc w:val="both"/>
              <w:rPr>
                <w:bCs/>
                <w:color w:val="000000"/>
                <w:sz w:val="23"/>
                <w:szCs w:val="23"/>
              </w:rPr>
            </w:pPr>
            <w:r w:rsidRPr="009E7462">
              <w:rPr>
                <w:rFonts w:eastAsia="Calibri"/>
                <w:sz w:val="23"/>
                <w:szCs w:val="23"/>
                <w:lang w:eastAsia="lt-LT"/>
              </w:rPr>
              <w:t>Ar pareiškėjas / projekto vykdytojas vykdo pirminės žemės ūkio produktų gamybos veiklą?</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67FEF3FE" w14:textId="77777777" w:rsidR="00F95B30" w:rsidRPr="009E7462" w:rsidRDefault="00F95B30" w:rsidP="0082411C">
            <w:pPr>
              <w:jc w:val="both"/>
              <w:rPr>
                <w:bCs/>
                <w:color w:val="000000"/>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3AE34618" w14:textId="77777777" w:rsidR="00F95B30" w:rsidRPr="009E7462" w:rsidRDefault="00F95B30" w:rsidP="0082411C">
            <w:pPr>
              <w:jc w:val="both"/>
              <w:rPr>
                <w:bCs/>
                <w:color w:val="000000"/>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3C04D2FF" w14:textId="77777777" w:rsidR="00F95B30" w:rsidRPr="009E7462" w:rsidRDefault="00F95B30" w:rsidP="0082411C">
            <w:pPr>
              <w:jc w:val="both"/>
              <w:rPr>
                <w:bCs/>
                <w:color w:val="000000"/>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01F5708" w14:textId="77777777" w:rsidR="00F95B30" w:rsidRPr="009E7462" w:rsidRDefault="00F95B30" w:rsidP="0082411C">
            <w:pPr>
              <w:jc w:val="both"/>
              <w:rPr>
                <w:bCs/>
                <w:color w:val="000000"/>
                <w:sz w:val="23"/>
                <w:szCs w:val="23"/>
                <w:lang w:eastAsia="lt-LT"/>
              </w:rPr>
            </w:pPr>
          </w:p>
        </w:tc>
      </w:tr>
      <w:tr w:rsidR="00F95B30" w:rsidRPr="009E7462" w14:paraId="3838935C" w14:textId="77777777" w:rsidTr="008241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469DA1B1" w14:textId="77777777" w:rsidR="00F95B30" w:rsidRPr="009E7462" w:rsidRDefault="00F95B30" w:rsidP="0082411C">
            <w:pPr>
              <w:jc w:val="both"/>
              <w:rPr>
                <w:bCs/>
                <w:sz w:val="23"/>
                <w:szCs w:val="23"/>
                <w:lang w:eastAsia="lt-LT"/>
              </w:rPr>
            </w:pPr>
            <w:r w:rsidRPr="009E7462">
              <w:rPr>
                <w:bCs/>
                <w:sz w:val="23"/>
                <w:szCs w:val="23"/>
                <w:lang w:eastAsia="lt-LT"/>
              </w:rPr>
              <w:t>3.3.</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2850E6BB" w14:textId="77777777" w:rsidR="00F95B30" w:rsidRPr="009E7462" w:rsidRDefault="00F95B30" w:rsidP="0082411C">
            <w:pPr>
              <w:jc w:val="both"/>
              <w:rPr>
                <w:bCs/>
                <w:color w:val="000000"/>
                <w:sz w:val="23"/>
                <w:szCs w:val="23"/>
              </w:rPr>
            </w:pPr>
            <w:r w:rsidRPr="009E7462">
              <w:rPr>
                <w:rFonts w:eastAsia="Calibri"/>
                <w:sz w:val="23"/>
                <w:szCs w:val="23"/>
                <w:lang w:eastAsia="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42B06F32" w14:textId="77777777" w:rsidR="00F95B30" w:rsidRPr="009E7462" w:rsidRDefault="00F95B30" w:rsidP="0082411C">
            <w:pPr>
              <w:jc w:val="both"/>
              <w:rPr>
                <w:bCs/>
                <w:color w:val="000000"/>
                <w:sz w:val="23"/>
                <w:szCs w:val="23"/>
                <w:lang w:eastAsia="lt-LT"/>
              </w:rPr>
            </w:pPr>
            <w:r w:rsidRPr="009E7462">
              <w:rPr>
                <w:bCs/>
                <w:sz w:val="23"/>
                <w:szCs w:val="23"/>
                <w:lang w:eastAsia="lt-LT"/>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05A6B426" w14:textId="77777777" w:rsidR="00F95B30" w:rsidRPr="009E7462" w:rsidRDefault="00F95B30" w:rsidP="0082411C">
            <w:pPr>
              <w:jc w:val="both"/>
              <w:rPr>
                <w:bCs/>
                <w:color w:val="000000"/>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6759C741" w14:textId="77777777" w:rsidR="00F95B30" w:rsidRPr="009E7462" w:rsidRDefault="00F95B30" w:rsidP="0082411C">
            <w:pPr>
              <w:jc w:val="both"/>
              <w:rPr>
                <w:bCs/>
                <w:color w:val="000000"/>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A3E0451" w14:textId="77777777" w:rsidR="00F95B30" w:rsidRPr="009E7462" w:rsidRDefault="00F95B30" w:rsidP="0082411C">
            <w:pPr>
              <w:jc w:val="both"/>
              <w:rPr>
                <w:bCs/>
                <w:color w:val="000000"/>
                <w:sz w:val="23"/>
                <w:szCs w:val="23"/>
                <w:lang w:eastAsia="lt-LT"/>
              </w:rPr>
            </w:pPr>
          </w:p>
        </w:tc>
      </w:tr>
      <w:tr w:rsidR="00F95B30" w:rsidRPr="009E7462" w14:paraId="57194B3F" w14:textId="77777777" w:rsidTr="008241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6D79F4AE" w14:textId="77777777" w:rsidR="00F95B30" w:rsidRPr="009E7462" w:rsidRDefault="00F95B30" w:rsidP="0082411C">
            <w:pPr>
              <w:jc w:val="both"/>
              <w:rPr>
                <w:bCs/>
                <w:sz w:val="23"/>
                <w:szCs w:val="23"/>
                <w:lang w:eastAsia="lt-LT"/>
              </w:rPr>
            </w:pPr>
            <w:r w:rsidRPr="009E7462">
              <w:rPr>
                <w:bCs/>
                <w:sz w:val="23"/>
                <w:szCs w:val="23"/>
                <w:lang w:eastAsia="lt-LT"/>
              </w:rPr>
              <w:t>3.4.</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7AACA341" w14:textId="77777777" w:rsidR="00F95B30" w:rsidRPr="009E7462" w:rsidRDefault="00F95B30" w:rsidP="0082411C">
            <w:pPr>
              <w:jc w:val="both"/>
              <w:rPr>
                <w:bCs/>
                <w:sz w:val="23"/>
                <w:szCs w:val="23"/>
                <w:lang w:eastAsia="lt-LT"/>
              </w:rPr>
            </w:pPr>
            <w:r w:rsidRPr="009E7462">
              <w:rPr>
                <w:rFonts w:eastAsia="Calibri"/>
                <w:sz w:val="23"/>
                <w:szCs w:val="23"/>
                <w:lang w:eastAsia="lt-LT"/>
              </w:rPr>
              <w:t xml:space="preserve">Ar pareiškėjas / projekto vykdytojas veikia žemės ūkio produktų perdirbimo ir prekybos sektoriuje, kai </w:t>
            </w:r>
            <w:r w:rsidRPr="009E7462">
              <w:rPr>
                <w:rFonts w:eastAsia="Calibri"/>
                <w:i/>
                <w:sz w:val="23"/>
                <w:szCs w:val="23"/>
                <w:lang w:eastAsia="lt-LT"/>
              </w:rPr>
              <w:t xml:space="preserve">de </w:t>
            </w:r>
            <w:proofErr w:type="spellStart"/>
            <w:r w:rsidRPr="009E7462">
              <w:rPr>
                <w:rFonts w:eastAsia="Calibri"/>
                <w:i/>
                <w:sz w:val="23"/>
                <w:szCs w:val="23"/>
                <w:lang w:eastAsia="lt-LT"/>
              </w:rPr>
              <w:t>minimis</w:t>
            </w:r>
            <w:proofErr w:type="spellEnd"/>
            <w:r w:rsidRPr="009E7462">
              <w:rPr>
                <w:rFonts w:eastAsia="Calibri"/>
                <w:sz w:val="23"/>
                <w:szCs w:val="23"/>
                <w:lang w:eastAsia="lt-LT"/>
              </w:rPr>
              <w:t xml:space="preserve"> pagalba priklauso nuo to, ar bus iš dalies arba visa perduota pirminiams gamintojams?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4BFFF21E" w14:textId="77777777" w:rsidR="00F95B30" w:rsidRPr="009E7462" w:rsidRDefault="00F95B30" w:rsidP="0082411C">
            <w:pPr>
              <w:jc w:val="both"/>
              <w:rPr>
                <w:bCs/>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34F84C54" w14:textId="77777777" w:rsidR="00F95B30" w:rsidRPr="009E7462" w:rsidRDefault="00F95B30" w:rsidP="0082411C">
            <w:pPr>
              <w:ind w:hanging="5"/>
              <w:jc w:val="both"/>
              <w:rPr>
                <w:bCs/>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34950DC8" w14:textId="77777777" w:rsidR="00F95B30" w:rsidRPr="009E7462" w:rsidRDefault="00F95B30" w:rsidP="0082411C">
            <w:pPr>
              <w:jc w:val="both"/>
              <w:rPr>
                <w:bCs/>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53E6E46" w14:textId="77777777" w:rsidR="00F95B30" w:rsidRPr="009E7462" w:rsidRDefault="00F95B30" w:rsidP="0082411C">
            <w:pPr>
              <w:jc w:val="both"/>
              <w:rPr>
                <w:bCs/>
                <w:sz w:val="23"/>
                <w:szCs w:val="23"/>
                <w:lang w:eastAsia="lt-LT"/>
              </w:rPr>
            </w:pPr>
          </w:p>
        </w:tc>
      </w:tr>
      <w:tr w:rsidR="00F95B30" w:rsidRPr="009E7462" w14:paraId="0BF39906" w14:textId="77777777" w:rsidTr="008241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0068853C" w14:textId="77777777" w:rsidR="00F95B30" w:rsidRPr="009E7462" w:rsidRDefault="00F95B30" w:rsidP="0082411C">
            <w:pPr>
              <w:jc w:val="both"/>
              <w:rPr>
                <w:bCs/>
                <w:sz w:val="23"/>
                <w:szCs w:val="23"/>
                <w:lang w:eastAsia="lt-LT"/>
              </w:rPr>
            </w:pPr>
            <w:r w:rsidRPr="009E7462">
              <w:rPr>
                <w:bCs/>
                <w:sz w:val="23"/>
                <w:szCs w:val="23"/>
                <w:lang w:eastAsia="lt-LT"/>
              </w:rPr>
              <w:t>3.5.</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44CBFE00" w14:textId="77777777" w:rsidR="00F95B30" w:rsidRPr="009E7462" w:rsidRDefault="00F95B30" w:rsidP="0082411C">
            <w:pPr>
              <w:jc w:val="both"/>
              <w:rPr>
                <w:bCs/>
                <w:color w:val="000000"/>
                <w:sz w:val="23"/>
                <w:szCs w:val="23"/>
                <w:lang w:eastAsia="lt-LT"/>
              </w:rPr>
            </w:pPr>
            <w:r w:rsidRPr="009E7462">
              <w:rPr>
                <w:rFonts w:eastAsia="Calibri"/>
                <w:sz w:val="23"/>
                <w:szCs w:val="23"/>
                <w:lang w:eastAsia="lt-LT"/>
              </w:rPr>
              <w:t>Ar pareiškėjas / projekto vykdytojas vykdo su eksportu susijusią veiklą trečiosiose valstybėse arba Europos Sąjungos</w:t>
            </w:r>
            <w:r w:rsidRPr="009E7462">
              <w:rPr>
                <w:rFonts w:eastAsia="Calibri"/>
                <w:sz w:val="23"/>
                <w:szCs w:val="23"/>
              </w:rPr>
              <w:t xml:space="preserve"> </w:t>
            </w:r>
            <w:r w:rsidRPr="009E7462">
              <w:rPr>
                <w:rFonts w:eastAsia="Calibri"/>
                <w:sz w:val="23"/>
                <w:szCs w:val="23"/>
                <w:lang w:eastAsia="lt-LT"/>
              </w:rPr>
              <w:t>valstybėse narėse (t. y. veikla tiesiogiai susijusi su eksportuojamu kiekiu, platinimo tinklo kūrimu bei veikla arba kitomis einamosiomis išlaidomis, susijusiomis su eksporto veikla)?</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60DC3079" w14:textId="77777777" w:rsidR="00F95B30" w:rsidRPr="009E7462" w:rsidRDefault="00F95B30" w:rsidP="0082411C">
            <w:pPr>
              <w:jc w:val="both"/>
              <w:rPr>
                <w:bCs/>
                <w:color w:val="000000"/>
                <w:sz w:val="23"/>
                <w:szCs w:val="23"/>
                <w:lang w:eastAsia="lt-LT"/>
              </w:rPr>
            </w:pPr>
            <w:r w:rsidRPr="009E7462">
              <w:rPr>
                <w:bCs/>
                <w:color w:val="000000"/>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A3C7E73" w14:textId="77777777" w:rsidR="00F95B30" w:rsidRPr="009E7462" w:rsidRDefault="00F95B30" w:rsidP="0082411C">
            <w:pPr>
              <w:jc w:val="both"/>
              <w:rPr>
                <w:bCs/>
                <w:color w:val="000000"/>
                <w:sz w:val="23"/>
                <w:szCs w:val="23"/>
                <w:lang w:eastAsia="lt-LT"/>
              </w:rPr>
            </w:pPr>
            <w:r w:rsidRPr="009E7462">
              <w:rPr>
                <w:bCs/>
                <w:color w:val="000000"/>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7DCC0293" w14:textId="77777777" w:rsidR="00F95B30" w:rsidRPr="009E7462" w:rsidRDefault="00F95B30" w:rsidP="0082411C">
            <w:pPr>
              <w:jc w:val="both"/>
              <w:rPr>
                <w:bCs/>
                <w:color w:val="000000"/>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68BCAE6" w14:textId="77777777" w:rsidR="00F95B30" w:rsidRPr="009E7462" w:rsidRDefault="00F95B30" w:rsidP="0082411C">
            <w:pPr>
              <w:jc w:val="both"/>
              <w:rPr>
                <w:bCs/>
                <w:color w:val="000000"/>
                <w:sz w:val="23"/>
                <w:szCs w:val="23"/>
                <w:lang w:eastAsia="lt-LT"/>
              </w:rPr>
            </w:pPr>
          </w:p>
        </w:tc>
      </w:tr>
      <w:tr w:rsidR="00F95B30" w:rsidRPr="009E7462" w14:paraId="333C4AD6" w14:textId="77777777" w:rsidTr="008241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1B4228E3" w14:textId="77777777" w:rsidR="00F95B30" w:rsidRPr="009E7462" w:rsidRDefault="00F95B30" w:rsidP="0082411C">
            <w:pPr>
              <w:jc w:val="both"/>
              <w:rPr>
                <w:bCs/>
                <w:sz w:val="23"/>
                <w:szCs w:val="23"/>
                <w:lang w:eastAsia="lt-LT"/>
              </w:rPr>
            </w:pPr>
            <w:r w:rsidRPr="009E7462">
              <w:rPr>
                <w:bCs/>
                <w:sz w:val="23"/>
                <w:szCs w:val="23"/>
                <w:lang w:eastAsia="lt-LT"/>
              </w:rPr>
              <w:t>3.6.</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54275EA9" w14:textId="77777777" w:rsidR="00F95B30" w:rsidRPr="009E7462" w:rsidRDefault="00F95B30" w:rsidP="0082411C">
            <w:pPr>
              <w:jc w:val="both"/>
              <w:rPr>
                <w:bCs/>
                <w:color w:val="000000"/>
                <w:sz w:val="23"/>
                <w:szCs w:val="23"/>
                <w:lang w:eastAsia="lt-LT"/>
              </w:rPr>
            </w:pPr>
            <w:r w:rsidRPr="009E7462">
              <w:rPr>
                <w:rFonts w:eastAsia="Calibri"/>
                <w:sz w:val="23"/>
                <w:szCs w:val="23"/>
                <w:lang w:eastAsia="lt-LT"/>
              </w:rPr>
              <w:t>Ar pareiškėjui / projekto vykdytojui teikiama</w:t>
            </w:r>
            <w:r w:rsidRPr="009E7462">
              <w:rPr>
                <w:rFonts w:eastAsia="Calibri"/>
                <w:i/>
                <w:sz w:val="23"/>
                <w:szCs w:val="23"/>
                <w:lang w:eastAsia="lt-LT"/>
              </w:rPr>
              <w:t xml:space="preserve"> de </w:t>
            </w:r>
            <w:proofErr w:type="spellStart"/>
            <w:r w:rsidRPr="009E7462">
              <w:rPr>
                <w:rFonts w:eastAsia="Calibri"/>
                <w:i/>
                <w:sz w:val="23"/>
                <w:szCs w:val="23"/>
                <w:lang w:eastAsia="lt-LT"/>
              </w:rPr>
              <w:t>minimis</w:t>
            </w:r>
            <w:proofErr w:type="spellEnd"/>
            <w:r w:rsidRPr="009E7462">
              <w:rPr>
                <w:rFonts w:eastAsia="Calibri"/>
                <w:sz w:val="23"/>
                <w:szCs w:val="23"/>
                <w:lang w:eastAsia="lt-LT"/>
              </w:rPr>
              <w:t xml:space="preserve"> pagalba priklauso nuo to, ar daugiau vartojama vietinių nei importuotų prekių?</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05675D34" w14:textId="77777777" w:rsidR="00F95B30" w:rsidRPr="009E7462" w:rsidRDefault="00F95B30" w:rsidP="0082411C">
            <w:pPr>
              <w:jc w:val="both"/>
              <w:rPr>
                <w:bCs/>
                <w:color w:val="000000"/>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96F4544" w14:textId="77777777" w:rsidR="00F95B30" w:rsidRPr="009E7462" w:rsidRDefault="00F95B30" w:rsidP="0082411C">
            <w:pPr>
              <w:jc w:val="both"/>
              <w:rPr>
                <w:bCs/>
                <w:color w:val="000000"/>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6CC13670" w14:textId="77777777" w:rsidR="00F95B30" w:rsidRPr="009E7462" w:rsidRDefault="00F95B30" w:rsidP="0082411C">
            <w:pPr>
              <w:jc w:val="both"/>
              <w:rPr>
                <w:bCs/>
                <w:color w:val="000000"/>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B5266BD" w14:textId="77777777" w:rsidR="00F95B30" w:rsidRPr="009E7462" w:rsidRDefault="00F95B30" w:rsidP="0082411C">
            <w:pPr>
              <w:jc w:val="both"/>
              <w:rPr>
                <w:bCs/>
                <w:color w:val="000000"/>
                <w:sz w:val="23"/>
                <w:szCs w:val="23"/>
                <w:lang w:eastAsia="lt-LT"/>
              </w:rPr>
            </w:pPr>
          </w:p>
        </w:tc>
      </w:tr>
      <w:tr w:rsidR="00F95B30" w:rsidRPr="009E7462" w14:paraId="4F47BB37" w14:textId="77777777" w:rsidTr="008241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2B0FB5FB" w14:textId="77777777" w:rsidR="00F95B30" w:rsidRPr="009E7462" w:rsidRDefault="00F95B30" w:rsidP="0082411C">
            <w:pPr>
              <w:jc w:val="both"/>
              <w:rPr>
                <w:bCs/>
                <w:sz w:val="23"/>
                <w:szCs w:val="23"/>
                <w:lang w:eastAsia="lt-LT"/>
              </w:rPr>
            </w:pPr>
            <w:r w:rsidRPr="009E7462">
              <w:rPr>
                <w:bCs/>
                <w:sz w:val="23"/>
                <w:szCs w:val="23"/>
                <w:lang w:eastAsia="lt-LT"/>
              </w:rPr>
              <w:t>3.7.</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14C5278B" w14:textId="77777777" w:rsidR="00F95B30" w:rsidRPr="009E7462" w:rsidRDefault="00F95B30" w:rsidP="0082411C">
            <w:pPr>
              <w:jc w:val="both"/>
              <w:rPr>
                <w:bCs/>
                <w:color w:val="000000"/>
                <w:sz w:val="23"/>
                <w:szCs w:val="23"/>
                <w:lang w:eastAsia="lt-LT"/>
              </w:rPr>
            </w:pPr>
            <w:r w:rsidRPr="009E7462">
              <w:rPr>
                <w:rFonts w:eastAsia="Calibri"/>
                <w:sz w:val="23"/>
                <w:szCs w:val="23"/>
                <w:lang w:eastAsia="lt-LT"/>
              </w:rPr>
              <w:t xml:space="preserve">Jei pareiškėjas / projekto vykdytojas vykdo veiklą šio priedo 3.1–3.4 papunkčiuose nurodytuose sektoriuose, tačiau kartu bent viename sektoriuje, kuriam taikomas </w:t>
            </w:r>
            <w:r w:rsidRPr="009E7462">
              <w:rPr>
                <w:bCs/>
                <w:color w:val="000000"/>
                <w:sz w:val="23"/>
                <w:szCs w:val="23"/>
              </w:rPr>
              <w:t>Reglamentas (ES) Nr. 1407/2013</w:t>
            </w:r>
            <w:r w:rsidRPr="009E7462">
              <w:rPr>
                <w:rFonts w:eastAsia="Calibri"/>
                <w:sz w:val="23"/>
                <w:szCs w:val="23"/>
                <w:lang w:eastAsia="lt-LT"/>
              </w:rPr>
              <w:t xml:space="preserve">, ir pastarajam sektoriui pagalba teikiama, ar užtikrinama tinkamomis priemonėmis, pavyzdžiui, atskiriant veiklos sritis ar sąnaudas, kad veiklai tuose sektoriuose, kuriems </w:t>
            </w:r>
            <w:r w:rsidRPr="009E7462">
              <w:rPr>
                <w:bCs/>
                <w:color w:val="000000"/>
                <w:sz w:val="23"/>
                <w:szCs w:val="23"/>
              </w:rPr>
              <w:t>Reglamentas (ES) Nr. 1407/2013</w:t>
            </w:r>
            <w:r w:rsidRPr="009E7462">
              <w:rPr>
                <w:rFonts w:eastAsia="Calibri"/>
                <w:sz w:val="23"/>
                <w:szCs w:val="23"/>
                <w:lang w:eastAsia="lt-LT"/>
              </w:rPr>
              <w:t xml:space="preserve"> netaikomas, nebūtų teikiama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 xml:space="preserve">pagalba, kuri teikiama pagal </w:t>
            </w:r>
            <w:r w:rsidRPr="009E7462">
              <w:rPr>
                <w:bCs/>
                <w:color w:val="000000"/>
                <w:sz w:val="23"/>
                <w:szCs w:val="23"/>
              </w:rPr>
              <w:t>Reglamentą (ES) Nr. 1407/2013</w:t>
            </w:r>
            <w:r w:rsidRPr="009E7462">
              <w:rPr>
                <w:rFonts w:eastAsia="Calibri"/>
                <w:sz w:val="23"/>
                <w:szCs w:val="23"/>
                <w:lang w:eastAsia="lt-LT"/>
              </w:rPr>
              <w:t xml:space="preserve">? </w:t>
            </w:r>
            <w:r w:rsidRPr="009E7462">
              <w:rPr>
                <w:rFonts w:eastAsia="Calibri"/>
                <w:i/>
                <w:iCs/>
                <w:sz w:val="23"/>
                <w:szCs w:val="23"/>
                <w:lang w:eastAsia="lt-LT"/>
              </w:rPr>
              <w:t>(Jei taikoma.)</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6A8AAC4D" w14:textId="77777777" w:rsidR="00F95B30" w:rsidRPr="009E7462" w:rsidRDefault="00F95B30" w:rsidP="0082411C">
            <w:pPr>
              <w:jc w:val="both"/>
              <w:rPr>
                <w:bCs/>
                <w:color w:val="000000"/>
                <w:sz w:val="23"/>
                <w:szCs w:val="23"/>
                <w:lang w:eastAsia="lt-LT"/>
              </w:rPr>
            </w:pPr>
            <w:r w:rsidRPr="009E7462">
              <w:rPr>
                <w:bCs/>
                <w:color w:val="000000"/>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500F7A3" w14:textId="77777777" w:rsidR="00F95B30" w:rsidRPr="009E7462" w:rsidRDefault="00F95B30" w:rsidP="0082411C">
            <w:pPr>
              <w:jc w:val="both"/>
              <w:rPr>
                <w:bCs/>
                <w:color w:val="000000"/>
                <w:sz w:val="23"/>
                <w:szCs w:val="23"/>
                <w:lang w:eastAsia="lt-LT"/>
              </w:rPr>
            </w:pPr>
            <w:r w:rsidRPr="009E7462">
              <w:rPr>
                <w:bCs/>
                <w:color w:val="000000"/>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7129171B" w14:textId="77777777" w:rsidR="00F95B30" w:rsidRPr="009E7462" w:rsidRDefault="00F95B30" w:rsidP="0082411C">
            <w:pPr>
              <w:jc w:val="both"/>
              <w:rPr>
                <w:bCs/>
                <w:color w:val="000000"/>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068606B" w14:textId="77777777" w:rsidR="00F95B30" w:rsidRPr="009E7462" w:rsidRDefault="00F95B30" w:rsidP="0082411C">
            <w:pPr>
              <w:jc w:val="both"/>
              <w:rPr>
                <w:bCs/>
                <w:color w:val="000000"/>
                <w:sz w:val="23"/>
                <w:szCs w:val="23"/>
                <w:lang w:eastAsia="lt-LT"/>
              </w:rPr>
            </w:pPr>
          </w:p>
        </w:tc>
      </w:tr>
      <w:tr w:rsidR="00F95B30" w:rsidRPr="009E7462" w14:paraId="2EC9C407" w14:textId="77777777" w:rsidTr="008241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0DE61EBA" w14:textId="77777777" w:rsidR="00F95B30" w:rsidRPr="009E7462" w:rsidRDefault="00F95B30" w:rsidP="0082411C">
            <w:pPr>
              <w:jc w:val="both"/>
              <w:rPr>
                <w:bCs/>
                <w:sz w:val="23"/>
                <w:szCs w:val="23"/>
                <w:lang w:eastAsia="lt-LT"/>
              </w:rPr>
            </w:pPr>
            <w:r w:rsidRPr="009E7462">
              <w:rPr>
                <w:bCs/>
                <w:sz w:val="23"/>
                <w:szCs w:val="23"/>
                <w:lang w:eastAsia="lt-LT"/>
              </w:rPr>
              <w:t>3.8.</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50356EB5" w14:textId="77777777" w:rsidR="00F95B30" w:rsidRPr="009E7462" w:rsidRDefault="00F95B30" w:rsidP="0082411C">
            <w:pPr>
              <w:jc w:val="both"/>
              <w:rPr>
                <w:bCs/>
                <w:color w:val="000000"/>
                <w:sz w:val="23"/>
                <w:szCs w:val="23"/>
                <w:lang w:eastAsia="lt-LT"/>
              </w:rPr>
            </w:pPr>
            <w:r w:rsidRPr="009E7462">
              <w:rPr>
                <w:rFonts w:eastAsia="Calibri"/>
                <w:sz w:val="23"/>
                <w:szCs w:val="23"/>
                <w:lang w:eastAsia="lt-LT"/>
              </w:rPr>
              <w:t xml:space="preserve">Ar </w:t>
            </w:r>
            <w:r w:rsidRPr="009E7462">
              <w:rPr>
                <w:rFonts w:eastAsia="Calibri"/>
                <w:i/>
                <w:sz w:val="23"/>
                <w:szCs w:val="23"/>
                <w:lang w:eastAsia="lt-LT"/>
              </w:rPr>
              <w:t xml:space="preserve">de </w:t>
            </w:r>
            <w:proofErr w:type="spellStart"/>
            <w:r w:rsidRPr="009E7462">
              <w:rPr>
                <w:rFonts w:eastAsia="Calibri"/>
                <w:i/>
                <w:sz w:val="23"/>
                <w:szCs w:val="23"/>
                <w:lang w:eastAsia="lt-LT"/>
              </w:rPr>
              <w:t>minimis</w:t>
            </w:r>
            <w:proofErr w:type="spellEnd"/>
            <w:r w:rsidRPr="009E7462">
              <w:rPr>
                <w:rFonts w:eastAsia="Calibri"/>
                <w:sz w:val="23"/>
                <w:szCs w:val="23"/>
                <w:lang w:eastAsia="lt-LT"/>
              </w:rPr>
              <w:t xml:space="preserve"> pagalba yra (bus) naudojama krovinių vežimo keliais transporto priemonėms įsigyti, </w:t>
            </w:r>
            <w:r w:rsidRPr="009E7462">
              <w:rPr>
                <w:bCs/>
                <w:sz w:val="23"/>
                <w:szCs w:val="23"/>
                <w:lang w:eastAsia="lt-LT"/>
              </w:rPr>
              <w:t xml:space="preserve">kai įmonė </w:t>
            </w:r>
            <w:r w:rsidRPr="009E7462">
              <w:rPr>
                <w:bCs/>
                <w:iCs/>
                <w:sz w:val="23"/>
                <w:szCs w:val="23"/>
                <w:lang w:eastAsia="lt-LT"/>
              </w:rPr>
              <w:t>(pareiškėjas ir (arba) projekto vykdytojas)</w:t>
            </w:r>
            <w:r w:rsidRPr="009E7462">
              <w:rPr>
                <w:bCs/>
                <w:i/>
                <w:sz w:val="23"/>
                <w:szCs w:val="23"/>
                <w:lang w:eastAsia="lt-LT"/>
              </w:rPr>
              <w:t xml:space="preserve"> </w:t>
            </w:r>
            <w:r w:rsidRPr="009E7462">
              <w:rPr>
                <w:bCs/>
                <w:sz w:val="23"/>
                <w:szCs w:val="23"/>
                <w:lang w:eastAsia="lt-LT"/>
              </w:rPr>
              <w:t>vykdo krovinių vežimo keliais veiklą samdos pagrindais arba už atlygį</w:t>
            </w:r>
            <w:r w:rsidRPr="009E7462">
              <w:rPr>
                <w:rFonts w:eastAsia="Calibri"/>
                <w:sz w:val="23"/>
                <w:szCs w:val="23"/>
                <w:lang w:eastAsia="lt-LT"/>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2CE4E4E1" w14:textId="77777777" w:rsidR="00F95B30" w:rsidRPr="009E7462" w:rsidRDefault="00F95B30" w:rsidP="0082411C">
            <w:pPr>
              <w:jc w:val="both"/>
              <w:rPr>
                <w:bCs/>
                <w:color w:val="000000"/>
                <w:sz w:val="23"/>
                <w:szCs w:val="23"/>
                <w:lang w:eastAsia="lt-LT"/>
              </w:rPr>
            </w:pPr>
            <w:r w:rsidRPr="009E7462">
              <w:rPr>
                <w:bCs/>
                <w:color w:val="000000"/>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42D5E62" w14:textId="77777777" w:rsidR="00F95B30" w:rsidRPr="009E7462" w:rsidRDefault="00F95B30" w:rsidP="0082411C">
            <w:pPr>
              <w:jc w:val="both"/>
              <w:rPr>
                <w:bCs/>
                <w:color w:val="000000"/>
                <w:sz w:val="23"/>
                <w:szCs w:val="23"/>
                <w:lang w:eastAsia="lt-LT"/>
              </w:rPr>
            </w:pPr>
            <w:r w:rsidRPr="009E7462">
              <w:rPr>
                <w:bCs/>
                <w:color w:val="000000"/>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3B8ABCDA" w14:textId="77777777" w:rsidR="00F95B30" w:rsidRPr="009E7462" w:rsidRDefault="00F95B30" w:rsidP="0082411C">
            <w:pPr>
              <w:jc w:val="both"/>
              <w:rPr>
                <w:bCs/>
                <w:color w:val="000000"/>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47BDC93" w14:textId="77777777" w:rsidR="00F95B30" w:rsidRPr="009E7462" w:rsidRDefault="00F95B30" w:rsidP="0082411C">
            <w:pPr>
              <w:jc w:val="both"/>
              <w:rPr>
                <w:bCs/>
                <w:color w:val="000000"/>
                <w:sz w:val="23"/>
                <w:szCs w:val="23"/>
                <w:lang w:eastAsia="lt-LT"/>
              </w:rPr>
            </w:pPr>
          </w:p>
        </w:tc>
      </w:tr>
      <w:tr w:rsidR="00F95B30" w:rsidRPr="009E7462" w14:paraId="734EEFD1" w14:textId="77777777" w:rsidTr="008241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0D72051B" w14:textId="77777777" w:rsidR="00F95B30" w:rsidRPr="009E7462" w:rsidRDefault="00F95B30" w:rsidP="0082411C">
            <w:pPr>
              <w:jc w:val="both"/>
              <w:rPr>
                <w:bCs/>
                <w:sz w:val="23"/>
                <w:szCs w:val="23"/>
                <w:lang w:eastAsia="lt-LT"/>
              </w:rPr>
            </w:pPr>
            <w:r w:rsidRPr="009E7462">
              <w:rPr>
                <w:bCs/>
                <w:sz w:val="23"/>
                <w:szCs w:val="23"/>
                <w:lang w:eastAsia="lt-LT"/>
              </w:rPr>
              <w:lastRenderedPageBreak/>
              <w:t>3.9.</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6A3A9800" w14:textId="77777777" w:rsidR="00F95B30" w:rsidRPr="009E7462" w:rsidRDefault="00F95B30" w:rsidP="0082411C">
            <w:pPr>
              <w:jc w:val="both"/>
              <w:rPr>
                <w:bCs/>
                <w:sz w:val="23"/>
                <w:szCs w:val="23"/>
                <w:lang w:eastAsia="lt-LT"/>
              </w:rPr>
            </w:pPr>
            <w:r w:rsidRPr="009E7462">
              <w:rPr>
                <w:rFonts w:eastAsia="Calibri"/>
                <w:sz w:val="23"/>
                <w:szCs w:val="23"/>
                <w:lang w:eastAsia="lt-LT"/>
              </w:rPr>
              <w:t xml:space="preserve">Ar bendra vienai įmonei, kaip ji apibrėžta </w:t>
            </w:r>
            <w:r w:rsidRPr="009E7462">
              <w:rPr>
                <w:bCs/>
                <w:color w:val="000000"/>
                <w:sz w:val="23"/>
                <w:szCs w:val="23"/>
              </w:rPr>
              <w:t>Reglamento (ES) Nr. 1407/2013</w:t>
            </w:r>
            <w:r w:rsidRPr="009E7462">
              <w:rPr>
                <w:sz w:val="23"/>
                <w:szCs w:val="23"/>
              </w:rPr>
              <w:t xml:space="preserve"> 2 straipsnio 2</w:t>
            </w:r>
            <w:r>
              <w:rPr>
                <w:sz w:val="23"/>
                <w:szCs w:val="23"/>
              </w:rPr>
              <w:t> </w:t>
            </w:r>
            <w:r w:rsidRPr="009E7462">
              <w:rPr>
                <w:sz w:val="23"/>
                <w:szCs w:val="23"/>
              </w:rPr>
              <w:t>dalyje,</w:t>
            </w:r>
            <w:r w:rsidRPr="009E7462">
              <w:rPr>
                <w:rFonts w:eastAsia="Calibri"/>
                <w:bCs/>
                <w:color w:val="000000"/>
                <w:sz w:val="23"/>
                <w:szCs w:val="23"/>
              </w:rPr>
              <w:t xml:space="preserve"> </w:t>
            </w:r>
            <w:r w:rsidRPr="009E7462">
              <w:rPr>
                <w:rFonts w:eastAsia="Calibri"/>
                <w:sz w:val="23"/>
                <w:szCs w:val="23"/>
                <w:lang w:eastAsia="lt-LT"/>
              </w:rPr>
              <w:t xml:space="preserve"> suteikta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pagalbos suma Lietuvos Respublikoje viršija (ar konkrečiu atveju viršys</w:t>
            </w:r>
            <w:r>
              <w:rPr>
                <w:rFonts w:eastAsia="Calibri"/>
                <w:sz w:val="23"/>
                <w:szCs w:val="23"/>
                <w:lang w:eastAsia="lt-LT"/>
              </w:rPr>
              <w:t>,</w:t>
            </w:r>
            <w:r w:rsidRPr="009E7462">
              <w:rPr>
                <w:rFonts w:eastAsia="Calibri"/>
                <w:sz w:val="23"/>
                <w:szCs w:val="23"/>
                <w:lang w:eastAsia="lt-LT"/>
              </w:rPr>
              <w:t xml:space="preserve"> suteikus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pagalbą) 200 000, 00 (du šimtus tūkstančių) eurų per bet kurį trejų finansinių metų laikotarpį?</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64E624DE" w14:textId="77777777" w:rsidR="00F95B30" w:rsidRPr="009E7462" w:rsidRDefault="00F95B30" w:rsidP="0082411C">
            <w:pPr>
              <w:jc w:val="both"/>
              <w:rPr>
                <w:bCs/>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C2155ED" w14:textId="77777777" w:rsidR="00F95B30" w:rsidRPr="009E7462" w:rsidRDefault="00F95B30" w:rsidP="0082411C">
            <w:pPr>
              <w:ind w:hanging="5"/>
              <w:jc w:val="both"/>
              <w:rPr>
                <w:bCs/>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55EA59E9" w14:textId="77777777" w:rsidR="00F95B30" w:rsidRPr="009E7462" w:rsidRDefault="00F95B30" w:rsidP="0082411C">
            <w:pPr>
              <w:jc w:val="both"/>
              <w:rPr>
                <w:bCs/>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A882061" w14:textId="77777777" w:rsidR="00F95B30" w:rsidRPr="009E7462" w:rsidRDefault="00F95B30" w:rsidP="0082411C">
            <w:pPr>
              <w:jc w:val="both"/>
              <w:rPr>
                <w:bCs/>
                <w:sz w:val="23"/>
                <w:szCs w:val="23"/>
                <w:lang w:eastAsia="lt-LT"/>
              </w:rPr>
            </w:pPr>
          </w:p>
        </w:tc>
      </w:tr>
      <w:tr w:rsidR="00F95B30" w:rsidRPr="009E7462" w14:paraId="4B4EAD9B" w14:textId="77777777" w:rsidTr="008241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3653292D" w14:textId="77777777" w:rsidR="00F95B30" w:rsidRPr="009E7462" w:rsidRDefault="00F95B30" w:rsidP="0082411C">
            <w:pPr>
              <w:jc w:val="both"/>
              <w:rPr>
                <w:bCs/>
                <w:sz w:val="23"/>
                <w:szCs w:val="23"/>
                <w:lang w:eastAsia="lt-LT"/>
              </w:rPr>
            </w:pPr>
            <w:r w:rsidRPr="009E7462">
              <w:rPr>
                <w:bCs/>
                <w:sz w:val="23"/>
                <w:szCs w:val="23"/>
                <w:lang w:eastAsia="lt-LT"/>
              </w:rPr>
              <w:t>3.10.</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2F5F6DC1" w14:textId="77777777" w:rsidR="00F95B30" w:rsidRPr="009E7462" w:rsidRDefault="00F95B30" w:rsidP="0082411C">
            <w:pPr>
              <w:jc w:val="both"/>
              <w:rPr>
                <w:bCs/>
                <w:sz w:val="23"/>
                <w:szCs w:val="23"/>
                <w:lang w:eastAsia="lt-LT"/>
              </w:rPr>
            </w:pPr>
            <w:r w:rsidRPr="009E7462">
              <w:rPr>
                <w:rFonts w:eastAsia="Calibri"/>
                <w:sz w:val="23"/>
                <w:szCs w:val="23"/>
                <w:lang w:eastAsia="lt-LT"/>
              </w:rPr>
              <w:t xml:space="preserve">Jei įmonė (pareiškėjas / projekto vykdytojas) vykdo krovinių vežimo keliais veiklą samdos pagrindais arba už atlygį ir kitą veiklą, kuriai taikoma 200 000,00 (dviejų šimtų tūkstančių) eurų viršutinė riba, ar užtikrinama, kad </w:t>
            </w:r>
            <w:r w:rsidRPr="009E7462">
              <w:rPr>
                <w:rFonts w:eastAsia="Calibri"/>
                <w:i/>
                <w:sz w:val="23"/>
                <w:szCs w:val="23"/>
                <w:lang w:eastAsia="lt-LT"/>
              </w:rPr>
              <w:t xml:space="preserve">de </w:t>
            </w:r>
            <w:proofErr w:type="spellStart"/>
            <w:r w:rsidRPr="009E7462">
              <w:rPr>
                <w:rFonts w:eastAsia="Calibri"/>
                <w:i/>
                <w:sz w:val="23"/>
                <w:szCs w:val="23"/>
                <w:lang w:eastAsia="lt-LT"/>
              </w:rPr>
              <w:t>minimis</w:t>
            </w:r>
            <w:proofErr w:type="spellEnd"/>
            <w:r w:rsidRPr="009E7462">
              <w:rPr>
                <w:rFonts w:eastAsia="Calibri"/>
                <w:sz w:val="23"/>
                <w:szCs w:val="23"/>
                <w:lang w:eastAsia="lt-LT"/>
              </w:rPr>
              <w:t xml:space="preserve"> pagalba krovinių vežimo keliais veiklai neviršytų 100 000, 00 (šimto tūkstančių) eurų per trejų finansinių metų laikotarpį ir kad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 xml:space="preserve">pagalba nebūtų naudojama krovinių vežimo keliais transporto priemonėms įsigyti? </w:t>
            </w:r>
            <w:r w:rsidRPr="009E7462">
              <w:rPr>
                <w:rFonts w:eastAsia="Calibri"/>
                <w:i/>
                <w:iCs/>
                <w:sz w:val="23"/>
                <w:szCs w:val="23"/>
                <w:lang w:eastAsia="lt-LT"/>
              </w:rPr>
              <w:t>(Jei taikoma.)</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7B0246BF" w14:textId="77777777" w:rsidR="00F95B30" w:rsidRPr="009E7462" w:rsidRDefault="00F95B30" w:rsidP="0082411C">
            <w:pPr>
              <w:jc w:val="both"/>
              <w:rPr>
                <w:bCs/>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1611216" w14:textId="77777777" w:rsidR="00F95B30" w:rsidRPr="009E7462" w:rsidRDefault="00F95B30" w:rsidP="0082411C">
            <w:pPr>
              <w:ind w:hanging="5"/>
              <w:jc w:val="both"/>
              <w:rPr>
                <w:bCs/>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23FFA3D8" w14:textId="77777777" w:rsidR="00F95B30" w:rsidRPr="009E7462" w:rsidRDefault="00F95B30" w:rsidP="0082411C">
            <w:pPr>
              <w:jc w:val="both"/>
              <w:rPr>
                <w:bCs/>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13D64BF" w14:textId="77777777" w:rsidR="00F95B30" w:rsidRPr="009E7462" w:rsidRDefault="00F95B30" w:rsidP="0082411C">
            <w:pPr>
              <w:jc w:val="both"/>
              <w:rPr>
                <w:bCs/>
                <w:sz w:val="23"/>
                <w:szCs w:val="23"/>
                <w:lang w:eastAsia="lt-LT"/>
              </w:rPr>
            </w:pPr>
          </w:p>
        </w:tc>
      </w:tr>
      <w:tr w:rsidR="00F95B30" w:rsidRPr="009E7462" w14:paraId="03E4DB9E" w14:textId="77777777" w:rsidTr="008241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2466F252" w14:textId="77777777" w:rsidR="00F95B30" w:rsidRPr="009E7462" w:rsidRDefault="00F95B30" w:rsidP="0082411C">
            <w:pPr>
              <w:jc w:val="both"/>
              <w:rPr>
                <w:bCs/>
                <w:sz w:val="23"/>
                <w:szCs w:val="23"/>
                <w:lang w:eastAsia="lt-LT"/>
              </w:rPr>
            </w:pPr>
            <w:r w:rsidRPr="009E7462">
              <w:rPr>
                <w:bCs/>
                <w:sz w:val="23"/>
                <w:szCs w:val="23"/>
                <w:lang w:eastAsia="lt-LT"/>
              </w:rPr>
              <w:t>3.11.</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1C6AF38E" w14:textId="77777777" w:rsidR="00F95B30" w:rsidRPr="009E7462" w:rsidRDefault="00F95B30" w:rsidP="0082411C">
            <w:pPr>
              <w:jc w:val="both"/>
              <w:rPr>
                <w:rFonts w:eastAsia="Calibri"/>
                <w:sz w:val="23"/>
                <w:szCs w:val="23"/>
                <w:lang w:eastAsia="lt-LT"/>
              </w:rPr>
            </w:pPr>
            <w:r w:rsidRPr="009E7462">
              <w:rPr>
                <w:rFonts w:eastAsia="Calibri"/>
                <w:sz w:val="23"/>
                <w:szCs w:val="23"/>
                <w:lang w:eastAsia="lt-LT"/>
              </w:rPr>
              <w:t xml:space="preserve">Jei dvi įmonės susijungė arba viena įsigijo kitą, ar apskaičiuojant, ar nauja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 xml:space="preserve">pagalba naujajai arba įsigyjančiajai įmonei viršija atitinkamą viršutinę ribą, nurodytą šio priedo 3.9 arba 3.10 papunktyje, atsižvelgta į visą ankstesnę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 xml:space="preserve">pagalbą, suteiktą bet kuriai iš susijungiančių įmonių? </w:t>
            </w:r>
            <w:r w:rsidRPr="009E7462">
              <w:rPr>
                <w:rFonts w:eastAsia="Calibri"/>
                <w:i/>
                <w:iCs/>
                <w:sz w:val="23"/>
                <w:szCs w:val="23"/>
                <w:lang w:eastAsia="lt-LT"/>
              </w:rPr>
              <w:t>(Jei taikoma.)</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4E0E582A" w14:textId="77777777" w:rsidR="00F95B30" w:rsidRPr="009E7462" w:rsidRDefault="00F95B30" w:rsidP="0082411C">
            <w:pPr>
              <w:jc w:val="both"/>
              <w:rPr>
                <w:bCs/>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7592B56" w14:textId="77777777" w:rsidR="00F95B30" w:rsidRPr="009E7462" w:rsidRDefault="00F95B30" w:rsidP="0082411C">
            <w:pPr>
              <w:ind w:hanging="5"/>
              <w:jc w:val="both"/>
              <w:rPr>
                <w:bCs/>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52E0412E" w14:textId="77777777" w:rsidR="00F95B30" w:rsidRPr="009E7462" w:rsidRDefault="00F95B30" w:rsidP="0082411C">
            <w:pPr>
              <w:jc w:val="both"/>
              <w:rPr>
                <w:bCs/>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03171BC" w14:textId="77777777" w:rsidR="00F95B30" w:rsidRPr="009E7462" w:rsidRDefault="00F95B30" w:rsidP="0082411C">
            <w:pPr>
              <w:jc w:val="both"/>
              <w:rPr>
                <w:bCs/>
                <w:sz w:val="23"/>
                <w:szCs w:val="23"/>
                <w:lang w:eastAsia="lt-LT"/>
              </w:rPr>
            </w:pPr>
          </w:p>
        </w:tc>
      </w:tr>
      <w:tr w:rsidR="00F95B30" w:rsidRPr="009E7462" w14:paraId="6D693B57" w14:textId="77777777" w:rsidTr="008241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7DC9F737" w14:textId="77777777" w:rsidR="00F95B30" w:rsidRPr="009E7462" w:rsidRDefault="00F95B30" w:rsidP="0082411C">
            <w:pPr>
              <w:jc w:val="both"/>
              <w:rPr>
                <w:bCs/>
                <w:sz w:val="23"/>
                <w:szCs w:val="23"/>
                <w:lang w:eastAsia="lt-LT"/>
              </w:rPr>
            </w:pPr>
            <w:r w:rsidRPr="009E7462">
              <w:rPr>
                <w:bCs/>
                <w:sz w:val="23"/>
                <w:szCs w:val="23"/>
                <w:lang w:eastAsia="lt-LT"/>
              </w:rPr>
              <w:t>3.12.</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481DF7BF" w14:textId="77777777" w:rsidR="00F95B30" w:rsidRPr="009E7462" w:rsidRDefault="00F95B30" w:rsidP="0082411C">
            <w:pPr>
              <w:jc w:val="both"/>
              <w:rPr>
                <w:rFonts w:eastAsia="Calibri"/>
                <w:sz w:val="23"/>
                <w:szCs w:val="23"/>
                <w:lang w:eastAsia="lt-LT"/>
              </w:rPr>
            </w:pPr>
            <w:r w:rsidRPr="009E7462">
              <w:rPr>
                <w:rFonts w:eastAsia="Calibri"/>
                <w:sz w:val="23"/>
                <w:szCs w:val="23"/>
                <w:lang w:eastAsia="lt-LT"/>
              </w:rPr>
              <w:t xml:space="preserve">Jei viena įmonė suskaidyta į dvi ar daugiau atskirų įmonių, ar iki suskaidymo suteikta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 xml:space="preserve">pagalba priskiriama įmonei, kuri ja pasinaudojo? Jei toks priskyrimas neįmanomas, ar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 xml:space="preserve">pagalba proporcingai paskirstoma remiantis naujųjų įmonių nuosavo kapitalo balansine verte suskaidymo įsigaliojimo dieną? </w:t>
            </w:r>
            <w:r w:rsidRPr="009E7462">
              <w:rPr>
                <w:rFonts w:eastAsia="Calibri"/>
                <w:i/>
                <w:sz w:val="23"/>
                <w:szCs w:val="23"/>
                <w:lang w:eastAsia="lt-LT"/>
              </w:rPr>
              <w:t>(Jei taikoma.)</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40B62A56" w14:textId="77777777" w:rsidR="00F95B30" w:rsidRPr="009E7462" w:rsidRDefault="00F95B30" w:rsidP="0082411C">
            <w:pPr>
              <w:jc w:val="both"/>
              <w:rPr>
                <w:bCs/>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782F7D1" w14:textId="77777777" w:rsidR="00F95B30" w:rsidRPr="009E7462" w:rsidRDefault="00F95B30" w:rsidP="0082411C">
            <w:pPr>
              <w:ind w:hanging="5"/>
              <w:jc w:val="both"/>
              <w:rPr>
                <w:bCs/>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6669C6D8" w14:textId="77777777" w:rsidR="00F95B30" w:rsidRPr="009E7462" w:rsidRDefault="00F95B30" w:rsidP="0082411C">
            <w:pPr>
              <w:jc w:val="both"/>
              <w:rPr>
                <w:bCs/>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2FE35F9" w14:textId="77777777" w:rsidR="00F95B30" w:rsidRPr="009E7462" w:rsidRDefault="00F95B30" w:rsidP="0082411C">
            <w:pPr>
              <w:jc w:val="both"/>
              <w:rPr>
                <w:bCs/>
                <w:sz w:val="23"/>
                <w:szCs w:val="23"/>
                <w:lang w:eastAsia="lt-LT"/>
              </w:rPr>
            </w:pPr>
          </w:p>
        </w:tc>
      </w:tr>
      <w:tr w:rsidR="00F95B30" w:rsidRPr="009E7462" w14:paraId="2B77C69C" w14:textId="77777777" w:rsidTr="0082411C">
        <w:trPr>
          <w:trHeight w:val="651"/>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916670D" w14:textId="77777777" w:rsidR="00F95B30" w:rsidRPr="009E7462" w:rsidRDefault="00F95B30" w:rsidP="0082411C">
            <w:pPr>
              <w:jc w:val="both"/>
              <w:rPr>
                <w:bCs/>
                <w:sz w:val="23"/>
                <w:szCs w:val="23"/>
                <w:lang w:eastAsia="lt-LT"/>
              </w:rPr>
            </w:pPr>
            <w:r w:rsidRPr="009E7462">
              <w:rPr>
                <w:bCs/>
                <w:sz w:val="23"/>
                <w:szCs w:val="23"/>
                <w:lang w:eastAsia="lt-LT"/>
              </w:rPr>
              <w:t>3.13.</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6B7C4499" w14:textId="77777777" w:rsidR="00F95B30" w:rsidRPr="009E7462" w:rsidRDefault="00F95B30" w:rsidP="0082411C">
            <w:pPr>
              <w:jc w:val="both"/>
              <w:rPr>
                <w:rFonts w:eastAsia="Calibri"/>
                <w:sz w:val="23"/>
                <w:szCs w:val="23"/>
                <w:lang w:eastAsia="lt-LT"/>
              </w:rPr>
            </w:pPr>
            <w:r w:rsidRPr="009E7462">
              <w:rPr>
                <w:rFonts w:eastAsia="Calibri"/>
                <w:sz w:val="23"/>
                <w:szCs w:val="23"/>
                <w:lang w:eastAsia="lt-LT"/>
              </w:rPr>
              <w:t xml:space="preserve">Ar teikiamo finansavimo bendrasis subsidijos ekvivalentas apskaičiuotas tinkamai, teikiama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pagalba yra skaidri (</w:t>
            </w:r>
            <w:r w:rsidRPr="009E7462">
              <w:rPr>
                <w:bCs/>
                <w:color w:val="000000"/>
                <w:sz w:val="23"/>
                <w:szCs w:val="23"/>
              </w:rPr>
              <w:t>Reglamento (ES) Nr. 1407/2013</w:t>
            </w:r>
            <w:r w:rsidRPr="009E7462">
              <w:rPr>
                <w:rFonts w:eastAsia="Calibri"/>
                <w:sz w:val="23"/>
                <w:szCs w:val="23"/>
                <w:lang w:eastAsia="lt-LT"/>
              </w:rPr>
              <w:t xml:space="preserve"> 4 straipsnis)?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19608A8F" w14:textId="77777777" w:rsidR="00F95B30" w:rsidRPr="009E7462" w:rsidRDefault="00F95B30" w:rsidP="0082411C">
            <w:pPr>
              <w:jc w:val="both"/>
              <w:rPr>
                <w:bCs/>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7B055DC" w14:textId="77777777" w:rsidR="00F95B30" w:rsidRPr="009E7462" w:rsidRDefault="00F95B30" w:rsidP="0082411C">
            <w:pPr>
              <w:ind w:hanging="5"/>
              <w:jc w:val="both"/>
              <w:rPr>
                <w:bCs/>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32DA9E75" w14:textId="77777777" w:rsidR="00F95B30" w:rsidRPr="009E7462" w:rsidRDefault="00F95B30" w:rsidP="0082411C">
            <w:pPr>
              <w:jc w:val="both"/>
              <w:rPr>
                <w:rFonts w:eastAsia="Calibri"/>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7FDB790" w14:textId="77777777" w:rsidR="00F95B30" w:rsidRPr="009E7462" w:rsidRDefault="00F95B30" w:rsidP="0082411C">
            <w:pPr>
              <w:jc w:val="both"/>
              <w:rPr>
                <w:bCs/>
                <w:sz w:val="23"/>
                <w:szCs w:val="23"/>
                <w:lang w:eastAsia="lt-LT"/>
              </w:rPr>
            </w:pPr>
            <w:r w:rsidRPr="009E7462">
              <w:rPr>
                <w:rFonts w:eastAsia="Calibri"/>
                <w:iCs/>
                <w:sz w:val="23"/>
                <w:szCs w:val="23"/>
                <w:lang w:eastAsia="lt-LT"/>
              </w:rPr>
              <w:t>(</w:t>
            </w:r>
            <w:r w:rsidRPr="009E7462">
              <w:rPr>
                <w:bCs/>
                <w:color w:val="000000"/>
                <w:sz w:val="23"/>
                <w:szCs w:val="23"/>
              </w:rPr>
              <w:t>Reglamento (ES)        Nr.</w:t>
            </w:r>
            <w:r>
              <w:rPr>
                <w:bCs/>
                <w:color w:val="000000"/>
                <w:sz w:val="23"/>
                <w:szCs w:val="23"/>
              </w:rPr>
              <w:t xml:space="preserve"> </w:t>
            </w:r>
            <w:r w:rsidRPr="009E7462">
              <w:rPr>
                <w:bCs/>
                <w:color w:val="000000"/>
                <w:sz w:val="23"/>
                <w:szCs w:val="23"/>
              </w:rPr>
              <w:t>1407/2013</w:t>
            </w:r>
            <w:r w:rsidRPr="009E7462">
              <w:rPr>
                <w:rFonts w:eastAsia="Calibri"/>
                <w:i/>
                <w:sz w:val="23"/>
                <w:szCs w:val="23"/>
                <w:lang w:eastAsia="lt-LT"/>
              </w:rPr>
              <w:t xml:space="preserve"> </w:t>
            </w:r>
            <w:r w:rsidRPr="009E7462">
              <w:rPr>
                <w:rFonts w:eastAsia="Calibri"/>
                <w:iCs/>
                <w:sz w:val="23"/>
                <w:szCs w:val="23"/>
                <w:lang w:eastAsia="lt-LT"/>
              </w:rPr>
              <w:t>4 straipsnio 2 dalis)</w:t>
            </w:r>
            <w:r w:rsidRPr="009E7462">
              <w:rPr>
                <w:rFonts w:eastAsia="Calibri"/>
                <w:i/>
                <w:iCs/>
                <w:sz w:val="23"/>
                <w:szCs w:val="23"/>
                <w:lang w:eastAsia="lt-LT"/>
              </w:rPr>
              <w:t xml:space="preserve"> </w:t>
            </w:r>
          </w:p>
        </w:tc>
      </w:tr>
      <w:tr w:rsidR="00F95B30" w:rsidRPr="009E7462" w14:paraId="6F8BC4D5" w14:textId="77777777" w:rsidTr="008241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2D0B2A76" w14:textId="77777777" w:rsidR="00F95B30" w:rsidRPr="009E7462" w:rsidRDefault="00F95B30" w:rsidP="0082411C">
            <w:pPr>
              <w:jc w:val="both"/>
              <w:rPr>
                <w:bCs/>
                <w:sz w:val="23"/>
                <w:szCs w:val="23"/>
                <w:lang w:eastAsia="lt-LT"/>
              </w:rPr>
            </w:pPr>
            <w:r w:rsidRPr="009E7462">
              <w:rPr>
                <w:bCs/>
                <w:sz w:val="23"/>
                <w:szCs w:val="23"/>
                <w:lang w:eastAsia="lt-LT"/>
              </w:rPr>
              <w:t>3.14.</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2068B7E7" w14:textId="77777777" w:rsidR="00F95B30" w:rsidRPr="009E7462" w:rsidRDefault="00F95B30" w:rsidP="0082411C">
            <w:pPr>
              <w:jc w:val="both"/>
              <w:rPr>
                <w:rFonts w:eastAsia="Calibri"/>
                <w:sz w:val="23"/>
                <w:szCs w:val="23"/>
                <w:lang w:eastAsia="lt-LT"/>
              </w:rPr>
            </w:pPr>
            <w:r w:rsidRPr="009E7462">
              <w:rPr>
                <w:rFonts w:eastAsia="Calibri"/>
                <w:sz w:val="23"/>
                <w:szCs w:val="23"/>
                <w:lang w:eastAsia="lt-LT"/>
              </w:rPr>
              <w:t xml:space="preserve">Ar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 xml:space="preserve">pagalba sumuojama pagal </w:t>
            </w:r>
            <w:r w:rsidRPr="009E7462">
              <w:rPr>
                <w:bCs/>
                <w:color w:val="000000"/>
                <w:sz w:val="23"/>
                <w:szCs w:val="23"/>
              </w:rPr>
              <w:t>Reglamento (ES) Nr. 1407/2013</w:t>
            </w:r>
            <w:r w:rsidRPr="009E7462">
              <w:rPr>
                <w:rFonts w:eastAsia="Calibri"/>
                <w:sz w:val="23"/>
                <w:szCs w:val="23"/>
                <w:lang w:eastAsia="lt-LT"/>
              </w:rPr>
              <w:t xml:space="preserve"> reikalavimus (</w:t>
            </w:r>
            <w:r w:rsidRPr="009E7462">
              <w:rPr>
                <w:bCs/>
                <w:color w:val="000000"/>
                <w:sz w:val="23"/>
                <w:szCs w:val="23"/>
              </w:rPr>
              <w:t xml:space="preserve">Reglamento (ES) Nr. 1407/2013 </w:t>
            </w:r>
            <w:r w:rsidRPr="009E7462">
              <w:rPr>
                <w:rFonts w:eastAsia="Calibri"/>
                <w:sz w:val="23"/>
                <w:szCs w:val="23"/>
                <w:lang w:eastAsia="lt-LT"/>
              </w:rPr>
              <w:t>5 straipsnis)?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6C63D3E2" w14:textId="77777777" w:rsidR="00F95B30" w:rsidRPr="009E7462" w:rsidRDefault="00F95B30" w:rsidP="0082411C">
            <w:pPr>
              <w:jc w:val="both"/>
              <w:rPr>
                <w:bCs/>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4CC4836E" w14:textId="77777777" w:rsidR="00F95B30" w:rsidRPr="009E7462" w:rsidRDefault="00F95B30" w:rsidP="0082411C">
            <w:pPr>
              <w:ind w:hanging="5"/>
              <w:jc w:val="both"/>
              <w:rPr>
                <w:bCs/>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29F2F664" w14:textId="77777777" w:rsidR="00F95B30" w:rsidRPr="009E7462" w:rsidRDefault="00F95B30" w:rsidP="0082411C">
            <w:pPr>
              <w:jc w:val="both"/>
              <w:rPr>
                <w:bCs/>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8E33597" w14:textId="77777777" w:rsidR="00F95B30" w:rsidRPr="009E7462" w:rsidRDefault="00F95B30" w:rsidP="0082411C">
            <w:pPr>
              <w:jc w:val="both"/>
              <w:rPr>
                <w:bCs/>
                <w:sz w:val="23"/>
                <w:szCs w:val="23"/>
                <w:lang w:eastAsia="lt-LT"/>
              </w:rPr>
            </w:pPr>
          </w:p>
        </w:tc>
      </w:tr>
      <w:tr w:rsidR="00F95B30" w:rsidRPr="009E7462" w14:paraId="3FCAE9A0" w14:textId="77777777" w:rsidTr="008241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600B1D8E" w14:textId="77777777" w:rsidR="00F95B30" w:rsidRPr="009E7462" w:rsidRDefault="00F95B30" w:rsidP="0082411C">
            <w:pPr>
              <w:jc w:val="both"/>
              <w:rPr>
                <w:bCs/>
                <w:sz w:val="23"/>
                <w:szCs w:val="23"/>
                <w:lang w:eastAsia="lt-LT"/>
              </w:rPr>
            </w:pPr>
            <w:r w:rsidRPr="009E7462">
              <w:rPr>
                <w:bCs/>
                <w:sz w:val="23"/>
                <w:szCs w:val="23"/>
                <w:lang w:eastAsia="lt-LT"/>
              </w:rPr>
              <w:t>3.15.</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2579CC4B" w14:textId="77777777" w:rsidR="00F95B30" w:rsidRPr="009E7462" w:rsidRDefault="00F95B30" w:rsidP="0082411C">
            <w:pPr>
              <w:jc w:val="both"/>
              <w:rPr>
                <w:rFonts w:eastAsia="Calibri"/>
                <w:sz w:val="23"/>
                <w:szCs w:val="23"/>
                <w:lang w:eastAsia="lt-LT"/>
              </w:rPr>
            </w:pPr>
            <w:r w:rsidRPr="009E7462">
              <w:rPr>
                <w:rFonts w:eastAsia="Calibri"/>
                <w:sz w:val="23"/>
                <w:szCs w:val="23"/>
                <w:lang w:eastAsia="lt-LT"/>
              </w:rPr>
              <w:t xml:space="preserve">Ar teikiama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 xml:space="preserve">pagalba patenka į </w:t>
            </w:r>
            <w:r w:rsidRPr="009E7462">
              <w:rPr>
                <w:bCs/>
                <w:color w:val="000000"/>
                <w:sz w:val="23"/>
                <w:szCs w:val="23"/>
              </w:rPr>
              <w:t>Reglamento (ES) Nr. 1407/2013</w:t>
            </w:r>
            <w:r w:rsidRPr="009E7462">
              <w:rPr>
                <w:rFonts w:eastAsia="Calibri"/>
                <w:sz w:val="23"/>
                <w:szCs w:val="23"/>
                <w:lang w:eastAsia="lt-LT"/>
              </w:rPr>
              <w:t xml:space="preserve"> galiojimo laikotarpį?</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4C9F2ED0" w14:textId="77777777" w:rsidR="00F95B30" w:rsidRPr="009E7462" w:rsidRDefault="00F95B30" w:rsidP="0082411C">
            <w:pPr>
              <w:jc w:val="both"/>
              <w:rPr>
                <w:bCs/>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1D3CC0A" w14:textId="77777777" w:rsidR="00F95B30" w:rsidRPr="009E7462" w:rsidRDefault="00F95B30" w:rsidP="0082411C">
            <w:pPr>
              <w:ind w:hanging="5"/>
              <w:jc w:val="both"/>
              <w:rPr>
                <w:bCs/>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05475362" w14:textId="77777777" w:rsidR="00F95B30" w:rsidRPr="009E7462" w:rsidRDefault="00F95B30" w:rsidP="0082411C">
            <w:pPr>
              <w:jc w:val="both"/>
              <w:rPr>
                <w:bCs/>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C568F7A" w14:textId="77777777" w:rsidR="00F95B30" w:rsidRPr="009E7462" w:rsidRDefault="00F95B30" w:rsidP="0082411C">
            <w:pPr>
              <w:jc w:val="both"/>
              <w:rPr>
                <w:bCs/>
                <w:sz w:val="23"/>
                <w:szCs w:val="23"/>
                <w:lang w:eastAsia="lt-LT"/>
              </w:rPr>
            </w:pPr>
          </w:p>
        </w:tc>
      </w:tr>
      <w:tr w:rsidR="00F95B30" w:rsidRPr="009E7462" w14:paraId="2BB01C97" w14:textId="77777777" w:rsidTr="008241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596" w:type="dxa"/>
            <w:gridSpan w:val="10"/>
            <w:tcBorders>
              <w:top w:val="single" w:sz="4" w:space="0" w:color="auto"/>
              <w:bottom w:val="single" w:sz="4" w:space="0" w:color="auto"/>
            </w:tcBorders>
            <w:shd w:val="clear" w:color="auto" w:fill="auto"/>
          </w:tcPr>
          <w:p w14:paraId="667182B4" w14:textId="77777777" w:rsidR="00F95B30" w:rsidRPr="009E7462" w:rsidRDefault="00F95B30" w:rsidP="0082411C">
            <w:pPr>
              <w:rPr>
                <w:sz w:val="23"/>
                <w:szCs w:val="23"/>
              </w:rPr>
            </w:pPr>
          </w:p>
        </w:tc>
      </w:tr>
      <w:tr w:rsidR="00F95B30" w:rsidRPr="009E7462" w14:paraId="713B4AC8" w14:textId="77777777" w:rsidTr="008241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9"/>
        </w:trPr>
        <w:tc>
          <w:tcPr>
            <w:tcW w:w="14596" w:type="dxa"/>
            <w:gridSpan w:val="10"/>
            <w:tcBorders>
              <w:top w:val="single" w:sz="4" w:space="0" w:color="auto"/>
              <w:left w:val="single" w:sz="4" w:space="0" w:color="auto"/>
              <w:bottom w:val="single" w:sz="4" w:space="0" w:color="auto"/>
              <w:right w:val="single" w:sz="4" w:space="0" w:color="auto"/>
            </w:tcBorders>
            <w:shd w:val="clear" w:color="auto" w:fill="A6A6A6"/>
          </w:tcPr>
          <w:p w14:paraId="1E45A799" w14:textId="77777777" w:rsidR="00F95B30" w:rsidRPr="009E7462" w:rsidRDefault="00F95B30" w:rsidP="0082411C">
            <w:pPr>
              <w:spacing w:after="200"/>
              <w:rPr>
                <w:b/>
                <w:bCs/>
                <w:sz w:val="23"/>
                <w:szCs w:val="23"/>
                <w:lang w:eastAsia="lt-LT"/>
              </w:rPr>
            </w:pPr>
            <w:r w:rsidRPr="009E7462">
              <w:rPr>
                <w:b/>
                <w:bCs/>
                <w:color w:val="000000"/>
                <w:sz w:val="23"/>
                <w:szCs w:val="23"/>
                <w:lang w:eastAsia="lt-LT"/>
              </w:rPr>
              <w:t xml:space="preserve">4. Finansavimo atitikties </w:t>
            </w:r>
            <w:r w:rsidRPr="009E7462">
              <w:rPr>
                <w:b/>
                <w:color w:val="000000"/>
                <w:sz w:val="23"/>
                <w:szCs w:val="23"/>
              </w:rPr>
              <w:t xml:space="preserve">Reglamentui (ES) Nr. 1407/2013 </w:t>
            </w:r>
            <w:r w:rsidRPr="009E7462">
              <w:rPr>
                <w:b/>
                <w:bCs/>
                <w:color w:val="000000"/>
                <w:sz w:val="23"/>
                <w:szCs w:val="23"/>
                <w:lang w:eastAsia="lt-LT"/>
              </w:rPr>
              <w:t>vertinimas</w:t>
            </w:r>
          </w:p>
        </w:tc>
      </w:tr>
      <w:tr w:rsidR="00F95B30" w:rsidRPr="009E7462" w14:paraId="72D041AF" w14:textId="77777777" w:rsidTr="008241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1" w:type="dxa"/>
            <w:gridSpan w:val="4"/>
            <w:tcBorders>
              <w:top w:val="single" w:sz="4" w:space="0" w:color="auto"/>
              <w:left w:val="single" w:sz="4" w:space="0" w:color="auto"/>
              <w:bottom w:val="single" w:sz="4" w:space="0" w:color="auto"/>
              <w:right w:val="single" w:sz="4" w:space="0" w:color="auto"/>
            </w:tcBorders>
            <w:shd w:val="clear" w:color="auto" w:fill="auto"/>
          </w:tcPr>
          <w:p w14:paraId="0AB0CF53" w14:textId="77777777" w:rsidR="00F95B30" w:rsidRPr="009E7462" w:rsidRDefault="00F95B30" w:rsidP="0082411C">
            <w:pPr>
              <w:jc w:val="both"/>
              <w:rPr>
                <w:bCs/>
                <w:sz w:val="23"/>
                <w:szCs w:val="23"/>
                <w:lang w:eastAsia="lt-LT"/>
              </w:rPr>
            </w:pPr>
            <w:r w:rsidRPr="009E7462">
              <w:rPr>
                <w:rFonts w:eastAsia="Calibri"/>
                <w:sz w:val="23"/>
                <w:szCs w:val="23"/>
                <w:lang w:eastAsia="lt-LT"/>
              </w:rPr>
              <w:t xml:space="preserve">Ar teikiamas finansavimas atitinka </w:t>
            </w:r>
            <w:r w:rsidRPr="009E7462">
              <w:rPr>
                <w:bCs/>
                <w:color w:val="000000"/>
                <w:sz w:val="23"/>
                <w:szCs w:val="23"/>
              </w:rPr>
              <w:t>Reglamentą (ES) Nr. 1407/2013</w:t>
            </w:r>
            <w:r w:rsidRPr="009E7462">
              <w:rPr>
                <w:rFonts w:eastAsia="Calibri"/>
                <w:sz w:val="23"/>
                <w:szCs w:val="23"/>
                <w:lang w:eastAsia="lt-LT"/>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3C0E4F96" w14:textId="77777777" w:rsidR="00F95B30" w:rsidRPr="009E7462" w:rsidRDefault="00F95B30" w:rsidP="0082411C">
            <w:pPr>
              <w:jc w:val="both"/>
              <w:rPr>
                <w:bCs/>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0C0FFC52" w14:textId="77777777" w:rsidR="00F95B30" w:rsidRPr="009E7462" w:rsidRDefault="00F95B30" w:rsidP="0082411C">
            <w:pPr>
              <w:ind w:hanging="5"/>
              <w:jc w:val="both"/>
              <w:rPr>
                <w:bCs/>
                <w:sz w:val="23"/>
                <w:szCs w:val="23"/>
                <w:lang w:eastAsia="lt-LT"/>
              </w:rPr>
            </w:pPr>
            <w:r w:rsidRPr="009E7462">
              <w:rPr>
                <w:bCs/>
                <w:sz w:val="23"/>
                <w:szCs w:val="23"/>
                <w:lang w:eastAsia="lt-LT"/>
              </w:rPr>
              <w:t xml:space="preserve">□ </w:t>
            </w:r>
          </w:p>
        </w:tc>
        <w:tc>
          <w:tcPr>
            <w:tcW w:w="3402" w:type="dxa"/>
            <w:gridSpan w:val="2"/>
            <w:tcBorders>
              <w:top w:val="single" w:sz="4" w:space="0" w:color="auto"/>
              <w:left w:val="single" w:sz="4" w:space="0" w:color="auto"/>
              <w:bottom w:val="single" w:sz="4" w:space="0" w:color="auto"/>
              <w:right w:val="single" w:sz="4" w:space="0" w:color="auto"/>
            </w:tcBorders>
          </w:tcPr>
          <w:p w14:paraId="5C4F8C8F" w14:textId="77777777" w:rsidR="00F95B30" w:rsidRPr="009E7462" w:rsidRDefault="00F95B30" w:rsidP="0082411C">
            <w:pPr>
              <w:jc w:val="both"/>
              <w:rPr>
                <w:bCs/>
                <w:sz w:val="23"/>
                <w:szCs w:val="23"/>
                <w:lang w:eastAsia="lt-LT"/>
              </w:rPr>
            </w:pPr>
          </w:p>
        </w:tc>
      </w:tr>
      <w:tr w:rsidR="00F95B30" w14:paraId="518DCF2F" w14:textId="77777777" w:rsidTr="008241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686" w:type="dxa"/>
          <w:trHeight w:val="322"/>
        </w:trPr>
        <w:tc>
          <w:tcPr>
            <w:tcW w:w="5152" w:type="dxa"/>
            <w:gridSpan w:val="2"/>
            <w:tcBorders>
              <w:top w:val="nil"/>
              <w:left w:val="nil"/>
              <w:bottom w:val="nil"/>
              <w:right w:val="nil"/>
            </w:tcBorders>
            <w:hideMark/>
          </w:tcPr>
          <w:p w14:paraId="3A74BA74" w14:textId="77777777" w:rsidR="00F95B30" w:rsidRPr="00A050A4" w:rsidRDefault="00F95B30" w:rsidP="0082411C">
            <w:pPr>
              <w:rPr>
                <w:rFonts w:eastAsia="Calibri"/>
                <w:iCs/>
                <w:color w:val="000000"/>
                <w:sz w:val="16"/>
                <w:szCs w:val="16"/>
              </w:rPr>
            </w:pPr>
          </w:p>
          <w:p w14:paraId="2B21D2ED" w14:textId="77777777" w:rsidR="00F95B30" w:rsidRPr="009E7462" w:rsidRDefault="00F95B30" w:rsidP="0082411C">
            <w:pPr>
              <w:rPr>
                <w:rFonts w:eastAsia="Calibri"/>
                <w:color w:val="000000"/>
                <w:sz w:val="23"/>
                <w:szCs w:val="23"/>
              </w:rPr>
            </w:pPr>
            <w:r w:rsidRPr="009E7462">
              <w:rPr>
                <w:rFonts w:eastAsia="Calibri"/>
                <w:iCs/>
                <w:color w:val="000000"/>
                <w:sz w:val="23"/>
                <w:szCs w:val="23"/>
              </w:rPr>
              <w:t xml:space="preserve">__________________________________ </w:t>
            </w:r>
          </w:p>
          <w:p w14:paraId="4BA59F52" w14:textId="77777777" w:rsidR="00F95B30" w:rsidRPr="009E7462" w:rsidRDefault="00F95B30" w:rsidP="0082411C">
            <w:pPr>
              <w:rPr>
                <w:rFonts w:eastAsia="Calibri"/>
                <w:color w:val="000000"/>
                <w:sz w:val="23"/>
                <w:szCs w:val="23"/>
              </w:rPr>
            </w:pPr>
            <w:r>
              <w:rPr>
                <w:rFonts w:eastAsia="Calibri"/>
                <w:iCs/>
                <w:color w:val="000000"/>
                <w:sz w:val="23"/>
                <w:szCs w:val="23"/>
              </w:rPr>
              <w:t xml:space="preserve">                </w:t>
            </w:r>
            <w:r w:rsidRPr="009E7462">
              <w:rPr>
                <w:rFonts w:eastAsia="Calibri"/>
                <w:iCs/>
                <w:color w:val="000000"/>
                <w:sz w:val="23"/>
                <w:szCs w:val="23"/>
              </w:rPr>
              <w:t xml:space="preserve">(projekto vertintojas) </w:t>
            </w:r>
          </w:p>
        </w:tc>
        <w:tc>
          <w:tcPr>
            <w:tcW w:w="2445" w:type="dxa"/>
            <w:tcBorders>
              <w:top w:val="nil"/>
              <w:left w:val="nil"/>
              <w:bottom w:val="nil"/>
              <w:right w:val="nil"/>
            </w:tcBorders>
            <w:hideMark/>
          </w:tcPr>
          <w:p w14:paraId="2BDDE2BC" w14:textId="77777777" w:rsidR="00F95B30" w:rsidRDefault="00F95B30" w:rsidP="0082411C">
            <w:pPr>
              <w:rPr>
                <w:rFonts w:eastAsia="Calibri"/>
                <w:iCs/>
                <w:color w:val="000000"/>
                <w:szCs w:val="24"/>
              </w:rPr>
            </w:pPr>
          </w:p>
          <w:p w14:paraId="7A5006E2" w14:textId="77777777" w:rsidR="00F95B30" w:rsidRDefault="00F95B30" w:rsidP="0082411C">
            <w:pPr>
              <w:rPr>
                <w:rFonts w:eastAsia="Calibri"/>
                <w:color w:val="000000"/>
                <w:szCs w:val="24"/>
              </w:rPr>
            </w:pPr>
            <w:r>
              <w:rPr>
                <w:rFonts w:eastAsia="Calibri"/>
                <w:iCs/>
                <w:color w:val="000000"/>
                <w:szCs w:val="24"/>
              </w:rPr>
              <w:t xml:space="preserve">___________ </w:t>
            </w:r>
          </w:p>
          <w:p w14:paraId="6B24FBF8" w14:textId="77777777" w:rsidR="00F95B30" w:rsidRDefault="00F95B30" w:rsidP="0082411C">
            <w:pPr>
              <w:ind w:firstLine="248"/>
              <w:rPr>
                <w:rFonts w:eastAsia="Calibri"/>
                <w:color w:val="000000"/>
                <w:szCs w:val="24"/>
              </w:rPr>
            </w:pPr>
            <w:r>
              <w:rPr>
                <w:rFonts w:eastAsia="Calibri"/>
                <w:iCs/>
                <w:color w:val="000000"/>
                <w:szCs w:val="24"/>
              </w:rPr>
              <w:t xml:space="preserve">(parašas) </w:t>
            </w:r>
          </w:p>
        </w:tc>
        <w:tc>
          <w:tcPr>
            <w:tcW w:w="2214" w:type="dxa"/>
            <w:gridSpan w:val="2"/>
            <w:tcBorders>
              <w:top w:val="nil"/>
              <w:left w:val="nil"/>
              <w:bottom w:val="nil"/>
              <w:right w:val="nil"/>
            </w:tcBorders>
            <w:hideMark/>
          </w:tcPr>
          <w:p w14:paraId="04E33A48" w14:textId="77777777" w:rsidR="00F95B30" w:rsidRDefault="00F95B30" w:rsidP="0082411C">
            <w:pPr>
              <w:rPr>
                <w:rFonts w:eastAsia="Calibri"/>
                <w:iCs/>
                <w:color w:val="000000"/>
                <w:szCs w:val="24"/>
              </w:rPr>
            </w:pPr>
          </w:p>
          <w:p w14:paraId="1C3F7FE6" w14:textId="77777777" w:rsidR="00F95B30" w:rsidRDefault="00F95B30" w:rsidP="0082411C">
            <w:pPr>
              <w:rPr>
                <w:rFonts w:eastAsia="Calibri"/>
                <w:color w:val="000000"/>
                <w:szCs w:val="24"/>
              </w:rPr>
            </w:pPr>
            <w:r>
              <w:rPr>
                <w:rFonts w:eastAsia="Calibri"/>
                <w:iCs/>
                <w:color w:val="000000"/>
                <w:szCs w:val="24"/>
              </w:rPr>
              <w:t xml:space="preserve">________ </w:t>
            </w:r>
          </w:p>
          <w:p w14:paraId="4B1A66AE" w14:textId="77777777" w:rsidR="00F95B30" w:rsidRDefault="00F95B30" w:rsidP="0082411C">
            <w:pPr>
              <w:ind w:firstLine="186"/>
              <w:rPr>
                <w:rFonts w:eastAsia="Calibri"/>
                <w:color w:val="000000"/>
                <w:szCs w:val="24"/>
              </w:rPr>
            </w:pPr>
            <w:r>
              <w:rPr>
                <w:rFonts w:eastAsia="Calibri"/>
                <w:color w:val="000000"/>
                <w:szCs w:val="24"/>
              </w:rPr>
              <w:t xml:space="preserve">(data) </w:t>
            </w:r>
          </w:p>
        </w:tc>
        <w:tc>
          <w:tcPr>
            <w:tcW w:w="1099" w:type="dxa"/>
            <w:gridSpan w:val="2"/>
            <w:tcBorders>
              <w:top w:val="nil"/>
              <w:left w:val="nil"/>
              <w:bottom w:val="nil"/>
              <w:right w:val="nil"/>
            </w:tcBorders>
          </w:tcPr>
          <w:p w14:paraId="4EE21007" w14:textId="77777777" w:rsidR="00F95B30" w:rsidRDefault="00F95B30" w:rsidP="0082411C"/>
        </w:tc>
      </w:tr>
      <w:tr w:rsidR="00F95B30" w14:paraId="361FD6DD" w14:textId="77777777" w:rsidTr="008241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686" w:type="dxa"/>
          <w:trHeight w:val="746"/>
        </w:trPr>
        <w:tc>
          <w:tcPr>
            <w:tcW w:w="9811" w:type="dxa"/>
            <w:gridSpan w:val="5"/>
            <w:tcBorders>
              <w:top w:val="nil"/>
              <w:left w:val="nil"/>
              <w:bottom w:val="nil"/>
              <w:right w:val="nil"/>
            </w:tcBorders>
          </w:tcPr>
          <w:p w14:paraId="48521477" w14:textId="77777777" w:rsidR="00F95B30" w:rsidRPr="00A050A4" w:rsidRDefault="00F95B30" w:rsidP="0082411C">
            <w:pPr>
              <w:rPr>
                <w:rFonts w:eastAsia="Calibri"/>
                <w:color w:val="000000"/>
                <w:sz w:val="16"/>
                <w:szCs w:val="16"/>
              </w:rPr>
            </w:pPr>
          </w:p>
          <w:p w14:paraId="0FE803A2" w14:textId="77777777" w:rsidR="00F95B30" w:rsidRPr="009E7462" w:rsidRDefault="00F95B30" w:rsidP="0082411C">
            <w:pPr>
              <w:rPr>
                <w:rFonts w:eastAsia="Calibri"/>
                <w:color w:val="000000"/>
                <w:sz w:val="23"/>
                <w:szCs w:val="23"/>
              </w:rPr>
            </w:pPr>
            <w:r w:rsidRPr="009E7462">
              <w:rPr>
                <w:rFonts w:eastAsia="Calibri"/>
                <w:b/>
                <w:bCs/>
                <w:color w:val="000000"/>
                <w:sz w:val="23"/>
                <w:szCs w:val="23"/>
              </w:rPr>
              <w:t xml:space="preserve">Patikros peržiūra: </w:t>
            </w:r>
          </w:p>
          <w:p w14:paraId="52E00EA1" w14:textId="77777777" w:rsidR="00F95B30" w:rsidRPr="009E7462" w:rsidRDefault="00F95B30" w:rsidP="0082411C">
            <w:pPr>
              <w:rPr>
                <w:rFonts w:eastAsia="Calibri"/>
                <w:color w:val="000000"/>
                <w:sz w:val="23"/>
                <w:szCs w:val="23"/>
              </w:rPr>
            </w:pPr>
            <w:r w:rsidRPr="009E7462">
              <w:rPr>
                <w:rFonts w:eastAsia="Calibri"/>
                <w:color w:val="000000"/>
                <w:sz w:val="23"/>
                <w:szCs w:val="23"/>
              </w:rPr>
              <w:t xml:space="preserve">□ Vertintojo išvadai pritarti </w:t>
            </w:r>
          </w:p>
          <w:p w14:paraId="789E19D7" w14:textId="77777777" w:rsidR="00F95B30" w:rsidRPr="009E7462" w:rsidRDefault="00F95B30" w:rsidP="0082411C">
            <w:pPr>
              <w:rPr>
                <w:rFonts w:eastAsia="Calibri"/>
                <w:color w:val="000000"/>
                <w:sz w:val="23"/>
                <w:szCs w:val="23"/>
              </w:rPr>
            </w:pPr>
            <w:r w:rsidRPr="009E7462">
              <w:rPr>
                <w:rFonts w:eastAsia="Calibri"/>
                <w:color w:val="000000"/>
                <w:sz w:val="23"/>
                <w:szCs w:val="23"/>
              </w:rPr>
              <w:lastRenderedPageBreak/>
              <w:t xml:space="preserve">□ Vertintojo išvadai nepritarti </w:t>
            </w:r>
          </w:p>
          <w:p w14:paraId="645247C3" w14:textId="77777777" w:rsidR="00F95B30" w:rsidRPr="009E7462" w:rsidRDefault="00F95B30" w:rsidP="0082411C">
            <w:pPr>
              <w:rPr>
                <w:rFonts w:eastAsia="Calibri"/>
                <w:color w:val="000000"/>
                <w:sz w:val="23"/>
                <w:szCs w:val="23"/>
              </w:rPr>
            </w:pPr>
            <w:r w:rsidRPr="009E7462">
              <w:rPr>
                <w:rFonts w:eastAsia="Calibri"/>
                <w:i/>
                <w:iCs/>
                <w:color w:val="000000"/>
                <w:sz w:val="23"/>
                <w:szCs w:val="23"/>
              </w:rPr>
              <w:t>Pastabos:_______________________________________________________________________</w:t>
            </w:r>
          </w:p>
        </w:tc>
        <w:tc>
          <w:tcPr>
            <w:tcW w:w="1099" w:type="dxa"/>
            <w:gridSpan w:val="2"/>
            <w:tcBorders>
              <w:top w:val="nil"/>
              <w:left w:val="nil"/>
              <w:bottom w:val="nil"/>
              <w:right w:val="nil"/>
            </w:tcBorders>
          </w:tcPr>
          <w:p w14:paraId="4397EB04" w14:textId="77777777" w:rsidR="00F95B30" w:rsidRDefault="00F95B30" w:rsidP="0082411C">
            <w:pPr>
              <w:rPr>
                <w:rFonts w:eastAsia="Calibri"/>
                <w:b/>
                <w:bCs/>
                <w:color w:val="000000"/>
                <w:szCs w:val="24"/>
              </w:rPr>
            </w:pPr>
          </w:p>
        </w:tc>
      </w:tr>
      <w:tr w:rsidR="00F95B30" w14:paraId="6EE7096E" w14:textId="77777777" w:rsidTr="008241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686" w:type="dxa"/>
          <w:trHeight w:val="323"/>
        </w:trPr>
        <w:tc>
          <w:tcPr>
            <w:tcW w:w="5152" w:type="dxa"/>
            <w:gridSpan w:val="2"/>
            <w:tcBorders>
              <w:top w:val="nil"/>
              <w:left w:val="nil"/>
              <w:bottom w:val="nil"/>
              <w:right w:val="nil"/>
            </w:tcBorders>
            <w:hideMark/>
          </w:tcPr>
          <w:p w14:paraId="7E82B107" w14:textId="77777777" w:rsidR="00F95B30" w:rsidRPr="009E7462" w:rsidRDefault="00F95B30" w:rsidP="0082411C">
            <w:pPr>
              <w:rPr>
                <w:rFonts w:eastAsia="Calibri"/>
                <w:color w:val="000000"/>
                <w:sz w:val="23"/>
                <w:szCs w:val="23"/>
              </w:rPr>
            </w:pPr>
            <w:r w:rsidRPr="009E7462">
              <w:rPr>
                <w:rFonts w:eastAsia="Calibri"/>
                <w:iCs/>
                <w:color w:val="000000"/>
                <w:sz w:val="23"/>
                <w:szCs w:val="23"/>
              </w:rPr>
              <w:t>________________________________</w:t>
            </w:r>
            <w:r>
              <w:rPr>
                <w:rFonts w:eastAsia="Calibri"/>
                <w:iCs/>
                <w:color w:val="000000"/>
                <w:sz w:val="23"/>
                <w:szCs w:val="23"/>
              </w:rPr>
              <w:t>____</w:t>
            </w:r>
            <w:r w:rsidRPr="009E7462">
              <w:rPr>
                <w:rFonts w:eastAsia="Calibri"/>
                <w:iCs/>
                <w:color w:val="000000"/>
                <w:sz w:val="23"/>
                <w:szCs w:val="23"/>
              </w:rPr>
              <w:t xml:space="preserve">_ </w:t>
            </w:r>
          </w:p>
          <w:p w14:paraId="76CE4417" w14:textId="77777777" w:rsidR="00F95B30" w:rsidRPr="009E7462" w:rsidRDefault="00F95B30" w:rsidP="0082411C">
            <w:pPr>
              <w:ind w:firstLine="1364"/>
              <w:rPr>
                <w:rFonts w:eastAsia="Calibri"/>
                <w:color w:val="000000"/>
                <w:sz w:val="23"/>
                <w:szCs w:val="23"/>
              </w:rPr>
            </w:pPr>
            <w:r w:rsidRPr="009E7462">
              <w:rPr>
                <w:rFonts w:eastAsia="Calibri"/>
                <w:iCs/>
                <w:color w:val="000000"/>
                <w:sz w:val="23"/>
                <w:szCs w:val="23"/>
              </w:rPr>
              <w:t xml:space="preserve">(skyriaus vadovas) </w:t>
            </w:r>
          </w:p>
        </w:tc>
        <w:tc>
          <w:tcPr>
            <w:tcW w:w="2445" w:type="dxa"/>
            <w:tcBorders>
              <w:top w:val="nil"/>
              <w:left w:val="nil"/>
              <w:bottom w:val="nil"/>
              <w:right w:val="nil"/>
            </w:tcBorders>
            <w:hideMark/>
          </w:tcPr>
          <w:p w14:paraId="62170B95" w14:textId="77777777" w:rsidR="00F95B30" w:rsidRPr="009E7462" w:rsidRDefault="00F95B30" w:rsidP="0082411C">
            <w:pPr>
              <w:rPr>
                <w:rFonts w:eastAsia="Calibri"/>
                <w:color w:val="000000"/>
                <w:sz w:val="23"/>
                <w:szCs w:val="23"/>
              </w:rPr>
            </w:pPr>
            <w:r w:rsidRPr="009E7462">
              <w:rPr>
                <w:rFonts w:eastAsia="Calibri"/>
                <w:iCs/>
                <w:color w:val="000000"/>
                <w:sz w:val="23"/>
                <w:szCs w:val="23"/>
              </w:rPr>
              <w:t xml:space="preserve">____________ </w:t>
            </w:r>
          </w:p>
          <w:p w14:paraId="29243C41" w14:textId="77777777" w:rsidR="00F95B30" w:rsidRPr="009E7462" w:rsidRDefault="00F95B30" w:rsidP="0082411C">
            <w:pPr>
              <w:ind w:firstLine="248"/>
              <w:rPr>
                <w:rFonts w:eastAsia="Calibri"/>
                <w:iCs/>
                <w:color w:val="000000"/>
                <w:sz w:val="23"/>
                <w:szCs w:val="23"/>
              </w:rPr>
            </w:pPr>
            <w:r w:rsidRPr="009E7462">
              <w:rPr>
                <w:rFonts w:eastAsia="Calibri"/>
                <w:iCs/>
                <w:color w:val="000000"/>
                <w:sz w:val="23"/>
                <w:szCs w:val="23"/>
              </w:rPr>
              <w:t xml:space="preserve">(parašas) </w:t>
            </w:r>
          </w:p>
          <w:p w14:paraId="6E285D61" w14:textId="77777777" w:rsidR="00F95B30" w:rsidRPr="009E7462" w:rsidRDefault="00F95B30" w:rsidP="0082411C">
            <w:pPr>
              <w:rPr>
                <w:rFonts w:eastAsia="Calibri"/>
                <w:color w:val="000000"/>
                <w:sz w:val="23"/>
                <w:szCs w:val="23"/>
              </w:rPr>
            </w:pPr>
          </w:p>
        </w:tc>
        <w:tc>
          <w:tcPr>
            <w:tcW w:w="2214" w:type="dxa"/>
            <w:gridSpan w:val="2"/>
            <w:tcBorders>
              <w:top w:val="nil"/>
              <w:left w:val="nil"/>
              <w:bottom w:val="nil"/>
              <w:right w:val="nil"/>
            </w:tcBorders>
            <w:hideMark/>
          </w:tcPr>
          <w:p w14:paraId="1D93554A" w14:textId="77777777" w:rsidR="00F95B30" w:rsidRPr="009E7462" w:rsidRDefault="00F95B30" w:rsidP="0082411C">
            <w:pPr>
              <w:rPr>
                <w:rFonts w:eastAsia="Calibri"/>
                <w:color w:val="000000"/>
                <w:sz w:val="23"/>
                <w:szCs w:val="23"/>
              </w:rPr>
            </w:pPr>
            <w:r w:rsidRPr="009E7462">
              <w:rPr>
                <w:rFonts w:eastAsia="Calibri"/>
                <w:iCs/>
                <w:color w:val="000000"/>
                <w:sz w:val="23"/>
                <w:szCs w:val="23"/>
              </w:rPr>
              <w:t xml:space="preserve">____________ </w:t>
            </w:r>
          </w:p>
          <w:p w14:paraId="383BC5E2" w14:textId="77777777" w:rsidR="00F95B30" w:rsidRDefault="00F95B30" w:rsidP="0082411C">
            <w:pPr>
              <w:rPr>
                <w:rFonts w:eastAsia="Calibri"/>
                <w:iCs/>
                <w:color w:val="000000"/>
                <w:sz w:val="23"/>
                <w:szCs w:val="23"/>
              </w:rPr>
            </w:pPr>
            <w:r w:rsidRPr="009E7462">
              <w:rPr>
                <w:rFonts w:eastAsia="Calibri"/>
                <w:iCs/>
                <w:color w:val="000000"/>
                <w:sz w:val="23"/>
                <w:szCs w:val="23"/>
              </w:rPr>
              <w:t xml:space="preserve">         (data) </w:t>
            </w:r>
          </w:p>
          <w:p w14:paraId="68234C4F" w14:textId="77777777" w:rsidR="00F95B30" w:rsidRDefault="00F95B30" w:rsidP="0082411C">
            <w:pPr>
              <w:rPr>
                <w:rFonts w:eastAsia="Calibri"/>
                <w:iCs/>
                <w:color w:val="000000"/>
                <w:sz w:val="23"/>
                <w:szCs w:val="23"/>
              </w:rPr>
            </w:pPr>
          </w:p>
          <w:p w14:paraId="2D337168" w14:textId="77777777" w:rsidR="00F95B30" w:rsidRPr="009E7462" w:rsidRDefault="00F95B30" w:rsidP="0082411C">
            <w:pPr>
              <w:rPr>
                <w:rFonts w:eastAsia="Calibri"/>
                <w:color w:val="000000"/>
                <w:sz w:val="23"/>
                <w:szCs w:val="23"/>
              </w:rPr>
            </w:pPr>
          </w:p>
        </w:tc>
        <w:tc>
          <w:tcPr>
            <w:tcW w:w="1099" w:type="dxa"/>
            <w:gridSpan w:val="2"/>
            <w:tcBorders>
              <w:top w:val="nil"/>
              <w:left w:val="nil"/>
              <w:bottom w:val="nil"/>
              <w:right w:val="nil"/>
            </w:tcBorders>
          </w:tcPr>
          <w:p w14:paraId="29925C2E" w14:textId="77777777" w:rsidR="00F95B30" w:rsidRDefault="00F95B30" w:rsidP="0082411C">
            <w:pPr>
              <w:rPr>
                <w:rFonts w:eastAsia="Calibri"/>
                <w:iCs/>
                <w:color w:val="000000"/>
                <w:szCs w:val="24"/>
              </w:rPr>
            </w:pPr>
          </w:p>
        </w:tc>
      </w:tr>
    </w:tbl>
    <w:p w14:paraId="3061AE0F" w14:textId="77777777" w:rsidR="00F95B30" w:rsidRDefault="00F95B30" w:rsidP="00F95B30">
      <w:pPr>
        <w:tabs>
          <w:tab w:val="left" w:pos="5835"/>
        </w:tabs>
        <w:jc w:val="center"/>
        <w:rPr>
          <w:szCs w:val="24"/>
        </w:rPr>
      </w:pPr>
      <w:r>
        <w:rPr>
          <w:szCs w:val="24"/>
        </w:rPr>
        <w:t>___________________</w:t>
      </w:r>
    </w:p>
    <w:p w14:paraId="2A250A71" w14:textId="77777777" w:rsidR="00F95B30" w:rsidRDefault="00F95B30" w:rsidP="00F95B30">
      <w:pPr>
        <w:rPr>
          <w:szCs w:val="24"/>
        </w:rPr>
      </w:pPr>
    </w:p>
    <w:p w14:paraId="43AC3B15" w14:textId="77777777" w:rsidR="00AE7FC9" w:rsidRPr="00AE7FC9" w:rsidRDefault="00AE7FC9" w:rsidP="00AE7FC9"/>
    <w:p w14:paraId="1D02353F" w14:textId="77777777" w:rsidR="00AE7FC9" w:rsidRPr="00AE7FC9" w:rsidRDefault="00AE7FC9" w:rsidP="00AE7FC9"/>
    <w:p w14:paraId="2DE497C3" w14:textId="77777777" w:rsidR="00AE7FC9" w:rsidRPr="00AE7FC9" w:rsidRDefault="00AE7FC9" w:rsidP="00AE7FC9"/>
    <w:p w14:paraId="2995E5FA" w14:textId="77777777" w:rsidR="00AE7FC9" w:rsidRPr="00AE7FC9" w:rsidRDefault="00AE7FC9" w:rsidP="00AE7FC9"/>
    <w:p w14:paraId="1BF8B125" w14:textId="77777777" w:rsidR="00AE7FC9" w:rsidRPr="00AE7FC9" w:rsidRDefault="00AE7FC9" w:rsidP="00AE7FC9"/>
    <w:p w14:paraId="467E81D6" w14:textId="77777777" w:rsidR="00AE7FC9" w:rsidRPr="00AE7FC9" w:rsidRDefault="00AE7FC9" w:rsidP="00AE7FC9"/>
    <w:p w14:paraId="21EF98ED" w14:textId="77777777" w:rsidR="00AE7FC9" w:rsidRDefault="00AE7FC9" w:rsidP="00AE7FC9">
      <w:pPr>
        <w:jc w:val="center"/>
        <w:rPr>
          <w:szCs w:val="24"/>
        </w:rPr>
      </w:pPr>
    </w:p>
    <w:p w14:paraId="550F58BC" w14:textId="77777777" w:rsidR="00AE7FC9" w:rsidRDefault="00AE7FC9" w:rsidP="00AE7FC9">
      <w:pPr>
        <w:jc w:val="center"/>
        <w:rPr>
          <w:szCs w:val="24"/>
        </w:rPr>
      </w:pPr>
    </w:p>
    <w:p w14:paraId="311C344B" w14:textId="77777777" w:rsidR="00AE7FC9" w:rsidRDefault="00AE7FC9" w:rsidP="00AE7FC9">
      <w:pPr>
        <w:jc w:val="center"/>
        <w:rPr>
          <w:szCs w:val="24"/>
        </w:rPr>
      </w:pPr>
    </w:p>
    <w:p w14:paraId="060A5F47" w14:textId="77777777" w:rsidR="00AE7FC9" w:rsidRDefault="00AE7FC9" w:rsidP="00AE7FC9">
      <w:pPr>
        <w:jc w:val="center"/>
        <w:rPr>
          <w:szCs w:val="24"/>
        </w:rPr>
      </w:pPr>
    </w:p>
    <w:p w14:paraId="7E8CEBB8" w14:textId="77777777" w:rsidR="00AE7FC9" w:rsidRDefault="00AE7FC9" w:rsidP="00AE7FC9">
      <w:pPr>
        <w:jc w:val="center"/>
        <w:rPr>
          <w:szCs w:val="24"/>
        </w:rPr>
      </w:pPr>
    </w:p>
    <w:p w14:paraId="5188E557" w14:textId="77777777" w:rsidR="00AE7FC9" w:rsidRDefault="00AE7FC9" w:rsidP="00AE7FC9">
      <w:pPr>
        <w:jc w:val="center"/>
        <w:rPr>
          <w:szCs w:val="24"/>
        </w:rPr>
      </w:pPr>
    </w:p>
    <w:p w14:paraId="07BFCF87" w14:textId="77777777" w:rsidR="00AE7FC9" w:rsidRDefault="00AE7FC9" w:rsidP="00AE7FC9">
      <w:pPr>
        <w:jc w:val="center"/>
        <w:rPr>
          <w:szCs w:val="24"/>
        </w:rPr>
      </w:pPr>
    </w:p>
    <w:p w14:paraId="3A59F14E" w14:textId="77777777" w:rsidR="00AE7FC9" w:rsidRDefault="00AE7FC9" w:rsidP="00AE7FC9">
      <w:pPr>
        <w:jc w:val="center"/>
        <w:rPr>
          <w:szCs w:val="24"/>
        </w:rPr>
      </w:pPr>
    </w:p>
    <w:p w14:paraId="6E455EC2" w14:textId="77777777" w:rsidR="00AE7FC9" w:rsidRDefault="00AE7FC9" w:rsidP="00AE7FC9">
      <w:pPr>
        <w:jc w:val="center"/>
        <w:rPr>
          <w:szCs w:val="24"/>
        </w:rPr>
      </w:pPr>
    </w:p>
    <w:p w14:paraId="2CAAC298" w14:textId="77777777" w:rsidR="00AE7FC9" w:rsidRDefault="00AE7FC9" w:rsidP="00AE7FC9">
      <w:pPr>
        <w:jc w:val="center"/>
        <w:rPr>
          <w:szCs w:val="24"/>
        </w:rPr>
      </w:pPr>
    </w:p>
    <w:p w14:paraId="3C7C8F0A" w14:textId="77777777" w:rsidR="00AE7FC9" w:rsidRDefault="00AE7FC9" w:rsidP="00AE7FC9">
      <w:pPr>
        <w:jc w:val="center"/>
        <w:rPr>
          <w:szCs w:val="24"/>
        </w:rPr>
      </w:pPr>
    </w:p>
    <w:p w14:paraId="5AFE7DE1" w14:textId="77777777" w:rsidR="00AE7FC9" w:rsidRDefault="00AE7FC9" w:rsidP="00AE7FC9">
      <w:pPr>
        <w:jc w:val="center"/>
        <w:rPr>
          <w:szCs w:val="24"/>
        </w:rPr>
      </w:pPr>
    </w:p>
    <w:p w14:paraId="44F464CF" w14:textId="77777777" w:rsidR="00AE7FC9" w:rsidRDefault="00AE7FC9" w:rsidP="00AE7FC9">
      <w:pPr>
        <w:jc w:val="center"/>
        <w:rPr>
          <w:szCs w:val="24"/>
        </w:rPr>
      </w:pPr>
    </w:p>
    <w:p w14:paraId="05449F39" w14:textId="77777777" w:rsidR="00AE7FC9" w:rsidRDefault="00AE7FC9" w:rsidP="00AE7FC9">
      <w:pPr>
        <w:jc w:val="center"/>
        <w:rPr>
          <w:szCs w:val="24"/>
        </w:rPr>
      </w:pPr>
    </w:p>
    <w:p w14:paraId="4A7DEBC9" w14:textId="77777777" w:rsidR="00AE7FC9" w:rsidRDefault="00AE7FC9" w:rsidP="00AE7FC9">
      <w:pPr>
        <w:jc w:val="center"/>
        <w:rPr>
          <w:szCs w:val="24"/>
        </w:rPr>
      </w:pPr>
    </w:p>
    <w:p w14:paraId="13320F04" w14:textId="77777777" w:rsidR="00AE7FC9" w:rsidRDefault="00AE7FC9" w:rsidP="00AE7FC9">
      <w:pPr>
        <w:jc w:val="center"/>
        <w:rPr>
          <w:szCs w:val="24"/>
        </w:rPr>
      </w:pPr>
    </w:p>
    <w:p w14:paraId="4F764CBF" w14:textId="77777777" w:rsidR="00AE7FC9" w:rsidRDefault="00AE7FC9" w:rsidP="00AE7FC9">
      <w:pPr>
        <w:jc w:val="center"/>
        <w:rPr>
          <w:szCs w:val="24"/>
        </w:rPr>
      </w:pPr>
    </w:p>
    <w:p w14:paraId="3C00BB69" w14:textId="77777777" w:rsidR="00AE7FC9" w:rsidRDefault="00AE7FC9" w:rsidP="00AE7FC9">
      <w:pPr>
        <w:jc w:val="center"/>
        <w:rPr>
          <w:szCs w:val="24"/>
        </w:rPr>
      </w:pPr>
    </w:p>
    <w:p w14:paraId="24CFFCB8" w14:textId="77777777" w:rsidR="00AE7FC9" w:rsidRDefault="00AE7FC9" w:rsidP="00AE7FC9">
      <w:pPr>
        <w:jc w:val="center"/>
        <w:rPr>
          <w:szCs w:val="24"/>
        </w:rPr>
      </w:pPr>
    </w:p>
    <w:p w14:paraId="4206101F" w14:textId="77777777" w:rsidR="00AE7FC9" w:rsidRDefault="00AE7FC9" w:rsidP="00AE7FC9">
      <w:pPr>
        <w:jc w:val="center"/>
        <w:rPr>
          <w:szCs w:val="24"/>
        </w:rPr>
        <w:sectPr w:rsidR="00AE7FC9" w:rsidSect="0082411C">
          <w:pgSz w:w="16838" w:h="11906" w:orient="landscape"/>
          <w:pgMar w:top="1701" w:right="1701" w:bottom="567" w:left="1134" w:header="567" w:footer="567" w:gutter="0"/>
          <w:pgNumType w:start="1"/>
          <w:cols w:space="1296"/>
          <w:titlePg/>
          <w:docGrid w:linePitch="360"/>
        </w:sectPr>
      </w:pPr>
    </w:p>
    <w:p w14:paraId="20D77BA8" w14:textId="6ECF46AC" w:rsidR="00F95B30" w:rsidRPr="00D105B9" w:rsidRDefault="00AE7FC9" w:rsidP="00F95B30">
      <w:pPr>
        <w:tabs>
          <w:tab w:val="left" w:pos="598"/>
        </w:tabs>
        <w:ind w:left="8364"/>
        <w:rPr>
          <w:bCs/>
          <w:iCs/>
          <w:szCs w:val="24"/>
          <w:lang w:bidi="lt-LT"/>
        </w:rPr>
      </w:pPr>
      <w:r w:rsidRPr="00AE7FC9">
        <w:rPr>
          <w:iCs/>
          <w:szCs w:val="24"/>
        </w:rPr>
        <w:lastRenderedPageBreak/>
        <w:t>2</w:t>
      </w:r>
      <w:r w:rsidR="00F95B30" w:rsidRPr="00D105B9">
        <w:rPr>
          <w:iCs/>
          <w:szCs w:val="24"/>
        </w:rPr>
        <w:t xml:space="preserve">022–2030 metų plėtros programos valdytojos Lietuvos Respublikos ekonomikos ir inovacijų ministerijos ekonomikos transformacijos ir konkurencingumo plėtros programos pažangos priemonės </w:t>
      </w:r>
      <w:r w:rsidR="00F95B30">
        <w:rPr>
          <w:iCs/>
          <w:szCs w:val="24"/>
        </w:rPr>
        <w:br/>
      </w:r>
      <w:r w:rsidR="00F95B30" w:rsidRPr="00D105B9">
        <w:rPr>
          <w:iCs/>
          <w:szCs w:val="24"/>
        </w:rPr>
        <w:t>Nr. 05-001-01-05-05 „</w:t>
      </w:r>
      <w:r w:rsidR="00F95B30" w:rsidRPr="00D105B9">
        <w:rPr>
          <w:bCs/>
          <w:szCs w:val="24"/>
          <w:lang w:eastAsia="lt-LT"/>
        </w:rPr>
        <w:t>Skatinti įmones skaitmenizuotis</w:t>
      </w:r>
      <w:r w:rsidR="00F95B30" w:rsidRPr="00D105B9">
        <w:rPr>
          <w:iCs/>
          <w:szCs w:val="24"/>
        </w:rPr>
        <w:t>“</w:t>
      </w:r>
      <w:r w:rsidR="00F95B30">
        <w:rPr>
          <w:iCs/>
          <w:szCs w:val="24"/>
        </w:rPr>
        <w:t xml:space="preserve"> </w:t>
      </w:r>
      <w:r w:rsidR="00F95B30" w:rsidRPr="00D105B9">
        <w:rPr>
          <w:iCs/>
          <w:szCs w:val="24"/>
        </w:rPr>
        <w:t>veiklos „</w:t>
      </w:r>
      <w:r w:rsidR="00F95B30" w:rsidRPr="00D105B9">
        <w:rPr>
          <w:bCs/>
          <w:iCs/>
          <w:szCs w:val="24"/>
          <w:lang w:bidi="lt-LT"/>
        </w:rPr>
        <w:t xml:space="preserve">Skatinti labai mažų, mažų ir vidutinių įmonių skaitmeninimą, finansuojant e. pardavimo sandorių sudarymo sprendimų </w:t>
      </w:r>
      <w:r w:rsidR="00F95B30">
        <w:rPr>
          <w:bCs/>
          <w:iCs/>
          <w:szCs w:val="24"/>
          <w:lang w:bidi="lt-LT"/>
        </w:rPr>
        <w:t>d</w:t>
      </w:r>
      <w:r w:rsidR="00F95B30" w:rsidRPr="00D105B9">
        <w:rPr>
          <w:bCs/>
          <w:iCs/>
          <w:szCs w:val="24"/>
          <w:lang w:bidi="lt-LT"/>
        </w:rPr>
        <w:t>iegimą,</w:t>
      </w:r>
      <w:r w:rsidR="00F95B30">
        <w:rPr>
          <w:bCs/>
          <w:iCs/>
          <w:szCs w:val="24"/>
          <w:lang w:bidi="lt-LT"/>
        </w:rPr>
        <w:t xml:space="preserve"> </w:t>
      </w:r>
      <w:r w:rsidR="00F95B30" w:rsidRPr="00D105B9">
        <w:rPr>
          <w:bCs/>
          <w:iCs/>
          <w:szCs w:val="24"/>
          <w:lang w:bidi="lt-LT"/>
        </w:rPr>
        <w:t>paslaugų ir produktų konfigūravimą ir vizualizaciją“</w:t>
      </w:r>
      <w:r w:rsidR="00F95B30" w:rsidRPr="00D105B9">
        <w:rPr>
          <w:iCs/>
          <w:szCs w:val="24"/>
        </w:rPr>
        <w:t xml:space="preserve"> </w:t>
      </w:r>
      <w:proofErr w:type="spellStart"/>
      <w:r w:rsidR="00F95B30" w:rsidRPr="00D105B9">
        <w:rPr>
          <w:iCs/>
          <w:szCs w:val="24"/>
        </w:rPr>
        <w:t>poveiklės</w:t>
      </w:r>
      <w:proofErr w:type="spellEnd"/>
      <w:r w:rsidR="00F95B30" w:rsidRPr="00D105B9">
        <w:rPr>
          <w:iCs/>
          <w:szCs w:val="24"/>
        </w:rPr>
        <w:t xml:space="preserve"> „</w:t>
      </w:r>
      <w:r w:rsidR="00F95B30" w:rsidRPr="00D105B9">
        <w:rPr>
          <w:bCs/>
          <w:iCs/>
          <w:szCs w:val="24"/>
          <w:lang w:bidi="lt-LT"/>
        </w:rPr>
        <w:t>Skatinti labai mažų, mažų ir vidutinių įmonių skaitmeninimą, finansuojant e. pardavimo sandorių sudarymo sprendimų diegimą, paslaugų ir produktų konfigūravimą ir vizualizaciją</w:t>
      </w:r>
      <w:r w:rsidR="00F95B30" w:rsidRPr="00D105B9">
        <w:rPr>
          <w:iCs/>
          <w:szCs w:val="24"/>
        </w:rPr>
        <w:t xml:space="preserve">“ (Sostinės regionas) ir </w:t>
      </w:r>
      <w:proofErr w:type="spellStart"/>
      <w:r w:rsidR="00F95B30" w:rsidRPr="00D105B9">
        <w:rPr>
          <w:iCs/>
          <w:szCs w:val="24"/>
        </w:rPr>
        <w:t>poveiklės</w:t>
      </w:r>
      <w:proofErr w:type="spellEnd"/>
      <w:r w:rsidR="00F95B30" w:rsidRPr="00D105B9">
        <w:rPr>
          <w:iCs/>
          <w:szCs w:val="24"/>
        </w:rPr>
        <w:t xml:space="preserve"> „</w:t>
      </w:r>
      <w:r w:rsidR="00F95B30" w:rsidRPr="00D105B9">
        <w:rPr>
          <w:bCs/>
          <w:iCs/>
          <w:szCs w:val="24"/>
          <w:lang w:bidi="lt-LT"/>
        </w:rPr>
        <w:t>Skatinti labai mažų, mažų ir vidutinių įmonių</w:t>
      </w:r>
      <w:r w:rsidR="00F95B30">
        <w:rPr>
          <w:bCs/>
          <w:iCs/>
          <w:szCs w:val="24"/>
          <w:lang w:bidi="lt-LT"/>
        </w:rPr>
        <w:t xml:space="preserve"> </w:t>
      </w:r>
      <w:r w:rsidR="00F95B30" w:rsidRPr="00D105B9">
        <w:rPr>
          <w:bCs/>
          <w:iCs/>
          <w:szCs w:val="24"/>
          <w:lang w:bidi="lt-LT"/>
        </w:rPr>
        <w:t>skaitmeninimą, finansuojant e. pardavimo sandorių sudarymo sprendimų diegimą, paslaugų ir produktų konfigūravimą ir vizualizaciją</w:t>
      </w:r>
      <w:r w:rsidR="00F95B30" w:rsidRPr="00D105B9">
        <w:rPr>
          <w:iCs/>
          <w:szCs w:val="24"/>
        </w:rPr>
        <w:t>“ (Vidurio ir vakarų Lietuvos regionas) projektų finansavimo sąlygų aprašo</w:t>
      </w:r>
    </w:p>
    <w:p w14:paraId="05AFAF6E" w14:textId="77777777" w:rsidR="00F95B30" w:rsidRPr="00D105B9" w:rsidRDefault="00F95B30" w:rsidP="00F95B30">
      <w:pPr>
        <w:ind w:left="6480" w:firstLine="1884"/>
        <w:rPr>
          <w:szCs w:val="24"/>
        </w:rPr>
      </w:pPr>
      <w:r>
        <w:rPr>
          <w:iCs/>
          <w:szCs w:val="24"/>
        </w:rPr>
        <w:t>3</w:t>
      </w:r>
      <w:r w:rsidRPr="00D105B9">
        <w:rPr>
          <w:iCs/>
          <w:szCs w:val="24"/>
        </w:rPr>
        <w:t xml:space="preserve"> priedas</w:t>
      </w:r>
    </w:p>
    <w:p w14:paraId="3FE9C8CE" w14:textId="77777777" w:rsidR="00F95B30" w:rsidRDefault="00F95B30" w:rsidP="00F95B30"/>
    <w:p w14:paraId="06C9695F" w14:textId="77777777" w:rsidR="00F95B30" w:rsidRDefault="00F95B30" w:rsidP="00F95B30"/>
    <w:p w14:paraId="77DC0F84" w14:textId="77777777" w:rsidR="00F95B30" w:rsidRDefault="00F95B30" w:rsidP="007D4E98">
      <w:pPr>
        <w:jc w:val="center"/>
        <w:rPr>
          <w:b/>
          <w:caps/>
          <w:szCs w:val="24"/>
          <w:lang w:eastAsia="lt-LT"/>
        </w:rPr>
      </w:pPr>
      <w:r>
        <w:rPr>
          <w:b/>
          <w:caps/>
          <w:szCs w:val="24"/>
          <w:lang w:eastAsia="lt-LT"/>
        </w:rPr>
        <w:t>reikalingOS projekto atitikČIAI projektų atrankos kriterijams įvertinti, PATEIKIMO lentelė</w:t>
      </w:r>
    </w:p>
    <w:p w14:paraId="504C2906" w14:textId="77777777" w:rsidR="00F95B30" w:rsidRDefault="00F95B30" w:rsidP="00F95B30">
      <w:pPr>
        <w:rPr>
          <w:b/>
          <w:caps/>
          <w:szCs w:val="24"/>
          <w:lang w:eastAsia="lt-LT"/>
        </w:rPr>
      </w:pPr>
    </w:p>
    <w:p w14:paraId="14CE9E94" w14:textId="77777777" w:rsidR="00F95B30" w:rsidRPr="008820CF" w:rsidRDefault="00F95B30" w:rsidP="00F95B30">
      <w:pPr>
        <w:ind w:left="360" w:hanging="360"/>
        <w:jc w:val="both"/>
        <w:rPr>
          <w:szCs w:val="24"/>
          <w:lang w:eastAsia="lt-LT"/>
        </w:rPr>
      </w:pPr>
    </w:p>
    <w:p w14:paraId="55A64D9C" w14:textId="3B5AB148" w:rsidR="00F95B30" w:rsidRPr="00D662CE" w:rsidRDefault="00F95B30" w:rsidP="00F95B30">
      <w:pPr>
        <w:ind w:left="360" w:hanging="360"/>
        <w:jc w:val="both"/>
        <w:rPr>
          <w:b/>
          <w:bCs/>
          <w:szCs w:val="24"/>
          <w:lang w:eastAsia="lt-LT"/>
        </w:rPr>
      </w:pPr>
      <w:r w:rsidRPr="00BB50CB">
        <w:rPr>
          <w:b/>
          <w:bCs/>
          <w:szCs w:val="24"/>
          <w:lang w:eastAsia="lt-LT"/>
        </w:rPr>
        <w:t>1.</w:t>
      </w:r>
      <w:r w:rsidRPr="00BB50CB">
        <w:rPr>
          <w:szCs w:val="24"/>
          <w:lang w:eastAsia="lt-LT"/>
        </w:rPr>
        <w:t xml:space="preserve">  </w:t>
      </w:r>
      <w:r w:rsidRPr="00BB50CB">
        <w:rPr>
          <w:b/>
          <w:bCs/>
          <w:szCs w:val="24"/>
          <w:lang w:eastAsia="lt-LT"/>
        </w:rPr>
        <w:t>Pareiškėjų vykdomos veiklos priskiriamos Ekonominės veiklos rūšių klasifikatoriui (EVRK 2 red.), patvirtintam Statistikos departamento prie Lietuvos Respublikos Vyriausybės generalinio direktoriaus 2007 m. spalio 31 d. įsakymu Nr. DĮ-226 „Dėl Ekonominės veiklos rūšių klasifikatoriaus patvirtinimo“ (toliau – EVRK 2 red.) (</w:t>
      </w:r>
      <w:r w:rsidRPr="00D662CE">
        <w:rPr>
          <w:b/>
          <w:bCs/>
          <w:szCs w:val="24"/>
          <w:lang w:eastAsia="lt-LT"/>
        </w:rPr>
        <w:t xml:space="preserve">taikoma vertinant projekto atitiktį 2022–2030 metų plėtros programos valdytojos Lietuvos Respublikos ekonomikos ir inovacijų ministerijos ekonomikos transformacijos ir konkurencingumo plėtros programos pažangos priemonės Nr. </w:t>
      </w:r>
      <w:r w:rsidRPr="00D662CE">
        <w:rPr>
          <w:b/>
          <w:bCs/>
          <w:iCs/>
          <w:szCs w:val="24"/>
        </w:rPr>
        <w:t>05-001-01-05-05 „</w:t>
      </w:r>
      <w:r w:rsidRPr="00D662CE">
        <w:rPr>
          <w:b/>
          <w:bCs/>
          <w:szCs w:val="24"/>
          <w:lang w:eastAsia="lt-LT"/>
        </w:rPr>
        <w:t>Skatinti įmones skaitmenizuotis</w:t>
      </w:r>
      <w:r w:rsidRPr="00D662CE">
        <w:rPr>
          <w:b/>
          <w:bCs/>
          <w:iCs/>
          <w:szCs w:val="24"/>
        </w:rPr>
        <w:t>“ veiklos „</w:t>
      </w:r>
      <w:r w:rsidRPr="00D662CE">
        <w:rPr>
          <w:b/>
          <w:bCs/>
          <w:iCs/>
          <w:szCs w:val="24"/>
          <w:lang w:bidi="lt-LT"/>
        </w:rPr>
        <w:t>Skatinti labai mažų, mažų ir vidutinių įmonių skaitmeninimą, finansuojant e. pardavimo sandorių sudarymo sprendimų diegimą, paslaugų ir produktų konfigūravimą ir vizualizaciją“</w:t>
      </w:r>
      <w:r w:rsidRPr="00D662CE">
        <w:rPr>
          <w:b/>
          <w:bCs/>
          <w:iCs/>
          <w:szCs w:val="24"/>
        </w:rPr>
        <w:t xml:space="preserve"> </w:t>
      </w:r>
      <w:proofErr w:type="spellStart"/>
      <w:r w:rsidRPr="00D662CE">
        <w:rPr>
          <w:b/>
          <w:bCs/>
          <w:iCs/>
          <w:szCs w:val="24"/>
        </w:rPr>
        <w:t>poveiklės</w:t>
      </w:r>
      <w:proofErr w:type="spellEnd"/>
      <w:r w:rsidRPr="00D662CE">
        <w:rPr>
          <w:b/>
          <w:bCs/>
          <w:iCs/>
          <w:szCs w:val="24"/>
        </w:rPr>
        <w:t xml:space="preserve"> „</w:t>
      </w:r>
      <w:r w:rsidRPr="00D662CE">
        <w:rPr>
          <w:b/>
          <w:bCs/>
          <w:iCs/>
          <w:szCs w:val="24"/>
          <w:lang w:bidi="lt-LT"/>
        </w:rPr>
        <w:t>Skatinti labai mažų, mažų ir vidutinių įmonių skaitmeninimą, finansuojant e. pardavimo sandorių sudarymo sprendimų diegimą, paslaugų ir produktų konfigūravimą ir vizualizaciją</w:t>
      </w:r>
      <w:r w:rsidRPr="00D662CE">
        <w:rPr>
          <w:b/>
          <w:bCs/>
          <w:iCs/>
          <w:szCs w:val="24"/>
        </w:rPr>
        <w:t xml:space="preserve">“ (Sostinės regionas) ir </w:t>
      </w:r>
      <w:proofErr w:type="spellStart"/>
      <w:r w:rsidRPr="00D662CE">
        <w:rPr>
          <w:b/>
          <w:bCs/>
          <w:iCs/>
          <w:szCs w:val="24"/>
        </w:rPr>
        <w:t>poveiklės</w:t>
      </w:r>
      <w:proofErr w:type="spellEnd"/>
      <w:r w:rsidRPr="00D662CE">
        <w:rPr>
          <w:b/>
          <w:bCs/>
          <w:iCs/>
          <w:szCs w:val="24"/>
        </w:rPr>
        <w:t xml:space="preserve"> „</w:t>
      </w:r>
      <w:r w:rsidRPr="00D662CE">
        <w:rPr>
          <w:b/>
          <w:bCs/>
          <w:iCs/>
          <w:szCs w:val="24"/>
          <w:lang w:bidi="lt-LT"/>
        </w:rPr>
        <w:t>Skatinti labai mažų, mažų ir vidutinių įmonių skaitmeninimą, finansuojant e. pardavimo sandorių sudarymo sprendimų diegimą, paslaugų ir produktų konfigūravimą ir vizualizaciją</w:t>
      </w:r>
      <w:r w:rsidRPr="00D662CE">
        <w:rPr>
          <w:b/>
          <w:bCs/>
          <w:iCs/>
          <w:szCs w:val="24"/>
        </w:rPr>
        <w:t xml:space="preserve">“ (Vidurio ir vakarų Lietuvos regionas) </w:t>
      </w:r>
      <w:r w:rsidRPr="00D662CE">
        <w:rPr>
          <w:b/>
          <w:bCs/>
        </w:rPr>
        <w:t xml:space="preserve">projektų finansavimo sąlygų aprašo </w:t>
      </w:r>
      <w:r w:rsidRPr="00D662CE">
        <w:rPr>
          <w:b/>
          <w:bCs/>
          <w:szCs w:val="24"/>
          <w:lang w:eastAsia="lt-LT"/>
        </w:rPr>
        <w:t xml:space="preserve">(toliau – PFSA) </w:t>
      </w:r>
      <w:r w:rsidR="007D4E98">
        <w:rPr>
          <w:b/>
          <w:bCs/>
          <w:szCs w:val="24"/>
          <w:lang w:eastAsia="lt-LT"/>
        </w:rPr>
        <w:t>9</w:t>
      </w:r>
      <w:r w:rsidRPr="00D662CE">
        <w:rPr>
          <w:b/>
          <w:bCs/>
          <w:szCs w:val="24"/>
          <w:lang w:eastAsia="lt-LT"/>
        </w:rPr>
        <w:t xml:space="preserve"> punkto nuostatoms).</w:t>
      </w:r>
    </w:p>
    <w:tbl>
      <w:tblPr>
        <w:tblW w:w="5000" w:type="pct"/>
        <w:tblCellMar>
          <w:left w:w="0" w:type="dxa"/>
          <w:right w:w="0" w:type="dxa"/>
        </w:tblCellMar>
        <w:tblLook w:val="04A0" w:firstRow="1" w:lastRow="0" w:firstColumn="1" w:lastColumn="0" w:noHBand="0" w:noVBand="1"/>
      </w:tblPr>
      <w:tblGrid>
        <w:gridCol w:w="3053"/>
        <w:gridCol w:w="3054"/>
        <w:gridCol w:w="3054"/>
        <w:gridCol w:w="3054"/>
        <w:gridCol w:w="2902"/>
      </w:tblGrid>
      <w:tr w:rsidR="00F95B30" w:rsidRPr="00BB50CB" w14:paraId="6C0C2A80" w14:textId="77777777" w:rsidTr="00C70BA8">
        <w:tc>
          <w:tcPr>
            <w:tcW w:w="10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FC3C33" w14:textId="77777777" w:rsidR="00F95B30" w:rsidRPr="00BB50CB" w:rsidRDefault="00F95B30" w:rsidP="0082411C">
            <w:pPr>
              <w:jc w:val="both"/>
              <w:rPr>
                <w:szCs w:val="24"/>
                <w:lang w:eastAsia="lt-LT"/>
              </w:rPr>
            </w:pPr>
            <w:r w:rsidRPr="00BB50CB">
              <w:rPr>
                <w:szCs w:val="24"/>
                <w:lang w:eastAsia="lt-LT"/>
              </w:rPr>
              <w:lastRenderedPageBreak/>
              <w:t>  </w:t>
            </w:r>
          </w:p>
        </w:tc>
        <w:tc>
          <w:tcPr>
            <w:tcW w:w="1010"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529E6B42" w14:textId="77777777" w:rsidR="00F95B30" w:rsidRPr="00BB50CB" w:rsidRDefault="00F95B30" w:rsidP="0082411C">
            <w:pPr>
              <w:jc w:val="both"/>
              <w:rPr>
                <w:szCs w:val="24"/>
                <w:lang w:eastAsia="lt-LT"/>
              </w:rPr>
            </w:pPr>
            <w:r w:rsidRPr="00BB50CB">
              <w:rPr>
                <w:b/>
                <w:bCs/>
                <w:szCs w:val="24"/>
                <w:lang w:eastAsia="lt-LT"/>
              </w:rPr>
              <w:t>Veiklos pavadinimas ir EVRK 2 red. kodas</w:t>
            </w:r>
          </w:p>
        </w:tc>
        <w:tc>
          <w:tcPr>
            <w:tcW w:w="1010"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2285B10C" w14:textId="5D7FB9E1" w:rsidR="00F95B30" w:rsidRPr="00BB50CB" w:rsidRDefault="00F95B30" w:rsidP="0082411C">
            <w:pPr>
              <w:jc w:val="both"/>
              <w:rPr>
                <w:szCs w:val="24"/>
                <w:lang w:eastAsia="lt-LT"/>
              </w:rPr>
            </w:pPr>
          </w:p>
        </w:tc>
        <w:tc>
          <w:tcPr>
            <w:tcW w:w="1010"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7DE5ECAD" w14:textId="77777777" w:rsidR="00F95B30" w:rsidRPr="00BB50CB" w:rsidRDefault="00F95B30" w:rsidP="0082411C">
            <w:pPr>
              <w:jc w:val="both"/>
              <w:rPr>
                <w:szCs w:val="24"/>
                <w:lang w:eastAsia="lt-LT"/>
              </w:rPr>
            </w:pPr>
            <w:r w:rsidRPr="00BB50CB">
              <w:rPr>
                <w:b/>
                <w:bCs/>
                <w:szCs w:val="24"/>
                <w:lang w:eastAsia="lt-LT"/>
              </w:rPr>
              <w:t>20</w:t>
            </w:r>
            <w:r>
              <w:rPr>
                <w:b/>
                <w:bCs/>
                <w:szCs w:val="24"/>
                <w:lang w:eastAsia="lt-LT"/>
              </w:rPr>
              <w:t>21</w:t>
            </w:r>
            <w:r w:rsidRPr="00BB50CB">
              <w:rPr>
                <w:b/>
                <w:bCs/>
                <w:szCs w:val="24"/>
                <w:lang w:eastAsia="lt-LT"/>
              </w:rPr>
              <w:t xml:space="preserve"> m. pardavimo pajamos, Eur</w:t>
            </w:r>
          </w:p>
        </w:tc>
        <w:tc>
          <w:tcPr>
            <w:tcW w:w="960"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78B5A873" w14:textId="77777777" w:rsidR="00F95B30" w:rsidRPr="00BB50CB" w:rsidRDefault="00F95B30" w:rsidP="0082411C">
            <w:pPr>
              <w:jc w:val="both"/>
              <w:rPr>
                <w:szCs w:val="24"/>
                <w:lang w:eastAsia="lt-LT"/>
              </w:rPr>
            </w:pPr>
            <w:r w:rsidRPr="00BB50CB">
              <w:rPr>
                <w:b/>
                <w:bCs/>
                <w:szCs w:val="24"/>
                <w:lang w:eastAsia="lt-LT"/>
              </w:rPr>
              <w:t>202</w:t>
            </w:r>
            <w:r>
              <w:rPr>
                <w:b/>
                <w:bCs/>
                <w:szCs w:val="24"/>
                <w:lang w:eastAsia="lt-LT"/>
              </w:rPr>
              <w:t>2</w:t>
            </w:r>
            <w:r w:rsidRPr="00BB50CB">
              <w:rPr>
                <w:b/>
                <w:bCs/>
                <w:szCs w:val="24"/>
                <w:lang w:eastAsia="lt-LT"/>
              </w:rPr>
              <w:t xml:space="preserve"> m. pardavimo pajamos, Eur</w:t>
            </w:r>
          </w:p>
        </w:tc>
      </w:tr>
      <w:tr w:rsidR="00F95B30" w:rsidRPr="00BB50CB" w14:paraId="5D208184" w14:textId="77777777" w:rsidTr="00C70BA8">
        <w:tc>
          <w:tcPr>
            <w:tcW w:w="1010" w:type="pct"/>
            <w:vMerge w:val="restart"/>
            <w:tcBorders>
              <w:top w:val="nil"/>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29C771E7" w14:textId="77777777" w:rsidR="00F95B30" w:rsidRPr="00BB50CB" w:rsidRDefault="00F95B30" w:rsidP="0082411C">
            <w:pPr>
              <w:jc w:val="both"/>
              <w:rPr>
                <w:szCs w:val="24"/>
                <w:lang w:eastAsia="lt-LT"/>
              </w:rPr>
            </w:pPr>
            <w:r w:rsidRPr="00BB50CB">
              <w:rPr>
                <w:b/>
                <w:bCs/>
                <w:szCs w:val="24"/>
                <w:lang w:eastAsia="lt-LT"/>
              </w:rPr>
              <w:t>Pareiškėjo vykdoma veikla (-</w:t>
            </w:r>
            <w:proofErr w:type="spellStart"/>
            <w:r w:rsidRPr="00BB50CB">
              <w:rPr>
                <w:b/>
                <w:bCs/>
                <w:szCs w:val="24"/>
                <w:lang w:eastAsia="lt-LT"/>
              </w:rPr>
              <w:t>os</w:t>
            </w:r>
            <w:proofErr w:type="spellEnd"/>
            <w:r w:rsidRPr="00BB50CB">
              <w:rPr>
                <w:b/>
                <w:bCs/>
                <w:szCs w:val="24"/>
                <w:lang w:eastAsia="lt-LT"/>
              </w:rPr>
              <w:t>) pagal EVRK 2 red.</w:t>
            </w:r>
          </w:p>
        </w:tc>
        <w:tc>
          <w:tcPr>
            <w:tcW w:w="1010"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3697911" w14:textId="77777777" w:rsidR="00F95B30" w:rsidRPr="00BB50CB" w:rsidRDefault="00F95B30" w:rsidP="0082411C">
            <w:pPr>
              <w:jc w:val="both"/>
              <w:rPr>
                <w:szCs w:val="24"/>
                <w:lang w:eastAsia="lt-LT"/>
              </w:rPr>
            </w:pPr>
            <w:r w:rsidRPr="00BB50CB">
              <w:rPr>
                <w:szCs w:val="24"/>
                <w:lang w:eastAsia="lt-LT"/>
              </w:rPr>
              <w:t>Veikla Nr. 1</w:t>
            </w:r>
          </w:p>
        </w:tc>
        <w:tc>
          <w:tcPr>
            <w:tcW w:w="1010" w:type="pct"/>
            <w:tcBorders>
              <w:top w:val="nil"/>
              <w:left w:val="nil"/>
              <w:bottom w:val="single" w:sz="8" w:space="0" w:color="auto"/>
              <w:right w:val="single" w:sz="8" w:space="0" w:color="auto"/>
            </w:tcBorders>
            <w:tcMar>
              <w:top w:w="0" w:type="dxa"/>
              <w:left w:w="108" w:type="dxa"/>
              <w:bottom w:w="0" w:type="dxa"/>
              <w:right w:w="108" w:type="dxa"/>
            </w:tcMar>
          </w:tcPr>
          <w:p w14:paraId="60566C52" w14:textId="080AD8B7" w:rsidR="00F95B30" w:rsidRPr="00BB50CB" w:rsidRDefault="00F95B30" w:rsidP="0082411C">
            <w:pPr>
              <w:jc w:val="both"/>
              <w:rPr>
                <w:szCs w:val="24"/>
                <w:lang w:eastAsia="lt-LT"/>
              </w:rPr>
            </w:pP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14:paraId="6E867C40" w14:textId="77777777" w:rsidR="00F95B30" w:rsidRPr="00BB50CB" w:rsidRDefault="00F95B30" w:rsidP="0082411C">
            <w:pPr>
              <w:jc w:val="both"/>
              <w:rPr>
                <w:szCs w:val="24"/>
                <w:lang w:eastAsia="lt-LT"/>
              </w:rPr>
            </w:pPr>
            <w:r w:rsidRPr="00BB50CB">
              <w:rPr>
                <w:szCs w:val="24"/>
                <w:lang w:eastAsia="lt-LT"/>
              </w:rPr>
              <w:t> </w:t>
            </w: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14:paraId="385983C2" w14:textId="77777777" w:rsidR="00F95B30" w:rsidRPr="00BB50CB" w:rsidRDefault="00F95B30" w:rsidP="0082411C">
            <w:pPr>
              <w:jc w:val="both"/>
              <w:rPr>
                <w:szCs w:val="24"/>
                <w:lang w:eastAsia="lt-LT"/>
              </w:rPr>
            </w:pPr>
            <w:r w:rsidRPr="00BB50CB">
              <w:rPr>
                <w:szCs w:val="24"/>
                <w:lang w:eastAsia="lt-LT"/>
              </w:rPr>
              <w:t> </w:t>
            </w:r>
          </w:p>
        </w:tc>
      </w:tr>
      <w:tr w:rsidR="00F95B30" w:rsidRPr="00BB50CB" w14:paraId="69D4A772" w14:textId="77777777" w:rsidTr="00C70BA8">
        <w:tc>
          <w:tcPr>
            <w:tcW w:w="0" w:type="auto"/>
            <w:vMerge/>
            <w:vAlign w:val="center"/>
            <w:hideMark/>
          </w:tcPr>
          <w:p w14:paraId="43158F34" w14:textId="77777777" w:rsidR="00F95B30" w:rsidRPr="00BB50CB" w:rsidRDefault="00F95B30" w:rsidP="0082411C">
            <w:pPr>
              <w:rPr>
                <w:szCs w:val="24"/>
                <w:lang w:eastAsia="lt-LT"/>
              </w:rPr>
            </w:pPr>
          </w:p>
        </w:tc>
        <w:tc>
          <w:tcPr>
            <w:tcW w:w="1010"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D238719" w14:textId="77777777" w:rsidR="00F95B30" w:rsidRPr="00BB50CB" w:rsidRDefault="00F95B30" w:rsidP="0082411C">
            <w:pPr>
              <w:jc w:val="both"/>
              <w:rPr>
                <w:szCs w:val="24"/>
                <w:lang w:eastAsia="lt-LT"/>
              </w:rPr>
            </w:pPr>
            <w:r w:rsidRPr="00BB50CB">
              <w:rPr>
                <w:szCs w:val="24"/>
                <w:lang w:eastAsia="lt-LT"/>
              </w:rPr>
              <w:t>Veikla Nr. 2</w:t>
            </w:r>
          </w:p>
        </w:tc>
        <w:tc>
          <w:tcPr>
            <w:tcW w:w="1010" w:type="pct"/>
            <w:tcBorders>
              <w:top w:val="nil"/>
              <w:left w:val="nil"/>
              <w:bottom w:val="single" w:sz="8" w:space="0" w:color="auto"/>
              <w:right w:val="single" w:sz="8" w:space="0" w:color="auto"/>
            </w:tcBorders>
            <w:tcMar>
              <w:top w:w="0" w:type="dxa"/>
              <w:left w:w="108" w:type="dxa"/>
              <w:bottom w:w="0" w:type="dxa"/>
              <w:right w:w="108" w:type="dxa"/>
            </w:tcMar>
          </w:tcPr>
          <w:p w14:paraId="47028F51" w14:textId="23288E25" w:rsidR="00F95B30" w:rsidRPr="00BB50CB" w:rsidRDefault="00F95B30" w:rsidP="0082411C">
            <w:pPr>
              <w:jc w:val="both"/>
              <w:rPr>
                <w:szCs w:val="24"/>
                <w:lang w:eastAsia="lt-LT"/>
              </w:rPr>
            </w:pP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14:paraId="4840E9F8" w14:textId="77777777" w:rsidR="00F95B30" w:rsidRPr="00BB50CB" w:rsidRDefault="00F95B30" w:rsidP="0082411C">
            <w:pPr>
              <w:jc w:val="both"/>
              <w:rPr>
                <w:szCs w:val="24"/>
                <w:lang w:eastAsia="lt-LT"/>
              </w:rPr>
            </w:pPr>
            <w:r w:rsidRPr="00BB50CB">
              <w:rPr>
                <w:szCs w:val="24"/>
                <w:lang w:eastAsia="lt-LT"/>
              </w:rPr>
              <w:t> </w:t>
            </w: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14:paraId="7D5CBD3C" w14:textId="77777777" w:rsidR="00F95B30" w:rsidRPr="00BB50CB" w:rsidRDefault="00F95B30" w:rsidP="0082411C">
            <w:pPr>
              <w:jc w:val="both"/>
              <w:rPr>
                <w:szCs w:val="24"/>
                <w:lang w:eastAsia="lt-LT"/>
              </w:rPr>
            </w:pPr>
            <w:r w:rsidRPr="00BB50CB">
              <w:rPr>
                <w:szCs w:val="24"/>
                <w:lang w:eastAsia="lt-LT"/>
              </w:rPr>
              <w:t> </w:t>
            </w:r>
          </w:p>
        </w:tc>
      </w:tr>
      <w:tr w:rsidR="00F95B30" w:rsidRPr="00BB50CB" w14:paraId="372A1B14" w14:textId="77777777" w:rsidTr="00C70BA8">
        <w:tc>
          <w:tcPr>
            <w:tcW w:w="0" w:type="auto"/>
            <w:vMerge/>
            <w:vAlign w:val="center"/>
            <w:hideMark/>
          </w:tcPr>
          <w:p w14:paraId="1E28BBF9" w14:textId="77777777" w:rsidR="00F95B30" w:rsidRPr="00BB50CB" w:rsidRDefault="00F95B30" w:rsidP="0082411C">
            <w:pPr>
              <w:rPr>
                <w:szCs w:val="24"/>
                <w:lang w:eastAsia="lt-LT"/>
              </w:rPr>
            </w:pPr>
          </w:p>
        </w:tc>
        <w:tc>
          <w:tcPr>
            <w:tcW w:w="1010"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BC00717" w14:textId="77777777" w:rsidR="00F95B30" w:rsidRPr="00BB50CB" w:rsidRDefault="00F95B30" w:rsidP="0082411C">
            <w:pPr>
              <w:jc w:val="both"/>
              <w:rPr>
                <w:szCs w:val="24"/>
                <w:lang w:eastAsia="lt-LT"/>
              </w:rPr>
            </w:pPr>
            <w:r w:rsidRPr="00BB50CB">
              <w:rPr>
                <w:szCs w:val="24"/>
                <w:lang w:eastAsia="lt-LT"/>
              </w:rPr>
              <w:t>Veikla Nr. 3</w:t>
            </w:r>
          </w:p>
        </w:tc>
        <w:tc>
          <w:tcPr>
            <w:tcW w:w="1010" w:type="pct"/>
            <w:tcBorders>
              <w:top w:val="nil"/>
              <w:left w:val="nil"/>
              <w:bottom w:val="single" w:sz="8" w:space="0" w:color="auto"/>
              <w:right w:val="single" w:sz="8" w:space="0" w:color="auto"/>
            </w:tcBorders>
            <w:tcMar>
              <w:top w:w="0" w:type="dxa"/>
              <w:left w:w="108" w:type="dxa"/>
              <w:bottom w:w="0" w:type="dxa"/>
              <w:right w:w="108" w:type="dxa"/>
            </w:tcMar>
          </w:tcPr>
          <w:p w14:paraId="30DCC9B5" w14:textId="65E1D49E" w:rsidR="00F95B30" w:rsidRPr="00BB50CB" w:rsidRDefault="00F95B30" w:rsidP="0082411C">
            <w:pPr>
              <w:jc w:val="both"/>
              <w:rPr>
                <w:szCs w:val="24"/>
                <w:lang w:eastAsia="lt-LT"/>
              </w:rPr>
            </w:pP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14:paraId="2133021E" w14:textId="77777777" w:rsidR="00F95B30" w:rsidRPr="00BB50CB" w:rsidRDefault="00F95B30" w:rsidP="0082411C">
            <w:pPr>
              <w:jc w:val="both"/>
              <w:rPr>
                <w:szCs w:val="24"/>
                <w:lang w:eastAsia="lt-LT"/>
              </w:rPr>
            </w:pPr>
            <w:r w:rsidRPr="00BB50CB">
              <w:rPr>
                <w:szCs w:val="24"/>
                <w:lang w:eastAsia="lt-LT"/>
              </w:rPr>
              <w:t> </w:t>
            </w: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14:paraId="3CE4F8D0" w14:textId="77777777" w:rsidR="00F95B30" w:rsidRPr="00BB50CB" w:rsidRDefault="00F95B30" w:rsidP="0082411C">
            <w:pPr>
              <w:jc w:val="both"/>
              <w:rPr>
                <w:szCs w:val="24"/>
                <w:lang w:eastAsia="lt-LT"/>
              </w:rPr>
            </w:pPr>
            <w:r w:rsidRPr="00BB50CB">
              <w:rPr>
                <w:szCs w:val="24"/>
                <w:lang w:eastAsia="lt-LT"/>
              </w:rPr>
              <w:t> </w:t>
            </w:r>
          </w:p>
        </w:tc>
      </w:tr>
      <w:tr w:rsidR="00F95B30" w:rsidRPr="00BB50CB" w14:paraId="39D35284" w14:textId="77777777" w:rsidTr="00C70BA8">
        <w:tc>
          <w:tcPr>
            <w:tcW w:w="0" w:type="auto"/>
            <w:vMerge/>
            <w:vAlign w:val="center"/>
            <w:hideMark/>
          </w:tcPr>
          <w:p w14:paraId="655DAE19" w14:textId="77777777" w:rsidR="00F95B30" w:rsidRPr="00BB50CB" w:rsidRDefault="00F95B30" w:rsidP="0082411C">
            <w:pPr>
              <w:rPr>
                <w:szCs w:val="24"/>
                <w:lang w:eastAsia="lt-LT"/>
              </w:rPr>
            </w:pPr>
          </w:p>
        </w:tc>
        <w:tc>
          <w:tcPr>
            <w:tcW w:w="1010"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5ECDB22" w14:textId="77777777" w:rsidR="00F95B30" w:rsidRPr="00BB50CB" w:rsidRDefault="00F95B30" w:rsidP="0082411C">
            <w:pPr>
              <w:jc w:val="both"/>
              <w:rPr>
                <w:szCs w:val="24"/>
                <w:lang w:eastAsia="lt-LT"/>
              </w:rPr>
            </w:pPr>
            <w:r w:rsidRPr="00BB50CB">
              <w:rPr>
                <w:szCs w:val="24"/>
                <w:lang w:eastAsia="lt-LT"/>
              </w:rPr>
              <w:t>Veikla Nr. n</w:t>
            </w:r>
          </w:p>
        </w:tc>
        <w:tc>
          <w:tcPr>
            <w:tcW w:w="1010" w:type="pct"/>
            <w:tcBorders>
              <w:top w:val="nil"/>
              <w:left w:val="nil"/>
              <w:bottom w:val="single" w:sz="8" w:space="0" w:color="auto"/>
              <w:right w:val="single" w:sz="8" w:space="0" w:color="auto"/>
            </w:tcBorders>
            <w:tcMar>
              <w:top w:w="0" w:type="dxa"/>
              <w:left w:w="108" w:type="dxa"/>
              <w:bottom w:w="0" w:type="dxa"/>
              <w:right w:w="108" w:type="dxa"/>
            </w:tcMar>
          </w:tcPr>
          <w:p w14:paraId="7A9F9053" w14:textId="23A68D90" w:rsidR="00F95B30" w:rsidRPr="00BB50CB" w:rsidRDefault="00F95B30" w:rsidP="0082411C">
            <w:pPr>
              <w:jc w:val="both"/>
              <w:rPr>
                <w:szCs w:val="24"/>
                <w:lang w:eastAsia="lt-LT"/>
              </w:rPr>
            </w:pP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14:paraId="5670AC59" w14:textId="77777777" w:rsidR="00F95B30" w:rsidRPr="00BB50CB" w:rsidRDefault="00F95B30" w:rsidP="0082411C">
            <w:pPr>
              <w:jc w:val="both"/>
              <w:rPr>
                <w:szCs w:val="24"/>
                <w:lang w:eastAsia="lt-LT"/>
              </w:rPr>
            </w:pPr>
            <w:r w:rsidRPr="00BB50CB">
              <w:rPr>
                <w:szCs w:val="24"/>
                <w:lang w:eastAsia="lt-LT"/>
              </w:rPr>
              <w:t> </w:t>
            </w: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14:paraId="3B90B743" w14:textId="77777777" w:rsidR="00F95B30" w:rsidRPr="00BB50CB" w:rsidRDefault="00F95B30" w:rsidP="0082411C">
            <w:pPr>
              <w:jc w:val="both"/>
              <w:rPr>
                <w:szCs w:val="24"/>
                <w:lang w:eastAsia="lt-LT"/>
              </w:rPr>
            </w:pPr>
            <w:r w:rsidRPr="00BB50CB">
              <w:rPr>
                <w:szCs w:val="24"/>
                <w:lang w:eastAsia="lt-LT"/>
              </w:rPr>
              <w:t> </w:t>
            </w:r>
          </w:p>
        </w:tc>
      </w:tr>
      <w:tr w:rsidR="00F95B30" w:rsidRPr="00BB50CB" w14:paraId="33B2AF67" w14:textId="77777777" w:rsidTr="00C70BA8">
        <w:tc>
          <w:tcPr>
            <w:tcW w:w="202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116F3C" w14:textId="77777777" w:rsidR="00F95B30" w:rsidRPr="00BB50CB" w:rsidRDefault="00F95B30" w:rsidP="0082411C">
            <w:pPr>
              <w:jc w:val="right"/>
              <w:rPr>
                <w:szCs w:val="24"/>
                <w:lang w:eastAsia="lt-LT"/>
              </w:rPr>
            </w:pPr>
            <w:r w:rsidRPr="00BB50CB">
              <w:rPr>
                <w:b/>
                <w:bCs/>
                <w:szCs w:val="24"/>
                <w:lang w:eastAsia="lt-LT"/>
              </w:rPr>
              <w:t>Iš viso, Eur:</w:t>
            </w:r>
          </w:p>
        </w:tc>
        <w:tc>
          <w:tcPr>
            <w:tcW w:w="1010" w:type="pct"/>
            <w:tcBorders>
              <w:top w:val="nil"/>
              <w:left w:val="nil"/>
              <w:bottom w:val="single" w:sz="8" w:space="0" w:color="auto"/>
              <w:right w:val="single" w:sz="8" w:space="0" w:color="auto"/>
            </w:tcBorders>
            <w:tcMar>
              <w:top w:w="0" w:type="dxa"/>
              <w:left w:w="108" w:type="dxa"/>
              <w:bottom w:w="0" w:type="dxa"/>
              <w:right w:w="108" w:type="dxa"/>
            </w:tcMar>
          </w:tcPr>
          <w:p w14:paraId="66E55678" w14:textId="479190D3" w:rsidR="00F95B30" w:rsidRPr="00BB50CB" w:rsidRDefault="00F95B30" w:rsidP="0082411C">
            <w:pPr>
              <w:jc w:val="both"/>
              <w:rPr>
                <w:szCs w:val="24"/>
                <w:lang w:eastAsia="lt-LT"/>
              </w:rPr>
            </w:pP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14:paraId="0733153C" w14:textId="77777777" w:rsidR="00F95B30" w:rsidRPr="00BB50CB" w:rsidRDefault="00F95B30" w:rsidP="0082411C">
            <w:pPr>
              <w:jc w:val="both"/>
              <w:rPr>
                <w:szCs w:val="24"/>
                <w:lang w:eastAsia="lt-LT"/>
              </w:rPr>
            </w:pPr>
            <w:r w:rsidRPr="00BB50CB">
              <w:rPr>
                <w:szCs w:val="24"/>
                <w:lang w:eastAsia="lt-LT"/>
              </w:rPr>
              <w:t> </w:t>
            </w: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14:paraId="4DC257E4" w14:textId="77777777" w:rsidR="00F95B30" w:rsidRPr="00BB50CB" w:rsidRDefault="00F95B30" w:rsidP="0082411C">
            <w:pPr>
              <w:jc w:val="both"/>
              <w:rPr>
                <w:szCs w:val="24"/>
                <w:lang w:eastAsia="lt-LT"/>
              </w:rPr>
            </w:pPr>
            <w:r w:rsidRPr="00BB50CB">
              <w:rPr>
                <w:szCs w:val="24"/>
                <w:lang w:eastAsia="lt-LT"/>
              </w:rPr>
              <w:t> </w:t>
            </w:r>
          </w:p>
        </w:tc>
      </w:tr>
      <w:tr w:rsidR="00F95B30" w:rsidRPr="00BB50CB" w14:paraId="3C183CAB" w14:textId="77777777" w:rsidTr="00C70BA8">
        <w:tc>
          <w:tcPr>
            <w:tcW w:w="2020" w:type="pct"/>
            <w:gridSpan w:val="2"/>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8FFD9A2" w14:textId="77777777" w:rsidR="00F95B30" w:rsidRPr="00BB50CB" w:rsidRDefault="00F95B30" w:rsidP="0082411C">
            <w:pPr>
              <w:ind w:left="360" w:hanging="360"/>
              <w:jc w:val="both"/>
              <w:rPr>
                <w:szCs w:val="24"/>
                <w:lang w:eastAsia="lt-LT"/>
              </w:rPr>
            </w:pPr>
            <w:r w:rsidRPr="00BB50CB">
              <w:rPr>
                <w:szCs w:val="24"/>
                <w:lang w:eastAsia="lt-LT"/>
              </w:rPr>
              <w:t>1.1. Iš viso pajamų, Eur (turi sutapti su pelno (nuostolių) ataskaitoje nurodyta suma eilutėje „Pardavimo pajamos“)</w:t>
            </w:r>
          </w:p>
        </w:tc>
        <w:tc>
          <w:tcPr>
            <w:tcW w:w="1010" w:type="pct"/>
            <w:tcBorders>
              <w:top w:val="nil"/>
              <w:left w:val="nil"/>
              <w:bottom w:val="single" w:sz="8" w:space="0" w:color="auto"/>
              <w:right w:val="single" w:sz="8" w:space="0" w:color="auto"/>
            </w:tcBorders>
            <w:tcMar>
              <w:top w:w="0" w:type="dxa"/>
              <w:left w:w="108" w:type="dxa"/>
              <w:bottom w:w="0" w:type="dxa"/>
              <w:right w:w="108" w:type="dxa"/>
            </w:tcMar>
          </w:tcPr>
          <w:p w14:paraId="3A4D062D" w14:textId="366DBB61" w:rsidR="00F95B30" w:rsidRPr="00BB50CB" w:rsidRDefault="00F95B30" w:rsidP="0082411C">
            <w:pPr>
              <w:jc w:val="both"/>
              <w:rPr>
                <w:szCs w:val="24"/>
                <w:lang w:eastAsia="lt-LT"/>
              </w:rPr>
            </w:pP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14:paraId="37F2BC86" w14:textId="77777777" w:rsidR="00F95B30" w:rsidRPr="00BB50CB" w:rsidRDefault="00F95B30" w:rsidP="0082411C">
            <w:pPr>
              <w:jc w:val="both"/>
              <w:rPr>
                <w:szCs w:val="24"/>
                <w:lang w:eastAsia="lt-LT"/>
              </w:rPr>
            </w:pPr>
            <w:r w:rsidRPr="00BB50CB">
              <w:rPr>
                <w:szCs w:val="24"/>
                <w:lang w:eastAsia="lt-LT"/>
              </w:rPr>
              <w:t> </w:t>
            </w: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14:paraId="763721CA" w14:textId="77777777" w:rsidR="00F95B30" w:rsidRPr="00BB50CB" w:rsidRDefault="00F95B30" w:rsidP="0082411C">
            <w:pPr>
              <w:jc w:val="both"/>
              <w:rPr>
                <w:szCs w:val="24"/>
                <w:lang w:eastAsia="lt-LT"/>
              </w:rPr>
            </w:pPr>
            <w:r w:rsidRPr="00BB50CB">
              <w:rPr>
                <w:szCs w:val="24"/>
                <w:lang w:eastAsia="lt-LT"/>
              </w:rPr>
              <w:t> </w:t>
            </w:r>
          </w:p>
        </w:tc>
      </w:tr>
      <w:tr w:rsidR="00F95B30" w:rsidRPr="00BB50CB" w14:paraId="06A4C14E" w14:textId="77777777" w:rsidTr="00C70BA8">
        <w:tc>
          <w:tcPr>
            <w:tcW w:w="202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84494FD" w14:textId="2ABA5214" w:rsidR="00F95B30" w:rsidRPr="00BB50CB" w:rsidRDefault="00F95B30" w:rsidP="0082411C">
            <w:pPr>
              <w:ind w:left="360" w:hanging="360"/>
              <w:jc w:val="both"/>
              <w:rPr>
                <w:szCs w:val="24"/>
                <w:lang w:eastAsia="lt-LT"/>
              </w:rPr>
            </w:pPr>
            <w:r w:rsidRPr="00BB50CB">
              <w:rPr>
                <w:szCs w:val="24"/>
                <w:lang w:eastAsia="lt-LT"/>
              </w:rPr>
              <w:t>1.</w:t>
            </w:r>
            <w:r w:rsidR="004D7B5F">
              <w:rPr>
                <w:szCs w:val="24"/>
                <w:lang w:eastAsia="lt-LT"/>
              </w:rPr>
              <w:t>2</w:t>
            </w:r>
            <w:r w:rsidRPr="00BB50CB">
              <w:rPr>
                <w:szCs w:val="24"/>
                <w:lang w:eastAsia="lt-LT"/>
              </w:rPr>
              <w:t>. Pajamų suma iš pačios įmonės pagamintos produkcijos, Eur</w:t>
            </w:r>
          </w:p>
        </w:tc>
        <w:tc>
          <w:tcPr>
            <w:tcW w:w="10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148D38" w14:textId="48EB9AF0" w:rsidR="00F95B30" w:rsidRPr="00BB50CB" w:rsidRDefault="00F95B30" w:rsidP="0082411C">
            <w:pPr>
              <w:jc w:val="both"/>
              <w:rPr>
                <w:szCs w:val="24"/>
                <w:lang w:eastAsia="lt-LT"/>
              </w:rPr>
            </w:pPr>
          </w:p>
        </w:tc>
        <w:tc>
          <w:tcPr>
            <w:tcW w:w="10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7A78FA" w14:textId="77777777" w:rsidR="00F95B30" w:rsidRPr="00BB50CB" w:rsidRDefault="00F95B30" w:rsidP="0082411C">
            <w:pPr>
              <w:jc w:val="both"/>
              <w:rPr>
                <w:szCs w:val="24"/>
                <w:lang w:eastAsia="lt-LT"/>
              </w:rPr>
            </w:pPr>
            <w:r w:rsidRPr="00BB50CB">
              <w:rPr>
                <w:szCs w:val="24"/>
                <w:lang w:eastAsia="lt-LT"/>
              </w:rPr>
              <w:t> </w:t>
            </w:r>
          </w:p>
        </w:tc>
        <w:tc>
          <w:tcPr>
            <w:tcW w:w="9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8014A5" w14:textId="77777777" w:rsidR="00F95B30" w:rsidRPr="00BB50CB" w:rsidRDefault="00F95B30" w:rsidP="0082411C">
            <w:pPr>
              <w:jc w:val="both"/>
              <w:rPr>
                <w:szCs w:val="24"/>
                <w:lang w:eastAsia="lt-LT"/>
              </w:rPr>
            </w:pPr>
            <w:r w:rsidRPr="00BB50CB">
              <w:rPr>
                <w:szCs w:val="24"/>
                <w:lang w:eastAsia="lt-LT"/>
              </w:rPr>
              <w:t> </w:t>
            </w:r>
          </w:p>
        </w:tc>
      </w:tr>
      <w:tr w:rsidR="002324A8" w:rsidRPr="00BB50CB" w14:paraId="03D82166" w14:textId="77777777" w:rsidTr="0082411C">
        <w:tc>
          <w:tcPr>
            <w:tcW w:w="202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9988C20" w14:textId="25F75D07" w:rsidR="002324A8" w:rsidRPr="00BB50CB" w:rsidRDefault="002324A8" w:rsidP="0082411C">
            <w:pPr>
              <w:ind w:left="360" w:hanging="360"/>
              <w:jc w:val="both"/>
              <w:rPr>
                <w:szCs w:val="24"/>
                <w:lang w:eastAsia="lt-LT"/>
              </w:rPr>
            </w:pPr>
            <w:r w:rsidRPr="00BB50CB">
              <w:rPr>
                <w:szCs w:val="24"/>
                <w:lang w:eastAsia="lt-LT"/>
              </w:rPr>
              <w:t>1.</w:t>
            </w:r>
            <w:r w:rsidR="004D7B5F">
              <w:rPr>
                <w:szCs w:val="24"/>
                <w:lang w:eastAsia="lt-LT"/>
              </w:rPr>
              <w:t>3</w:t>
            </w:r>
            <w:r w:rsidRPr="00BB50CB">
              <w:rPr>
                <w:szCs w:val="24"/>
                <w:lang w:eastAsia="lt-LT"/>
              </w:rPr>
              <w:t xml:space="preserve">. Pačios įmonės pagamintos produkcijos pajamų vidurkis per </w:t>
            </w:r>
            <w:r>
              <w:rPr>
                <w:szCs w:val="24"/>
                <w:lang w:eastAsia="lt-LT"/>
              </w:rPr>
              <w:t>2</w:t>
            </w:r>
            <w:r w:rsidRPr="00BB50CB">
              <w:rPr>
                <w:szCs w:val="24"/>
                <w:lang w:eastAsia="lt-LT"/>
              </w:rPr>
              <w:t xml:space="preserve"> finansinius metus iki paraiškos pateikimo, Eur (</w:t>
            </w:r>
            <w:r w:rsidRPr="00BB50CB">
              <w:rPr>
                <w:i/>
                <w:iCs/>
                <w:szCs w:val="24"/>
                <w:lang w:eastAsia="lt-LT"/>
              </w:rPr>
              <w:t xml:space="preserve">jei įmonė veikia trumpiau nei </w:t>
            </w:r>
            <w:r w:rsidRPr="00C70BA8">
              <w:rPr>
                <w:i/>
                <w:iCs/>
                <w:szCs w:val="24"/>
                <w:lang w:eastAsia="lt-LT"/>
              </w:rPr>
              <w:t>2</w:t>
            </w:r>
            <w:r w:rsidRPr="00BB50CB">
              <w:rPr>
                <w:i/>
                <w:iCs/>
                <w:szCs w:val="24"/>
                <w:lang w:eastAsia="lt-LT"/>
              </w:rPr>
              <w:t> metus, vedamas mėnesio vidurkis ir dauginama iš 12 mėn.</w:t>
            </w:r>
            <w:r w:rsidRPr="00BB50CB">
              <w:rPr>
                <w:szCs w:val="24"/>
                <w:lang w:eastAsia="lt-LT"/>
              </w:rPr>
              <w:t>)</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68EA6957" w14:textId="5145D27A" w:rsidR="002324A8" w:rsidRPr="00BB50CB" w:rsidRDefault="002324A8" w:rsidP="0082411C">
            <w:pPr>
              <w:rPr>
                <w:sz w:val="20"/>
                <w:lang w:eastAsia="lt-LT"/>
              </w:rPr>
            </w:pPr>
          </w:p>
        </w:tc>
      </w:tr>
    </w:tbl>
    <w:p w14:paraId="15860406" w14:textId="77777777" w:rsidR="00F95B30" w:rsidRDefault="00F95B30" w:rsidP="00F95B30"/>
    <w:p w14:paraId="515515F9" w14:textId="77777777" w:rsidR="00F95B30" w:rsidRDefault="00F95B30" w:rsidP="00F95B30"/>
    <w:p w14:paraId="4838C959" w14:textId="77777777" w:rsidR="00F95B30" w:rsidRDefault="00F95B30" w:rsidP="004853DE">
      <w:pPr>
        <w:jc w:val="both"/>
        <w:rPr>
          <w:b/>
          <w:bCs/>
          <w:szCs w:val="24"/>
          <w:lang w:eastAsia="lt-LT"/>
        </w:rPr>
      </w:pPr>
      <w:r>
        <w:rPr>
          <w:b/>
          <w:bCs/>
          <w:szCs w:val="24"/>
        </w:rPr>
        <w:t xml:space="preserve">2. </w:t>
      </w:r>
      <w:r>
        <w:rPr>
          <w:b/>
          <w:bCs/>
          <w:szCs w:val="24"/>
          <w:lang w:eastAsia="lt-LT"/>
        </w:rPr>
        <w:t>Informacija apie projekto atitiktį Mokslinių tyrimų ir eksperimentinės plėtros ir inovacijų (sumaniosios specializacijos) koncepcijai, patvirtintai Lietuvos Respublikos Vyriausybės 2022 m. rugpjūčio 17 d. nutarimu Nr. 835 „Dėl Mokslinių tyrimų ir eksperimentinės plėtros ir inovacijų (sumaniosios specializacijos) koncepcijos patvirtinimo“ (toliau – Koncepcija), ir bent vienai šios Koncepcijos mokslinių tyrimų ir eksperimentinės plėtros ir inovacijų (toliau – MTEPI) (sumaniosios specializacijos) prioriteto (toliau – MTEPI prioritetas)  įgyvendinimo tematikai. Taikoma tik Sostinės regione įgyvendinamiems projektams.</w:t>
      </w:r>
    </w:p>
    <w:p w14:paraId="459137A5" w14:textId="77777777" w:rsidR="00F95B30" w:rsidRDefault="00F95B30" w:rsidP="00F95B30">
      <w:pPr>
        <w:ind w:right="567"/>
        <w:jc w:val="both"/>
        <w:rPr>
          <w:b/>
          <w:szCs w:val="24"/>
          <w:lang w:eastAsia="lt-LT"/>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67"/>
        <w:gridCol w:w="6662"/>
        <w:gridCol w:w="4820"/>
      </w:tblGrid>
      <w:tr w:rsidR="00F95B30" w14:paraId="6979F295" w14:textId="77777777" w:rsidTr="004853DE">
        <w:tc>
          <w:tcPr>
            <w:tcW w:w="36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108663" w14:textId="77777777" w:rsidR="00F95B30" w:rsidRDefault="00F95B30" w:rsidP="0082411C">
            <w:pPr>
              <w:jc w:val="center"/>
              <w:rPr>
                <w:b/>
                <w:bCs/>
                <w:szCs w:val="24"/>
                <w:lang w:eastAsia="lt-LT"/>
              </w:rPr>
            </w:pPr>
            <w:r>
              <w:rPr>
                <w:b/>
                <w:bCs/>
                <w:szCs w:val="24"/>
                <w:lang w:eastAsia="lt-LT"/>
              </w:rPr>
              <w:t>MTEPI prioritetas</w:t>
            </w:r>
          </w:p>
          <w:p w14:paraId="68006ECF" w14:textId="77777777" w:rsidR="00F95B30" w:rsidRDefault="00F95B30" w:rsidP="0082411C">
            <w:pPr>
              <w:jc w:val="center"/>
              <w:rPr>
                <w:szCs w:val="24"/>
                <w:lang w:eastAsia="lt-LT"/>
              </w:rPr>
            </w:pPr>
            <w:r>
              <w:rPr>
                <w:i/>
                <w:iCs/>
                <w:szCs w:val="24"/>
                <w:lang w:eastAsia="lt-LT"/>
              </w:rPr>
              <w:t>(pasirenkamas bent vienas variantas)</w:t>
            </w:r>
          </w:p>
        </w:tc>
        <w:tc>
          <w:tcPr>
            <w:tcW w:w="1148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3A7FC4C" w14:textId="77777777" w:rsidR="00F95B30" w:rsidRDefault="00F95B30" w:rsidP="0082411C">
            <w:pPr>
              <w:jc w:val="center"/>
              <w:rPr>
                <w:b/>
                <w:szCs w:val="24"/>
                <w:lang w:eastAsia="lt-LT"/>
              </w:rPr>
            </w:pPr>
            <w:r>
              <w:rPr>
                <w:b/>
                <w:szCs w:val="24"/>
                <w:lang w:eastAsia="lt-LT"/>
              </w:rPr>
              <w:t xml:space="preserve">MTEPI prioriteto įgyvendinimo tematika </w:t>
            </w:r>
          </w:p>
          <w:p w14:paraId="0E86EE8B" w14:textId="77777777" w:rsidR="00F95B30" w:rsidRDefault="00F95B30" w:rsidP="0082411C">
            <w:pPr>
              <w:jc w:val="center"/>
              <w:rPr>
                <w:b/>
                <w:bCs/>
                <w:szCs w:val="24"/>
                <w:lang w:eastAsia="lt-LT"/>
              </w:rPr>
            </w:pPr>
            <w:r>
              <w:rPr>
                <w:i/>
                <w:iCs/>
                <w:szCs w:val="24"/>
                <w:lang w:eastAsia="lt-LT"/>
              </w:rPr>
              <w:t>(pasirenkamas bent vienas variantas)</w:t>
            </w:r>
          </w:p>
        </w:tc>
      </w:tr>
      <w:tr w:rsidR="00F95B30" w14:paraId="755536BE" w14:textId="77777777" w:rsidTr="004853DE">
        <w:tc>
          <w:tcPr>
            <w:tcW w:w="311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5C1ECA" w14:textId="77777777" w:rsidR="00F95B30" w:rsidRDefault="00F95B30" w:rsidP="0082411C">
            <w:pPr>
              <w:rPr>
                <w:b/>
                <w:szCs w:val="24"/>
                <w:lang w:eastAsia="lt-LT"/>
              </w:rPr>
            </w:pPr>
            <w:r>
              <w:rPr>
                <w:b/>
                <w:szCs w:val="24"/>
              </w:rPr>
              <w:t>2.1. Sveikatos technologijos ir biotechnologijos</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715EB00" w14:textId="77777777" w:rsidR="00F95B30" w:rsidRDefault="00F95B30" w:rsidP="0082411C">
            <w:pPr>
              <w:jc w:val="center"/>
              <w:rPr>
                <w:szCs w:val="24"/>
              </w:rPr>
            </w:pPr>
            <w:r>
              <w:rPr>
                <w:szCs w:val="24"/>
              </w:rPr>
              <w:t>□</w:t>
            </w:r>
          </w:p>
        </w:tc>
        <w:tc>
          <w:tcPr>
            <w:tcW w:w="6662" w:type="dxa"/>
            <w:tcBorders>
              <w:top w:val="single" w:sz="4" w:space="0" w:color="auto"/>
              <w:left w:val="single" w:sz="4" w:space="0" w:color="auto"/>
              <w:bottom w:val="single" w:sz="4" w:space="0" w:color="auto"/>
              <w:right w:val="single" w:sz="4" w:space="0" w:color="auto"/>
            </w:tcBorders>
            <w:hideMark/>
          </w:tcPr>
          <w:p w14:paraId="3EE51AA5" w14:textId="77777777" w:rsidR="00F95B30" w:rsidRDefault="00F95B30" w:rsidP="0082411C">
            <w:pPr>
              <w:jc w:val="both"/>
              <w:rPr>
                <w:b/>
                <w:szCs w:val="24"/>
                <w:lang w:eastAsia="lt-LT"/>
              </w:rPr>
            </w:pPr>
            <w:r>
              <w:rPr>
                <w:szCs w:val="24"/>
              </w:rPr>
              <w:t xml:space="preserve">1.1.1. Molekulinės technologijos medicinai ir </w:t>
            </w:r>
            <w:proofErr w:type="spellStart"/>
            <w:r>
              <w:rPr>
                <w:szCs w:val="24"/>
              </w:rPr>
              <w:t>biofarmacijai</w:t>
            </w:r>
            <w:proofErr w:type="spellEnd"/>
          </w:p>
        </w:tc>
        <w:tc>
          <w:tcPr>
            <w:tcW w:w="4820" w:type="dxa"/>
            <w:tcBorders>
              <w:top w:val="single" w:sz="4" w:space="0" w:color="auto"/>
              <w:left w:val="single" w:sz="4" w:space="0" w:color="auto"/>
              <w:bottom w:val="single" w:sz="4" w:space="0" w:color="auto"/>
              <w:right w:val="single" w:sz="4" w:space="0" w:color="auto"/>
            </w:tcBorders>
            <w:hideMark/>
          </w:tcPr>
          <w:p w14:paraId="763BF5E5" w14:textId="77777777" w:rsidR="00F95B30" w:rsidRDefault="00F95B30" w:rsidP="0082411C">
            <w:pPr>
              <w:jc w:val="both"/>
              <w:rPr>
                <w:b/>
                <w:szCs w:val="24"/>
                <w:lang w:eastAsia="lt-LT"/>
              </w:rPr>
            </w:pPr>
            <w:r>
              <w:rPr>
                <w:szCs w:val="24"/>
              </w:rPr>
              <w:t>□</w:t>
            </w:r>
          </w:p>
        </w:tc>
      </w:tr>
      <w:tr w:rsidR="00F95B30" w14:paraId="00AEB6B8" w14:textId="77777777" w:rsidTr="004853DE">
        <w:tc>
          <w:tcPr>
            <w:tcW w:w="3119" w:type="dxa"/>
            <w:vMerge/>
            <w:tcBorders>
              <w:top w:val="single" w:sz="4" w:space="0" w:color="auto"/>
              <w:left w:val="single" w:sz="4" w:space="0" w:color="auto"/>
              <w:bottom w:val="single" w:sz="4" w:space="0" w:color="auto"/>
              <w:right w:val="single" w:sz="4" w:space="0" w:color="auto"/>
            </w:tcBorders>
            <w:vAlign w:val="center"/>
            <w:hideMark/>
          </w:tcPr>
          <w:p w14:paraId="61220E3C" w14:textId="77777777" w:rsidR="00F95B30" w:rsidRDefault="00F95B30" w:rsidP="0082411C">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88ED55" w14:textId="77777777" w:rsidR="00F95B30" w:rsidRDefault="00F95B30" w:rsidP="0082411C">
            <w:pPr>
              <w:rPr>
                <w:szCs w:val="24"/>
              </w:rPr>
            </w:pPr>
          </w:p>
        </w:tc>
        <w:tc>
          <w:tcPr>
            <w:tcW w:w="6662" w:type="dxa"/>
            <w:tcBorders>
              <w:top w:val="single" w:sz="4" w:space="0" w:color="auto"/>
              <w:left w:val="single" w:sz="4" w:space="0" w:color="auto"/>
              <w:bottom w:val="single" w:sz="4" w:space="0" w:color="auto"/>
              <w:right w:val="single" w:sz="4" w:space="0" w:color="auto"/>
            </w:tcBorders>
            <w:hideMark/>
          </w:tcPr>
          <w:p w14:paraId="0A05D868" w14:textId="77777777" w:rsidR="00F95B30" w:rsidRDefault="00F95B30" w:rsidP="0082411C">
            <w:pPr>
              <w:jc w:val="both"/>
              <w:rPr>
                <w:b/>
                <w:szCs w:val="24"/>
                <w:lang w:eastAsia="lt-LT"/>
              </w:rPr>
            </w:pPr>
            <w:r>
              <w:rPr>
                <w:szCs w:val="24"/>
              </w:rPr>
              <w:t>1.1.2. Pažangios taikomosios technologijos asmens ir visuomenės sveikatai</w:t>
            </w:r>
          </w:p>
        </w:tc>
        <w:tc>
          <w:tcPr>
            <w:tcW w:w="4820" w:type="dxa"/>
            <w:tcBorders>
              <w:top w:val="single" w:sz="4" w:space="0" w:color="auto"/>
              <w:left w:val="single" w:sz="4" w:space="0" w:color="auto"/>
              <w:bottom w:val="single" w:sz="4" w:space="0" w:color="auto"/>
              <w:right w:val="single" w:sz="4" w:space="0" w:color="auto"/>
            </w:tcBorders>
            <w:hideMark/>
          </w:tcPr>
          <w:p w14:paraId="1D4BD172" w14:textId="77777777" w:rsidR="00F95B30" w:rsidRDefault="00F95B30" w:rsidP="0082411C">
            <w:pPr>
              <w:jc w:val="both"/>
              <w:rPr>
                <w:b/>
                <w:szCs w:val="24"/>
                <w:lang w:eastAsia="lt-LT"/>
              </w:rPr>
            </w:pPr>
            <w:r>
              <w:rPr>
                <w:szCs w:val="24"/>
              </w:rPr>
              <w:t>□</w:t>
            </w:r>
          </w:p>
        </w:tc>
      </w:tr>
      <w:tr w:rsidR="00F95B30" w14:paraId="561FF253" w14:textId="77777777" w:rsidTr="004853DE">
        <w:trPr>
          <w:trHeight w:val="459"/>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49A45C14" w14:textId="77777777" w:rsidR="00F95B30" w:rsidRDefault="00F95B30" w:rsidP="0082411C">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6D3DB0" w14:textId="77777777" w:rsidR="00F95B30" w:rsidRDefault="00F95B30" w:rsidP="0082411C">
            <w:pPr>
              <w:rPr>
                <w:szCs w:val="24"/>
              </w:rPr>
            </w:pPr>
          </w:p>
        </w:tc>
        <w:tc>
          <w:tcPr>
            <w:tcW w:w="6662" w:type="dxa"/>
            <w:tcBorders>
              <w:top w:val="single" w:sz="4" w:space="0" w:color="auto"/>
              <w:left w:val="single" w:sz="4" w:space="0" w:color="auto"/>
              <w:bottom w:val="single" w:sz="4" w:space="0" w:color="auto"/>
              <w:right w:val="single" w:sz="4" w:space="0" w:color="auto"/>
            </w:tcBorders>
            <w:hideMark/>
          </w:tcPr>
          <w:p w14:paraId="16E466C0" w14:textId="77777777" w:rsidR="00F95B30" w:rsidRDefault="00F95B30" w:rsidP="0082411C">
            <w:pPr>
              <w:jc w:val="both"/>
              <w:rPr>
                <w:b/>
                <w:szCs w:val="24"/>
                <w:lang w:eastAsia="lt-LT"/>
              </w:rPr>
            </w:pPr>
            <w:r>
              <w:rPr>
                <w:szCs w:val="24"/>
              </w:rPr>
              <w:t>1.1.3. Pažangi medicinos inžinerija ankstyvai diagnostikai ir gydymui</w:t>
            </w:r>
          </w:p>
        </w:tc>
        <w:tc>
          <w:tcPr>
            <w:tcW w:w="4820" w:type="dxa"/>
            <w:tcBorders>
              <w:top w:val="single" w:sz="4" w:space="0" w:color="auto"/>
              <w:left w:val="single" w:sz="4" w:space="0" w:color="auto"/>
              <w:bottom w:val="single" w:sz="4" w:space="0" w:color="auto"/>
              <w:right w:val="single" w:sz="4" w:space="0" w:color="auto"/>
            </w:tcBorders>
            <w:hideMark/>
          </w:tcPr>
          <w:p w14:paraId="5346971C" w14:textId="77777777" w:rsidR="00F95B30" w:rsidRDefault="00F95B30" w:rsidP="0082411C">
            <w:pPr>
              <w:jc w:val="both"/>
              <w:rPr>
                <w:b/>
                <w:szCs w:val="24"/>
                <w:lang w:eastAsia="lt-LT"/>
              </w:rPr>
            </w:pPr>
            <w:r>
              <w:rPr>
                <w:szCs w:val="24"/>
              </w:rPr>
              <w:t>□</w:t>
            </w:r>
          </w:p>
        </w:tc>
      </w:tr>
      <w:tr w:rsidR="00F95B30" w14:paraId="01E95D9B" w14:textId="77777777" w:rsidTr="004853DE">
        <w:trPr>
          <w:trHeight w:val="410"/>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22A03C3C" w14:textId="77777777" w:rsidR="00F95B30" w:rsidRDefault="00F95B30" w:rsidP="0082411C">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39AB7" w14:textId="77777777" w:rsidR="00F95B30" w:rsidRDefault="00F95B30" w:rsidP="0082411C">
            <w:pPr>
              <w:rPr>
                <w:szCs w:val="24"/>
              </w:rPr>
            </w:pPr>
          </w:p>
        </w:tc>
        <w:tc>
          <w:tcPr>
            <w:tcW w:w="6662" w:type="dxa"/>
            <w:tcBorders>
              <w:top w:val="single" w:sz="4" w:space="0" w:color="auto"/>
              <w:left w:val="single" w:sz="4" w:space="0" w:color="auto"/>
              <w:bottom w:val="single" w:sz="4" w:space="0" w:color="auto"/>
              <w:right w:val="single" w:sz="4" w:space="0" w:color="auto"/>
            </w:tcBorders>
            <w:hideMark/>
          </w:tcPr>
          <w:p w14:paraId="6EC36546" w14:textId="77777777" w:rsidR="00F95B30" w:rsidRDefault="00F95B30" w:rsidP="0082411C">
            <w:pPr>
              <w:jc w:val="both"/>
              <w:rPr>
                <w:szCs w:val="24"/>
              </w:rPr>
            </w:pPr>
            <w:r>
              <w:rPr>
                <w:szCs w:val="24"/>
              </w:rPr>
              <w:t xml:space="preserve">1.1.4. Saugus maistas ir tvarūs </w:t>
            </w:r>
            <w:proofErr w:type="spellStart"/>
            <w:r>
              <w:rPr>
                <w:szCs w:val="24"/>
              </w:rPr>
              <w:t>agrobiologiniai</w:t>
            </w:r>
            <w:proofErr w:type="spellEnd"/>
            <w:r>
              <w:rPr>
                <w:szCs w:val="24"/>
              </w:rPr>
              <w:t xml:space="preserve"> ištekliai</w:t>
            </w:r>
          </w:p>
        </w:tc>
        <w:tc>
          <w:tcPr>
            <w:tcW w:w="4820" w:type="dxa"/>
            <w:tcBorders>
              <w:top w:val="single" w:sz="4" w:space="0" w:color="auto"/>
              <w:left w:val="single" w:sz="4" w:space="0" w:color="auto"/>
              <w:bottom w:val="single" w:sz="4" w:space="0" w:color="auto"/>
              <w:right w:val="single" w:sz="4" w:space="0" w:color="auto"/>
            </w:tcBorders>
            <w:hideMark/>
          </w:tcPr>
          <w:p w14:paraId="591125F0" w14:textId="77777777" w:rsidR="00F95B30" w:rsidRDefault="00F95B30" w:rsidP="0082411C">
            <w:pPr>
              <w:jc w:val="both"/>
              <w:rPr>
                <w:szCs w:val="24"/>
              </w:rPr>
            </w:pPr>
            <w:r>
              <w:rPr>
                <w:szCs w:val="24"/>
              </w:rPr>
              <w:t>□</w:t>
            </w:r>
          </w:p>
        </w:tc>
      </w:tr>
      <w:tr w:rsidR="00F95B30" w14:paraId="6801435C" w14:textId="77777777" w:rsidTr="004853DE">
        <w:tc>
          <w:tcPr>
            <w:tcW w:w="311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B8A89F" w14:textId="77777777" w:rsidR="00F95B30" w:rsidRDefault="00F95B30" w:rsidP="0082411C">
            <w:pPr>
              <w:rPr>
                <w:b/>
                <w:szCs w:val="24"/>
                <w:lang w:eastAsia="lt-LT"/>
              </w:rPr>
            </w:pPr>
            <w:r>
              <w:rPr>
                <w:b/>
                <w:szCs w:val="24"/>
                <w:lang w:eastAsia="lt-LT"/>
              </w:rPr>
              <w:t xml:space="preserve">2.2. </w:t>
            </w:r>
            <w:r>
              <w:rPr>
                <w:b/>
                <w:szCs w:val="24"/>
              </w:rPr>
              <w:t>Nauji gamybos procesai, medžiagos ir technologijos</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7729C722" w14:textId="77777777" w:rsidR="00F95B30" w:rsidRDefault="00F95B30" w:rsidP="0082411C">
            <w:pPr>
              <w:jc w:val="center"/>
              <w:rPr>
                <w:b/>
                <w:szCs w:val="24"/>
                <w:lang w:eastAsia="lt-LT"/>
              </w:rPr>
            </w:pPr>
            <w:r>
              <w:rPr>
                <w:szCs w:val="24"/>
              </w:rPr>
              <w:t>□</w:t>
            </w:r>
          </w:p>
        </w:tc>
        <w:tc>
          <w:tcPr>
            <w:tcW w:w="6662" w:type="dxa"/>
            <w:tcBorders>
              <w:top w:val="single" w:sz="4" w:space="0" w:color="auto"/>
              <w:left w:val="single" w:sz="4" w:space="0" w:color="auto"/>
              <w:bottom w:val="single" w:sz="4" w:space="0" w:color="auto"/>
              <w:right w:val="single" w:sz="4" w:space="0" w:color="auto"/>
            </w:tcBorders>
            <w:hideMark/>
          </w:tcPr>
          <w:p w14:paraId="18C95F5C" w14:textId="77777777" w:rsidR="00F95B30" w:rsidRDefault="00F95B30" w:rsidP="0082411C">
            <w:pPr>
              <w:jc w:val="both"/>
              <w:rPr>
                <w:szCs w:val="24"/>
                <w:lang w:eastAsia="lt-LT"/>
              </w:rPr>
            </w:pPr>
            <w:r>
              <w:rPr>
                <w:szCs w:val="24"/>
                <w:lang w:eastAsia="lt-LT"/>
              </w:rPr>
              <w:t xml:space="preserve">1.2.1. </w:t>
            </w:r>
            <w:proofErr w:type="spellStart"/>
            <w:r>
              <w:rPr>
                <w:szCs w:val="24"/>
                <w:lang w:eastAsia="lt-LT"/>
              </w:rPr>
              <w:t>F</w:t>
            </w:r>
            <w:r>
              <w:rPr>
                <w:szCs w:val="24"/>
              </w:rPr>
              <w:t>otonika</w:t>
            </w:r>
            <w:proofErr w:type="spellEnd"/>
            <w:r>
              <w:rPr>
                <w:szCs w:val="24"/>
              </w:rPr>
              <w:t xml:space="preserve"> ir lazerinės technologijos</w:t>
            </w:r>
          </w:p>
        </w:tc>
        <w:tc>
          <w:tcPr>
            <w:tcW w:w="4820" w:type="dxa"/>
            <w:tcBorders>
              <w:top w:val="single" w:sz="4" w:space="0" w:color="auto"/>
              <w:left w:val="single" w:sz="4" w:space="0" w:color="auto"/>
              <w:bottom w:val="single" w:sz="4" w:space="0" w:color="auto"/>
              <w:right w:val="single" w:sz="4" w:space="0" w:color="auto"/>
            </w:tcBorders>
            <w:hideMark/>
          </w:tcPr>
          <w:p w14:paraId="005C1794" w14:textId="77777777" w:rsidR="00F95B30" w:rsidRDefault="00F95B30" w:rsidP="0082411C">
            <w:pPr>
              <w:jc w:val="both"/>
              <w:rPr>
                <w:b/>
                <w:szCs w:val="24"/>
                <w:lang w:eastAsia="lt-LT"/>
              </w:rPr>
            </w:pPr>
            <w:r>
              <w:rPr>
                <w:szCs w:val="24"/>
              </w:rPr>
              <w:t>□</w:t>
            </w:r>
          </w:p>
        </w:tc>
      </w:tr>
      <w:tr w:rsidR="00F95B30" w14:paraId="16141D52" w14:textId="77777777" w:rsidTr="004853DE">
        <w:tc>
          <w:tcPr>
            <w:tcW w:w="3119" w:type="dxa"/>
            <w:vMerge/>
            <w:tcBorders>
              <w:top w:val="single" w:sz="4" w:space="0" w:color="auto"/>
              <w:left w:val="single" w:sz="4" w:space="0" w:color="auto"/>
              <w:bottom w:val="single" w:sz="4" w:space="0" w:color="auto"/>
              <w:right w:val="single" w:sz="4" w:space="0" w:color="auto"/>
            </w:tcBorders>
            <w:vAlign w:val="center"/>
            <w:hideMark/>
          </w:tcPr>
          <w:p w14:paraId="1381FBEA" w14:textId="77777777" w:rsidR="00F95B30" w:rsidRDefault="00F95B30" w:rsidP="0082411C">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A9F98D" w14:textId="77777777" w:rsidR="00F95B30" w:rsidRDefault="00F95B30" w:rsidP="0082411C">
            <w:pPr>
              <w:rPr>
                <w:b/>
                <w:szCs w:val="24"/>
                <w:lang w:eastAsia="lt-LT"/>
              </w:rPr>
            </w:pPr>
          </w:p>
        </w:tc>
        <w:tc>
          <w:tcPr>
            <w:tcW w:w="6662" w:type="dxa"/>
            <w:tcBorders>
              <w:top w:val="single" w:sz="4" w:space="0" w:color="auto"/>
              <w:left w:val="single" w:sz="4" w:space="0" w:color="auto"/>
              <w:bottom w:val="single" w:sz="4" w:space="0" w:color="auto"/>
              <w:right w:val="single" w:sz="4" w:space="0" w:color="auto"/>
            </w:tcBorders>
            <w:hideMark/>
          </w:tcPr>
          <w:p w14:paraId="1FD7833F" w14:textId="77777777" w:rsidR="00F95B30" w:rsidRDefault="00F95B30" w:rsidP="0082411C">
            <w:pPr>
              <w:jc w:val="both"/>
              <w:rPr>
                <w:b/>
                <w:szCs w:val="24"/>
                <w:lang w:eastAsia="lt-LT"/>
              </w:rPr>
            </w:pPr>
            <w:r>
              <w:rPr>
                <w:szCs w:val="24"/>
                <w:lang w:eastAsia="lt-LT"/>
              </w:rPr>
              <w:t>1.2.2. P</w:t>
            </w:r>
            <w:r>
              <w:rPr>
                <w:szCs w:val="24"/>
              </w:rPr>
              <w:t xml:space="preserve">ažangiosios medžiagos ir konstrukcijos </w:t>
            </w:r>
          </w:p>
        </w:tc>
        <w:tc>
          <w:tcPr>
            <w:tcW w:w="4820" w:type="dxa"/>
            <w:tcBorders>
              <w:top w:val="single" w:sz="4" w:space="0" w:color="auto"/>
              <w:left w:val="single" w:sz="4" w:space="0" w:color="auto"/>
              <w:bottom w:val="single" w:sz="4" w:space="0" w:color="auto"/>
              <w:right w:val="single" w:sz="4" w:space="0" w:color="auto"/>
            </w:tcBorders>
            <w:hideMark/>
          </w:tcPr>
          <w:p w14:paraId="29D2C674" w14:textId="77777777" w:rsidR="00F95B30" w:rsidRDefault="00F95B30" w:rsidP="0082411C">
            <w:pPr>
              <w:jc w:val="both"/>
              <w:rPr>
                <w:b/>
                <w:szCs w:val="24"/>
                <w:lang w:eastAsia="lt-LT"/>
              </w:rPr>
            </w:pPr>
            <w:r>
              <w:rPr>
                <w:szCs w:val="24"/>
              </w:rPr>
              <w:t>□</w:t>
            </w:r>
          </w:p>
        </w:tc>
      </w:tr>
      <w:tr w:rsidR="00F95B30" w14:paraId="14F5DB10" w14:textId="77777777" w:rsidTr="004853DE">
        <w:tc>
          <w:tcPr>
            <w:tcW w:w="3119" w:type="dxa"/>
            <w:vMerge/>
            <w:tcBorders>
              <w:top w:val="single" w:sz="4" w:space="0" w:color="auto"/>
              <w:left w:val="single" w:sz="4" w:space="0" w:color="auto"/>
              <w:bottom w:val="single" w:sz="4" w:space="0" w:color="auto"/>
              <w:right w:val="single" w:sz="4" w:space="0" w:color="auto"/>
            </w:tcBorders>
            <w:vAlign w:val="center"/>
            <w:hideMark/>
          </w:tcPr>
          <w:p w14:paraId="1CB589B7" w14:textId="77777777" w:rsidR="00F95B30" w:rsidRDefault="00F95B30" w:rsidP="0082411C">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70EA6C" w14:textId="77777777" w:rsidR="00F95B30" w:rsidRDefault="00F95B30" w:rsidP="0082411C">
            <w:pPr>
              <w:rPr>
                <w:b/>
                <w:szCs w:val="24"/>
                <w:lang w:eastAsia="lt-LT"/>
              </w:rPr>
            </w:pPr>
          </w:p>
        </w:tc>
        <w:tc>
          <w:tcPr>
            <w:tcW w:w="6662" w:type="dxa"/>
            <w:tcBorders>
              <w:top w:val="single" w:sz="4" w:space="0" w:color="auto"/>
              <w:left w:val="single" w:sz="4" w:space="0" w:color="auto"/>
              <w:bottom w:val="single" w:sz="4" w:space="0" w:color="auto"/>
              <w:right w:val="single" w:sz="4" w:space="0" w:color="auto"/>
            </w:tcBorders>
            <w:hideMark/>
          </w:tcPr>
          <w:p w14:paraId="35DE333C" w14:textId="77777777" w:rsidR="00F95B30" w:rsidRDefault="00F95B30" w:rsidP="0082411C">
            <w:pPr>
              <w:jc w:val="both"/>
              <w:rPr>
                <w:szCs w:val="24"/>
                <w:lang w:eastAsia="lt-LT"/>
              </w:rPr>
            </w:pPr>
            <w:r>
              <w:rPr>
                <w:szCs w:val="24"/>
                <w:lang w:eastAsia="lt-LT"/>
              </w:rPr>
              <w:t xml:space="preserve">1.2.3. </w:t>
            </w:r>
            <w:r>
              <w:rPr>
                <w:szCs w:val="24"/>
              </w:rPr>
              <w:t>Lanksčios produktų kūrimo, gamybos ir procesų valdymo, dizaino technologijos</w:t>
            </w:r>
          </w:p>
        </w:tc>
        <w:tc>
          <w:tcPr>
            <w:tcW w:w="4820" w:type="dxa"/>
            <w:tcBorders>
              <w:top w:val="single" w:sz="4" w:space="0" w:color="auto"/>
              <w:left w:val="single" w:sz="4" w:space="0" w:color="auto"/>
              <w:bottom w:val="single" w:sz="4" w:space="0" w:color="auto"/>
              <w:right w:val="single" w:sz="4" w:space="0" w:color="auto"/>
            </w:tcBorders>
            <w:hideMark/>
          </w:tcPr>
          <w:p w14:paraId="28606455" w14:textId="77777777" w:rsidR="00F95B30" w:rsidRDefault="00F95B30" w:rsidP="0082411C">
            <w:pPr>
              <w:jc w:val="both"/>
              <w:rPr>
                <w:b/>
                <w:szCs w:val="24"/>
                <w:lang w:eastAsia="lt-LT"/>
              </w:rPr>
            </w:pPr>
            <w:r>
              <w:rPr>
                <w:szCs w:val="24"/>
              </w:rPr>
              <w:t>□</w:t>
            </w:r>
          </w:p>
        </w:tc>
      </w:tr>
      <w:tr w:rsidR="00F95B30" w14:paraId="02F8C1E8" w14:textId="77777777" w:rsidTr="004853DE">
        <w:tc>
          <w:tcPr>
            <w:tcW w:w="3119" w:type="dxa"/>
            <w:vMerge/>
            <w:tcBorders>
              <w:top w:val="single" w:sz="4" w:space="0" w:color="auto"/>
              <w:left w:val="single" w:sz="4" w:space="0" w:color="auto"/>
              <w:bottom w:val="single" w:sz="4" w:space="0" w:color="auto"/>
              <w:right w:val="single" w:sz="4" w:space="0" w:color="auto"/>
            </w:tcBorders>
            <w:vAlign w:val="center"/>
            <w:hideMark/>
          </w:tcPr>
          <w:p w14:paraId="36E1A18C" w14:textId="77777777" w:rsidR="00F95B30" w:rsidRDefault="00F95B30" w:rsidP="0082411C">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FF3C33" w14:textId="77777777" w:rsidR="00F95B30" w:rsidRDefault="00F95B30" w:rsidP="0082411C">
            <w:pPr>
              <w:rPr>
                <w:b/>
                <w:szCs w:val="24"/>
                <w:lang w:eastAsia="lt-LT"/>
              </w:rPr>
            </w:pPr>
          </w:p>
        </w:tc>
        <w:tc>
          <w:tcPr>
            <w:tcW w:w="6662" w:type="dxa"/>
            <w:tcBorders>
              <w:top w:val="single" w:sz="4" w:space="0" w:color="auto"/>
              <w:left w:val="single" w:sz="4" w:space="0" w:color="auto"/>
              <w:bottom w:val="single" w:sz="4" w:space="0" w:color="auto"/>
              <w:right w:val="single" w:sz="4" w:space="0" w:color="auto"/>
            </w:tcBorders>
            <w:hideMark/>
          </w:tcPr>
          <w:p w14:paraId="42B516D1" w14:textId="77777777" w:rsidR="00F95B30" w:rsidRDefault="00F95B30" w:rsidP="0082411C">
            <w:pPr>
              <w:jc w:val="both"/>
              <w:rPr>
                <w:szCs w:val="24"/>
                <w:lang w:eastAsia="lt-LT"/>
              </w:rPr>
            </w:pPr>
            <w:r>
              <w:rPr>
                <w:szCs w:val="24"/>
                <w:lang w:eastAsia="lt-LT"/>
              </w:rPr>
              <w:t>1.2.4. Energijos vartojimo efektyvumas, išmanumas</w:t>
            </w:r>
          </w:p>
        </w:tc>
        <w:tc>
          <w:tcPr>
            <w:tcW w:w="4820" w:type="dxa"/>
            <w:tcBorders>
              <w:top w:val="single" w:sz="4" w:space="0" w:color="auto"/>
              <w:left w:val="single" w:sz="4" w:space="0" w:color="auto"/>
              <w:bottom w:val="single" w:sz="4" w:space="0" w:color="auto"/>
              <w:right w:val="single" w:sz="4" w:space="0" w:color="auto"/>
            </w:tcBorders>
            <w:hideMark/>
          </w:tcPr>
          <w:p w14:paraId="383922CC" w14:textId="77777777" w:rsidR="00F95B30" w:rsidRDefault="00F95B30" w:rsidP="0082411C">
            <w:pPr>
              <w:jc w:val="both"/>
              <w:rPr>
                <w:szCs w:val="24"/>
              </w:rPr>
            </w:pPr>
            <w:r>
              <w:rPr>
                <w:szCs w:val="24"/>
              </w:rPr>
              <w:t>□</w:t>
            </w:r>
          </w:p>
        </w:tc>
      </w:tr>
      <w:tr w:rsidR="00F95B30" w14:paraId="0612A176" w14:textId="77777777" w:rsidTr="004853DE">
        <w:tc>
          <w:tcPr>
            <w:tcW w:w="3119" w:type="dxa"/>
            <w:vMerge/>
            <w:tcBorders>
              <w:top w:val="single" w:sz="4" w:space="0" w:color="auto"/>
              <w:left w:val="single" w:sz="4" w:space="0" w:color="auto"/>
              <w:bottom w:val="single" w:sz="4" w:space="0" w:color="auto"/>
              <w:right w:val="single" w:sz="4" w:space="0" w:color="auto"/>
            </w:tcBorders>
            <w:vAlign w:val="center"/>
            <w:hideMark/>
          </w:tcPr>
          <w:p w14:paraId="1C3393EF" w14:textId="77777777" w:rsidR="00F95B30" w:rsidRDefault="00F95B30" w:rsidP="0082411C">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BF0994" w14:textId="77777777" w:rsidR="00F95B30" w:rsidRDefault="00F95B30" w:rsidP="0082411C">
            <w:pPr>
              <w:rPr>
                <w:b/>
                <w:szCs w:val="24"/>
                <w:lang w:eastAsia="lt-LT"/>
              </w:rPr>
            </w:pPr>
          </w:p>
        </w:tc>
        <w:tc>
          <w:tcPr>
            <w:tcW w:w="6662" w:type="dxa"/>
            <w:tcBorders>
              <w:top w:val="single" w:sz="4" w:space="0" w:color="auto"/>
              <w:left w:val="single" w:sz="4" w:space="0" w:color="auto"/>
              <w:bottom w:val="single" w:sz="4" w:space="0" w:color="auto"/>
              <w:right w:val="single" w:sz="4" w:space="0" w:color="auto"/>
            </w:tcBorders>
            <w:hideMark/>
          </w:tcPr>
          <w:p w14:paraId="18DF1D67" w14:textId="77777777" w:rsidR="00F95B30" w:rsidRDefault="00F95B30" w:rsidP="0082411C">
            <w:pPr>
              <w:jc w:val="both"/>
              <w:rPr>
                <w:szCs w:val="24"/>
                <w:lang w:eastAsia="lt-LT"/>
              </w:rPr>
            </w:pPr>
            <w:r>
              <w:rPr>
                <w:szCs w:val="24"/>
                <w:lang w:eastAsia="lt-LT"/>
              </w:rPr>
              <w:t>1.2.5. Atsinaujinantys energijos ištekliai</w:t>
            </w:r>
          </w:p>
        </w:tc>
        <w:tc>
          <w:tcPr>
            <w:tcW w:w="4820" w:type="dxa"/>
            <w:tcBorders>
              <w:top w:val="single" w:sz="4" w:space="0" w:color="auto"/>
              <w:left w:val="single" w:sz="4" w:space="0" w:color="auto"/>
              <w:bottom w:val="single" w:sz="4" w:space="0" w:color="auto"/>
              <w:right w:val="single" w:sz="4" w:space="0" w:color="auto"/>
            </w:tcBorders>
            <w:hideMark/>
          </w:tcPr>
          <w:p w14:paraId="4277B975" w14:textId="77777777" w:rsidR="00F95B30" w:rsidRDefault="00F95B30" w:rsidP="0082411C">
            <w:pPr>
              <w:jc w:val="both"/>
              <w:rPr>
                <w:szCs w:val="24"/>
              </w:rPr>
            </w:pPr>
            <w:r>
              <w:rPr>
                <w:szCs w:val="24"/>
              </w:rPr>
              <w:t>□</w:t>
            </w:r>
          </w:p>
        </w:tc>
      </w:tr>
      <w:tr w:rsidR="00F95B30" w14:paraId="0773F9D9" w14:textId="77777777" w:rsidTr="004853DE">
        <w:tc>
          <w:tcPr>
            <w:tcW w:w="311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3C8EB2F" w14:textId="77777777" w:rsidR="00F95B30" w:rsidRDefault="00F95B30" w:rsidP="0082411C">
            <w:pPr>
              <w:rPr>
                <w:b/>
                <w:szCs w:val="24"/>
                <w:lang w:eastAsia="lt-LT"/>
              </w:rPr>
            </w:pPr>
            <w:r>
              <w:rPr>
                <w:b/>
                <w:szCs w:val="24"/>
                <w:lang w:eastAsia="lt-LT"/>
              </w:rPr>
              <w:t xml:space="preserve">2.3. </w:t>
            </w:r>
            <w:r>
              <w:rPr>
                <w:b/>
                <w:szCs w:val="24"/>
              </w:rPr>
              <w:t>Informacinės ir ryšių technologijos</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DF33036" w14:textId="77777777" w:rsidR="00F95B30" w:rsidRDefault="00F95B30" w:rsidP="0082411C">
            <w:pPr>
              <w:jc w:val="center"/>
              <w:rPr>
                <w:szCs w:val="24"/>
              </w:rPr>
            </w:pPr>
            <w:r>
              <w:rPr>
                <w:szCs w:val="24"/>
              </w:rPr>
              <w:t>□</w:t>
            </w:r>
          </w:p>
        </w:tc>
        <w:tc>
          <w:tcPr>
            <w:tcW w:w="6662" w:type="dxa"/>
            <w:tcBorders>
              <w:top w:val="single" w:sz="4" w:space="0" w:color="auto"/>
              <w:left w:val="single" w:sz="4" w:space="0" w:color="auto"/>
              <w:bottom w:val="single" w:sz="4" w:space="0" w:color="auto"/>
              <w:right w:val="single" w:sz="4" w:space="0" w:color="auto"/>
            </w:tcBorders>
            <w:hideMark/>
          </w:tcPr>
          <w:p w14:paraId="158D3BB2" w14:textId="77777777" w:rsidR="00F95B30" w:rsidRDefault="00F95B30" w:rsidP="0082411C">
            <w:pPr>
              <w:jc w:val="both"/>
              <w:rPr>
                <w:szCs w:val="24"/>
                <w:lang w:eastAsia="lt-LT"/>
              </w:rPr>
            </w:pPr>
            <w:r>
              <w:rPr>
                <w:szCs w:val="24"/>
                <w:lang w:eastAsia="lt-LT"/>
              </w:rPr>
              <w:t>1.3.1. Dirbtinis intelektas, didieji ir paskirstytieji duomenys, įvairiarūšė analizė, apdorojimas ir diegimas</w:t>
            </w:r>
          </w:p>
        </w:tc>
        <w:tc>
          <w:tcPr>
            <w:tcW w:w="4820" w:type="dxa"/>
            <w:tcBorders>
              <w:top w:val="single" w:sz="4" w:space="0" w:color="auto"/>
              <w:left w:val="single" w:sz="4" w:space="0" w:color="auto"/>
              <w:bottom w:val="single" w:sz="4" w:space="0" w:color="auto"/>
              <w:right w:val="single" w:sz="4" w:space="0" w:color="auto"/>
            </w:tcBorders>
            <w:hideMark/>
          </w:tcPr>
          <w:p w14:paraId="6637D85B" w14:textId="77777777" w:rsidR="00F95B30" w:rsidRDefault="00F95B30" w:rsidP="0082411C">
            <w:pPr>
              <w:jc w:val="both"/>
              <w:rPr>
                <w:szCs w:val="24"/>
              </w:rPr>
            </w:pPr>
            <w:r>
              <w:rPr>
                <w:szCs w:val="24"/>
              </w:rPr>
              <w:t>□</w:t>
            </w:r>
          </w:p>
        </w:tc>
      </w:tr>
      <w:tr w:rsidR="00F95B30" w14:paraId="70459580" w14:textId="77777777" w:rsidTr="004853DE">
        <w:tc>
          <w:tcPr>
            <w:tcW w:w="3119" w:type="dxa"/>
            <w:vMerge/>
            <w:tcBorders>
              <w:top w:val="single" w:sz="4" w:space="0" w:color="auto"/>
              <w:left w:val="single" w:sz="4" w:space="0" w:color="auto"/>
              <w:bottom w:val="single" w:sz="4" w:space="0" w:color="auto"/>
              <w:right w:val="single" w:sz="4" w:space="0" w:color="auto"/>
            </w:tcBorders>
            <w:vAlign w:val="center"/>
            <w:hideMark/>
          </w:tcPr>
          <w:p w14:paraId="0744A4B2" w14:textId="77777777" w:rsidR="00F95B30" w:rsidRDefault="00F95B30" w:rsidP="0082411C">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6EF03E" w14:textId="77777777" w:rsidR="00F95B30" w:rsidRDefault="00F95B30" w:rsidP="0082411C">
            <w:pPr>
              <w:rPr>
                <w:szCs w:val="24"/>
              </w:rPr>
            </w:pPr>
          </w:p>
        </w:tc>
        <w:tc>
          <w:tcPr>
            <w:tcW w:w="6662" w:type="dxa"/>
            <w:tcBorders>
              <w:top w:val="single" w:sz="4" w:space="0" w:color="auto"/>
              <w:left w:val="single" w:sz="4" w:space="0" w:color="auto"/>
              <w:bottom w:val="single" w:sz="4" w:space="0" w:color="auto"/>
              <w:right w:val="single" w:sz="4" w:space="0" w:color="auto"/>
            </w:tcBorders>
            <w:hideMark/>
          </w:tcPr>
          <w:p w14:paraId="0E03617A" w14:textId="77777777" w:rsidR="00F95B30" w:rsidRDefault="00F95B30" w:rsidP="0082411C">
            <w:pPr>
              <w:jc w:val="both"/>
              <w:rPr>
                <w:szCs w:val="24"/>
                <w:lang w:eastAsia="lt-LT"/>
              </w:rPr>
            </w:pPr>
            <w:r>
              <w:rPr>
                <w:szCs w:val="24"/>
                <w:lang w:eastAsia="lt-LT"/>
              </w:rPr>
              <w:t>1.3.2. D</w:t>
            </w:r>
            <w:r>
              <w:rPr>
                <w:szCs w:val="24"/>
              </w:rPr>
              <w:t>aiktų internetas</w:t>
            </w:r>
          </w:p>
        </w:tc>
        <w:tc>
          <w:tcPr>
            <w:tcW w:w="4820" w:type="dxa"/>
            <w:tcBorders>
              <w:top w:val="single" w:sz="4" w:space="0" w:color="auto"/>
              <w:left w:val="single" w:sz="4" w:space="0" w:color="auto"/>
              <w:bottom w:val="single" w:sz="4" w:space="0" w:color="auto"/>
              <w:right w:val="single" w:sz="4" w:space="0" w:color="auto"/>
            </w:tcBorders>
            <w:hideMark/>
          </w:tcPr>
          <w:p w14:paraId="32BF4EFA" w14:textId="77777777" w:rsidR="00F95B30" w:rsidRDefault="00F95B30" w:rsidP="0082411C">
            <w:pPr>
              <w:jc w:val="both"/>
              <w:rPr>
                <w:szCs w:val="24"/>
              </w:rPr>
            </w:pPr>
            <w:r>
              <w:rPr>
                <w:szCs w:val="24"/>
              </w:rPr>
              <w:t>□</w:t>
            </w:r>
          </w:p>
        </w:tc>
      </w:tr>
      <w:tr w:rsidR="00F95B30" w14:paraId="63EBD216" w14:textId="77777777" w:rsidTr="004853DE">
        <w:tc>
          <w:tcPr>
            <w:tcW w:w="3119" w:type="dxa"/>
            <w:vMerge/>
            <w:tcBorders>
              <w:top w:val="single" w:sz="4" w:space="0" w:color="auto"/>
              <w:left w:val="single" w:sz="4" w:space="0" w:color="auto"/>
              <w:bottom w:val="single" w:sz="4" w:space="0" w:color="auto"/>
              <w:right w:val="single" w:sz="4" w:space="0" w:color="auto"/>
            </w:tcBorders>
            <w:vAlign w:val="center"/>
            <w:hideMark/>
          </w:tcPr>
          <w:p w14:paraId="388530AF" w14:textId="77777777" w:rsidR="00F95B30" w:rsidRDefault="00F95B30" w:rsidP="0082411C">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A973AD" w14:textId="77777777" w:rsidR="00F95B30" w:rsidRDefault="00F95B30" w:rsidP="0082411C">
            <w:pPr>
              <w:rPr>
                <w:szCs w:val="24"/>
              </w:rPr>
            </w:pPr>
          </w:p>
        </w:tc>
        <w:tc>
          <w:tcPr>
            <w:tcW w:w="6662" w:type="dxa"/>
            <w:tcBorders>
              <w:top w:val="single" w:sz="4" w:space="0" w:color="auto"/>
              <w:left w:val="single" w:sz="4" w:space="0" w:color="auto"/>
              <w:bottom w:val="single" w:sz="4" w:space="0" w:color="auto"/>
              <w:right w:val="single" w:sz="4" w:space="0" w:color="auto"/>
            </w:tcBorders>
            <w:hideMark/>
          </w:tcPr>
          <w:p w14:paraId="47C7A657" w14:textId="77777777" w:rsidR="00F95B30" w:rsidRDefault="00F95B30" w:rsidP="0082411C">
            <w:pPr>
              <w:jc w:val="both"/>
              <w:rPr>
                <w:szCs w:val="24"/>
                <w:lang w:eastAsia="lt-LT"/>
              </w:rPr>
            </w:pPr>
            <w:r>
              <w:rPr>
                <w:szCs w:val="24"/>
                <w:lang w:eastAsia="lt-LT"/>
              </w:rPr>
              <w:t>1.3.3. K</w:t>
            </w:r>
            <w:r>
              <w:rPr>
                <w:szCs w:val="24"/>
              </w:rPr>
              <w:t>ibernetinis saugumas</w:t>
            </w:r>
          </w:p>
        </w:tc>
        <w:tc>
          <w:tcPr>
            <w:tcW w:w="4820" w:type="dxa"/>
            <w:tcBorders>
              <w:top w:val="single" w:sz="4" w:space="0" w:color="auto"/>
              <w:left w:val="single" w:sz="4" w:space="0" w:color="auto"/>
              <w:bottom w:val="single" w:sz="4" w:space="0" w:color="auto"/>
              <w:right w:val="single" w:sz="4" w:space="0" w:color="auto"/>
            </w:tcBorders>
            <w:hideMark/>
          </w:tcPr>
          <w:p w14:paraId="5145200F" w14:textId="77777777" w:rsidR="00F95B30" w:rsidRDefault="00F95B30" w:rsidP="0082411C">
            <w:pPr>
              <w:jc w:val="both"/>
              <w:rPr>
                <w:szCs w:val="24"/>
              </w:rPr>
            </w:pPr>
            <w:r>
              <w:rPr>
                <w:szCs w:val="24"/>
              </w:rPr>
              <w:t>□</w:t>
            </w:r>
          </w:p>
        </w:tc>
      </w:tr>
      <w:tr w:rsidR="00F95B30" w14:paraId="512D588B" w14:textId="77777777" w:rsidTr="004853DE">
        <w:tc>
          <w:tcPr>
            <w:tcW w:w="3119" w:type="dxa"/>
            <w:vMerge/>
            <w:tcBorders>
              <w:top w:val="single" w:sz="4" w:space="0" w:color="auto"/>
              <w:left w:val="single" w:sz="4" w:space="0" w:color="auto"/>
              <w:bottom w:val="single" w:sz="4" w:space="0" w:color="auto"/>
              <w:right w:val="single" w:sz="4" w:space="0" w:color="auto"/>
            </w:tcBorders>
            <w:vAlign w:val="center"/>
            <w:hideMark/>
          </w:tcPr>
          <w:p w14:paraId="68E792BF" w14:textId="77777777" w:rsidR="00F95B30" w:rsidRDefault="00F95B30" w:rsidP="0082411C">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F593CA" w14:textId="77777777" w:rsidR="00F95B30" w:rsidRDefault="00F95B30" w:rsidP="0082411C">
            <w:pPr>
              <w:rPr>
                <w:szCs w:val="24"/>
              </w:rPr>
            </w:pPr>
          </w:p>
        </w:tc>
        <w:tc>
          <w:tcPr>
            <w:tcW w:w="6662" w:type="dxa"/>
            <w:tcBorders>
              <w:top w:val="single" w:sz="4" w:space="0" w:color="auto"/>
              <w:left w:val="single" w:sz="4" w:space="0" w:color="auto"/>
              <w:bottom w:val="single" w:sz="4" w:space="0" w:color="auto"/>
              <w:right w:val="single" w:sz="4" w:space="0" w:color="auto"/>
            </w:tcBorders>
            <w:hideMark/>
          </w:tcPr>
          <w:p w14:paraId="66335D29" w14:textId="77777777" w:rsidR="00F95B30" w:rsidRDefault="00F95B30" w:rsidP="0082411C">
            <w:pPr>
              <w:jc w:val="both"/>
              <w:rPr>
                <w:szCs w:val="24"/>
                <w:lang w:eastAsia="lt-LT"/>
              </w:rPr>
            </w:pPr>
            <w:r>
              <w:rPr>
                <w:szCs w:val="24"/>
                <w:lang w:eastAsia="lt-LT"/>
              </w:rPr>
              <w:t xml:space="preserve">1.3.4. </w:t>
            </w:r>
            <w:r>
              <w:rPr>
                <w:szCs w:val="24"/>
              </w:rPr>
              <w:t>Finansinės technologijos ir blokų grandinės</w:t>
            </w:r>
          </w:p>
        </w:tc>
        <w:tc>
          <w:tcPr>
            <w:tcW w:w="4820" w:type="dxa"/>
            <w:tcBorders>
              <w:top w:val="single" w:sz="4" w:space="0" w:color="auto"/>
              <w:left w:val="single" w:sz="4" w:space="0" w:color="auto"/>
              <w:bottom w:val="single" w:sz="4" w:space="0" w:color="auto"/>
              <w:right w:val="single" w:sz="4" w:space="0" w:color="auto"/>
            </w:tcBorders>
            <w:hideMark/>
          </w:tcPr>
          <w:p w14:paraId="5B89D140" w14:textId="77777777" w:rsidR="00F95B30" w:rsidRDefault="00F95B30" w:rsidP="0082411C">
            <w:pPr>
              <w:jc w:val="both"/>
              <w:rPr>
                <w:szCs w:val="24"/>
              </w:rPr>
            </w:pPr>
            <w:r>
              <w:rPr>
                <w:szCs w:val="24"/>
              </w:rPr>
              <w:t>□</w:t>
            </w:r>
          </w:p>
        </w:tc>
      </w:tr>
      <w:tr w:rsidR="00F95B30" w14:paraId="32879D39" w14:textId="77777777" w:rsidTr="004853DE">
        <w:trPr>
          <w:trHeight w:val="262"/>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53AAB399" w14:textId="77777777" w:rsidR="00F95B30" w:rsidRDefault="00F95B30" w:rsidP="0082411C">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B8CC06" w14:textId="77777777" w:rsidR="00F95B30" w:rsidRDefault="00F95B30" w:rsidP="0082411C">
            <w:pPr>
              <w:rPr>
                <w:szCs w:val="24"/>
              </w:rPr>
            </w:pPr>
          </w:p>
        </w:tc>
        <w:tc>
          <w:tcPr>
            <w:tcW w:w="6662" w:type="dxa"/>
            <w:tcBorders>
              <w:top w:val="single" w:sz="4" w:space="0" w:color="auto"/>
              <w:left w:val="single" w:sz="4" w:space="0" w:color="auto"/>
              <w:bottom w:val="single" w:sz="4" w:space="0" w:color="auto"/>
              <w:right w:val="single" w:sz="4" w:space="0" w:color="auto"/>
            </w:tcBorders>
            <w:hideMark/>
          </w:tcPr>
          <w:p w14:paraId="0A77DB0C" w14:textId="77777777" w:rsidR="00F95B30" w:rsidRDefault="00F95B30" w:rsidP="0082411C">
            <w:pPr>
              <w:jc w:val="both"/>
              <w:rPr>
                <w:szCs w:val="24"/>
                <w:lang w:eastAsia="lt-LT"/>
              </w:rPr>
            </w:pPr>
            <w:r>
              <w:rPr>
                <w:szCs w:val="24"/>
                <w:lang w:eastAsia="lt-LT"/>
              </w:rPr>
              <w:t>1.3.5. Audiovizualinių medijų technologijos ir socialinės inovacijos</w:t>
            </w:r>
          </w:p>
        </w:tc>
        <w:tc>
          <w:tcPr>
            <w:tcW w:w="4820" w:type="dxa"/>
            <w:tcBorders>
              <w:top w:val="single" w:sz="4" w:space="0" w:color="auto"/>
              <w:left w:val="single" w:sz="4" w:space="0" w:color="auto"/>
              <w:bottom w:val="single" w:sz="4" w:space="0" w:color="auto"/>
              <w:right w:val="single" w:sz="4" w:space="0" w:color="auto"/>
            </w:tcBorders>
            <w:hideMark/>
          </w:tcPr>
          <w:p w14:paraId="331B1F2C" w14:textId="77777777" w:rsidR="00F95B30" w:rsidRDefault="00F95B30" w:rsidP="0082411C">
            <w:pPr>
              <w:jc w:val="both"/>
              <w:rPr>
                <w:b/>
                <w:szCs w:val="24"/>
                <w:lang w:eastAsia="lt-LT"/>
              </w:rPr>
            </w:pPr>
            <w:r>
              <w:rPr>
                <w:szCs w:val="24"/>
              </w:rPr>
              <w:t>□</w:t>
            </w:r>
          </w:p>
        </w:tc>
      </w:tr>
      <w:tr w:rsidR="00F95B30" w14:paraId="325EFCD1" w14:textId="77777777" w:rsidTr="004853DE">
        <w:trPr>
          <w:trHeight w:val="370"/>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17A75D11" w14:textId="77777777" w:rsidR="00F95B30" w:rsidRDefault="00F95B30" w:rsidP="0082411C">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A01FD" w14:textId="77777777" w:rsidR="00F95B30" w:rsidRDefault="00F95B30" w:rsidP="0082411C">
            <w:pPr>
              <w:rPr>
                <w:szCs w:val="24"/>
              </w:rPr>
            </w:pPr>
          </w:p>
        </w:tc>
        <w:tc>
          <w:tcPr>
            <w:tcW w:w="6662" w:type="dxa"/>
            <w:tcBorders>
              <w:top w:val="single" w:sz="4" w:space="0" w:color="auto"/>
              <w:left w:val="single" w:sz="4" w:space="0" w:color="auto"/>
              <w:bottom w:val="single" w:sz="4" w:space="0" w:color="auto"/>
              <w:right w:val="single" w:sz="4" w:space="0" w:color="auto"/>
            </w:tcBorders>
            <w:hideMark/>
          </w:tcPr>
          <w:p w14:paraId="371AEBDA" w14:textId="77777777" w:rsidR="00F95B30" w:rsidRDefault="00F95B30" w:rsidP="0082411C">
            <w:pPr>
              <w:jc w:val="both"/>
              <w:rPr>
                <w:szCs w:val="24"/>
                <w:lang w:eastAsia="lt-LT"/>
              </w:rPr>
            </w:pPr>
            <w:r>
              <w:rPr>
                <w:szCs w:val="24"/>
                <w:lang w:eastAsia="lt-LT"/>
              </w:rPr>
              <w:t>1.3.6. Išmaniosios transporto sistemos</w:t>
            </w:r>
          </w:p>
        </w:tc>
        <w:tc>
          <w:tcPr>
            <w:tcW w:w="4820" w:type="dxa"/>
            <w:tcBorders>
              <w:top w:val="single" w:sz="4" w:space="0" w:color="auto"/>
              <w:left w:val="single" w:sz="4" w:space="0" w:color="auto"/>
              <w:bottom w:val="single" w:sz="4" w:space="0" w:color="auto"/>
              <w:right w:val="single" w:sz="4" w:space="0" w:color="auto"/>
            </w:tcBorders>
            <w:hideMark/>
          </w:tcPr>
          <w:p w14:paraId="1ED6D2BA" w14:textId="77777777" w:rsidR="00F95B30" w:rsidRDefault="00F95B30" w:rsidP="0082411C">
            <w:pPr>
              <w:jc w:val="both"/>
              <w:rPr>
                <w:szCs w:val="24"/>
              </w:rPr>
            </w:pPr>
            <w:r>
              <w:rPr>
                <w:szCs w:val="24"/>
              </w:rPr>
              <w:t>□</w:t>
            </w:r>
          </w:p>
        </w:tc>
      </w:tr>
      <w:tr w:rsidR="00F95B30" w14:paraId="2C9B596A" w14:textId="77777777" w:rsidTr="004853DE">
        <w:trPr>
          <w:trHeight w:val="370"/>
        </w:trPr>
        <w:tc>
          <w:tcPr>
            <w:tcW w:w="3686" w:type="dxa"/>
            <w:gridSpan w:val="2"/>
            <w:tcBorders>
              <w:top w:val="single" w:sz="4" w:space="0" w:color="auto"/>
              <w:left w:val="single" w:sz="4" w:space="0" w:color="auto"/>
              <w:bottom w:val="single" w:sz="4" w:space="0" w:color="auto"/>
              <w:right w:val="single" w:sz="4" w:space="0" w:color="auto"/>
            </w:tcBorders>
            <w:hideMark/>
          </w:tcPr>
          <w:p w14:paraId="0115B034" w14:textId="4F194C33" w:rsidR="00F95B30" w:rsidRDefault="00F95B30" w:rsidP="0082411C">
            <w:pPr>
              <w:rPr>
                <w:b/>
                <w:bCs/>
                <w:szCs w:val="24"/>
                <w:lang w:eastAsia="lt-LT"/>
              </w:rPr>
            </w:pPr>
            <w:r>
              <w:rPr>
                <w:b/>
                <w:bCs/>
                <w:szCs w:val="24"/>
                <w:lang w:eastAsia="lt-LT"/>
              </w:rPr>
              <w:t xml:space="preserve">Pagrindimas, kad </w:t>
            </w:r>
            <w:r w:rsidR="009E5CFF">
              <w:rPr>
                <w:b/>
                <w:bCs/>
                <w:szCs w:val="24"/>
                <w:lang w:eastAsia="lt-LT"/>
              </w:rPr>
              <w:t xml:space="preserve">MVĮ vykdoma veikla </w:t>
            </w:r>
            <w:r>
              <w:rPr>
                <w:b/>
                <w:bCs/>
                <w:szCs w:val="24"/>
                <w:lang w:eastAsia="lt-LT"/>
              </w:rPr>
              <w:t xml:space="preserve"> atitinka pasirinktą MTEPI prioritetą ir pasirinktą (-</w:t>
            </w:r>
            <w:proofErr w:type="spellStart"/>
            <w:r>
              <w:rPr>
                <w:b/>
                <w:bCs/>
                <w:szCs w:val="24"/>
                <w:lang w:eastAsia="lt-LT"/>
              </w:rPr>
              <w:t>as</w:t>
            </w:r>
            <w:proofErr w:type="spellEnd"/>
            <w:r>
              <w:rPr>
                <w:b/>
                <w:bCs/>
                <w:szCs w:val="24"/>
                <w:lang w:eastAsia="lt-LT"/>
              </w:rPr>
              <w:t xml:space="preserve">) MTEPI prioriteto įgyvendinimo tematiką </w:t>
            </w:r>
          </w:p>
          <w:p w14:paraId="381558F0" w14:textId="77777777" w:rsidR="00F95B30" w:rsidRDefault="00F95B30" w:rsidP="0082411C">
            <w:pPr>
              <w:rPr>
                <w:b/>
                <w:szCs w:val="24"/>
                <w:lang w:eastAsia="lt-LT"/>
              </w:rPr>
            </w:pPr>
            <w:r>
              <w:rPr>
                <w:b/>
                <w:bCs/>
                <w:szCs w:val="24"/>
                <w:lang w:eastAsia="lt-LT"/>
              </w:rPr>
              <w:t>(-</w:t>
            </w:r>
            <w:proofErr w:type="spellStart"/>
            <w:r>
              <w:rPr>
                <w:b/>
                <w:bCs/>
                <w:szCs w:val="24"/>
                <w:lang w:eastAsia="lt-LT"/>
              </w:rPr>
              <w:t>as</w:t>
            </w:r>
            <w:proofErr w:type="spellEnd"/>
            <w:r>
              <w:rPr>
                <w:b/>
                <w:bCs/>
                <w:szCs w:val="24"/>
                <w:lang w:eastAsia="lt-LT"/>
              </w:rPr>
              <w:t>):</w:t>
            </w:r>
          </w:p>
        </w:tc>
        <w:tc>
          <w:tcPr>
            <w:tcW w:w="11482" w:type="dxa"/>
            <w:gridSpan w:val="2"/>
            <w:tcBorders>
              <w:top w:val="single" w:sz="4" w:space="0" w:color="auto"/>
              <w:left w:val="single" w:sz="4" w:space="0" w:color="auto"/>
              <w:bottom w:val="single" w:sz="4" w:space="0" w:color="auto"/>
              <w:right w:val="single" w:sz="4" w:space="0" w:color="auto"/>
            </w:tcBorders>
          </w:tcPr>
          <w:p w14:paraId="2601C2D0" w14:textId="77777777" w:rsidR="00F95B30" w:rsidRDefault="00F95B30" w:rsidP="0082411C">
            <w:pPr>
              <w:jc w:val="both"/>
              <w:rPr>
                <w:szCs w:val="24"/>
              </w:rPr>
            </w:pPr>
          </w:p>
        </w:tc>
      </w:tr>
    </w:tbl>
    <w:p w14:paraId="5EC205A8" w14:textId="77777777" w:rsidR="00F95B30" w:rsidRDefault="00F95B30" w:rsidP="00F95B30"/>
    <w:p w14:paraId="545FE92E" w14:textId="77777777" w:rsidR="00F95B30" w:rsidRDefault="00F95B30" w:rsidP="00F95B30"/>
    <w:p w14:paraId="7E8159CE" w14:textId="77777777" w:rsidR="00F95B30" w:rsidRDefault="00F95B30" w:rsidP="00F95B30">
      <w:pPr>
        <w:rPr>
          <w:b/>
          <w:bCs/>
        </w:rPr>
      </w:pPr>
      <w:r>
        <w:rPr>
          <w:b/>
          <w:bCs/>
        </w:rPr>
        <w:t>3</w:t>
      </w:r>
      <w:r w:rsidRPr="00985CDD">
        <w:rPr>
          <w:b/>
          <w:bCs/>
        </w:rPr>
        <w:t>.</w:t>
      </w:r>
      <w:r>
        <w:t xml:space="preserve"> </w:t>
      </w:r>
      <w:r w:rsidRPr="00C867E9">
        <w:rPr>
          <w:b/>
          <w:bCs/>
        </w:rPr>
        <w:t>Kiek ir kokias skaitmenines technologijas MVĮ naudos įgyvendinus projektą</w:t>
      </w:r>
      <w:r>
        <w:rPr>
          <w:b/>
          <w:bCs/>
        </w:rPr>
        <w:t>:</w:t>
      </w:r>
    </w:p>
    <w:tbl>
      <w:tblPr>
        <w:tblStyle w:val="TableGrid"/>
        <w:tblW w:w="0" w:type="auto"/>
        <w:tblLook w:val="04A0" w:firstRow="1" w:lastRow="0" w:firstColumn="1" w:lastColumn="0" w:noHBand="0" w:noVBand="1"/>
      </w:tblPr>
      <w:tblGrid>
        <w:gridCol w:w="6996"/>
        <w:gridCol w:w="6997"/>
      </w:tblGrid>
      <w:tr w:rsidR="00F95B30" w14:paraId="60F09AFE" w14:textId="77777777" w:rsidTr="0082411C">
        <w:tc>
          <w:tcPr>
            <w:tcW w:w="6996" w:type="dxa"/>
          </w:tcPr>
          <w:p w14:paraId="435F3AB5" w14:textId="77777777" w:rsidR="00F95B30" w:rsidRPr="00FB1B9B" w:rsidRDefault="00F95B30" w:rsidP="0082411C">
            <w:pPr>
              <w:jc w:val="both"/>
              <w:rPr>
                <w:rFonts w:ascii="Times New Roman" w:eastAsia="Times New Roman" w:hAnsi="Times New Roman" w:cs="Times New Roman"/>
                <w:b/>
                <w:bCs/>
                <w:kern w:val="0"/>
                <w:sz w:val="24"/>
                <w:szCs w:val="24"/>
                <w:lang w:eastAsia="lt-LT"/>
                <w14:ligatures w14:val="none"/>
              </w:rPr>
            </w:pPr>
            <w:r w:rsidRPr="00FB1B9B">
              <w:rPr>
                <w:rFonts w:ascii="Times New Roman" w:eastAsia="Times New Roman" w:hAnsi="Times New Roman" w:cs="Times New Roman"/>
                <w:b/>
                <w:bCs/>
                <w:kern w:val="0"/>
                <w:sz w:val="24"/>
                <w:szCs w:val="24"/>
                <w:lang w:eastAsia="lt-LT"/>
                <w14:ligatures w14:val="none"/>
              </w:rPr>
              <w:t xml:space="preserve">Skaitmeninės technologijos pavadinimas (pasirenkamos 7 iš 12 technologijų: 1) internetą MVĮ naudoja ne mažiau kaip 50 proc. dirbančių darbuotojų, 2) IRT specialistų ištekliai 3) naudojamas spartusis internetas (ne mažiau 30 Mbps, 4) mobilaus interneto prietaisai naudojami ne mažiau kaip 20 proc. MVĮ darbuotojų, 5) interneto svetainė, 6) interneto svetainė su sudėtingomis funkcijomis, 7) socialiniai tinklai, 8) mokama reklama internete, 9) MVĮ, perkančios debesų kompiuterijos paslaugas, 10) </w:t>
            </w:r>
            <w:r w:rsidRPr="00FB1B9B">
              <w:rPr>
                <w:rFonts w:ascii="Times New Roman" w:eastAsia="Times New Roman" w:hAnsi="Times New Roman" w:cs="Times New Roman"/>
                <w:b/>
                <w:bCs/>
                <w:kern w:val="0"/>
                <w:sz w:val="24"/>
                <w:szCs w:val="24"/>
                <w:lang w:eastAsia="lt-LT"/>
                <w14:ligatures w14:val="none"/>
              </w:rPr>
              <w:lastRenderedPageBreak/>
              <w:t xml:space="preserve">automatizuotam apdorojimui tinkamų e. sąskaitų siuntimas, 11) e-komercijos internetiniai pardavimai sudaro ne mažiau kaip 1 proc. visos apyvartos, 12) verslas vartotojui (B2C) internetiniai pardavimai sudaro daugiau nei 10 proc. visų internetinių pardavimų) (vadovaujantis DESI) </w:t>
            </w:r>
          </w:p>
        </w:tc>
        <w:tc>
          <w:tcPr>
            <w:tcW w:w="6997" w:type="dxa"/>
          </w:tcPr>
          <w:p w14:paraId="375C09CC" w14:textId="77777777" w:rsidR="00F95B30" w:rsidRPr="00FB1B9B" w:rsidRDefault="00F95B30" w:rsidP="0082411C">
            <w:pPr>
              <w:jc w:val="both"/>
              <w:rPr>
                <w:rFonts w:ascii="Times New Roman" w:eastAsia="Times New Roman" w:hAnsi="Times New Roman" w:cs="Times New Roman"/>
                <w:b/>
                <w:bCs/>
                <w:kern w:val="0"/>
                <w:sz w:val="24"/>
                <w:szCs w:val="24"/>
                <w:lang w:eastAsia="lt-LT"/>
                <w14:ligatures w14:val="none"/>
              </w:rPr>
            </w:pPr>
            <w:r w:rsidRPr="00FB1B9B">
              <w:rPr>
                <w:rFonts w:ascii="Times New Roman" w:eastAsia="Times New Roman" w:hAnsi="Times New Roman" w:cs="Times New Roman"/>
                <w:b/>
                <w:bCs/>
                <w:kern w:val="0"/>
                <w:sz w:val="24"/>
                <w:szCs w:val="24"/>
                <w:lang w:eastAsia="lt-LT"/>
                <w14:ligatures w14:val="none"/>
              </w:rPr>
              <w:lastRenderedPageBreak/>
              <w:t>Technologijos poreikis ir pritaikymas MVĮ veikloje</w:t>
            </w:r>
          </w:p>
        </w:tc>
      </w:tr>
      <w:tr w:rsidR="00F95B30" w14:paraId="3B0FBCF0" w14:textId="77777777" w:rsidTr="0082411C">
        <w:tc>
          <w:tcPr>
            <w:tcW w:w="6996" w:type="dxa"/>
          </w:tcPr>
          <w:p w14:paraId="0976F1D8" w14:textId="77777777" w:rsidR="00F95B30" w:rsidRPr="0086586F" w:rsidRDefault="00F95B30" w:rsidP="0082411C">
            <w:pPr>
              <w:jc w:val="both"/>
              <w:rPr>
                <w:b/>
                <w:bCs/>
              </w:rPr>
            </w:pPr>
          </w:p>
        </w:tc>
        <w:tc>
          <w:tcPr>
            <w:tcW w:w="6997" w:type="dxa"/>
          </w:tcPr>
          <w:p w14:paraId="3328B0B4" w14:textId="77777777" w:rsidR="00F95B30" w:rsidRPr="0086586F" w:rsidRDefault="00F95B30" w:rsidP="0082411C">
            <w:pPr>
              <w:jc w:val="both"/>
              <w:rPr>
                <w:b/>
                <w:bCs/>
              </w:rPr>
            </w:pPr>
          </w:p>
        </w:tc>
      </w:tr>
      <w:tr w:rsidR="00F95B30" w14:paraId="6698D2B8" w14:textId="77777777" w:rsidTr="0082411C">
        <w:tc>
          <w:tcPr>
            <w:tcW w:w="6996" w:type="dxa"/>
          </w:tcPr>
          <w:p w14:paraId="65D00AF8" w14:textId="77777777" w:rsidR="00F95B30" w:rsidRDefault="00F95B30" w:rsidP="0082411C">
            <w:pPr>
              <w:rPr>
                <w:b/>
                <w:bCs/>
              </w:rPr>
            </w:pPr>
          </w:p>
        </w:tc>
        <w:tc>
          <w:tcPr>
            <w:tcW w:w="6997" w:type="dxa"/>
          </w:tcPr>
          <w:p w14:paraId="7941A661" w14:textId="77777777" w:rsidR="00F95B30" w:rsidRDefault="00F95B30" w:rsidP="0082411C">
            <w:pPr>
              <w:rPr>
                <w:b/>
                <w:bCs/>
              </w:rPr>
            </w:pPr>
          </w:p>
        </w:tc>
      </w:tr>
      <w:tr w:rsidR="00F95B30" w14:paraId="4DD4FC08" w14:textId="77777777" w:rsidTr="0082411C">
        <w:tc>
          <w:tcPr>
            <w:tcW w:w="6996" w:type="dxa"/>
          </w:tcPr>
          <w:p w14:paraId="0FD8C3E0" w14:textId="77777777" w:rsidR="00F95B30" w:rsidRDefault="00F95B30" w:rsidP="0082411C">
            <w:pPr>
              <w:rPr>
                <w:b/>
                <w:bCs/>
              </w:rPr>
            </w:pPr>
          </w:p>
        </w:tc>
        <w:tc>
          <w:tcPr>
            <w:tcW w:w="6997" w:type="dxa"/>
          </w:tcPr>
          <w:p w14:paraId="09DF127D" w14:textId="77777777" w:rsidR="00F95B30" w:rsidRDefault="00F95B30" w:rsidP="0082411C">
            <w:pPr>
              <w:rPr>
                <w:b/>
                <w:bCs/>
              </w:rPr>
            </w:pPr>
          </w:p>
        </w:tc>
      </w:tr>
      <w:tr w:rsidR="00F95B30" w14:paraId="0F6598A1" w14:textId="77777777" w:rsidTr="0082411C">
        <w:tc>
          <w:tcPr>
            <w:tcW w:w="6996" w:type="dxa"/>
          </w:tcPr>
          <w:p w14:paraId="7ED5A8B4" w14:textId="77777777" w:rsidR="00F95B30" w:rsidRDefault="00F95B30" w:rsidP="0082411C">
            <w:pPr>
              <w:rPr>
                <w:b/>
                <w:bCs/>
              </w:rPr>
            </w:pPr>
          </w:p>
        </w:tc>
        <w:tc>
          <w:tcPr>
            <w:tcW w:w="6997" w:type="dxa"/>
          </w:tcPr>
          <w:p w14:paraId="65B5ED83" w14:textId="77777777" w:rsidR="00F95B30" w:rsidRDefault="00F95B30" w:rsidP="0082411C">
            <w:pPr>
              <w:rPr>
                <w:b/>
                <w:bCs/>
              </w:rPr>
            </w:pPr>
          </w:p>
        </w:tc>
      </w:tr>
      <w:tr w:rsidR="00F95B30" w14:paraId="367A9D1B" w14:textId="77777777" w:rsidTr="0082411C">
        <w:tc>
          <w:tcPr>
            <w:tcW w:w="6996" w:type="dxa"/>
          </w:tcPr>
          <w:p w14:paraId="479D0A64" w14:textId="77777777" w:rsidR="00F95B30" w:rsidRDefault="00F95B30" w:rsidP="0082411C">
            <w:pPr>
              <w:rPr>
                <w:b/>
                <w:bCs/>
              </w:rPr>
            </w:pPr>
          </w:p>
        </w:tc>
        <w:tc>
          <w:tcPr>
            <w:tcW w:w="6997" w:type="dxa"/>
          </w:tcPr>
          <w:p w14:paraId="6EA4771E" w14:textId="77777777" w:rsidR="00F95B30" w:rsidRDefault="00F95B30" w:rsidP="0082411C">
            <w:pPr>
              <w:rPr>
                <w:b/>
                <w:bCs/>
              </w:rPr>
            </w:pPr>
          </w:p>
        </w:tc>
      </w:tr>
      <w:tr w:rsidR="00F95B30" w14:paraId="6707EFA3" w14:textId="77777777" w:rsidTr="0082411C">
        <w:tc>
          <w:tcPr>
            <w:tcW w:w="6996" w:type="dxa"/>
          </w:tcPr>
          <w:p w14:paraId="18E9DB2B" w14:textId="77777777" w:rsidR="00F95B30" w:rsidRDefault="00F95B30" w:rsidP="0082411C">
            <w:pPr>
              <w:rPr>
                <w:b/>
                <w:bCs/>
              </w:rPr>
            </w:pPr>
          </w:p>
        </w:tc>
        <w:tc>
          <w:tcPr>
            <w:tcW w:w="6997" w:type="dxa"/>
          </w:tcPr>
          <w:p w14:paraId="5E89C99A" w14:textId="77777777" w:rsidR="00F95B30" w:rsidRDefault="00F95B30" w:rsidP="0082411C">
            <w:pPr>
              <w:rPr>
                <w:b/>
                <w:bCs/>
              </w:rPr>
            </w:pPr>
          </w:p>
        </w:tc>
      </w:tr>
      <w:tr w:rsidR="00F95B30" w14:paraId="0C27D903" w14:textId="77777777" w:rsidTr="0082411C">
        <w:tc>
          <w:tcPr>
            <w:tcW w:w="6996" w:type="dxa"/>
          </w:tcPr>
          <w:p w14:paraId="36812020" w14:textId="77777777" w:rsidR="00F95B30" w:rsidRDefault="00F95B30" w:rsidP="0082411C">
            <w:pPr>
              <w:rPr>
                <w:b/>
                <w:bCs/>
              </w:rPr>
            </w:pPr>
          </w:p>
        </w:tc>
        <w:tc>
          <w:tcPr>
            <w:tcW w:w="6997" w:type="dxa"/>
          </w:tcPr>
          <w:p w14:paraId="12BA3249" w14:textId="77777777" w:rsidR="00F95B30" w:rsidRDefault="00F95B30" w:rsidP="0082411C">
            <w:pPr>
              <w:rPr>
                <w:b/>
                <w:bCs/>
              </w:rPr>
            </w:pPr>
          </w:p>
        </w:tc>
      </w:tr>
    </w:tbl>
    <w:p w14:paraId="6FBD0E4C" w14:textId="77777777" w:rsidR="00F95B30" w:rsidRDefault="00F95B30" w:rsidP="00F95B30">
      <w:pPr>
        <w:rPr>
          <w:b/>
          <w:bCs/>
        </w:rPr>
      </w:pPr>
    </w:p>
    <w:p w14:paraId="4DE28763" w14:textId="683B85E4" w:rsidR="00F95B30" w:rsidRPr="00670503" w:rsidRDefault="00F95B30" w:rsidP="00F95B30">
      <w:pPr>
        <w:rPr>
          <w:b/>
          <w:szCs w:val="24"/>
        </w:rPr>
      </w:pPr>
    </w:p>
    <w:p w14:paraId="5226FF2F" w14:textId="16729CCA" w:rsidR="00F95B30" w:rsidRPr="004853DE" w:rsidRDefault="004853DE" w:rsidP="004853DE">
      <w:pPr>
        <w:pStyle w:val="ListParagraph"/>
        <w:numPr>
          <w:ilvl w:val="0"/>
          <w:numId w:val="7"/>
        </w:numPr>
        <w:tabs>
          <w:tab w:val="left" w:pos="284"/>
        </w:tabs>
        <w:ind w:hanging="720"/>
        <w:rPr>
          <w:bCs/>
          <w:i/>
          <w:iCs/>
          <w:lang w:eastAsia="lt-LT"/>
        </w:rPr>
      </w:pPr>
      <w:r w:rsidRPr="004853DE">
        <w:rPr>
          <w:b/>
          <w:szCs w:val="24"/>
          <w:lang w:eastAsia="lt-LT"/>
        </w:rPr>
        <w:t>Investicijas gavusios MVĮ pajamų padidėjimas per vienerius finansinius metus po projekto įgyvendinimo:</w:t>
      </w:r>
    </w:p>
    <w:tbl>
      <w:tblPr>
        <w:tblW w:w="143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9"/>
        <w:gridCol w:w="5705"/>
        <w:gridCol w:w="3506"/>
      </w:tblGrid>
      <w:tr w:rsidR="00333783" w14:paraId="1323968A" w14:textId="77777777" w:rsidTr="00333783">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4E8C65DA" w14:textId="77777777" w:rsidR="004853DE" w:rsidRDefault="004853DE" w:rsidP="004853DE">
            <w:pPr>
              <w:rPr>
                <w:b/>
                <w:bCs/>
              </w:rPr>
            </w:pPr>
          </w:p>
          <w:p w14:paraId="0FBA5CE9" w14:textId="6C80A303" w:rsidR="00333783" w:rsidRDefault="00333783" w:rsidP="004853DE">
            <w:pPr>
              <w:tabs>
                <w:tab w:val="left" w:pos="1296"/>
              </w:tabs>
              <w:jc w:val="both"/>
              <w:rPr>
                <w:szCs w:val="24"/>
                <w:lang w:eastAsia="lt-LT"/>
              </w:rPr>
            </w:pPr>
          </w:p>
        </w:tc>
        <w:tc>
          <w:tcPr>
            <w:tcW w:w="57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B8B1FC5" w14:textId="61F4D4DF" w:rsidR="00333783" w:rsidRDefault="00FF39D2">
            <w:pPr>
              <w:tabs>
                <w:tab w:val="left" w:pos="1296"/>
              </w:tabs>
              <w:jc w:val="both"/>
              <w:rPr>
                <w:b/>
                <w:szCs w:val="24"/>
                <w:lang w:eastAsia="lt-LT"/>
              </w:rPr>
            </w:pPr>
            <w:r>
              <w:rPr>
                <w:b/>
                <w:szCs w:val="24"/>
                <w:lang w:eastAsia="lt-LT"/>
              </w:rPr>
              <w:t>PĮP</w:t>
            </w:r>
            <w:r w:rsidR="00333783">
              <w:rPr>
                <w:b/>
                <w:szCs w:val="24"/>
                <w:lang w:eastAsia="lt-LT"/>
              </w:rPr>
              <w:t xml:space="preserve"> pateikimo metais (202</w:t>
            </w:r>
            <w:r w:rsidR="00BB4316">
              <w:rPr>
                <w:b/>
                <w:szCs w:val="24"/>
                <w:lang w:eastAsia="lt-LT"/>
              </w:rPr>
              <w:t>3</w:t>
            </w:r>
            <w:r w:rsidR="00333783">
              <w:rPr>
                <w:b/>
                <w:szCs w:val="24"/>
                <w:lang w:eastAsia="lt-LT"/>
              </w:rPr>
              <w:t xml:space="preserve"> m.)</w:t>
            </w:r>
          </w:p>
          <w:p w14:paraId="234ED38F" w14:textId="54A90F7B" w:rsidR="00333783" w:rsidRDefault="00333783">
            <w:pPr>
              <w:tabs>
                <w:tab w:val="left" w:pos="1296"/>
              </w:tabs>
              <w:jc w:val="both"/>
              <w:rPr>
                <w:b/>
                <w:szCs w:val="24"/>
                <w:lang w:eastAsia="lt-LT"/>
              </w:rPr>
            </w:pPr>
            <w:r>
              <w:rPr>
                <w:b/>
                <w:szCs w:val="24"/>
                <w:lang w:eastAsia="lt-LT"/>
              </w:rPr>
              <w:t>(pagal patvirtintos finansinės atskaitomybės dokumentus už 202</w:t>
            </w:r>
            <w:r w:rsidR="00AF195B">
              <w:rPr>
                <w:b/>
                <w:szCs w:val="24"/>
                <w:lang w:eastAsia="lt-LT"/>
              </w:rPr>
              <w:t>2</w:t>
            </w:r>
            <w:r>
              <w:rPr>
                <w:b/>
                <w:szCs w:val="24"/>
                <w:lang w:eastAsia="lt-LT"/>
              </w:rPr>
              <w:t xml:space="preserve"> m.), Eur</w:t>
            </w:r>
          </w:p>
        </w:tc>
        <w:tc>
          <w:tcPr>
            <w:tcW w:w="3507" w:type="dxa"/>
            <w:tcBorders>
              <w:top w:val="single" w:sz="4" w:space="0" w:color="auto"/>
              <w:left w:val="single" w:sz="4" w:space="0" w:color="auto"/>
              <w:bottom w:val="single" w:sz="4" w:space="0" w:color="auto"/>
              <w:right w:val="single" w:sz="4" w:space="0" w:color="auto"/>
            </w:tcBorders>
            <w:shd w:val="clear" w:color="auto" w:fill="E6E6E6"/>
            <w:hideMark/>
          </w:tcPr>
          <w:p w14:paraId="2216ECB1" w14:textId="77777777" w:rsidR="00333783" w:rsidRDefault="00333783">
            <w:pPr>
              <w:tabs>
                <w:tab w:val="left" w:pos="1296"/>
              </w:tabs>
              <w:jc w:val="both"/>
              <w:rPr>
                <w:b/>
                <w:szCs w:val="24"/>
                <w:lang w:eastAsia="lt-LT"/>
              </w:rPr>
            </w:pPr>
            <w:r>
              <w:rPr>
                <w:b/>
                <w:szCs w:val="24"/>
                <w:lang w:eastAsia="lt-LT"/>
              </w:rPr>
              <w:t>N+1</w:t>
            </w:r>
          </w:p>
          <w:p w14:paraId="648310AD" w14:textId="77777777" w:rsidR="00333783" w:rsidRDefault="00333783">
            <w:pPr>
              <w:tabs>
                <w:tab w:val="left" w:pos="1296"/>
              </w:tabs>
              <w:jc w:val="both"/>
              <w:rPr>
                <w:b/>
                <w:szCs w:val="24"/>
                <w:lang w:eastAsia="lt-LT"/>
              </w:rPr>
            </w:pPr>
            <w:r>
              <w:rPr>
                <w:b/>
                <w:szCs w:val="24"/>
                <w:lang w:eastAsia="lt-LT"/>
              </w:rPr>
              <w:t>(pirmais metais po projekto pabaigos), Eur</w:t>
            </w:r>
          </w:p>
        </w:tc>
      </w:tr>
      <w:tr w:rsidR="00333783" w14:paraId="32C175A6" w14:textId="77777777" w:rsidTr="00333783">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752EFDE" w14:textId="77777777" w:rsidR="00333783" w:rsidRDefault="00333783">
            <w:pPr>
              <w:widowControl w:val="0"/>
              <w:tabs>
                <w:tab w:val="left" w:pos="460"/>
              </w:tabs>
              <w:adjustRightInd w:val="0"/>
              <w:jc w:val="both"/>
              <w:textAlignment w:val="baseline"/>
              <w:rPr>
                <w:szCs w:val="24"/>
                <w:lang w:eastAsia="lt-LT"/>
              </w:rPr>
            </w:pPr>
            <w:r>
              <w:rPr>
                <w:szCs w:val="24"/>
                <w:lang w:eastAsia="lt-LT"/>
              </w:rPr>
              <w:t>4.1. Pardavimo pajamos (</w:t>
            </w:r>
            <w:r>
              <w:rPr>
                <w:szCs w:val="24"/>
              </w:rPr>
              <w:t>turi sutapti su pelno (nuostolių) ataskaitoje nurodyta suma eilutėje „Pardavimo pajamos“</w:t>
            </w:r>
            <w:r>
              <w:rPr>
                <w:szCs w:val="24"/>
                <w:lang w:eastAsia="lt-LT"/>
              </w:rPr>
              <w:t>), Eur</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8F948" w14:textId="77777777" w:rsidR="00333783" w:rsidRDefault="00333783">
            <w:pPr>
              <w:tabs>
                <w:tab w:val="left" w:pos="1296"/>
              </w:tabs>
              <w:jc w:val="both"/>
              <w:rPr>
                <w:szCs w:val="24"/>
                <w:lang w:eastAsia="lt-LT"/>
              </w:rPr>
            </w:pPr>
          </w:p>
        </w:tc>
        <w:tc>
          <w:tcPr>
            <w:tcW w:w="3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0100CA1" w14:textId="77777777" w:rsidR="00333783" w:rsidRDefault="00333783">
            <w:pPr>
              <w:tabs>
                <w:tab w:val="left" w:pos="1296"/>
              </w:tabs>
              <w:jc w:val="both"/>
              <w:rPr>
                <w:szCs w:val="24"/>
                <w:lang w:eastAsia="lt-LT"/>
              </w:rPr>
            </w:pPr>
          </w:p>
        </w:tc>
      </w:tr>
      <w:tr w:rsidR="00333783" w14:paraId="4782E9E3" w14:textId="77777777" w:rsidTr="00333783">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2CB3034" w14:textId="77777777" w:rsidR="00333783" w:rsidRDefault="00333783">
            <w:pPr>
              <w:widowControl w:val="0"/>
              <w:tabs>
                <w:tab w:val="left" w:pos="460"/>
              </w:tabs>
              <w:adjustRightInd w:val="0"/>
              <w:jc w:val="both"/>
              <w:textAlignment w:val="baseline"/>
              <w:rPr>
                <w:szCs w:val="24"/>
                <w:lang w:eastAsia="lt-LT"/>
              </w:rPr>
            </w:pPr>
            <w:r>
              <w:rPr>
                <w:szCs w:val="24"/>
                <w:lang w:eastAsia="lt-LT"/>
              </w:rPr>
              <w:t>4.2. Pajamų pokytis, Eur</w:t>
            </w:r>
          </w:p>
        </w:tc>
        <w:tc>
          <w:tcPr>
            <w:tcW w:w="92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51F00" w14:textId="77777777" w:rsidR="00333783" w:rsidRDefault="00333783">
            <w:pPr>
              <w:tabs>
                <w:tab w:val="left" w:pos="1296"/>
              </w:tabs>
              <w:jc w:val="both"/>
              <w:rPr>
                <w:szCs w:val="24"/>
                <w:lang w:eastAsia="lt-LT"/>
              </w:rPr>
            </w:pPr>
          </w:p>
        </w:tc>
      </w:tr>
      <w:tr w:rsidR="00333783" w14:paraId="40C4B9EB" w14:textId="77777777" w:rsidTr="00333783">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4538DB9" w14:textId="50E8C23E" w:rsidR="00333783" w:rsidRDefault="00333783">
            <w:pPr>
              <w:widowControl w:val="0"/>
              <w:tabs>
                <w:tab w:val="left" w:pos="460"/>
              </w:tabs>
              <w:adjustRightInd w:val="0"/>
              <w:jc w:val="both"/>
              <w:textAlignment w:val="baseline"/>
              <w:rPr>
                <w:szCs w:val="24"/>
                <w:lang w:eastAsia="lt-LT"/>
              </w:rPr>
            </w:pPr>
            <w:r>
              <w:rPr>
                <w:szCs w:val="24"/>
                <w:lang w:eastAsia="lt-LT"/>
              </w:rPr>
              <w:t>4.3. Prašom</w:t>
            </w:r>
            <w:r w:rsidR="00EC5ABE">
              <w:rPr>
                <w:szCs w:val="24"/>
                <w:lang w:eastAsia="lt-LT"/>
              </w:rPr>
              <w:t>a finansavimo suma</w:t>
            </w:r>
            <w:r>
              <w:rPr>
                <w:szCs w:val="24"/>
                <w:lang w:eastAsia="lt-LT"/>
              </w:rPr>
              <w:t>, Eur</w:t>
            </w:r>
          </w:p>
        </w:tc>
        <w:tc>
          <w:tcPr>
            <w:tcW w:w="92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0A709" w14:textId="77777777" w:rsidR="00333783" w:rsidRDefault="00333783">
            <w:pPr>
              <w:tabs>
                <w:tab w:val="left" w:pos="1296"/>
              </w:tabs>
              <w:jc w:val="both"/>
              <w:rPr>
                <w:szCs w:val="24"/>
                <w:lang w:eastAsia="lt-LT"/>
              </w:rPr>
            </w:pPr>
          </w:p>
        </w:tc>
      </w:tr>
      <w:tr w:rsidR="00333783" w14:paraId="0FA42037" w14:textId="77777777" w:rsidTr="00333783">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61D484F" w14:textId="0DE6AF27" w:rsidR="00333783" w:rsidRDefault="00333783">
            <w:pPr>
              <w:widowControl w:val="0"/>
              <w:tabs>
                <w:tab w:val="left" w:pos="460"/>
              </w:tabs>
              <w:adjustRightInd w:val="0"/>
              <w:jc w:val="both"/>
              <w:textAlignment w:val="baseline"/>
              <w:rPr>
                <w:szCs w:val="24"/>
                <w:lang w:eastAsia="lt-LT"/>
              </w:rPr>
            </w:pPr>
            <w:r>
              <w:rPr>
                <w:szCs w:val="24"/>
                <w:lang w:eastAsia="lt-LT"/>
              </w:rPr>
              <w:t xml:space="preserve">4.4. </w:t>
            </w:r>
            <w:r w:rsidR="00D27803">
              <w:rPr>
                <w:szCs w:val="24"/>
                <w:lang w:eastAsia="lt-LT"/>
              </w:rPr>
              <w:t>Projekto efektyvumas (</w:t>
            </w:r>
            <w:r w:rsidR="00D27803" w:rsidRPr="00105C2C">
              <w:rPr>
                <w:i/>
                <w:iCs/>
                <w:sz w:val="22"/>
                <w:szCs w:val="22"/>
              </w:rPr>
              <w:t>skaičiuojamas kaip santykis tarp pareiškėjo pajamų augimo (skaičiuoja</w:t>
            </w:r>
            <w:r w:rsidR="009E5CFF">
              <w:rPr>
                <w:i/>
                <w:iCs/>
                <w:sz w:val="22"/>
                <w:szCs w:val="22"/>
              </w:rPr>
              <w:t>mas kaip skirtumas tarp pajamų 1 metais po projekto įgyvendinimo</w:t>
            </w:r>
            <w:r w:rsidR="007D7FA5">
              <w:rPr>
                <w:i/>
                <w:iCs/>
                <w:sz w:val="22"/>
                <w:szCs w:val="22"/>
              </w:rPr>
              <w:t xml:space="preserve"> ir PĮP pateikimo metų)</w:t>
            </w:r>
            <w:r w:rsidR="00D27803" w:rsidRPr="00105C2C">
              <w:rPr>
                <w:i/>
                <w:iCs/>
                <w:sz w:val="22"/>
                <w:szCs w:val="22"/>
              </w:rPr>
              <w:t xml:space="preserve"> ir prašomos finansavimo sumos</w:t>
            </w:r>
            <w:r w:rsidR="00EC5ABE">
              <w:rPr>
                <w:i/>
                <w:iCs/>
                <w:sz w:val="22"/>
                <w:szCs w:val="22"/>
              </w:rPr>
              <w:t>)</w:t>
            </w:r>
          </w:p>
        </w:tc>
        <w:tc>
          <w:tcPr>
            <w:tcW w:w="92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BD3AB" w14:textId="77777777" w:rsidR="00333783" w:rsidRDefault="00333783">
            <w:pPr>
              <w:tabs>
                <w:tab w:val="left" w:pos="1296"/>
              </w:tabs>
              <w:jc w:val="both"/>
              <w:rPr>
                <w:szCs w:val="24"/>
                <w:lang w:eastAsia="lt-LT"/>
              </w:rPr>
            </w:pPr>
          </w:p>
        </w:tc>
      </w:tr>
      <w:tr w:rsidR="00333783" w14:paraId="6FE8EE60" w14:textId="77777777" w:rsidTr="00333783">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6749056" w14:textId="1BDAC40E" w:rsidR="00333783" w:rsidRPr="000263E9" w:rsidRDefault="00333783" w:rsidP="000263E9">
            <w:pPr>
              <w:jc w:val="both"/>
              <w:rPr>
                <w:bCs/>
                <w:sz w:val="20"/>
              </w:rPr>
            </w:pPr>
            <w:r>
              <w:rPr>
                <w:szCs w:val="24"/>
                <w:lang w:eastAsia="lt-LT"/>
              </w:rPr>
              <w:t xml:space="preserve">4.5. </w:t>
            </w:r>
            <w:r w:rsidR="00064C28">
              <w:rPr>
                <w:szCs w:val="24"/>
                <w:lang w:eastAsia="lt-LT"/>
              </w:rPr>
              <w:t>S</w:t>
            </w:r>
            <w:r>
              <w:rPr>
                <w:szCs w:val="24"/>
                <w:lang w:eastAsia="lt-LT"/>
              </w:rPr>
              <w:t xml:space="preserve">tebėsenos </w:t>
            </w:r>
            <w:r w:rsidRPr="000263E9">
              <w:rPr>
                <w:szCs w:val="24"/>
                <w:lang w:eastAsia="lt-LT"/>
              </w:rPr>
              <w:t>rodiklis „</w:t>
            </w:r>
            <w:r w:rsidR="000263E9" w:rsidRPr="000263E9">
              <w:rPr>
                <w:bCs/>
                <w:szCs w:val="24"/>
              </w:rPr>
              <w:t>Investicijas gavusios įmonės pajamų padidėjimas“</w:t>
            </w:r>
            <w:r w:rsidRPr="000263E9">
              <w:rPr>
                <w:szCs w:val="24"/>
                <w:lang w:eastAsia="lt-LT"/>
              </w:rPr>
              <w:t>, proc.</w:t>
            </w:r>
          </w:p>
        </w:tc>
        <w:tc>
          <w:tcPr>
            <w:tcW w:w="92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1E91D" w14:textId="77777777" w:rsidR="00333783" w:rsidRDefault="00333783">
            <w:pPr>
              <w:tabs>
                <w:tab w:val="left" w:pos="1296"/>
              </w:tabs>
              <w:jc w:val="both"/>
              <w:rPr>
                <w:szCs w:val="24"/>
                <w:lang w:eastAsia="lt-LT"/>
              </w:rPr>
            </w:pPr>
          </w:p>
        </w:tc>
      </w:tr>
      <w:tr w:rsidR="00333783" w14:paraId="66A37E98" w14:textId="77777777" w:rsidTr="00333783">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60DC7D8" w14:textId="77777777" w:rsidR="00333783" w:rsidRDefault="00333783">
            <w:pPr>
              <w:widowControl w:val="0"/>
              <w:tabs>
                <w:tab w:val="left" w:pos="460"/>
              </w:tabs>
              <w:adjustRightInd w:val="0"/>
              <w:jc w:val="both"/>
              <w:textAlignment w:val="baseline"/>
              <w:rPr>
                <w:szCs w:val="24"/>
                <w:lang w:eastAsia="lt-LT"/>
              </w:rPr>
            </w:pPr>
            <w:r>
              <w:rPr>
                <w:szCs w:val="24"/>
                <w:lang w:eastAsia="lt-LT"/>
              </w:rPr>
              <w:t xml:space="preserve">4.6. Planuojamo pajamų augimo pagrindimas </w:t>
            </w:r>
            <w:r>
              <w:rPr>
                <w:szCs w:val="24"/>
                <w:lang w:eastAsia="lt-LT"/>
              </w:rPr>
              <w:lastRenderedPageBreak/>
              <w:t xml:space="preserve">(paaiškinti, kuo remiantis planuojama, kad pajamos augs būtent tiek, kiek planuojama) </w:t>
            </w:r>
            <w:r>
              <w:rPr>
                <w:i/>
                <w:iCs/>
                <w:szCs w:val="24"/>
                <w:lang w:eastAsia="lt-LT"/>
              </w:rPr>
              <w:t>aprašyti</w:t>
            </w:r>
          </w:p>
        </w:tc>
        <w:tc>
          <w:tcPr>
            <w:tcW w:w="92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883C1" w14:textId="77777777" w:rsidR="00333783" w:rsidRDefault="00333783">
            <w:pPr>
              <w:tabs>
                <w:tab w:val="left" w:pos="1296"/>
              </w:tabs>
              <w:jc w:val="both"/>
              <w:rPr>
                <w:szCs w:val="24"/>
                <w:lang w:eastAsia="lt-LT"/>
              </w:rPr>
            </w:pPr>
          </w:p>
        </w:tc>
      </w:tr>
    </w:tbl>
    <w:p w14:paraId="3D189AF2" w14:textId="77777777" w:rsidR="00F95B30" w:rsidRDefault="00F95B30" w:rsidP="00F95B30">
      <w:pPr>
        <w:rPr>
          <w:bCs/>
          <w:i/>
          <w:iCs/>
          <w:lang w:eastAsia="lt-LT"/>
        </w:rPr>
      </w:pPr>
    </w:p>
    <w:p w14:paraId="2B2DEC5D" w14:textId="5380CEE6" w:rsidR="00353F53" w:rsidRDefault="00F95B30" w:rsidP="00F95B30">
      <w:pPr>
        <w:rPr>
          <w:b/>
          <w:szCs w:val="24"/>
          <w:lang w:eastAsia="lt-LT"/>
        </w:rPr>
      </w:pPr>
      <w:r>
        <w:rPr>
          <w:b/>
          <w:szCs w:val="24"/>
          <w:lang w:eastAsia="lt-LT"/>
        </w:rPr>
        <w:t xml:space="preserve">5. </w:t>
      </w:r>
      <w:r w:rsidR="00353F53">
        <w:rPr>
          <w:b/>
          <w:szCs w:val="24"/>
          <w:lang w:eastAsia="lt-LT"/>
        </w:rPr>
        <w:t>Projekto išlaidų lentelė</w:t>
      </w:r>
    </w:p>
    <w:p w14:paraId="1C48B2A0" w14:textId="77777777" w:rsidR="00353F53" w:rsidRDefault="00353F53" w:rsidP="00F95B30">
      <w:pPr>
        <w:rPr>
          <w:b/>
          <w:szCs w:val="24"/>
          <w:lang w:eastAsia="lt-LT"/>
        </w:rPr>
      </w:pPr>
    </w:p>
    <w:tbl>
      <w:tblPr>
        <w:tblStyle w:val="TableGrid"/>
        <w:tblW w:w="0" w:type="auto"/>
        <w:tblLook w:val="04A0" w:firstRow="1" w:lastRow="0" w:firstColumn="1" w:lastColumn="0" w:noHBand="0" w:noVBand="1"/>
      </w:tblPr>
      <w:tblGrid>
        <w:gridCol w:w="1129"/>
        <w:gridCol w:w="7088"/>
        <w:gridCol w:w="5953"/>
      </w:tblGrid>
      <w:tr w:rsidR="00CF1C02" w:rsidRPr="003135BE" w14:paraId="6C36D37E" w14:textId="77777777" w:rsidTr="00CF1C02">
        <w:tc>
          <w:tcPr>
            <w:tcW w:w="14170" w:type="dxa"/>
            <w:gridSpan w:val="3"/>
            <w:shd w:val="clear" w:color="auto" w:fill="BFBFBF" w:themeFill="background1" w:themeFillShade="BF"/>
          </w:tcPr>
          <w:p w14:paraId="556704FA" w14:textId="77791ED5" w:rsidR="00CF1C02" w:rsidRPr="003135BE" w:rsidRDefault="00CF1C02" w:rsidP="00F95B30">
            <w:pPr>
              <w:rPr>
                <w:rFonts w:ascii="Times New Roman" w:hAnsi="Times New Roman" w:cs="Times New Roman"/>
                <w:b/>
                <w:sz w:val="24"/>
                <w:szCs w:val="28"/>
                <w:lang w:eastAsia="lt-LT"/>
              </w:rPr>
            </w:pPr>
            <w:r w:rsidRPr="003135BE">
              <w:rPr>
                <w:rFonts w:ascii="Times New Roman" w:hAnsi="Times New Roman" w:cs="Times New Roman"/>
                <w:b/>
                <w:bCs/>
                <w:sz w:val="24"/>
                <w:szCs w:val="28"/>
                <w:lang w:eastAsia="lt-LT"/>
              </w:rPr>
              <w:t xml:space="preserve">Projekto metu bus finansuojamos išlaidos </w:t>
            </w:r>
            <w:r w:rsidRPr="003135BE">
              <w:rPr>
                <w:rFonts w:ascii="Times New Roman" w:hAnsi="Times New Roman" w:cs="Times New Roman"/>
                <w:sz w:val="24"/>
                <w:szCs w:val="28"/>
                <w:lang w:eastAsia="lt-LT"/>
              </w:rPr>
              <w:t>(pasirinkti vieną variantą)</w:t>
            </w:r>
          </w:p>
        </w:tc>
      </w:tr>
      <w:tr w:rsidR="00CF1C02" w:rsidRPr="003135BE" w14:paraId="64316EBB" w14:textId="77777777" w:rsidTr="0080476B">
        <w:tc>
          <w:tcPr>
            <w:tcW w:w="1129" w:type="dxa"/>
          </w:tcPr>
          <w:p w14:paraId="0E5C7F77" w14:textId="557DD118" w:rsidR="00CF1C02" w:rsidRPr="003135BE" w:rsidRDefault="003135BE" w:rsidP="00F95B30">
            <w:pPr>
              <w:rPr>
                <w:rFonts w:ascii="Times New Roman" w:hAnsi="Times New Roman" w:cs="Times New Roman"/>
                <w:b/>
                <w:sz w:val="24"/>
                <w:szCs w:val="28"/>
                <w:lang w:eastAsia="lt-LT"/>
              </w:rPr>
            </w:pPr>
            <w:r>
              <w:rPr>
                <w:rFonts w:ascii="Times New Roman" w:hAnsi="Times New Roman" w:cs="Times New Roman"/>
                <w:b/>
                <w:sz w:val="24"/>
                <w:szCs w:val="28"/>
                <w:lang w:eastAsia="lt-LT"/>
              </w:rPr>
              <w:t>□</w:t>
            </w:r>
          </w:p>
        </w:tc>
        <w:tc>
          <w:tcPr>
            <w:tcW w:w="13041" w:type="dxa"/>
            <w:gridSpan w:val="2"/>
          </w:tcPr>
          <w:p w14:paraId="4D34230C" w14:textId="648E5C3E" w:rsidR="00CF1C02" w:rsidRPr="003135BE" w:rsidRDefault="00CF1C02" w:rsidP="00F95B30">
            <w:pPr>
              <w:rPr>
                <w:rFonts w:ascii="Times New Roman" w:hAnsi="Times New Roman" w:cs="Times New Roman"/>
                <w:b/>
                <w:sz w:val="24"/>
                <w:szCs w:val="28"/>
                <w:lang w:eastAsia="lt-LT"/>
              </w:rPr>
            </w:pPr>
            <w:r w:rsidRPr="003135BE">
              <w:rPr>
                <w:rFonts w:ascii="Times New Roman" w:hAnsi="Times New Roman" w:cs="Times New Roman"/>
                <w:sz w:val="24"/>
                <w:szCs w:val="28"/>
                <w:lang w:eastAsia="lt-LT"/>
              </w:rPr>
              <w:t>E. pardavimo sandorių sprendimų diegimas</w:t>
            </w:r>
          </w:p>
        </w:tc>
      </w:tr>
      <w:tr w:rsidR="00CF1C02" w:rsidRPr="003135BE" w14:paraId="6005C6AE" w14:textId="77777777" w:rsidTr="000D2467">
        <w:tc>
          <w:tcPr>
            <w:tcW w:w="1129" w:type="dxa"/>
          </w:tcPr>
          <w:p w14:paraId="5771E0F0" w14:textId="5820DB35" w:rsidR="00CF1C02" w:rsidRPr="003135BE" w:rsidRDefault="003135BE" w:rsidP="00F95B30">
            <w:pPr>
              <w:rPr>
                <w:rFonts w:ascii="Times New Roman" w:hAnsi="Times New Roman" w:cs="Times New Roman"/>
                <w:b/>
                <w:sz w:val="24"/>
                <w:szCs w:val="28"/>
                <w:lang w:eastAsia="lt-LT"/>
              </w:rPr>
            </w:pPr>
            <w:r>
              <w:rPr>
                <w:rFonts w:ascii="Times New Roman" w:hAnsi="Times New Roman" w:cs="Times New Roman"/>
                <w:b/>
                <w:sz w:val="24"/>
                <w:szCs w:val="28"/>
                <w:lang w:eastAsia="lt-LT"/>
              </w:rPr>
              <w:t>□</w:t>
            </w:r>
          </w:p>
        </w:tc>
        <w:tc>
          <w:tcPr>
            <w:tcW w:w="13041" w:type="dxa"/>
            <w:gridSpan w:val="2"/>
          </w:tcPr>
          <w:p w14:paraId="14BE350C" w14:textId="1E29CE85" w:rsidR="00CF1C02" w:rsidRPr="003135BE" w:rsidRDefault="00CF1C02" w:rsidP="00F95B30">
            <w:pPr>
              <w:rPr>
                <w:rFonts w:ascii="Times New Roman" w:hAnsi="Times New Roman" w:cs="Times New Roman"/>
                <w:b/>
                <w:sz w:val="24"/>
                <w:szCs w:val="28"/>
                <w:lang w:eastAsia="lt-LT"/>
              </w:rPr>
            </w:pPr>
            <w:r w:rsidRPr="003135BE">
              <w:rPr>
                <w:rFonts w:ascii="Times New Roman" w:hAnsi="Times New Roman" w:cs="Times New Roman"/>
                <w:sz w:val="24"/>
                <w:szCs w:val="28"/>
                <w:lang w:eastAsia="lt-LT"/>
              </w:rPr>
              <w:t>Vaizdinė konfigūracija</w:t>
            </w:r>
          </w:p>
        </w:tc>
      </w:tr>
      <w:tr w:rsidR="00CF1C02" w:rsidRPr="003135BE" w14:paraId="705E7630" w14:textId="77777777" w:rsidTr="00361482">
        <w:tc>
          <w:tcPr>
            <w:tcW w:w="1129" w:type="dxa"/>
          </w:tcPr>
          <w:p w14:paraId="58A3D953" w14:textId="4F71824A" w:rsidR="00CF1C02" w:rsidRPr="003135BE" w:rsidRDefault="003135BE" w:rsidP="00F95B30">
            <w:pPr>
              <w:rPr>
                <w:rFonts w:ascii="Times New Roman" w:hAnsi="Times New Roman" w:cs="Times New Roman"/>
                <w:b/>
                <w:sz w:val="24"/>
                <w:szCs w:val="28"/>
                <w:lang w:eastAsia="lt-LT"/>
              </w:rPr>
            </w:pPr>
            <w:r>
              <w:rPr>
                <w:rFonts w:ascii="Times New Roman" w:hAnsi="Times New Roman" w:cs="Times New Roman"/>
                <w:b/>
                <w:sz w:val="24"/>
                <w:szCs w:val="28"/>
                <w:lang w:eastAsia="lt-LT"/>
              </w:rPr>
              <w:t>□</w:t>
            </w:r>
          </w:p>
        </w:tc>
        <w:tc>
          <w:tcPr>
            <w:tcW w:w="13041" w:type="dxa"/>
            <w:gridSpan w:val="2"/>
          </w:tcPr>
          <w:p w14:paraId="2E939F99" w14:textId="784E0A0A" w:rsidR="00CF1C02" w:rsidRPr="003135BE" w:rsidRDefault="00CF1C02" w:rsidP="00F95B30">
            <w:pPr>
              <w:rPr>
                <w:rFonts w:ascii="Times New Roman" w:hAnsi="Times New Roman" w:cs="Times New Roman"/>
                <w:b/>
                <w:sz w:val="24"/>
                <w:szCs w:val="28"/>
                <w:lang w:eastAsia="lt-LT"/>
              </w:rPr>
            </w:pPr>
            <w:r w:rsidRPr="003135BE">
              <w:rPr>
                <w:rFonts w:ascii="Times New Roman" w:hAnsi="Times New Roman" w:cs="Times New Roman"/>
                <w:sz w:val="24"/>
                <w:szCs w:val="28"/>
                <w:lang w:eastAsia="lt-LT"/>
              </w:rPr>
              <w:t>E. pardavimo sandorių sprendimų diegimas ir vaizdinė konfigūracija</w:t>
            </w:r>
          </w:p>
        </w:tc>
      </w:tr>
      <w:tr w:rsidR="00CF1C02" w:rsidRPr="003135BE" w14:paraId="0D147F31" w14:textId="77777777" w:rsidTr="00CF1C02">
        <w:tc>
          <w:tcPr>
            <w:tcW w:w="14170" w:type="dxa"/>
            <w:gridSpan w:val="3"/>
            <w:shd w:val="clear" w:color="auto" w:fill="BFBFBF" w:themeFill="background1" w:themeFillShade="BF"/>
          </w:tcPr>
          <w:p w14:paraId="10B1B90A" w14:textId="47F836BA" w:rsidR="00CF1C02" w:rsidRPr="003135BE" w:rsidRDefault="00CF1C02" w:rsidP="00F95B30">
            <w:pPr>
              <w:rPr>
                <w:rFonts w:ascii="Times New Roman" w:hAnsi="Times New Roman" w:cs="Times New Roman"/>
                <w:b/>
                <w:sz w:val="24"/>
                <w:szCs w:val="28"/>
                <w:lang w:eastAsia="lt-LT"/>
              </w:rPr>
            </w:pPr>
            <w:r w:rsidRPr="003135BE">
              <w:rPr>
                <w:rFonts w:ascii="Times New Roman" w:hAnsi="Times New Roman" w:cs="Times New Roman"/>
                <w:b/>
                <w:bCs/>
                <w:sz w:val="24"/>
                <w:szCs w:val="28"/>
                <w:lang w:eastAsia="lt-LT"/>
              </w:rPr>
              <w:t>Išlaidas pagrindžiantys dokumentai</w:t>
            </w:r>
          </w:p>
        </w:tc>
      </w:tr>
      <w:tr w:rsidR="00CF1C02" w:rsidRPr="003135BE" w14:paraId="7795C301" w14:textId="77777777" w:rsidTr="00CF1C02">
        <w:tc>
          <w:tcPr>
            <w:tcW w:w="1129" w:type="dxa"/>
            <w:shd w:val="clear" w:color="auto" w:fill="BFBFBF" w:themeFill="background1" w:themeFillShade="BF"/>
            <w:vAlign w:val="center"/>
          </w:tcPr>
          <w:p w14:paraId="5C92EAE7" w14:textId="69F96F46" w:rsidR="00CF1C02" w:rsidRPr="003135BE" w:rsidRDefault="00CF1C02" w:rsidP="00CF1C02">
            <w:pPr>
              <w:rPr>
                <w:rFonts w:ascii="Times New Roman" w:hAnsi="Times New Roman" w:cs="Times New Roman"/>
                <w:b/>
                <w:sz w:val="24"/>
                <w:szCs w:val="28"/>
                <w:lang w:eastAsia="lt-LT"/>
              </w:rPr>
            </w:pPr>
            <w:r w:rsidRPr="003135BE">
              <w:rPr>
                <w:rFonts w:ascii="Times New Roman" w:hAnsi="Times New Roman" w:cs="Times New Roman"/>
                <w:b/>
                <w:bCs/>
                <w:sz w:val="24"/>
                <w:szCs w:val="28"/>
                <w:lang w:eastAsia="lt-LT"/>
              </w:rPr>
              <w:t>Eil. Nr.</w:t>
            </w:r>
          </w:p>
        </w:tc>
        <w:tc>
          <w:tcPr>
            <w:tcW w:w="7088" w:type="dxa"/>
            <w:shd w:val="clear" w:color="auto" w:fill="BFBFBF" w:themeFill="background1" w:themeFillShade="BF"/>
            <w:vAlign w:val="center"/>
          </w:tcPr>
          <w:p w14:paraId="0B4A975B" w14:textId="212EB31D" w:rsidR="00CF1C02" w:rsidRPr="003135BE" w:rsidRDefault="00CF1C02" w:rsidP="00CF1C02">
            <w:pPr>
              <w:rPr>
                <w:rFonts w:ascii="Times New Roman" w:hAnsi="Times New Roman" w:cs="Times New Roman"/>
                <w:b/>
                <w:sz w:val="24"/>
                <w:szCs w:val="28"/>
                <w:lang w:eastAsia="lt-LT"/>
              </w:rPr>
            </w:pPr>
            <w:r w:rsidRPr="003135BE">
              <w:rPr>
                <w:rFonts w:ascii="Times New Roman" w:hAnsi="Times New Roman" w:cs="Times New Roman"/>
                <w:b/>
                <w:bCs/>
                <w:sz w:val="24"/>
                <w:szCs w:val="28"/>
                <w:lang w:eastAsia="lt-LT"/>
              </w:rPr>
              <w:t>Komercinį pasiūlymą pateikęs tiekėjas, komercinio pasiūlymo data ir numeris</w:t>
            </w:r>
          </w:p>
        </w:tc>
        <w:tc>
          <w:tcPr>
            <w:tcW w:w="5953" w:type="dxa"/>
            <w:shd w:val="clear" w:color="auto" w:fill="BFBFBF" w:themeFill="background1" w:themeFillShade="BF"/>
            <w:vAlign w:val="center"/>
          </w:tcPr>
          <w:p w14:paraId="479D4611" w14:textId="179A1B7B" w:rsidR="00CF1C02" w:rsidRPr="003135BE" w:rsidRDefault="00CF1C02" w:rsidP="00CF1C02">
            <w:pPr>
              <w:rPr>
                <w:rFonts w:ascii="Times New Roman" w:hAnsi="Times New Roman" w:cs="Times New Roman"/>
                <w:b/>
                <w:sz w:val="24"/>
                <w:szCs w:val="28"/>
                <w:lang w:eastAsia="lt-LT"/>
              </w:rPr>
            </w:pPr>
            <w:r w:rsidRPr="003135BE">
              <w:rPr>
                <w:rFonts w:ascii="Times New Roman" w:hAnsi="Times New Roman" w:cs="Times New Roman"/>
                <w:b/>
                <w:bCs/>
                <w:sz w:val="24"/>
                <w:szCs w:val="28"/>
                <w:lang w:eastAsia="lt-LT"/>
              </w:rPr>
              <w:t xml:space="preserve">Kaina, Eur be </w:t>
            </w:r>
            <w:r w:rsidRPr="003135BE">
              <w:rPr>
                <w:rFonts w:ascii="Times New Roman" w:hAnsi="Times New Roman" w:cs="Times New Roman"/>
                <w:sz w:val="24"/>
                <w:szCs w:val="28"/>
              </w:rPr>
              <w:t xml:space="preserve"> </w:t>
            </w:r>
            <w:r w:rsidRPr="003135BE">
              <w:rPr>
                <w:rFonts w:ascii="Times New Roman" w:hAnsi="Times New Roman" w:cs="Times New Roman"/>
                <w:b/>
                <w:bCs/>
                <w:sz w:val="24"/>
                <w:szCs w:val="28"/>
                <w:lang w:eastAsia="lt-LT"/>
              </w:rPr>
              <w:t>pridėtinės vertės mokesčio</w:t>
            </w:r>
          </w:p>
        </w:tc>
      </w:tr>
      <w:tr w:rsidR="00CF1C02" w:rsidRPr="003135BE" w14:paraId="03BFADB3" w14:textId="77777777" w:rsidTr="00AA472A">
        <w:tc>
          <w:tcPr>
            <w:tcW w:w="1129" w:type="dxa"/>
            <w:vAlign w:val="center"/>
          </w:tcPr>
          <w:p w14:paraId="469ABF50" w14:textId="77777777" w:rsidR="00CF1C02" w:rsidRPr="003135BE" w:rsidRDefault="00CF1C02" w:rsidP="00CF1C02">
            <w:pPr>
              <w:rPr>
                <w:rFonts w:ascii="Times New Roman" w:hAnsi="Times New Roman" w:cs="Times New Roman"/>
                <w:sz w:val="24"/>
                <w:szCs w:val="28"/>
                <w:lang w:eastAsia="lt-LT"/>
              </w:rPr>
            </w:pPr>
          </w:p>
        </w:tc>
        <w:tc>
          <w:tcPr>
            <w:tcW w:w="7088" w:type="dxa"/>
            <w:vAlign w:val="center"/>
          </w:tcPr>
          <w:p w14:paraId="39AA30B0" w14:textId="77777777" w:rsidR="00CF1C02" w:rsidRPr="003135BE" w:rsidRDefault="00CF1C02" w:rsidP="00CF1C02">
            <w:pPr>
              <w:rPr>
                <w:rFonts w:ascii="Times New Roman" w:hAnsi="Times New Roman" w:cs="Times New Roman"/>
                <w:sz w:val="24"/>
                <w:szCs w:val="28"/>
                <w:lang w:eastAsia="lt-LT"/>
              </w:rPr>
            </w:pPr>
          </w:p>
        </w:tc>
        <w:tc>
          <w:tcPr>
            <w:tcW w:w="5953" w:type="dxa"/>
            <w:vAlign w:val="center"/>
          </w:tcPr>
          <w:p w14:paraId="511A947F" w14:textId="77777777" w:rsidR="00CF1C02" w:rsidRPr="003135BE" w:rsidRDefault="00CF1C02" w:rsidP="00CF1C02">
            <w:pPr>
              <w:rPr>
                <w:rFonts w:ascii="Times New Roman" w:hAnsi="Times New Roman" w:cs="Times New Roman"/>
                <w:sz w:val="24"/>
                <w:szCs w:val="28"/>
                <w:lang w:eastAsia="lt-LT"/>
              </w:rPr>
            </w:pPr>
          </w:p>
        </w:tc>
      </w:tr>
      <w:tr w:rsidR="00CF1C02" w:rsidRPr="003135BE" w14:paraId="47EE5B68" w14:textId="77777777" w:rsidTr="00AA472A">
        <w:tc>
          <w:tcPr>
            <w:tcW w:w="1129" w:type="dxa"/>
            <w:vAlign w:val="center"/>
          </w:tcPr>
          <w:p w14:paraId="2A368477" w14:textId="77777777" w:rsidR="00CF1C02" w:rsidRPr="003135BE" w:rsidRDefault="00CF1C02" w:rsidP="00CF1C02">
            <w:pPr>
              <w:rPr>
                <w:rFonts w:ascii="Times New Roman" w:hAnsi="Times New Roman" w:cs="Times New Roman"/>
                <w:sz w:val="24"/>
                <w:szCs w:val="28"/>
                <w:lang w:eastAsia="lt-LT"/>
              </w:rPr>
            </w:pPr>
          </w:p>
        </w:tc>
        <w:tc>
          <w:tcPr>
            <w:tcW w:w="7088" w:type="dxa"/>
            <w:vAlign w:val="center"/>
          </w:tcPr>
          <w:p w14:paraId="0884930A" w14:textId="77777777" w:rsidR="00CF1C02" w:rsidRPr="003135BE" w:rsidRDefault="00CF1C02" w:rsidP="00CF1C02">
            <w:pPr>
              <w:rPr>
                <w:rFonts w:ascii="Times New Roman" w:hAnsi="Times New Roman" w:cs="Times New Roman"/>
                <w:sz w:val="24"/>
                <w:szCs w:val="28"/>
                <w:lang w:eastAsia="lt-LT"/>
              </w:rPr>
            </w:pPr>
          </w:p>
        </w:tc>
        <w:tc>
          <w:tcPr>
            <w:tcW w:w="5953" w:type="dxa"/>
            <w:vAlign w:val="center"/>
          </w:tcPr>
          <w:p w14:paraId="610996E3" w14:textId="77777777" w:rsidR="00CF1C02" w:rsidRPr="003135BE" w:rsidRDefault="00CF1C02" w:rsidP="00CF1C02">
            <w:pPr>
              <w:rPr>
                <w:rFonts w:ascii="Times New Roman" w:hAnsi="Times New Roman" w:cs="Times New Roman"/>
                <w:sz w:val="24"/>
                <w:szCs w:val="28"/>
                <w:lang w:eastAsia="lt-LT"/>
              </w:rPr>
            </w:pPr>
          </w:p>
        </w:tc>
      </w:tr>
      <w:tr w:rsidR="00CF1C02" w:rsidRPr="003135BE" w14:paraId="3B4AC6A2" w14:textId="77777777" w:rsidTr="00AA472A">
        <w:tc>
          <w:tcPr>
            <w:tcW w:w="1129" w:type="dxa"/>
            <w:vAlign w:val="center"/>
          </w:tcPr>
          <w:p w14:paraId="3BDAF8F2" w14:textId="77777777" w:rsidR="00CF1C02" w:rsidRPr="003135BE" w:rsidRDefault="00CF1C02" w:rsidP="00CF1C02">
            <w:pPr>
              <w:rPr>
                <w:rFonts w:ascii="Times New Roman" w:hAnsi="Times New Roman" w:cs="Times New Roman"/>
                <w:sz w:val="24"/>
                <w:szCs w:val="28"/>
                <w:lang w:eastAsia="lt-LT"/>
              </w:rPr>
            </w:pPr>
          </w:p>
        </w:tc>
        <w:tc>
          <w:tcPr>
            <w:tcW w:w="7088" w:type="dxa"/>
            <w:vAlign w:val="center"/>
          </w:tcPr>
          <w:p w14:paraId="5A8D1E4D" w14:textId="77777777" w:rsidR="00CF1C02" w:rsidRPr="003135BE" w:rsidRDefault="00CF1C02" w:rsidP="00CF1C02">
            <w:pPr>
              <w:rPr>
                <w:rFonts w:ascii="Times New Roman" w:hAnsi="Times New Roman" w:cs="Times New Roman"/>
                <w:sz w:val="24"/>
                <w:szCs w:val="28"/>
                <w:lang w:eastAsia="lt-LT"/>
              </w:rPr>
            </w:pPr>
          </w:p>
        </w:tc>
        <w:tc>
          <w:tcPr>
            <w:tcW w:w="5953" w:type="dxa"/>
            <w:vAlign w:val="center"/>
          </w:tcPr>
          <w:p w14:paraId="72D04743" w14:textId="77777777" w:rsidR="00CF1C02" w:rsidRPr="003135BE" w:rsidRDefault="00CF1C02" w:rsidP="00CF1C02">
            <w:pPr>
              <w:rPr>
                <w:rFonts w:ascii="Times New Roman" w:hAnsi="Times New Roman" w:cs="Times New Roman"/>
                <w:sz w:val="24"/>
                <w:szCs w:val="28"/>
                <w:lang w:eastAsia="lt-LT"/>
              </w:rPr>
            </w:pPr>
          </w:p>
        </w:tc>
      </w:tr>
      <w:tr w:rsidR="00CF1C02" w:rsidRPr="003135BE" w14:paraId="73E1E9B7" w14:textId="77777777" w:rsidTr="00AA472A">
        <w:tc>
          <w:tcPr>
            <w:tcW w:w="1129" w:type="dxa"/>
            <w:vAlign w:val="center"/>
          </w:tcPr>
          <w:p w14:paraId="4505B8D4" w14:textId="77777777" w:rsidR="00CF1C02" w:rsidRPr="003135BE" w:rsidRDefault="00CF1C02" w:rsidP="00CF1C02">
            <w:pPr>
              <w:rPr>
                <w:rFonts w:ascii="Times New Roman" w:hAnsi="Times New Roman" w:cs="Times New Roman"/>
                <w:sz w:val="24"/>
                <w:szCs w:val="28"/>
                <w:lang w:eastAsia="lt-LT"/>
              </w:rPr>
            </w:pPr>
          </w:p>
        </w:tc>
        <w:tc>
          <w:tcPr>
            <w:tcW w:w="7088" w:type="dxa"/>
            <w:vAlign w:val="center"/>
          </w:tcPr>
          <w:p w14:paraId="07908086" w14:textId="77777777" w:rsidR="00CF1C02" w:rsidRPr="003135BE" w:rsidRDefault="00CF1C02" w:rsidP="00CF1C02">
            <w:pPr>
              <w:rPr>
                <w:rFonts w:ascii="Times New Roman" w:hAnsi="Times New Roman" w:cs="Times New Roman"/>
                <w:sz w:val="24"/>
                <w:szCs w:val="28"/>
                <w:lang w:eastAsia="lt-LT"/>
              </w:rPr>
            </w:pPr>
          </w:p>
        </w:tc>
        <w:tc>
          <w:tcPr>
            <w:tcW w:w="5953" w:type="dxa"/>
            <w:vAlign w:val="center"/>
          </w:tcPr>
          <w:p w14:paraId="4D9F508C" w14:textId="77777777" w:rsidR="00CF1C02" w:rsidRPr="003135BE" w:rsidRDefault="00CF1C02" w:rsidP="00CF1C02">
            <w:pPr>
              <w:rPr>
                <w:rFonts w:ascii="Times New Roman" w:hAnsi="Times New Roman" w:cs="Times New Roman"/>
                <w:sz w:val="24"/>
                <w:szCs w:val="28"/>
                <w:lang w:eastAsia="lt-LT"/>
              </w:rPr>
            </w:pPr>
          </w:p>
        </w:tc>
      </w:tr>
      <w:tr w:rsidR="00CF1C02" w:rsidRPr="003135BE" w14:paraId="13E5FBB2" w14:textId="77777777" w:rsidTr="00AA472A">
        <w:tc>
          <w:tcPr>
            <w:tcW w:w="1129" w:type="dxa"/>
            <w:vAlign w:val="center"/>
          </w:tcPr>
          <w:p w14:paraId="4D4DEC12" w14:textId="77777777" w:rsidR="00CF1C02" w:rsidRPr="003135BE" w:rsidRDefault="00CF1C02" w:rsidP="00CF1C02">
            <w:pPr>
              <w:rPr>
                <w:rFonts w:ascii="Times New Roman" w:hAnsi="Times New Roman" w:cs="Times New Roman"/>
                <w:sz w:val="24"/>
                <w:szCs w:val="28"/>
                <w:lang w:eastAsia="lt-LT"/>
              </w:rPr>
            </w:pPr>
          </w:p>
        </w:tc>
        <w:tc>
          <w:tcPr>
            <w:tcW w:w="7088" w:type="dxa"/>
            <w:vAlign w:val="center"/>
          </w:tcPr>
          <w:p w14:paraId="41664CB9" w14:textId="77777777" w:rsidR="00CF1C02" w:rsidRPr="003135BE" w:rsidRDefault="00CF1C02" w:rsidP="00CF1C02">
            <w:pPr>
              <w:rPr>
                <w:rFonts w:ascii="Times New Roman" w:hAnsi="Times New Roman" w:cs="Times New Roman"/>
                <w:sz w:val="24"/>
                <w:szCs w:val="28"/>
                <w:lang w:eastAsia="lt-LT"/>
              </w:rPr>
            </w:pPr>
          </w:p>
        </w:tc>
        <w:tc>
          <w:tcPr>
            <w:tcW w:w="5953" w:type="dxa"/>
            <w:vAlign w:val="center"/>
          </w:tcPr>
          <w:p w14:paraId="0C9A3B6A" w14:textId="77777777" w:rsidR="00CF1C02" w:rsidRPr="003135BE" w:rsidRDefault="00CF1C02" w:rsidP="00CF1C02">
            <w:pPr>
              <w:rPr>
                <w:rFonts w:ascii="Times New Roman" w:hAnsi="Times New Roman" w:cs="Times New Roman"/>
                <w:sz w:val="24"/>
                <w:szCs w:val="28"/>
                <w:lang w:eastAsia="lt-LT"/>
              </w:rPr>
            </w:pPr>
          </w:p>
        </w:tc>
      </w:tr>
    </w:tbl>
    <w:p w14:paraId="3B874E5B" w14:textId="77777777" w:rsidR="00353F53" w:rsidRDefault="00353F53" w:rsidP="00F95B30">
      <w:pPr>
        <w:rPr>
          <w:b/>
          <w:szCs w:val="24"/>
          <w:lang w:eastAsia="lt-LT"/>
        </w:rPr>
      </w:pPr>
    </w:p>
    <w:p w14:paraId="2938689B" w14:textId="77777777" w:rsidR="00353F53" w:rsidRDefault="00353F53" w:rsidP="00F95B30">
      <w:pPr>
        <w:rPr>
          <w:b/>
          <w:szCs w:val="24"/>
          <w:lang w:eastAsia="lt-LT"/>
        </w:rPr>
      </w:pPr>
    </w:p>
    <w:p w14:paraId="73FD0CD4" w14:textId="305416F8" w:rsidR="00F95B30" w:rsidRPr="00670503" w:rsidRDefault="00353F53" w:rsidP="00F95B30">
      <w:pPr>
        <w:rPr>
          <w:b/>
          <w:szCs w:val="24"/>
        </w:rPr>
      </w:pPr>
      <w:r>
        <w:rPr>
          <w:b/>
          <w:szCs w:val="24"/>
          <w:lang w:eastAsia="lt-LT"/>
        </w:rPr>
        <w:t xml:space="preserve">6. </w:t>
      </w:r>
      <w:r w:rsidR="00F95B30" w:rsidRPr="00670503">
        <w:rPr>
          <w:b/>
          <w:szCs w:val="24"/>
          <w:lang w:eastAsia="lt-LT"/>
        </w:rPr>
        <w:t xml:space="preserve">Projektą įgyvendins MVĮ, kuri savo veikloje neturi įdiegtų </w:t>
      </w:r>
      <w:r w:rsidR="00F95B30" w:rsidRPr="00670503">
        <w:rPr>
          <w:b/>
          <w:szCs w:val="24"/>
        </w:rPr>
        <w:t>e. pardavimo sandorių sudarymo, paslaugų ir produktų konfigūravimo ir vizualizacijos sprendimų:</w:t>
      </w:r>
    </w:p>
    <w:tbl>
      <w:tblPr>
        <w:tblStyle w:val="TableGrid"/>
        <w:tblW w:w="0" w:type="auto"/>
        <w:tblLook w:val="04A0" w:firstRow="1" w:lastRow="0" w:firstColumn="1" w:lastColumn="0" w:noHBand="0" w:noVBand="1"/>
      </w:tblPr>
      <w:tblGrid>
        <w:gridCol w:w="6996"/>
        <w:gridCol w:w="6997"/>
      </w:tblGrid>
      <w:tr w:rsidR="00F95B30" w:rsidRPr="00AD18B0" w14:paraId="55E2FA55" w14:textId="77777777" w:rsidTr="0082411C">
        <w:tc>
          <w:tcPr>
            <w:tcW w:w="6996" w:type="dxa"/>
          </w:tcPr>
          <w:p w14:paraId="4DE215D4" w14:textId="77777777" w:rsidR="00F95B30" w:rsidRPr="00AD18B0" w:rsidRDefault="00F95B30" w:rsidP="0082411C">
            <w:pPr>
              <w:rPr>
                <w:rFonts w:ascii="Times New Roman" w:hAnsi="Times New Roman" w:cs="Times New Roman"/>
                <w:b/>
                <w:szCs w:val="24"/>
              </w:rPr>
            </w:pPr>
            <w:r w:rsidRPr="00AD18B0">
              <w:rPr>
                <w:rFonts w:ascii="Times New Roman" w:hAnsi="Times New Roman" w:cs="Times New Roman"/>
                <w:b/>
                <w:szCs w:val="24"/>
              </w:rPr>
              <w:t xml:space="preserve">TAIP </w:t>
            </w:r>
            <w:r w:rsidRPr="00AD18B0">
              <w:rPr>
                <w:rFonts w:ascii="Segoe UI Symbol" w:eastAsia="MS Gothic" w:hAnsi="Segoe UI Symbol" w:cs="Segoe UI Symbol"/>
                <w:b/>
                <w:bCs/>
                <w:szCs w:val="24"/>
                <w:lang w:eastAsia="lt-LT"/>
              </w:rPr>
              <w:t>☐</w:t>
            </w:r>
          </w:p>
        </w:tc>
        <w:tc>
          <w:tcPr>
            <w:tcW w:w="6997" w:type="dxa"/>
          </w:tcPr>
          <w:p w14:paraId="756C46BF" w14:textId="77777777" w:rsidR="00F95B30" w:rsidRPr="00AD18B0" w:rsidRDefault="00F95B30" w:rsidP="0082411C">
            <w:pPr>
              <w:rPr>
                <w:rFonts w:ascii="Times New Roman" w:hAnsi="Times New Roman" w:cs="Times New Roman"/>
                <w:b/>
                <w:szCs w:val="24"/>
              </w:rPr>
            </w:pPr>
            <w:r w:rsidRPr="00AD18B0">
              <w:rPr>
                <w:rFonts w:ascii="Times New Roman" w:hAnsi="Times New Roman" w:cs="Times New Roman"/>
                <w:b/>
                <w:szCs w:val="24"/>
              </w:rPr>
              <w:t xml:space="preserve">NE </w:t>
            </w:r>
            <w:r w:rsidRPr="00AD18B0">
              <w:rPr>
                <w:rFonts w:ascii="Segoe UI Symbol" w:eastAsia="MS Gothic" w:hAnsi="Segoe UI Symbol" w:cs="Segoe UI Symbol"/>
                <w:b/>
                <w:bCs/>
                <w:szCs w:val="24"/>
                <w:lang w:eastAsia="lt-LT"/>
              </w:rPr>
              <w:t>☐</w:t>
            </w:r>
          </w:p>
        </w:tc>
      </w:tr>
    </w:tbl>
    <w:p w14:paraId="7FAA6CE9" w14:textId="77777777" w:rsidR="00F95B30" w:rsidRDefault="00F95B30" w:rsidP="00F95B30">
      <w:pPr>
        <w:rPr>
          <w:b/>
          <w:szCs w:val="24"/>
        </w:rPr>
      </w:pPr>
    </w:p>
    <w:p w14:paraId="045D6036" w14:textId="05029FDE" w:rsidR="008C0BEC" w:rsidRDefault="008C0BEC" w:rsidP="00CF1C02">
      <w:pPr>
        <w:tabs>
          <w:tab w:val="left" w:pos="5835"/>
        </w:tabs>
        <w:rPr>
          <w:szCs w:val="24"/>
        </w:rPr>
      </w:pPr>
    </w:p>
    <w:p w14:paraId="48212546" w14:textId="0503F868" w:rsidR="00F95B30" w:rsidRDefault="00F95B30" w:rsidP="00F95B30">
      <w:pPr>
        <w:tabs>
          <w:tab w:val="left" w:pos="5835"/>
        </w:tabs>
        <w:jc w:val="center"/>
        <w:rPr>
          <w:szCs w:val="24"/>
        </w:rPr>
      </w:pPr>
      <w:r>
        <w:rPr>
          <w:szCs w:val="24"/>
        </w:rPr>
        <w:t>___________________</w:t>
      </w:r>
    </w:p>
    <w:p w14:paraId="3A9FC75F" w14:textId="77777777" w:rsidR="00F95B30" w:rsidRDefault="00F95B30" w:rsidP="00F95B30">
      <w:pPr>
        <w:jc w:val="center"/>
        <w:rPr>
          <w:b/>
          <w:szCs w:val="24"/>
        </w:rPr>
      </w:pPr>
    </w:p>
    <w:p w14:paraId="7702D4DC" w14:textId="1EB0524B" w:rsidR="00F95B30" w:rsidRDefault="00F95B30" w:rsidP="00F95B30">
      <w:pPr>
        <w:rPr>
          <w:szCs w:val="24"/>
        </w:rPr>
      </w:pPr>
      <w:r>
        <w:rPr>
          <w:szCs w:val="24"/>
        </w:rPr>
        <w:tab/>
      </w:r>
    </w:p>
    <w:p w14:paraId="01BE6476" w14:textId="77777777" w:rsidR="00F95B30" w:rsidRPr="006E0B10" w:rsidRDefault="00F95B30" w:rsidP="006E0B10">
      <w:pPr>
        <w:rPr>
          <w:szCs w:val="24"/>
        </w:rPr>
      </w:pPr>
    </w:p>
    <w:p w14:paraId="47CC7278" w14:textId="77777777" w:rsidR="006E0B10" w:rsidRPr="006E0B10" w:rsidRDefault="006E0B10" w:rsidP="006E0B10">
      <w:pPr>
        <w:rPr>
          <w:szCs w:val="24"/>
        </w:rPr>
      </w:pPr>
    </w:p>
    <w:p w14:paraId="64766FD3" w14:textId="77777777" w:rsidR="006E0B10" w:rsidRDefault="006E0B10" w:rsidP="006E0B10">
      <w:pPr>
        <w:rPr>
          <w:szCs w:val="24"/>
        </w:rPr>
      </w:pPr>
    </w:p>
    <w:p w14:paraId="398E09D6" w14:textId="77777777" w:rsidR="006E0B10" w:rsidRDefault="006E0B10" w:rsidP="006E0B10">
      <w:pPr>
        <w:rPr>
          <w:szCs w:val="24"/>
        </w:rPr>
      </w:pPr>
    </w:p>
    <w:p w14:paraId="603110EA" w14:textId="1F27540F" w:rsidR="006E0B10" w:rsidRPr="006E0B10" w:rsidRDefault="006E0B10" w:rsidP="006E0B10">
      <w:pPr>
        <w:tabs>
          <w:tab w:val="left" w:pos="6945"/>
        </w:tabs>
        <w:rPr>
          <w:szCs w:val="24"/>
        </w:rPr>
      </w:pPr>
      <w:r>
        <w:rPr>
          <w:szCs w:val="24"/>
        </w:rPr>
        <w:tab/>
      </w:r>
    </w:p>
    <w:sectPr w:rsidR="006E0B10" w:rsidRPr="006E0B10" w:rsidSect="000B6ED1">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2EA11" w14:textId="77777777" w:rsidR="000E4D83" w:rsidRDefault="000E4D83">
      <w:pPr>
        <w:rPr>
          <w:sz w:val="22"/>
          <w:szCs w:val="22"/>
        </w:rPr>
      </w:pPr>
      <w:r>
        <w:rPr>
          <w:sz w:val="22"/>
          <w:szCs w:val="22"/>
        </w:rPr>
        <w:separator/>
      </w:r>
    </w:p>
  </w:endnote>
  <w:endnote w:type="continuationSeparator" w:id="0">
    <w:p w14:paraId="2DD7564E" w14:textId="77777777" w:rsidR="000E4D83" w:rsidRDefault="000E4D83">
      <w:pPr>
        <w:rPr>
          <w:sz w:val="22"/>
          <w:szCs w:val="22"/>
        </w:rPr>
      </w:pPr>
      <w:r>
        <w:rPr>
          <w:sz w:val="22"/>
          <w:szCs w:val="22"/>
        </w:rPr>
        <w:continuationSeparator/>
      </w:r>
    </w:p>
  </w:endnote>
  <w:endnote w:type="continuationNotice" w:id="1">
    <w:p w14:paraId="3580EC45" w14:textId="77777777" w:rsidR="000E4D83" w:rsidRDefault="000E4D83">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Republika">
    <w:altName w:val="Yu Gothic"/>
    <w:panose1 w:val="00000000000000000000"/>
    <w:charset w:val="80"/>
    <w:family w:val="swiss"/>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A728" w14:textId="77777777" w:rsidR="00B1440A" w:rsidRDefault="00B1440A">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CEA0" w14:textId="77777777" w:rsidR="00B1440A" w:rsidRDefault="00B1440A">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3C9" w14:textId="77777777" w:rsidR="00B1440A" w:rsidRDefault="00B1440A">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B7C25" w14:textId="77777777" w:rsidR="000E4D83" w:rsidRDefault="000E4D83">
      <w:pPr>
        <w:rPr>
          <w:sz w:val="22"/>
          <w:szCs w:val="22"/>
        </w:rPr>
      </w:pPr>
      <w:r>
        <w:rPr>
          <w:sz w:val="22"/>
          <w:szCs w:val="22"/>
        </w:rPr>
        <w:separator/>
      </w:r>
    </w:p>
  </w:footnote>
  <w:footnote w:type="continuationSeparator" w:id="0">
    <w:p w14:paraId="43926AB2" w14:textId="77777777" w:rsidR="000E4D83" w:rsidRDefault="000E4D83">
      <w:pPr>
        <w:rPr>
          <w:sz w:val="22"/>
          <w:szCs w:val="22"/>
        </w:rPr>
      </w:pPr>
      <w:r>
        <w:rPr>
          <w:sz w:val="22"/>
          <w:szCs w:val="22"/>
        </w:rPr>
        <w:continuationSeparator/>
      </w:r>
    </w:p>
  </w:footnote>
  <w:footnote w:type="continuationNotice" w:id="1">
    <w:p w14:paraId="125D9120" w14:textId="77777777" w:rsidR="000E4D83" w:rsidRDefault="000E4D83">
      <w:pPr>
        <w:rPr>
          <w:sz w:val="22"/>
          <w:szCs w:val="22"/>
        </w:rPr>
      </w:pPr>
    </w:p>
  </w:footnote>
  <w:footnote w:id="2">
    <w:p w14:paraId="2AE3E83A" w14:textId="77777777" w:rsidR="000D5370" w:rsidRDefault="000D5370" w:rsidP="000D5370">
      <w:pPr>
        <w:pStyle w:val="FootnoteText"/>
      </w:pPr>
      <w:r>
        <w:rPr>
          <w:rStyle w:val="FootnoteReference"/>
        </w:rPr>
        <w:footnoteRef/>
      </w:r>
      <w:r>
        <w:t xml:space="preserve"> </w:t>
      </w:r>
      <w:hyperlink r:id="rId1" w:history="1">
        <w:r w:rsidRPr="00135E79">
          <w:rPr>
            <w:rStyle w:val="Hyperlink"/>
          </w:rPr>
          <w:t>https://eur-lex.europa.eu/legal-content/LT/TXT/?uri=CELEX:32021R2139</w:t>
        </w:r>
      </w:hyperlink>
      <w:r>
        <w:t xml:space="preserve"> </w:t>
      </w:r>
    </w:p>
  </w:footnote>
  <w:footnote w:id="3">
    <w:p w14:paraId="0450D550" w14:textId="77777777" w:rsidR="000D5370" w:rsidRDefault="000D5370" w:rsidP="000D5370">
      <w:pPr>
        <w:pStyle w:val="FootnoteText"/>
      </w:pPr>
      <w:r>
        <w:rPr>
          <w:rStyle w:val="FootnoteReference"/>
        </w:rPr>
        <w:footnoteRef/>
      </w:r>
      <w:r>
        <w:t xml:space="preserve"> </w:t>
      </w:r>
      <w:hyperlink r:id="rId2" w:history="1">
        <w:r w:rsidRPr="00135E79">
          <w:rPr>
            <w:rStyle w:val="Hyperlink"/>
          </w:rPr>
          <w:t>https://eur-lex.europa.eu/legal-content/LT/TXT/?uri=CELEX:32021R2139</w:t>
        </w:r>
      </w:hyperlink>
      <w:r>
        <w:t xml:space="preserve"> </w:t>
      </w:r>
    </w:p>
  </w:footnote>
  <w:footnote w:id="4">
    <w:p w14:paraId="2C14022E" w14:textId="77777777" w:rsidR="000D5370" w:rsidRDefault="000D5370" w:rsidP="000D5370">
      <w:pPr>
        <w:pStyle w:val="FootnoteText"/>
      </w:pPr>
      <w:r>
        <w:rPr>
          <w:rStyle w:val="FootnoteReference"/>
        </w:rPr>
        <w:footnoteRef/>
      </w:r>
      <w:r>
        <w:t xml:space="preserve"> </w:t>
      </w:r>
      <w:hyperlink r:id="rId3" w:history="1">
        <w:r w:rsidRPr="00135E79">
          <w:rPr>
            <w:rStyle w:val="Hyperlink"/>
          </w:rPr>
          <w:t>https://eur-lex.europa.eu/legal-content/LT/TXT/?uri=CELEX:32021R2139</w:t>
        </w:r>
      </w:hyperlink>
      <w:r>
        <w:t xml:space="preserve"> </w:t>
      </w:r>
    </w:p>
  </w:footnote>
  <w:footnote w:id="5">
    <w:p w14:paraId="16A46752" w14:textId="77777777" w:rsidR="000D5370" w:rsidRDefault="000D5370" w:rsidP="000D5370">
      <w:pPr>
        <w:pStyle w:val="FootnoteText"/>
      </w:pPr>
      <w:r>
        <w:rPr>
          <w:rStyle w:val="FootnoteReference"/>
        </w:rPr>
        <w:footnoteRef/>
      </w:r>
      <w:r>
        <w:t xml:space="preserve"> </w:t>
      </w:r>
      <w:hyperlink r:id="rId4" w:history="1">
        <w:r w:rsidRPr="00135E79">
          <w:rPr>
            <w:rStyle w:val="Hyperlink"/>
          </w:rPr>
          <w:t>https://eur-lex.europa.eu/legal-content/LT/TXT/?uri=CELEX:32021R2139</w:t>
        </w:r>
      </w:hyperlink>
      <w:r>
        <w:t xml:space="preserve"> </w:t>
      </w:r>
    </w:p>
  </w:footnote>
  <w:footnote w:id="6">
    <w:p w14:paraId="3C1C68A4" w14:textId="77777777" w:rsidR="000D5370" w:rsidRDefault="000D5370" w:rsidP="000D5370">
      <w:pPr>
        <w:pStyle w:val="FootnoteText"/>
      </w:pPr>
      <w:r>
        <w:rPr>
          <w:rStyle w:val="FootnoteReference"/>
        </w:rPr>
        <w:footnoteRef/>
      </w:r>
      <w:r>
        <w:t xml:space="preserve"> </w:t>
      </w:r>
      <w:hyperlink r:id="rId5" w:history="1">
        <w:r w:rsidRPr="00135E79">
          <w:rPr>
            <w:rStyle w:val="Hyperlink"/>
          </w:rPr>
          <w:t>https://eur-lex.europa.eu/legal-content/LT/TXT/?uri=CELEX:32021R2139</w:t>
        </w:r>
      </w:hyperlink>
      <w:r>
        <w:t xml:space="preserve"> </w:t>
      </w:r>
    </w:p>
  </w:footnote>
  <w:footnote w:id="7">
    <w:p w14:paraId="28E729BB" w14:textId="77777777" w:rsidR="000D5370" w:rsidRDefault="000D5370" w:rsidP="000D5370">
      <w:pPr>
        <w:pStyle w:val="FootnoteText"/>
      </w:pPr>
      <w:r>
        <w:rPr>
          <w:rStyle w:val="FootnoteReference"/>
        </w:rPr>
        <w:footnoteRef/>
      </w:r>
      <w:r>
        <w:t xml:space="preserve"> </w:t>
      </w:r>
      <w:hyperlink r:id="rId6" w:history="1">
        <w:r w:rsidRPr="00135E79">
          <w:rPr>
            <w:rStyle w:val="Hyperlink"/>
          </w:rPr>
          <w:t>https://eur-lex.europa.eu/legal-content/LT/TXT/?uri=CELEX:32021R2139</w:t>
        </w:r>
      </w:hyperlink>
      <w:r>
        <w:t xml:space="preserve"> </w:t>
      </w:r>
    </w:p>
  </w:footnote>
  <w:footnote w:id="8">
    <w:p w14:paraId="4738AFB8" w14:textId="77777777" w:rsidR="000D5370" w:rsidRDefault="000D5370" w:rsidP="000D5370">
      <w:pPr>
        <w:pStyle w:val="FootnoteText"/>
      </w:pPr>
      <w:r>
        <w:rPr>
          <w:rStyle w:val="FootnoteReference"/>
        </w:rPr>
        <w:footnoteRef/>
      </w:r>
      <w:r>
        <w:t xml:space="preserve"> </w:t>
      </w:r>
      <w:hyperlink r:id="rId7" w:history="1">
        <w:r w:rsidRPr="00135E79">
          <w:rPr>
            <w:rStyle w:val="Hyperlink"/>
          </w:rPr>
          <w:t>https://eur-lex.europa.eu/legal-content/LT/TXT/?uri=CELEX:32021R2139</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A318" w14:textId="77777777" w:rsidR="00B1440A" w:rsidRDefault="00B1440A">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9E6A" w14:textId="77777777" w:rsidR="00B1440A" w:rsidRDefault="00691489">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33BC1BE7" w14:textId="77777777" w:rsidR="00B1440A" w:rsidRDefault="00B1440A">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25A8" w14:textId="77777777" w:rsidR="00B1440A" w:rsidRDefault="00B1440A">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26F7"/>
    <w:multiLevelType w:val="hybridMultilevel"/>
    <w:tmpl w:val="F94EE6E6"/>
    <w:lvl w:ilvl="0" w:tplc="686A2B28">
      <w:start w:val="4"/>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03A8A"/>
    <w:multiLevelType w:val="hybridMultilevel"/>
    <w:tmpl w:val="1E96B8D6"/>
    <w:lvl w:ilvl="0" w:tplc="02EEAE0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F2D7085"/>
    <w:multiLevelType w:val="multilevel"/>
    <w:tmpl w:val="C2A82098"/>
    <w:lvl w:ilvl="0">
      <w:start w:val="5"/>
      <w:numFmt w:val="decimal"/>
      <w:lvlText w:val="%1."/>
      <w:lvlJc w:val="left"/>
      <w:pPr>
        <w:ind w:left="540" w:hanging="540"/>
      </w:pPr>
      <w:rPr>
        <w:rFonts w:ascii="Times New Roman" w:hAnsi="Times New Roman" w:cs="Times New Roman" w:hint="default"/>
        <w:sz w:val="24"/>
        <w:szCs w:val="24"/>
      </w:rPr>
    </w:lvl>
    <w:lvl w:ilvl="1">
      <w:start w:val="5"/>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2C24526"/>
    <w:multiLevelType w:val="multilevel"/>
    <w:tmpl w:val="F0DAA2B4"/>
    <w:lvl w:ilvl="0">
      <w:start w:val="8"/>
      <w:numFmt w:val="decimal"/>
      <w:lvlText w:val="%1."/>
      <w:lvlJc w:val="left"/>
      <w:pPr>
        <w:ind w:left="360" w:hanging="360"/>
      </w:pPr>
      <w:rPr>
        <w:rFonts w:hint="default"/>
      </w:rPr>
    </w:lvl>
    <w:lvl w:ilvl="1">
      <w:start w:val="3"/>
      <w:numFmt w:val="decimal"/>
      <w:lvlText w:val="%1.%2."/>
      <w:lvlJc w:val="left"/>
      <w:pPr>
        <w:ind w:left="644" w:hanging="360"/>
      </w:pPr>
      <w:rPr>
        <w:rFonts w:ascii="Times New Roman" w:hAnsi="Times New Roman" w:cs="Times New Roman" w:hint="default"/>
        <w:i w:val="0"/>
        <w:i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7F0577B"/>
    <w:multiLevelType w:val="multilevel"/>
    <w:tmpl w:val="908025E0"/>
    <w:lvl w:ilvl="0">
      <w:start w:val="1"/>
      <w:numFmt w:val="decimal"/>
      <w:lvlText w:val="%1."/>
      <w:lvlJc w:val="left"/>
      <w:pPr>
        <w:ind w:left="660" w:hanging="660"/>
      </w:pPr>
      <w:rPr>
        <w:rFonts w:hint="default"/>
        <w:color w:val="auto"/>
      </w:rPr>
    </w:lvl>
    <w:lvl w:ilvl="1">
      <w:start w:val="1"/>
      <w:numFmt w:val="decimal"/>
      <w:lvlText w:val="%1.%2."/>
      <w:lvlJc w:val="left"/>
      <w:pPr>
        <w:ind w:left="674" w:hanging="660"/>
      </w:pPr>
      <w:rPr>
        <w:rFonts w:hint="default"/>
        <w:color w:val="auto"/>
      </w:rPr>
    </w:lvl>
    <w:lvl w:ilvl="2">
      <w:start w:val="11"/>
      <w:numFmt w:val="decimal"/>
      <w:lvlText w:val="%1.%2.%3."/>
      <w:lvlJc w:val="left"/>
      <w:pPr>
        <w:ind w:left="748" w:hanging="720"/>
      </w:pPr>
      <w:rPr>
        <w:rFonts w:hint="default"/>
        <w:color w:val="auto"/>
      </w:rPr>
    </w:lvl>
    <w:lvl w:ilvl="3">
      <w:start w:val="1"/>
      <w:numFmt w:val="decimal"/>
      <w:lvlText w:val="%1.%2.%3.%4."/>
      <w:lvlJc w:val="left"/>
      <w:pPr>
        <w:ind w:left="762" w:hanging="720"/>
      </w:pPr>
      <w:rPr>
        <w:rFonts w:hint="default"/>
        <w:color w:val="auto"/>
      </w:rPr>
    </w:lvl>
    <w:lvl w:ilvl="4">
      <w:start w:val="1"/>
      <w:numFmt w:val="decimal"/>
      <w:lvlText w:val="%1.%2.%3.%4.%5."/>
      <w:lvlJc w:val="left"/>
      <w:pPr>
        <w:ind w:left="1136" w:hanging="1080"/>
      </w:pPr>
      <w:rPr>
        <w:rFonts w:hint="default"/>
        <w:color w:val="auto"/>
      </w:rPr>
    </w:lvl>
    <w:lvl w:ilvl="5">
      <w:start w:val="1"/>
      <w:numFmt w:val="decimal"/>
      <w:lvlText w:val="%1.%2.%3.%4.%5.%6."/>
      <w:lvlJc w:val="left"/>
      <w:pPr>
        <w:ind w:left="1150" w:hanging="1080"/>
      </w:pPr>
      <w:rPr>
        <w:rFonts w:hint="default"/>
        <w:color w:val="auto"/>
      </w:rPr>
    </w:lvl>
    <w:lvl w:ilvl="6">
      <w:start w:val="1"/>
      <w:numFmt w:val="decimal"/>
      <w:lvlText w:val="%1.%2.%3.%4.%5.%6.%7."/>
      <w:lvlJc w:val="left"/>
      <w:pPr>
        <w:ind w:left="1524" w:hanging="1440"/>
      </w:pPr>
      <w:rPr>
        <w:rFonts w:hint="default"/>
        <w:color w:val="auto"/>
      </w:rPr>
    </w:lvl>
    <w:lvl w:ilvl="7">
      <w:start w:val="1"/>
      <w:numFmt w:val="decimal"/>
      <w:lvlText w:val="%1.%2.%3.%4.%5.%6.%7.%8."/>
      <w:lvlJc w:val="left"/>
      <w:pPr>
        <w:ind w:left="1538" w:hanging="1440"/>
      </w:pPr>
      <w:rPr>
        <w:rFonts w:hint="default"/>
        <w:color w:val="auto"/>
      </w:rPr>
    </w:lvl>
    <w:lvl w:ilvl="8">
      <w:start w:val="1"/>
      <w:numFmt w:val="decimal"/>
      <w:lvlText w:val="%1.%2.%3.%4.%5.%6.%7.%8.%9."/>
      <w:lvlJc w:val="left"/>
      <w:pPr>
        <w:ind w:left="1912" w:hanging="1800"/>
      </w:pPr>
      <w:rPr>
        <w:rFonts w:hint="default"/>
        <w:color w:val="auto"/>
      </w:rPr>
    </w:lvl>
  </w:abstractNum>
  <w:abstractNum w:abstractNumId="5" w15:restartNumberingAfterBreak="0">
    <w:nsid w:val="5B3A0F09"/>
    <w:multiLevelType w:val="multilevel"/>
    <w:tmpl w:val="DC10DB00"/>
    <w:lvl w:ilvl="0">
      <w:start w:val="2"/>
      <w:numFmt w:val="decimal"/>
      <w:lvlText w:val="%1."/>
      <w:lvlJc w:val="left"/>
      <w:pPr>
        <w:ind w:left="720" w:hanging="720"/>
      </w:pPr>
      <w:rPr>
        <w:rFonts w:eastAsiaTheme="minorHAnsi" w:hint="default"/>
      </w:rPr>
    </w:lvl>
    <w:lvl w:ilvl="1">
      <w:start w:val="2"/>
      <w:numFmt w:val="decimal"/>
      <w:lvlText w:val="%1.%2."/>
      <w:lvlJc w:val="left"/>
      <w:pPr>
        <w:ind w:left="730" w:hanging="720"/>
      </w:pPr>
      <w:rPr>
        <w:rFonts w:eastAsiaTheme="minorHAnsi" w:hint="default"/>
      </w:rPr>
    </w:lvl>
    <w:lvl w:ilvl="2">
      <w:start w:val="5"/>
      <w:numFmt w:val="decimal"/>
      <w:lvlText w:val="%1.%2.%3."/>
      <w:lvlJc w:val="left"/>
      <w:pPr>
        <w:ind w:left="740" w:hanging="720"/>
      </w:pPr>
      <w:rPr>
        <w:rFonts w:eastAsiaTheme="minorHAnsi" w:hint="default"/>
      </w:rPr>
    </w:lvl>
    <w:lvl w:ilvl="3">
      <w:start w:val="3"/>
      <w:numFmt w:val="decimal"/>
      <w:lvlText w:val="%1.%2.%3.%4."/>
      <w:lvlJc w:val="left"/>
      <w:pPr>
        <w:ind w:left="750" w:hanging="720"/>
      </w:pPr>
      <w:rPr>
        <w:rFonts w:eastAsiaTheme="minorHAnsi" w:hint="default"/>
      </w:rPr>
    </w:lvl>
    <w:lvl w:ilvl="4">
      <w:start w:val="1"/>
      <w:numFmt w:val="decimal"/>
      <w:lvlText w:val="%1.%2.%3.%4.%5."/>
      <w:lvlJc w:val="left"/>
      <w:pPr>
        <w:ind w:left="1120" w:hanging="1080"/>
      </w:pPr>
      <w:rPr>
        <w:rFonts w:eastAsiaTheme="minorHAnsi" w:hint="default"/>
      </w:rPr>
    </w:lvl>
    <w:lvl w:ilvl="5">
      <w:start w:val="1"/>
      <w:numFmt w:val="decimal"/>
      <w:lvlText w:val="%1.%2.%3.%4.%5.%6."/>
      <w:lvlJc w:val="left"/>
      <w:pPr>
        <w:ind w:left="1130" w:hanging="1080"/>
      </w:pPr>
      <w:rPr>
        <w:rFonts w:eastAsiaTheme="minorHAnsi" w:hint="default"/>
      </w:rPr>
    </w:lvl>
    <w:lvl w:ilvl="6">
      <w:start w:val="1"/>
      <w:numFmt w:val="decimal"/>
      <w:lvlText w:val="%1.%2.%3.%4.%5.%6.%7."/>
      <w:lvlJc w:val="left"/>
      <w:pPr>
        <w:ind w:left="1500" w:hanging="1440"/>
      </w:pPr>
      <w:rPr>
        <w:rFonts w:eastAsiaTheme="minorHAnsi" w:hint="default"/>
      </w:rPr>
    </w:lvl>
    <w:lvl w:ilvl="7">
      <w:start w:val="1"/>
      <w:numFmt w:val="decimal"/>
      <w:lvlText w:val="%1.%2.%3.%4.%5.%6.%7.%8."/>
      <w:lvlJc w:val="left"/>
      <w:pPr>
        <w:ind w:left="1510" w:hanging="1440"/>
      </w:pPr>
      <w:rPr>
        <w:rFonts w:eastAsiaTheme="minorHAnsi" w:hint="default"/>
      </w:rPr>
    </w:lvl>
    <w:lvl w:ilvl="8">
      <w:start w:val="1"/>
      <w:numFmt w:val="decimal"/>
      <w:lvlText w:val="%1.%2.%3.%4.%5.%6.%7.%8.%9."/>
      <w:lvlJc w:val="left"/>
      <w:pPr>
        <w:ind w:left="1880" w:hanging="1800"/>
      </w:pPr>
      <w:rPr>
        <w:rFonts w:eastAsiaTheme="minorHAnsi" w:hint="default"/>
      </w:rPr>
    </w:lvl>
  </w:abstractNum>
  <w:abstractNum w:abstractNumId="6" w15:restartNumberingAfterBreak="0">
    <w:nsid w:val="6DEF43E4"/>
    <w:multiLevelType w:val="multilevel"/>
    <w:tmpl w:val="F8661932"/>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1713"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856164231">
    <w:abstractNumId w:val="5"/>
  </w:num>
  <w:num w:numId="2" w16cid:durableId="356974802">
    <w:abstractNumId w:val="2"/>
  </w:num>
  <w:num w:numId="3" w16cid:durableId="1141731359">
    <w:abstractNumId w:val="3"/>
  </w:num>
  <w:num w:numId="4" w16cid:durableId="743648852">
    <w:abstractNumId w:val="1"/>
  </w:num>
  <w:num w:numId="5" w16cid:durableId="247078387">
    <w:abstractNumId w:val="6"/>
  </w:num>
  <w:num w:numId="6" w16cid:durableId="998387820">
    <w:abstractNumId w:val="4"/>
  </w:num>
  <w:num w:numId="7" w16cid:durableId="126317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1BE2"/>
    <w:rsid w:val="00010ECB"/>
    <w:rsid w:val="000139C6"/>
    <w:rsid w:val="000263E9"/>
    <w:rsid w:val="00037B57"/>
    <w:rsid w:val="00050A23"/>
    <w:rsid w:val="00064C28"/>
    <w:rsid w:val="00065FEC"/>
    <w:rsid w:val="000B35DA"/>
    <w:rsid w:val="000B6ED1"/>
    <w:rsid w:val="000D5370"/>
    <w:rsid w:val="000D7F20"/>
    <w:rsid w:val="000E1BE4"/>
    <w:rsid w:val="000E4D83"/>
    <w:rsid w:val="00112D5B"/>
    <w:rsid w:val="00126C2F"/>
    <w:rsid w:val="00157264"/>
    <w:rsid w:val="00167C7F"/>
    <w:rsid w:val="00175295"/>
    <w:rsid w:val="00187B16"/>
    <w:rsid w:val="001A1D8D"/>
    <w:rsid w:val="001C11F1"/>
    <w:rsid w:val="001D4B1F"/>
    <w:rsid w:val="001E343B"/>
    <w:rsid w:val="0022136D"/>
    <w:rsid w:val="00225C1A"/>
    <w:rsid w:val="002324A8"/>
    <w:rsid w:val="002365C8"/>
    <w:rsid w:val="00246900"/>
    <w:rsid w:val="0024778B"/>
    <w:rsid w:val="002913B6"/>
    <w:rsid w:val="00296D02"/>
    <w:rsid w:val="002A7DFA"/>
    <w:rsid w:val="002B7789"/>
    <w:rsid w:val="002C0C98"/>
    <w:rsid w:val="002C36B3"/>
    <w:rsid w:val="0030590B"/>
    <w:rsid w:val="00306ED1"/>
    <w:rsid w:val="003135BE"/>
    <w:rsid w:val="00327EC5"/>
    <w:rsid w:val="00333783"/>
    <w:rsid w:val="00341E6A"/>
    <w:rsid w:val="003527CC"/>
    <w:rsid w:val="00353F53"/>
    <w:rsid w:val="0035710B"/>
    <w:rsid w:val="00357129"/>
    <w:rsid w:val="00357C12"/>
    <w:rsid w:val="00363EF8"/>
    <w:rsid w:val="003740CB"/>
    <w:rsid w:val="003750AE"/>
    <w:rsid w:val="00377699"/>
    <w:rsid w:val="0038293E"/>
    <w:rsid w:val="003C0EA8"/>
    <w:rsid w:val="003C78FF"/>
    <w:rsid w:val="003D69BF"/>
    <w:rsid w:val="003E6D38"/>
    <w:rsid w:val="003F690B"/>
    <w:rsid w:val="004046B3"/>
    <w:rsid w:val="004110CC"/>
    <w:rsid w:val="0041324A"/>
    <w:rsid w:val="00420F47"/>
    <w:rsid w:val="00440938"/>
    <w:rsid w:val="00461C7D"/>
    <w:rsid w:val="00465B5D"/>
    <w:rsid w:val="0047266F"/>
    <w:rsid w:val="004853DE"/>
    <w:rsid w:val="00494FB7"/>
    <w:rsid w:val="004A1121"/>
    <w:rsid w:val="004A27B7"/>
    <w:rsid w:val="004D3061"/>
    <w:rsid w:val="004D7B5F"/>
    <w:rsid w:val="004F527F"/>
    <w:rsid w:val="004F7B3B"/>
    <w:rsid w:val="00503D10"/>
    <w:rsid w:val="00505416"/>
    <w:rsid w:val="00507D3A"/>
    <w:rsid w:val="00533C18"/>
    <w:rsid w:val="005372F7"/>
    <w:rsid w:val="00540475"/>
    <w:rsid w:val="005617DC"/>
    <w:rsid w:val="005623FD"/>
    <w:rsid w:val="00562453"/>
    <w:rsid w:val="00571ECA"/>
    <w:rsid w:val="005A3351"/>
    <w:rsid w:val="005A43BE"/>
    <w:rsid w:val="005B2EDC"/>
    <w:rsid w:val="005B3DA2"/>
    <w:rsid w:val="005C0201"/>
    <w:rsid w:val="005D6B41"/>
    <w:rsid w:val="005E2105"/>
    <w:rsid w:val="005E68FE"/>
    <w:rsid w:val="00610343"/>
    <w:rsid w:val="0061277D"/>
    <w:rsid w:val="00624F45"/>
    <w:rsid w:val="00636834"/>
    <w:rsid w:val="00667D96"/>
    <w:rsid w:val="00691489"/>
    <w:rsid w:val="006B7C6D"/>
    <w:rsid w:val="006C07B5"/>
    <w:rsid w:val="006D1C2A"/>
    <w:rsid w:val="006D743C"/>
    <w:rsid w:val="006E0B10"/>
    <w:rsid w:val="006F09E6"/>
    <w:rsid w:val="006F4A45"/>
    <w:rsid w:val="0070001F"/>
    <w:rsid w:val="00710E2A"/>
    <w:rsid w:val="00764EBA"/>
    <w:rsid w:val="00770C34"/>
    <w:rsid w:val="007715D5"/>
    <w:rsid w:val="00773A3F"/>
    <w:rsid w:val="00774848"/>
    <w:rsid w:val="00781C77"/>
    <w:rsid w:val="007B58B9"/>
    <w:rsid w:val="007C23EA"/>
    <w:rsid w:val="007C5323"/>
    <w:rsid w:val="007D25F2"/>
    <w:rsid w:val="007D2D4E"/>
    <w:rsid w:val="007D4E98"/>
    <w:rsid w:val="007D7FA5"/>
    <w:rsid w:val="007E6794"/>
    <w:rsid w:val="007F2FC0"/>
    <w:rsid w:val="007F7947"/>
    <w:rsid w:val="00804E8E"/>
    <w:rsid w:val="00817F38"/>
    <w:rsid w:val="0082411C"/>
    <w:rsid w:val="00830069"/>
    <w:rsid w:val="0083339A"/>
    <w:rsid w:val="00844B6A"/>
    <w:rsid w:val="00850C7A"/>
    <w:rsid w:val="008560BE"/>
    <w:rsid w:val="008657B1"/>
    <w:rsid w:val="00880CAE"/>
    <w:rsid w:val="00881467"/>
    <w:rsid w:val="00896F17"/>
    <w:rsid w:val="008977FA"/>
    <w:rsid w:val="008B5AFD"/>
    <w:rsid w:val="008C0BEC"/>
    <w:rsid w:val="008C1208"/>
    <w:rsid w:val="008C2E9E"/>
    <w:rsid w:val="008C420B"/>
    <w:rsid w:val="008D0E52"/>
    <w:rsid w:val="008D2A98"/>
    <w:rsid w:val="008D4EF4"/>
    <w:rsid w:val="008F09A4"/>
    <w:rsid w:val="00905B26"/>
    <w:rsid w:val="009270D3"/>
    <w:rsid w:val="009413EC"/>
    <w:rsid w:val="009415E2"/>
    <w:rsid w:val="00943887"/>
    <w:rsid w:val="00951320"/>
    <w:rsid w:val="00960044"/>
    <w:rsid w:val="00962B4A"/>
    <w:rsid w:val="0097542C"/>
    <w:rsid w:val="00982BF3"/>
    <w:rsid w:val="00994CFF"/>
    <w:rsid w:val="009A6432"/>
    <w:rsid w:val="009D7C0C"/>
    <w:rsid w:val="009E5CFF"/>
    <w:rsid w:val="009E695B"/>
    <w:rsid w:val="009F323D"/>
    <w:rsid w:val="00A11E42"/>
    <w:rsid w:val="00A1286E"/>
    <w:rsid w:val="00A20DDF"/>
    <w:rsid w:val="00A238F7"/>
    <w:rsid w:val="00A360F7"/>
    <w:rsid w:val="00A361B0"/>
    <w:rsid w:val="00A521E8"/>
    <w:rsid w:val="00A9318E"/>
    <w:rsid w:val="00AA72F5"/>
    <w:rsid w:val="00AD18B0"/>
    <w:rsid w:val="00AE0A5B"/>
    <w:rsid w:val="00AE70A3"/>
    <w:rsid w:val="00AE7FC9"/>
    <w:rsid w:val="00AF195B"/>
    <w:rsid w:val="00B04520"/>
    <w:rsid w:val="00B1440A"/>
    <w:rsid w:val="00B22697"/>
    <w:rsid w:val="00B438D5"/>
    <w:rsid w:val="00B50CA3"/>
    <w:rsid w:val="00B543AE"/>
    <w:rsid w:val="00B674E6"/>
    <w:rsid w:val="00B74800"/>
    <w:rsid w:val="00B74E11"/>
    <w:rsid w:val="00B77738"/>
    <w:rsid w:val="00B93B39"/>
    <w:rsid w:val="00B9785B"/>
    <w:rsid w:val="00BB4316"/>
    <w:rsid w:val="00BE3C99"/>
    <w:rsid w:val="00C150E7"/>
    <w:rsid w:val="00C3312A"/>
    <w:rsid w:val="00C70316"/>
    <w:rsid w:val="00C70BA8"/>
    <w:rsid w:val="00C82934"/>
    <w:rsid w:val="00C82DCC"/>
    <w:rsid w:val="00CA183F"/>
    <w:rsid w:val="00CA6F5C"/>
    <w:rsid w:val="00CD2311"/>
    <w:rsid w:val="00CF1AA2"/>
    <w:rsid w:val="00CF1C02"/>
    <w:rsid w:val="00CF2788"/>
    <w:rsid w:val="00D1675B"/>
    <w:rsid w:val="00D27803"/>
    <w:rsid w:val="00D337D0"/>
    <w:rsid w:val="00D3681F"/>
    <w:rsid w:val="00D4147E"/>
    <w:rsid w:val="00D560F8"/>
    <w:rsid w:val="00D5622F"/>
    <w:rsid w:val="00D56B2D"/>
    <w:rsid w:val="00D77260"/>
    <w:rsid w:val="00D96103"/>
    <w:rsid w:val="00DB214A"/>
    <w:rsid w:val="00DD68A0"/>
    <w:rsid w:val="00DE7505"/>
    <w:rsid w:val="00DF3185"/>
    <w:rsid w:val="00E1293D"/>
    <w:rsid w:val="00E13D3B"/>
    <w:rsid w:val="00E21421"/>
    <w:rsid w:val="00E23E59"/>
    <w:rsid w:val="00E31950"/>
    <w:rsid w:val="00E323FA"/>
    <w:rsid w:val="00E32EA1"/>
    <w:rsid w:val="00E34E55"/>
    <w:rsid w:val="00E531F1"/>
    <w:rsid w:val="00E54853"/>
    <w:rsid w:val="00E725C8"/>
    <w:rsid w:val="00E87C0B"/>
    <w:rsid w:val="00E90EDC"/>
    <w:rsid w:val="00EA17E7"/>
    <w:rsid w:val="00EC11C8"/>
    <w:rsid w:val="00EC5ABE"/>
    <w:rsid w:val="00ED3527"/>
    <w:rsid w:val="00EE1599"/>
    <w:rsid w:val="00EE64CE"/>
    <w:rsid w:val="00EE6F56"/>
    <w:rsid w:val="00EF51A9"/>
    <w:rsid w:val="00EF53CB"/>
    <w:rsid w:val="00EF62CD"/>
    <w:rsid w:val="00F34DA8"/>
    <w:rsid w:val="00F44E00"/>
    <w:rsid w:val="00F53265"/>
    <w:rsid w:val="00F633FC"/>
    <w:rsid w:val="00F71A5D"/>
    <w:rsid w:val="00F95B30"/>
    <w:rsid w:val="00F95F5D"/>
    <w:rsid w:val="00FB1B9B"/>
    <w:rsid w:val="00FB4AE6"/>
    <w:rsid w:val="00FD241B"/>
    <w:rsid w:val="00FE022E"/>
    <w:rsid w:val="00FE113D"/>
    <w:rsid w:val="00FE2B02"/>
    <w:rsid w:val="00FE2F05"/>
    <w:rsid w:val="00FF39D2"/>
    <w:rsid w:val="00FF67D3"/>
    <w:rsid w:val="0D4BB36E"/>
    <w:rsid w:val="240268D4"/>
    <w:rsid w:val="24EE74A9"/>
    <w:rsid w:val="33B9C2C4"/>
    <w:rsid w:val="4FD7DE25"/>
    <w:rsid w:val="51622738"/>
    <w:rsid w:val="6BD879E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52C1CD2A-9F55-4D7F-96E4-B10E1B9CB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25C1A"/>
    <w:pPr>
      <w:keepNext/>
      <w:keepLines/>
      <w:spacing w:before="40"/>
      <w:outlineLvl w:val="1"/>
    </w:pPr>
    <w:rPr>
      <w:rFonts w:asciiTheme="majorHAnsi" w:eastAsiaTheme="majorEastAsia" w:hAnsiTheme="majorHAnsi" w:cstheme="majorBidi"/>
      <w:color w:val="2E74B5" w:themeColor="accent1" w:themeShade="BF"/>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5C1A"/>
    <w:rPr>
      <w:rFonts w:asciiTheme="majorHAnsi" w:eastAsiaTheme="majorEastAsia" w:hAnsiTheme="majorHAnsi" w:cstheme="majorBidi"/>
      <w:color w:val="2E74B5" w:themeColor="accent1" w:themeShade="BF"/>
      <w:sz w:val="26"/>
      <w:szCs w:val="26"/>
      <w14:ligatures w14:val="standardContextual"/>
    </w:rPr>
  </w:style>
  <w:style w:type="character" w:styleId="CommentReference">
    <w:name w:val="annotation reference"/>
    <w:basedOn w:val="DefaultParagraphFont"/>
    <w:semiHidden/>
    <w:unhideWhenUsed/>
    <w:rsid w:val="006C07B5"/>
    <w:rPr>
      <w:sz w:val="16"/>
      <w:szCs w:val="16"/>
    </w:rPr>
  </w:style>
  <w:style w:type="paragraph" w:styleId="CommentText">
    <w:name w:val="annotation text"/>
    <w:basedOn w:val="Normal"/>
    <w:link w:val="CommentTextChar"/>
    <w:unhideWhenUsed/>
    <w:rsid w:val="006C07B5"/>
    <w:rPr>
      <w:sz w:val="20"/>
      <w14:ligatures w14:val="standardContextual"/>
    </w:rPr>
  </w:style>
  <w:style w:type="character" w:customStyle="1" w:styleId="CommentTextChar">
    <w:name w:val="Comment Text Char"/>
    <w:basedOn w:val="DefaultParagraphFont"/>
    <w:link w:val="CommentText"/>
    <w:rsid w:val="006C07B5"/>
    <w:rPr>
      <w:sz w:val="20"/>
      <w14:ligatures w14:val="standardContextual"/>
    </w:rPr>
  </w:style>
  <w:style w:type="paragraph" w:styleId="Header">
    <w:name w:val="header"/>
    <w:basedOn w:val="Normal"/>
    <w:link w:val="HeaderChar"/>
    <w:uiPriority w:val="99"/>
    <w:unhideWhenUsed/>
    <w:rsid w:val="006C07B5"/>
    <w:pPr>
      <w:tabs>
        <w:tab w:val="center" w:pos="4819"/>
        <w:tab w:val="right" w:pos="9638"/>
      </w:tabs>
    </w:pPr>
    <w:rPr>
      <w14:ligatures w14:val="standardContextual"/>
    </w:rPr>
  </w:style>
  <w:style w:type="character" w:customStyle="1" w:styleId="HeaderChar">
    <w:name w:val="Header Char"/>
    <w:basedOn w:val="DefaultParagraphFont"/>
    <w:link w:val="Header"/>
    <w:uiPriority w:val="99"/>
    <w:rsid w:val="006C07B5"/>
    <w:rPr>
      <w14:ligatures w14:val="standardContextual"/>
    </w:rPr>
  </w:style>
  <w:style w:type="paragraph" w:styleId="Footer">
    <w:name w:val="footer"/>
    <w:basedOn w:val="Normal"/>
    <w:link w:val="FooterChar"/>
    <w:uiPriority w:val="99"/>
    <w:unhideWhenUsed/>
    <w:rsid w:val="006C07B5"/>
    <w:pPr>
      <w:tabs>
        <w:tab w:val="center" w:pos="4819"/>
        <w:tab w:val="right" w:pos="9638"/>
      </w:tabs>
    </w:pPr>
    <w:rPr>
      <w14:ligatures w14:val="standardContextual"/>
    </w:rPr>
  </w:style>
  <w:style w:type="character" w:customStyle="1" w:styleId="FooterChar">
    <w:name w:val="Footer Char"/>
    <w:basedOn w:val="DefaultParagraphFont"/>
    <w:link w:val="Footer"/>
    <w:uiPriority w:val="99"/>
    <w:rsid w:val="006C07B5"/>
    <w:rPr>
      <w14:ligatures w14:val="standardContextual"/>
    </w:rPr>
  </w:style>
  <w:style w:type="character" w:styleId="Hyperlink">
    <w:name w:val="Hyperlink"/>
    <w:basedOn w:val="DefaultParagraphFont"/>
    <w:unhideWhenUsed/>
    <w:rsid w:val="00327EC5"/>
    <w:rPr>
      <w:color w:val="0563C1" w:themeColor="hyperlink"/>
      <w:u w:val="single"/>
    </w:rPr>
  </w:style>
  <w:style w:type="character" w:styleId="UnresolvedMention">
    <w:name w:val="Unresolved Mention"/>
    <w:basedOn w:val="DefaultParagraphFont"/>
    <w:uiPriority w:val="99"/>
    <w:semiHidden/>
    <w:unhideWhenUsed/>
    <w:rsid w:val="00327EC5"/>
    <w:rPr>
      <w:color w:val="605E5C"/>
      <w:shd w:val="clear" w:color="auto" w:fill="E1DFDD"/>
    </w:rPr>
  </w:style>
  <w:style w:type="paragraph" w:styleId="CommentSubject">
    <w:name w:val="annotation subject"/>
    <w:basedOn w:val="CommentText"/>
    <w:next w:val="CommentText"/>
    <w:link w:val="CommentSubjectChar"/>
    <w:semiHidden/>
    <w:unhideWhenUsed/>
    <w:rsid w:val="00327EC5"/>
    <w:rPr>
      <w:b/>
      <w:bCs/>
      <w14:ligatures w14:val="none"/>
    </w:rPr>
  </w:style>
  <w:style w:type="character" w:customStyle="1" w:styleId="CommentSubjectChar">
    <w:name w:val="Comment Subject Char"/>
    <w:basedOn w:val="CommentTextChar"/>
    <w:link w:val="CommentSubject"/>
    <w:semiHidden/>
    <w:rsid w:val="00327EC5"/>
    <w:rPr>
      <w:b/>
      <w:bCs/>
      <w:sz w:val="20"/>
      <w14:ligatures w14:val="standardContextual"/>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7B58B9"/>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7B58B9"/>
    <w:pPr>
      <w:spacing w:after="160" w:line="254" w:lineRule="auto"/>
      <w:ind w:left="720"/>
      <w:contextualSpacing/>
    </w:pPr>
  </w:style>
  <w:style w:type="character" w:customStyle="1" w:styleId="normaltextrun">
    <w:name w:val="normaltextrun"/>
    <w:basedOn w:val="DefaultParagraphFont"/>
    <w:rsid w:val="007B58B9"/>
  </w:style>
  <w:style w:type="paragraph" w:styleId="Revision">
    <w:name w:val="Revision"/>
    <w:hidden/>
    <w:semiHidden/>
    <w:rsid w:val="00FE113D"/>
  </w:style>
  <w:style w:type="paragraph" w:customStyle="1" w:styleId="pf0">
    <w:name w:val="pf0"/>
    <w:basedOn w:val="Normal"/>
    <w:rsid w:val="00E54853"/>
    <w:pPr>
      <w:spacing w:before="100" w:beforeAutospacing="1" w:after="100" w:afterAutospacing="1"/>
    </w:pPr>
    <w:rPr>
      <w:szCs w:val="24"/>
      <w:lang w:eastAsia="lt-LT"/>
    </w:rPr>
  </w:style>
  <w:style w:type="character" w:customStyle="1" w:styleId="cf01">
    <w:name w:val="cf01"/>
    <w:basedOn w:val="DefaultParagraphFont"/>
    <w:rsid w:val="00E54853"/>
    <w:rPr>
      <w:rFonts w:ascii="Segoe UI" w:hAnsi="Segoe UI" w:cs="Segoe UI" w:hint="default"/>
      <w:sz w:val="18"/>
      <w:szCs w:val="18"/>
    </w:rPr>
  </w:style>
  <w:style w:type="paragraph" w:styleId="FootnoteText">
    <w:name w:val="footnote text"/>
    <w:basedOn w:val="Normal"/>
    <w:link w:val="FootnoteTextChar"/>
    <w:uiPriority w:val="99"/>
    <w:unhideWhenUsed/>
    <w:rsid w:val="000D5370"/>
    <w:rPr>
      <w:rFonts w:asciiTheme="minorHAnsi" w:eastAsiaTheme="minorHAnsi" w:hAnsiTheme="minorHAnsi" w:cstheme="minorBidi"/>
      <w:sz w:val="20"/>
      <w14:ligatures w14:val="standardContextual"/>
    </w:rPr>
  </w:style>
  <w:style w:type="character" w:customStyle="1" w:styleId="FootnoteTextChar">
    <w:name w:val="Footnote Text Char"/>
    <w:basedOn w:val="DefaultParagraphFont"/>
    <w:link w:val="FootnoteText"/>
    <w:uiPriority w:val="99"/>
    <w:rsid w:val="000D5370"/>
    <w:rPr>
      <w:rFonts w:asciiTheme="minorHAnsi" w:eastAsiaTheme="minorHAnsi" w:hAnsiTheme="minorHAnsi" w:cstheme="minorBidi"/>
      <w:sz w:val="20"/>
      <w14:ligatures w14:val="standardContextual"/>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
    <w:uiPriority w:val="99"/>
    <w:unhideWhenUsed/>
    <w:rsid w:val="000D5370"/>
    <w:rPr>
      <w:vertAlign w:val="superscript"/>
    </w:rPr>
  </w:style>
  <w:style w:type="table" w:styleId="TableGrid">
    <w:name w:val="Table Grid"/>
    <w:basedOn w:val="TableNormal"/>
    <w:uiPriority w:val="39"/>
    <w:rsid w:val="00F95B30"/>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DefaultParagraphFont"/>
    <w:rsid w:val="00962B4A"/>
    <w:rPr>
      <w:rFonts w:ascii="Segoe UI" w:hAnsi="Segoe UI" w:cs="Segoe UI" w:hint="default"/>
      <w:sz w:val="18"/>
      <w:szCs w:val="18"/>
      <w:shd w:val="clear" w:color="auto" w:fill="FFFF00"/>
    </w:rPr>
  </w:style>
  <w:style w:type="character" w:customStyle="1" w:styleId="ui-provider">
    <w:name w:val="ui-provider"/>
    <w:basedOn w:val="DefaultParagraphFont"/>
    <w:rsid w:val="00804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47149938">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487239905">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2079161683">
      <w:bodyDiv w:val="1"/>
      <w:marLeft w:val="0"/>
      <w:marRight w:val="0"/>
      <w:marTop w:val="0"/>
      <w:marBottom w:val="0"/>
      <w:divBdr>
        <w:top w:val="none" w:sz="0" w:space="0" w:color="auto"/>
        <w:left w:val="none" w:sz="0" w:space="0" w:color="auto"/>
        <w:bottom w:val="none" w:sz="0" w:space="0" w:color="auto"/>
        <w:right w:val="none" w:sz="0" w:space="0" w:color="auto"/>
      </w:divBdr>
    </w:div>
    <w:div w:id="2128160256">
      <w:bodyDiv w:val="1"/>
      <w:marLeft w:val="0"/>
      <w:marRight w:val="0"/>
      <w:marTop w:val="0"/>
      <w:marBottom w:val="0"/>
      <w:divBdr>
        <w:top w:val="none" w:sz="0" w:space="0" w:color="auto"/>
        <w:left w:val="none" w:sz="0" w:space="0" w:color="auto"/>
        <w:bottom w:val="none" w:sz="0" w:space="0" w:color="auto"/>
        <w:right w:val="none" w:sz="0" w:space="0" w:color="auto"/>
      </w:divBdr>
    </w:div>
    <w:div w:id="213884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eimin.lrv.lt/uploads/eimin/documents/files/05-001-01-05-05(2).zip" TargetMode="External"/><Relationship Id="rId3" Type="http://schemas.openxmlformats.org/officeDocument/2006/relationships/customXml" Target="../customXml/item3.xml"/><Relationship Id="rId21" Type="http://schemas.openxmlformats.org/officeDocument/2006/relationships/hyperlink" Target="https://2021.esinvesticijos.lt/dokumentai/2021-2027-metu-europos-sajungos-fondu-investiciju-programos-projektu-islaidu-paskirstymo-regionams-rekomendacijo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migracija.lt/app/na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imin.lrv.lt/uploads/eimin/documents/files/05-001-01-05-05(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e-tar.lt/portal/lt/legalAct/9f349d40221011edb4cae1b158f98ea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T/TXT/?uri=CELEX:32021R2139" TargetMode="External"/><Relationship Id="rId7" Type="http://schemas.openxmlformats.org/officeDocument/2006/relationships/hyperlink" Target="https://eur-lex.europa.eu/legal-content/LT/TXT/?uri=CELEX:32021R2139" TargetMode="External"/><Relationship Id="rId2" Type="http://schemas.openxmlformats.org/officeDocument/2006/relationships/hyperlink" Target="https://eur-lex.europa.eu/legal-content/LT/TXT/?uri=CELEX:32021R2139" TargetMode="External"/><Relationship Id="rId1" Type="http://schemas.openxmlformats.org/officeDocument/2006/relationships/hyperlink" Target="https://eur-lex.europa.eu/legal-content/LT/TXT/?uri=CELEX:32021R2139" TargetMode="External"/><Relationship Id="rId6" Type="http://schemas.openxmlformats.org/officeDocument/2006/relationships/hyperlink" Target="https://eur-lex.europa.eu/legal-content/LT/TXT/?uri=CELEX:32021R2139" TargetMode="External"/><Relationship Id="rId5" Type="http://schemas.openxmlformats.org/officeDocument/2006/relationships/hyperlink" Target="https://eur-lex.europa.eu/legal-content/LT/TXT/?uri=CELEX:32021R2139" TargetMode="External"/><Relationship Id="rId4" Type="http://schemas.openxmlformats.org/officeDocument/2006/relationships/hyperlink" Target="https://eur-lex.europa.eu/legal-content/LT/TXT/?uri=CELEX:32021R2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586D3-625B-467C-B156-535F87F90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E5569-D793-4217-B232-E816039AF86D}">
  <ds:schemaRef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8fa2b46d-e0e5-4105-8197-5a0c810b9da7"/>
    <ds:schemaRef ds:uri="7ed14601-a767-49df-87ac-319a5ad53ef2"/>
    <ds:schemaRef ds:uri="http://www.w3.org/XML/1998/namespace"/>
  </ds:schemaRefs>
</ds:datastoreItem>
</file>

<file path=customXml/itemProps3.xml><?xml version="1.0" encoding="utf-8"?>
<ds:datastoreItem xmlns:ds="http://schemas.openxmlformats.org/officeDocument/2006/customXml" ds:itemID="{18869216-4DC6-4D48-9D32-AD0F5AC1FFF6}">
  <ds:schemaRefs>
    <ds:schemaRef ds:uri="http://schemas.openxmlformats.org/officeDocument/2006/bibliography"/>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DEF2A598-EA25-4035-97C2-8F175A775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42</Pages>
  <Words>52129</Words>
  <Characters>29714</Characters>
  <Application>Microsoft Office Word</Application>
  <DocSecurity>0</DocSecurity>
  <Lines>247</Lines>
  <Paragraphs>163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81680</CharactersWithSpaces>
  <SharedDoc>false</SharedDoc>
  <HyperlinkBase/>
  <HLinks>
    <vt:vector size="78" baseType="variant">
      <vt:variant>
        <vt:i4>1572889</vt:i4>
      </vt:variant>
      <vt:variant>
        <vt:i4>12</vt:i4>
      </vt:variant>
      <vt:variant>
        <vt:i4>0</vt:i4>
      </vt:variant>
      <vt:variant>
        <vt:i4>5</vt:i4>
      </vt:variant>
      <vt:variant>
        <vt:lpwstr>https://www.e-tar.lt/portal/lt/legalAct/9f349d40221011edb4cae1b158f98ea5</vt:lpwstr>
      </vt:variant>
      <vt:variant>
        <vt:lpwstr/>
      </vt:variant>
      <vt:variant>
        <vt:i4>3997820</vt:i4>
      </vt:variant>
      <vt:variant>
        <vt:i4>9</vt:i4>
      </vt:variant>
      <vt:variant>
        <vt:i4>0</vt:i4>
      </vt:variant>
      <vt:variant>
        <vt:i4>5</vt:i4>
      </vt:variant>
      <vt:variant>
        <vt:lpwstr>https://2021.esinvesticijos.lt/dokumentai/2021-2027-metu-europos-sajungos-fondu-investiciju-programos-projektu-islaidu-paskirstymo-regionams-rekomendacijos</vt:lpwstr>
      </vt:variant>
      <vt:variant>
        <vt:lpwstr/>
      </vt:variant>
      <vt:variant>
        <vt:i4>1179742</vt:i4>
      </vt:variant>
      <vt:variant>
        <vt:i4>6</vt:i4>
      </vt:variant>
      <vt:variant>
        <vt:i4>0</vt:i4>
      </vt:variant>
      <vt:variant>
        <vt:i4>5</vt:i4>
      </vt:variant>
      <vt:variant>
        <vt:lpwstr>https://www.migracija.lt/app/nam</vt:lpwstr>
      </vt:variant>
      <vt:variant>
        <vt:lpwstr/>
      </vt:variant>
      <vt:variant>
        <vt:i4>1572948</vt:i4>
      </vt:variant>
      <vt:variant>
        <vt:i4>3</vt:i4>
      </vt:variant>
      <vt:variant>
        <vt:i4>0</vt:i4>
      </vt:variant>
      <vt:variant>
        <vt:i4>5</vt:i4>
      </vt:variant>
      <vt:variant>
        <vt:lpwstr>https://eimin.lrv.lt/uploads/eimin/documents/files/05-001-01-05-05(2).zip</vt:lpwstr>
      </vt:variant>
      <vt:variant>
        <vt:lpwstr/>
      </vt:variant>
      <vt:variant>
        <vt:i4>1572948</vt:i4>
      </vt:variant>
      <vt:variant>
        <vt:i4>0</vt:i4>
      </vt:variant>
      <vt:variant>
        <vt:i4>0</vt:i4>
      </vt:variant>
      <vt:variant>
        <vt:i4>5</vt:i4>
      </vt:variant>
      <vt:variant>
        <vt:lpwstr>https://eimin.lrv.lt/uploads/eimin/documents/files/05-001-01-05-05(2).zip</vt:lpwstr>
      </vt:variant>
      <vt:variant>
        <vt:lpwstr/>
      </vt:variant>
      <vt:variant>
        <vt:i4>262216</vt:i4>
      </vt:variant>
      <vt:variant>
        <vt:i4>18</vt:i4>
      </vt:variant>
      <vt:variant>
        <vt:i4>0</vt:i4>
      </vt:variant>
      <vt:variant>
        <vt:i4>5</vt:i4>
      </vt:variant>
      <vt:variant>
        <vt:lpwstr>https://eur-lex.europa.eu/legal-content/LT/TXT/?uri=CELEX:32021R2139</vt:lpwstr>
      </vt:variant>
      <vt:variant>
        <vt:lpwstr/>
      </vt:variant>
      <vt:variant>
        <vt:i4>262216</vt:i4>
      </vt:variant>
      <vt:variant>
        <vt:i4>15</vt:i4>
      </vt:variant>
      <vt:variant>
        <vt:i4>0</vt:i4>
      </vt:variant>
      <vt:variant>
        <vt:i4>5</vt:i4>
      </vt:variant>
      <vt:variant>
        <vt:lpwstr>https://eur-lex.europa.eu/legal-content/LT/TXT/?uri=CELEX:32021R2139</vt:lpwstr>
      </vt:variant>
      <vt:variant>
        <vt:lpwstr/>
      </vt:variant>
      <vt:variant>
        <vt:i4>262216</vt:i4>
      </vt:variant>
      <vt:variant>
        <vt:i4>12</vt:i4>
      </vt:variant>
      <vt:variant>
        <vt:i4>0</vt:i4>
      </vt:variant>
      <vt:variant>
        <vt:i4>5</vt:i4>
      </vt:variant>
      <vt:variant>
        <vt:lpwstr>https://eur-lex.europa.eu/legal-content/LT/TXT/?uri=CELEX:32021R2139</vt:lpwstr>
      </vt:variant>
      <vt:variant>
        <vt:lpwstr/>
      </vt:variant>
      <vt:variant>
        <vt:i4>262216</vt:i4>
      </vt:variant>
      <vt:variant>
        <vt:i4>9</vt:i4>
      </vt:variant>
      <vt:variant>
        <vt:i4>0</vt:i4>
      </vt:variant>
      <vt:variant>
        <vt:i4>5</vt:i4>
      </vt:variant>
      <vt:variant>
        <vt:lpwstr>https://eur-lex.europa.eu/legal-content/LT/TXT/?uri=CELEX:32021R2139</vt:lpwstr>
      </vt:variant>
      <vt:variant>
        <vt:lpwstr/>
      </vt:variant>
      <vt:variant>
        <vt:i4>262216</vt:i4>
      </vt:variant>
      <vt:variant>
        <vt:i4>6</vt:i4>
      </vt:variant>
      <vt:variant>
        <vt:i4>0</vt:i4>
      </vt:variant>
      <vt:variant>
        <vt:i4>5</vt:i4>
      </vt:variant>
      <vt:variant>
        <vt:lpwstr>https://eur-lex.europa.eu/legal-content/LT/TXT/?uri=CELEX:32021R2139</vt:lpwstr>
      </vt:variant>
      <vt:variant>
        <vt:lpwstr/>
      </vt:variant>
      <vt:variant>
        <vt:i4>262216</vt:i4>
      </vt:variant>
      <vt:variant>
        <vt:i4>3</vt:i4>
      </vt:variant>
      <vt:variant>
        <vt:i4>0</vt:i4>
      </vt:variant>
      <vt:variant>
        <vt:i4>5</vt:i4>
      </vt:variant>
      <vt:variant>
        <vt:lpwstr>https://eur-lex.europa.eu/legal-content/LT/TXT/?uri=CELEX:32021R2139</vt:lpwstr>
      </vt:variant>
      <vt:variant>
        <vt:lpwstr/>
      </vt:variant>
      <vt:variant>
        <vt:i4>262216</vt:i4>
      </vt:variant>
      <vt:variant>
        <vt:i4>0</vt:i4>
      </vt:variant>
      <vt:variant>
        <vt:i4>0</vt:i4>
      </vt:variant>
      <vt:variant>
        <vt:i4>5</vt:i4>
      </vt:variant>
      <vt:variant>
        <vt:lpwstr>https://eur-lex.europa.eu/legal-content/LT/TXT/?uri=CELEX:32021R2139</vt:lpwstr>
      </vt:variant>
      <vt:variant>
        <vt:lpwstr/>
      </vt:variant>
      <vt:variant>
        <vt:i4>3997820</vt:i4>
      </vt:variant>
      <vt:variant>
        <vt:i4>0</vt:i4>
      </vt:variant>
      <vt:variant>
        <vt:i4>0</vt:i4>
      </vt:variant>
      <vt:variant>
        <vt:i4>5</vt:i4>
      </vt:variant>
      <vt:variant>
        <vt:lpwstr>https://2021.esinvesticijos.lt/dokumentai/2021-2027-metu-europos-sajungos-fondu-investiciju-programos-projektu-islaidu-paskirstymo-regionams-rekomendacijos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cp:lastModifiedBy>Edita Rudakaitė-Šaukštel</cp:lastModifiedBy>
  <cp:revision>4</cp:revision>
  <dcterms:created xsi:type="dcterms:W3CDTF">2023-05-11T10:48:00Z</dcterms:created>
  <dcterms:modified xsi:type="dcterms:W3CDTF">2023-05-11T11:15:00Z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