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sidRPr="00A9697F">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6697DEBA" w:rsidR="00482FB2" w:rsidRDefault="00FE7D2F">
      <w:pPr>
        <w:widowControl w:val="0"/>
        <w:jc w:val="center"/>
        <w:textAlignment w:val="baseline"/>
        <w:rPr>
          <w:szCs w:val="24"/>
        </w:rPr>
      </w:pPr>
      <w:r>
        <w:rPr>
          <w:szCs w:val="24"/>
        </w:rPr>
        <w:t>20</w:t>
      </w:r>
      <w:r w:rsidR="00ED1DD4">
        <w:rPr>
          <w:szCs w:val="24"/>
        </w:rPr>
        <w:t>2</w:t>
      </w:r>
      <w:r w:rsidR="006C24D3">
        <w:rPr>
          <w:szCs w:val="24"/>
          <w:lang w:val="en-US"/>
        </w:rPr>
        <w:t>3</w:t>
      </w:r>
      <w:r>
        <w:rPr>
          <w:szCs w:val="24"/>
        </w:rPr>
        <w:t xml:space="preserve"> m. </w:t>
      </w:r>
      <w:r w:rsidR="009E288C">
        <w:rPr>
          <w:szCs w:val="24"/>
        </w:rPr>
        <w:t>gegužės</w:t>
      </w:r>
      <w:r w:rsidR="00ED1DD4">
        <w:rPr>
          <w:szCs w:val="24"/>
        </w:rPr>
        <w:t xml:space="preserve"> </w:t>
      </w:r>
      <w:r w:rsidR="00066E6C">
        <w:rPr>
          <w:szCs w:val="24"/>
          <w:lang w:val="en-US"/>
        </w:rPr>
        <w:t>24</w:t>
      </w:r>
      <w:r w:rsidR="00ED1DD4">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482FB2" w14:paraId="77188082" w14:textId="77777777" w:rsidTr="00452A2C">
        <w:tc>
          <w:tcPr>
            <w:tcW w:w="6256"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871"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00452A2C">
        <w:tc>
          <w:tcPr>
            <w:tcW w:w="6256"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71" w:type="dxa"/>
            <w:shd w:val="clear" w:color="auto" w:fill="auto"/>
            <w:vAlign w:val="center"/>
          </w:tcPr>
          <w:p w14:paraId="60BD5E92" w14:textId="075B5B08" w:rsidR="00482FB2" w:rsidRDefault="006C24D3" w:rsidP="006D1030">
            <w:pPr>
              <w:widowControl w:val="0"/>
              <w:jc w:val="both"/>
              <w:textAlignment w:val="baseline"/>
              <w:rPr>
                <w:i/>
                <w:iCs/>
                <w:lang w:eastAsia="lt-LT"/>
              </w:rPr>
            </w:pPr>
            <w:r w:rsidRPr="006C24D3">
              <w:rPr>
                <w:bCs/>
                <w:i/>
                <w:iCs/>
              </w:rPr>
              <w:t xml:space="preserve">2022–2030 metų </w:t>
            </w:r>
            <w:r w:rsidRPr="006C24D3">
              <w:rPr>
                <w:i/>
                <w:iCs/>
              </w:rPr>
              <w:t xml:space="preserve">plėtros programos valdytojos </w:t>
            </w:r>
            <w:r w:rsidRPr="006C24D3">
              <w:rPr>
                <w:bCs/>
                <w:i/>
                <w:iCs/>
              </w:rPr>
              <w:t xml:space="preserve">Lietuvos Respublikos ekonomikos ir inovacijų ministerijos </w:t>
            </w:r>
            <w:r w:rsidRPr="006C24D3">
              <w:rPr>
                <w:i/>
                <w:iCs/>
              </w:rPr>
              <w:t xml:space="preserve">ekonomikos transformacijos ir konkurencingumo </w:t>
            </w:r>
            <w:r w:rsidRPr="006C24D3">
              <w:rPr>
                <w:bCs/>
                <w:i/>
                <w:iCs/>
              </w:rPr>
              <w:t xml:space="preserve">plėtros programos pažangos priemonės </w:t>
            </w:r>
            <w:r w:rsidRPr="006C24D3">
              <w:rPr>
                <w:i/>
                <w:iCs/>
              </w:rPr>
              <w:t>Nr. 05-001-01-05-07 „Sukurti nuoseklią inovacinės veiklos skatinimo sistemą“ veikl</w:t>
            </w:r>
            <w:r w:rsidR="000C6475">
              <w:rPr>
                <w:i/>
                <w:iCs/>
              </w:rPr>
              <w:t>a</w:t>
            </w:r>
            <w:r w:rsidRPr="006C24D3">
              <w:rPr>
                <w:i/>
                <w:iCs/>
              </w:rPr>
              <w:t xml:space="preserve"> „</w:t>
            </w:r>
            <w:r w:rsidR="00E40C05" w:rsidRPr="00E40C05">
              <w:rPr>
                <w:i/>
                <w:iCs/>
              </w:rPr>
              <w:t xml:space="preserve">Ugdyti </w:t>
            </w:r>
            <w:r w:rsidR="00B02718" w:rsidRPr="00B02718">
              <w:rPr>
                <w:bCs/>
                <w:i/>
                <w:iCs/>
                <w:lang w:bidi="lt-LT"/>
              </w:rPr>
              <w:t>labai mažoms įmonėms, mažoms įmonėms ir vidutinėms įmonėms</w:t>
            </w:r>
            <w:r w:rsidR="00E40C05" w:rsidRPr="00E40C05">
              <w:rPr>
                <w:i/>
                <w:iCs/>
              </w:rPr>
              <w:t xml:space="preserve"> reikalingus darbuotojų įgūdžius</w:t>
            </w:r>
            <w:r w:rsidRPr="00E40C05">
              <w:rPr>
                <w:i/>
                <w:iCs/>
              </w:rPr>
              <w:t>“</w:t>
            </w:r>
          </w:p>
        </w:tc>
      </w:tr>
      <w:tr w:rsidR="00482FB2" w14:paraId="31AE92AE" w14:textId="77777777" w:rsidTr="00452A2C">
        <w:tc>
          <w:tcPr>
            <w:tcW w:w="6256"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71" w:type="dxa"/>
            <w:shd w:val="clear" w:color="auto" w:fill="auto"/>
            <w:vAlign w:val="center"/>
          </w:tcPr>
          <w:p w14:paraId="2BF6AF44" w14:textId="09E335E0" w:rsidR="00482FB2" w:rsidRDefault="006C24D3">
            <w:pPr>
              <w:widowControl w:val="0"/>
              <w:textAlignment w:val="baseline"/>
              <w:rPr>
                <w:szCs w:val="24"/>
              </w:rPr>
            </w:pPr>
            <w:r>
              <w:rPr>
                <w:i/>
                <w:szCs w:val="24"/>
                <w:lang w:val="en-US"/>
              </w:rPr>
              <w:t>2</w:t>
            </w:r>
            <w:r w:rsidR="00364DB7">
              <w:rPr>
                <w:i/>
                <w:szCs w:val="24"/>
                <w:lang w:val="en-US"/>
              </w:rPr>
              <w:t>0,</w:t>
            </w:r>
            <w:r>
              <w:rPr>
                <w:i/>
                <w:szCs w:val="24"/>
                <w:lang w:val="en-US"/>
              </w:rPr>
              <w:t>0</w:t>
            </w:r>
            <w:r w:rsidR="00D21836">
              <w:rPr>
                <w:i/>
                <w:szCs w:val="24"/>
              </w:rPr>
              <w:t xml:space="preserve"> mln. eurų</w:t>
            </w:r>
          </w:p>
        </w:tc>
      </w:tr>
      <w:tr w:rsidR="00482FB2" w14:paraId="390279EA" w14:textId="77777777" w:rsidTr="00452A2C">
        <w:tc>
          <w:tcPr>
            <w:tcW w:w="6256"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71" w:type="dxa"/>
            <w:shd w:val="clear" w:color="auto" w:fill="auto"/>
            <w:vAlign w:val="center"/>
          </w:tcPr>
          <w:p w14:paraId="0E10E3DE" w14:textId="2F2C667A" w:rsidR="00482FB2" w:rsidRDefault="00FE7D2F" w:rsidP="006D1030">
            <w:pPr>
              <w:jc w:val="both"/>
              <w:rPr>
                <w:i/>
                <w:sz w:val="20"/>
              </w:rPr>
            </w:pPr>
            <w:r>
              <w:rPr>
                <w:i/>
                <w:iCs/>
                <w:szCs w:val="24"/>
              </w:rPr>
              <w:t>2021–2027 metų Europos Sąjungos fondų investicijų program</w:t>
            </w:r>
            <w:r w:rsidR="00357F6B">
              <w:rPr>
                <w:i/>
                <w:iCs/>
                <w:szCs w:val="24"/>
              </w:rPr>
              <w:t>a</w:t>
            </w:r>
            <w:r>
              <w:rPr>
                <w:i/>
                <w:iCs/>
                <w:szCs w:val="24"/>
              </w:rPr>
              <w:t xml:space="preserve"> (toliau – Investicijų programa)</w:t>
            </w:r>
          </w:p>
        </w:tc>
      </w:tr>
      <w:tr w:rsidR="00482FB2" w14:paraId="4C57846C" w14:textId="77777777" w:rsidTr="00452A2C">
        <w:tc>
          <w:tcPr>
            <w:tcW w:w="6256" w:type="dxa"/>
            <w:shd w:val="clear" w:color="auto" w:fill="auto"/>
            <w:vAlign w:val="center"/>
          </w:tcPr>
          <w:p w14:paraId="2F0BDDAD" w14:textId="43F2E152" w:rsidR="00BE24A0" w:rsidRDefault="00BE24A0">
            <w:pPr>
              <w:widowControl w:val="0"/>
              <w:textAlignment w:val="baseline"/>
              <w:rPr>
                <w:b/>
                <w:szCs w:val="24"/>
              </w:rPr>
            </w:pPr>
            <w:r w:rsidRPr="00BE24A0">
              <w:rPr>
                <w:b/>
                <w:bCs/>
                <w:szCs w:val="24"/>
              </w:rPr>
              <w:t>Prioritetas ir konkretus uždavinys arba komponentas</w:t>
            </w:r>
          </w:p>
        </w:tc>
        <w:tc>
          <w:tcPr>
            <w:tcW w:w="8871" w:type="dxa"/>
            <w:shd w:val="clear" w:color="auto" w:fill="auto"/>
            <w:vAlign w:val="center"/>
          </w:tcPr>
          <w:p w14:paraId="7543FD40" w14:textId="4556009B" w:rsidR="00482FB2" w:rsidRPr="001D7F0D" w:rsidRDefault="0062125C">
            <w:pPr>
              <w:widowControl w:val="0"/>
              <w:textAlignment w:val="baseline"/>
              <w:rPr>
                <w:i/>
                <w:szCs w:val="24"/>
              </w:rPr>
            </w:pPr>
            <w:r w:rsidRPr="001D7F0D">
              <w:rPr>
                <w:i/>
                <w:szCs w:val="24"/>
                <w:lang w:bidi="lt-LT"/>
              </w:rPr>
              <w:t xml:space="preserve">Investicijų programos </w:t>
            </w:r>
            <w:r w:rsidR="006C24D3" w:rsidRPr="001D7F0D">
              <w:rPr>
                <w:i/>
                <w:szCs w:val="24"/>
                <w:lang w:bidi="lt-LT"/>
              </w:rPr>
              <w:t>1 prioritetas „Pažangesnė Lietuva“</w:t>
            </w:r>
            <w:r w:rsidR="00501A8E" w:rsidRPr="001D7F0D">
              <w:rPr>
                <w:i/>
                <w:szCs w:val="24"/>
                <w:lang w:bidi="lt-LT"/>
              </w:rPr>
              <w:t xml:space="preserve"> 1.4 uždavinys</w:t>
            </w:r>
            <w:r w:rsidR="00CC4325" w:rsidRPr="001D7F0D">
              <w:rPr>
                <w:i/>
                <w:szCs w:val="24"/>
                <w:lang w:bidi="lt-LT"/>
              </w:rPr>
              <w:t xml:space="preserve"> „</w:t>
            </w:r>
            <w:r w:rsidR="00501A8E" w:rsidRPr="001D7F0D">
              <w:rPr>
                <w:i/>
                <w:szCs w:val="24"/>
                <w:lang w:bidi="lt-LT"/>
              </w:rPr>
              <w:t>Ugdyti pažangiajai specializacijai, pramonės pertvarkai ir verslumui reikalingus įgūdžius”</w:t>
            </w:r>
          </w:p>
        </w:tc>
      </w:tr>
      <w:tr w:rsidR="00482FB2" w14:paraId="336BAD4A" w14:textId="77777777" w:rsidTr="00452A2C">
        <w:tc>
          <w:tcPr>
            <w:tcW w:w="6256"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871" w:type="dxa"/>
            <w:shd w:val="clear" w:color="auto" w:fill="auto"/>
            <w:vAlign w:val="center"/>
          </w:tcPr>
          <w:p w14:paraId="1BFB854A" w14:textId="77777777" w:rsidR="00482FB2" w:rsidRPr="001D7F0D" w:rsidRDefault="00FE7D2F">
            <w:pPr>
              <w:widowControl w:val="0"/>
              <w:textAlignment w:val="baseline"/>
              <w:rPr>
                <w:szCs w:val="24"/>
              </w:rPr>
            </w:pPr>
            <w:r w:rsidRPr="001D7F0D">
              <w:rPr>
                <w:b/>
                <w:bCs/>
                <w:szCs w:val="24"/>
                <w:lang w:eastAsia="lt-LT"/>
              </w:rPr>
              <w:t>□</w:t>
            </w:r>
            <w:r w:rsidRPr="001D7F0D">
              <w:rPr>
                <w:szCs w:val="24"/>
              </w:rPr>
              <w:t xml:space="preserve"> Planavimo</w:t>
            </w:r>
          </w:p>
          <w:p w14:paraId="1B352361" w14:textId="41A868F7" w:rsidR="00482FB2" w:rsidRPr="001D7F0D" w:rsidRDefault="009B46EC">
            <w:pPr>
              <w:widowControl w:val="0"/>
              <w:textAlignment w:val="baseline"/>
              <w:rPr>
                <w:szCs w:val="24"/>
              </w:rPr>
            </w:pPr>
            <w:r w:rsidRPr="001D7F0D">
              <w:rPr>
                <w:bCs/>
                <w:lang w:eastAsia="lt-LT"/>
              </w:rPr>
              <w:fldChar w:fldCharType="begin">
                <w:ffData>
                  <w:name w:val=""/>
                  <w:enabled/>
                  <w:calcOnExit w:val="0"/>
                  <w:checkBox>
                    <w:sizeAuto/>
                    <w:default w:val="1"/>
                  </w:checkBox>
                </w:ffData>
              </w:fldChar>
            </w:r>
            <w:r w:rsidRPr="001D7F0D">
              <w:rPr>
                <w:bCs/>
                <w:lang w:eastAsia="lt-LT"/>
              </w:rPr>
              <w:instrText xml:space="preserve"> FORMCHECKBOX </w:instrText>
            </w:r>
            <w:r w:rsidR="00B02718">
              <w:rPr>
                <w:bCs/>
                <w:lang w:eastAsia="lt-LT"/>
              </w:rPr>
            </w:r>
            <w:r w:rsidR="00B02718">
              <w:rPr>
                <w:bCs/>
                <w:lang w:eastAsia="lt-LT"/>
              </w:rPr>
              <w:fldChar w:fldCharType="separate"/>
            </w:r>
            <w:r w:rsidRPr="001D7F0D">
              <w:rPr>
                <w:bCs/>
                <w:lang w:eastAsia="lt-LT"/>
              </w:rPr>
              <w:fldChar w:fldCharType="end"/>
            </w:r>
            <w:r w:rsidR="00FE7D2F" w:rsidRPr="001D7F0D">
              <w:rPr>
                <w:szCs w:val="24"/>
              </w:rPr>
              <w:t xml:space="preserve"> Konkurso</w:t>
            </w:r>
          </w:p>
          <w:p w14:paraId="609AFC41" w14:textId="77777777" w:rsidR="00482FB2" w:rsidRPr="001D7F0D" w:rsidRDefault="00FE7D2F">
            <w:pPr>
              <w:widowControl w:val="0"/>
              <w:textAlignment w:val="baseline"/>
              <w:rPr>
                <w:szCs w:val="24"/>
              </w:rPr>
            </w:pPr>
            <w:r w:rsidRPr="001D7F0D">
              <w:rPr>
                <w:b/>
                <w:bCs/>
                <w:szCs w:val="24"/>
                <w:lang w:eastAsia="lt-LT"/>
              </w:rPr>
              <w:t>□</w:t>
            </w:r>
            <w:r w:rsidRPr="001D7F0D">
              <w:rPr>
                <w:szCs w:val="24"/>
              </w:rPr>
              <w:t xml:space="preserve"> Tęstinės projektų atrankos</w:t>
            </w:r>
          </w:p>
          <w:p w14:paraId="19502A19" w14:textId="31C889D1" w:rsidR="00482FB2" w:rsidRPr="001D7F0D" w:rsidRDefault="00FE7D2F" w:rsidP="001D7F0D">
            <w:pPr>
              <w:widowControl w:val="0"/>
              <w:textAlignment w:val="baseline"/>
              <w:rPr>
                <w:szCs w:val="24"/>
              </w:rPr>
            </w:pPr>
            <w:r w:rsidRPr="001D7F0D">
              <w:rPr>
                <w:b/>
                <w:bCs/>
                <w:szCs w:val="24"/>
                <w:lang w:eastAsia="lt-LT"/>
              </w:rPr>
              <w:lastRenderedPageBreak/>
              <w:t xml:space="preserve">□ </w:t>
            </w:r>
            <w:r w:rsidRPr="001D7F0D">
              <w:rPr>
                <w:bCs/>
                <w:szCs w:val="24"/>
                <w:lang w:eastAsia="lt-LT"/>
              </w:rPr>
              <w:t>Finansinė priemonė</w:t>
            </w:r>
          </w:p>
        </w:tc>
      </w:tr>
    </w:tbl>
    <w:p w14:paraId="2A20A757" w14:textId="77777777" w:rsidR="00482FB2" w:rsidRDefault="00482FB2">
      <w:pPr>
        <w:widowControl w:val="0"/>
        <w:jc w:val="both"/>
        <w:textAlignment w:val="baseline"/>
        <w:rPr>
          <w:bCs/>
          <w:i/>
          <w:szCs w:val="24"/>
          <w:u w:val="single"/>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2BE37587">
        <w:trPr>
          <w:jc w:val="center"/>
        </w:trPr>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bookmarkStart w:id="0" w:name="_Hlk129692577"/>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B02718">
              <w:rPr>
                <w:bCs/>
                <w:lang w:eastAsia="lt-LT"/>
              </w:rPr>
            </w:r>
            <w:r w:rsidR="00B02718">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02718">
              <w:rPr>
                <w:bCs/>
                <w:lang w:eastAsia="lt-LT"/>
              </w:rPr>
            </w:r>
            <w:r w:rsidR="00B02718">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bookmarkEnd w:id="0"/>
      <w:tr w:rsidR="00546BCD" w14:paraId="6C9B72A7" w14:textId="77777777" w:rsidTr="2BE37587">
        <w:trPr>
          <w:jc w:val="center"/>
        </w:trPr>
        <w:tc>
          <w:tcPr>
            <w:tcW w:w="6260" w:type="dxa"/>
            <w:shd w:val="clear" w:color="auto" w:fill="auto"/>
            <w:vAlign w:val="center"/>
          </w:tcPr>
          <w:p w14:paraId="6334BD0A" w14:textId="6FE24095" w:rsidR="00546BCD" w:rsidRPr="00D3135C" w:rsidRDefault="00546BCD" w:rsidP="00546BCD">
            <w:pPr>
              <w:widowControl w:val="0"/>
              <w:textAlignment w:val="baseline"/>
              <w:rPr>
                <w:b/>
                <w:bCs/>
                <w:szCs w:val="24"/>
                <w:lang w:eastAsia="lt-LT"/>
              </w:rPr>
            </w:pPr>
            <w:r w:rsidRPr="00D3135C">
              <w:rPr>
                <w:b/>
                <w:bCs/>
                <w:szCs w:val="24"/>
                <w:lang w:eastAsia="lt-LT"/>
              </w:rPr>
              <w:t>Projektų atrankos kriterijaus numeris ir pavadinimas</w:t>
            </w:r>
          </w:p>
        </w:tc>
        <w:tc>
          <w:tcPr>
            <w:tcW w:w="8867" w:type="dxa"/>
            <w:shd w:val="clear" w:color="auto" w:fill="auto"/>
          </w:tcPr>
          <w:p w14:paraId="794524A3" w14:textId="3EF4F8E0" w:rsidR="00546BCD" w:rsidRPr="00A310FE" w:rsidRDefault="00B7555C" w:rsidP="00A310FE">
            <w:pPr>
              <w:pStyle w:val="ListParagraph"/>
              <w:numPr>
                <w:ilvl w:val="0"/>
                <w:numId w:val="1"/>
              </w:numPr>
              <w:tabs>
                <w:tab w:val="left" w:pos="289"/>
              </w:tabs>
              <w:ind w:left="0" w:hanging="4"/>
              <w:jc w:val="both"/>
              <w:rPr>
                <w:b/>
                <w:bCs/>
                <w:i/>
                <w:szCs w:val="24"/>
                <w:lang w:eastAsia="lt-LT"/>
              </w:rPr>
            </w:pPr>
            <w:r w:rsidRPr="00B7555C">
              <w:rPr>
                <w:b/>
                <w:bCs/>
                <w:i/>
                <w:iCs/>
                <w:szCs w:val="24"/>
                <w:lang w:eastAsia="lt-LT"/>
              </w:rPr>
              <w:t xml:space="preserve">Projekte suplanuotos veiklos atitinka </w:t>
            </w:r>
            <w:bookmarkStart w:id="1" w:name="_Hlk129260996"/>
            <w:r w:rsidRPr="00B7555C">
              <w:rPr>
                <w:b/>
                <w:bCs/>
                <w:i/>
                <w:szCs w:val="24"/>
                <w:lang w:eastAsia="lt-LT"/>
              </w:rPr>
              <w:fldChar w:fldCharType="begin"/>
            </w:r>
            <w:r w:rsidRPr="00B7555C">
              <w:rPr>
                <w:b/>
                <w:bCs/>
                <w:i/>
                <w:szCs w:val="24"/>
                <w:lang w:eastAsia="lt-LT"/>
              </w:rPr>
              <w:instrText>HYPERLINK "https://www.e-tar.lt/portal/lt/legalAct/9f349d40221011edb4cae1b158f98ea5" \h</w:instrText>
            </w:r>
            <w:r w:rsidRPr="00B7555C">
              <w:rPr>
                <w:b/>
                <w:bCs/>
                <w:i/>
                <w:szCs w:val="24"/>
                <w:lang w:eastAsia="lt-LT"/>
              </w:rPr>
            </w:r>
            <w:r w:rsidRPr="00B7555C">
              <w:rPr>
                <w:b/>
                <w:bCs/>
                <w:i/>
                <w:szCs w:val="24"/>
                <w:lang w:eastAsia="lt-LT"/>
              </w:rPr>
              <w:fldChar w:fldCharType="separate"/>
            </w:r>
            <w:r w:rsidRPr="00B7555C">
              <w:rPr>
                <w:rStyle w:val="Hyperlink"/>
                <w:b/>
                <w:bCs/>
                <w:i/>
                <w:iCs/>
                <w:szCs w:val="24"/>
                <w:lang w:eastAsia="lt-LT"/>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w:t>
            </w:r>
            <w:r w:rsidRPr="00B7555C">
              <w:rPr>
                <w:b/>
                <w:bCs/>
                <w:i/>
                <w:szCs w:val="24"/>
                <w:lang w:eastAsia="lt-LT"/>
              </w:rPr>
              <w:fldChar w:fldCharType="end"/>
            </w:r>
            <w:r w:rsidRPr="00B7555C">
              <w:rPr>
                <w:b/>
                <w:bCs/>
                <w:i/>
                <w:iCs/>
                <w:szCs w:val="24"/>
                <w:lang w:eastAsia="lt-LT"/>
              </w:rPr>
              <w:t>, nuostatas (toliau – Koncepcija)</w:t>
            </w:r>
            <w:bookmarkEnd w:id="1"/>
            <w:r w:rsidRPr="00B7555C">
              <w:rPr>
                <w:b/>
                <w:bCs/>
                <w:i/>
                <w:iCs/>
                <w:szCs w:val="24"/>
                <w:lang w:eastAsia="lt-LT"/>
              </w:rPr>
              <w:t xml:space="preserve"> ir bent vieno Koncepcijos mokslinių tyrimų ir eksperimentinės plėtros ir inovacijų (sumaniosios specializacijos) prioriteto (toliau – MTEPI prioritetas) įgyvendinimo tematiką.</w:t>
            </w:r>
          </w:p>
        </w:tc>
      </w:tr>
      <w:tr w:rsidR="00546BCD" w14:paraId="225452A9" w14:textId="77777777" w:rsidTr="2BE37587">
        <w:trPr>
          <w:jc w:val="center"/>
        </w:trPr>
        <w:tc>
          <w:tcPr>
            <w:tcW w:w="6260" w:type="dxa"/>
            <w:shd w:val="clear" w:color="auto" w:fill="auto"/>
            <w:vAlign w:val="center"/>
          </w:tcPr>
          <w:p w14:paraId="228A712C" w14:textId="56261FD1" w:rsidR="00546BCD" w:rsidRPr="00D3135C" w:rsidRDefault="00546BCD" w:rsidP="00546BCD">
            <w:pPr>
              <w:widowControl w:val="0"/>
              <w:textAlignment w:val="baseline"/>
              <w:rPr>
                <w:b/>
                <w:bCs/>
                <w:szCs w:val="24"/>
                <w:lang w:eastAsia="lt-LT"/>
              </w:rPr>
            </w:pPr>
            <w:r w:rsidRPr="00D3135C">
              <w:rPr>
                <w:b/>
                <w:bCs/>
                <w:szCs w:val="24"/>
                <w:lang w:eastAsia="lt-LT"/>
              </w:rPr>
              <w:t>Projektų atrankos kriterijaus vertinimo metodas ir taikymas</w:t>
            </w:r>
          </w:p>
        </w:tc>
        <w:tc>
          <w:tcPr>
            <w:tcW w:w="8867" w:type="dxa"/>
            <w:shd w:val="clear" w:color="auto" w:fill="auto"/>
          </w:tcPr>
          <w:p w14:paraId="2545C6BB" w14:textId="77777777" w:rsidR="00B7555C" w:rsidRPr="00B7555C" w:rsidRDefault="00B7555C" w:rsidP="00B7555C">
            <w:pPr>
              <w:widowControl w:val="0"/>
              <w:jc w:val="both"/>
              <w:textAlignment w:val="baseline"/>
              <w:rPr>
                <w:bCs/>
                <w:i/>
                <w:iCs/>
                <w:szCs w:val="24"/>
                <w:lang w:eastAsia="lt-LT" w:bidi="lt-LT"/>
              </w:rPr>
            </w:pPr>
            <w:r w:rsidRPr="00B7555C">
              <w:rPr>
                <w:bCs/>
                <w:i/>
                <w:iCs/>
                <w:szCs w:val="24"/>
                <w:lang w:eastAsia="lt-LT" w:bidi="lt-LT"/>
              </w:rPr>
              <w:t>Vertinama, ar projektas prisideda prie Koncepcijos ir atitinka bent vieno Koncepcijos MTEPI prioriteto įgyvendinimo tematiką.</w:t>
            </w:r>
          </w:p>
          <w:p w14:paraId="74595665" w14:textId="00E5AD2F" w:rsidR="0019049D" w:rsidRPr="00BE38FD" w:rsidRDefault="00B7555C" w:rsidP="00B7555C">
            <w:pPr>
              <w:widowControl w:val="0"/>
              <w:jc w:val="both"/>
              <w:textAlignment w:val="baseline"/>
              <w:rPr>
                <w:bCs/>
                <w:i/>
                <w:iCs/>
                <w:szCs w:val="24"/>
                <w:lang w:eastAsia="lt-LT" w:bidi="lt-LT"/>
              </w:rPr>
            </w:pPr>
            <w:r w:rsidRPr="00B7555C">
              <w:rPr>
                <w:bCs/>
                <w:i/>
                <w:iCs/>
                <w:szCs w:val="24"/>
                <w:lang w:eastAsia="lt-LT" w:bidi="lt-LT"/>
              </w:rPr>
              <w:t>Projektų atrankos kriterijus tiesiogiai prisideda prie inovatyvumo (kūrybingumo) horizontaliojo principo, kadangi pagal sumaniąją specializaciją bus ugdomi labai mažoms įmonėms, mažoms įmonėms ir vidutinėms įmonėms (toliau – MVĮ) reikiami darbuotojų įgūdžiai, leisiantys prisitaikyti prie ekonomikos technologinių pokyčių ir pramonės pertvarkos.</w:t>
            </w:r>
          </w:p>
        </w:tc>
      </w:tr>
      <w:tr w:rsidR="00546BCD" w14:paraId="394004C0" w14:textId="77777777" w:rsidTr="2BE37587">
        <w:trPr>
          <w:jc w:val="center"/>
        </w:trPr>
        <w:tc>
          <w:tcPr>
            <w:tcW w:w="6260" w:type="dxa"/>
            <w:shd w:val="clear" w:color="auto" w:fill="auto"/>
            <w:vAlign w:val="center"/>
          </w:tcPr>
          <w:p w14:paraId="17F3DB83" w14:textId="4623DD08" w:rsidR="00546BCD" w:rsidRPr="00D3135C" w:rsidRDefault="00546BCD" w:rsidP="00546BCD">
            <w:pPr>
              <w:widowControl w:val="0"/>
              <w:textAlignment w:val="baseline"/>
              <w:rPr>
                <w:b/>
                <w:bCs/>
                <w:szCs w:val="24"/>
                <w:lang w:eastAsia="lt-LT"/>
              </w:rPr>
            </w:pPr>
            <w:r w:rsidRPr="00D3135C">
              <w:rPr>
                <w:b/>
                <w:bCs/>
                <w:szCs w:val="24"/>
                <w:lang w:eastAsia="lt-LT"/>
              </w:rPr>
              <w:t>Projektų atrankos kriterijaus pasirinkimo pagrindimas</w:t>
            </w:r>
          </w:p>
        </w:tc>
        <w:tc>
          <w:tcPr>
            <w:tcW w:w="8867" w:type="dxa"/>
            <w:shd w:val="clear" w:color="auto" w:fill="auto"/>
          </w:tcPr>
          <w:p w14:paraId="5E9972C4" w14:textId="77777777" w:rsidR="00B7555C" w:rsidRPr="00B7555C" w:rsidRDefault="00B7555C" w:rsidP="00B7555C">
            <w:pPr>
              <w:widowControl w:val="0"/>
              <w:jc w:val="both"/>
              <w:textAlignment w:val="baseline"/>
              <w:rPr>
                <w:bCs/>
                <w:i/>
                <w:iCs/>
                <w:szCs w:val="24"/>
                <w:lang w:eastAsia="lt-LT" w:bidi="lt-LT"/>
              </w:rPr>
            </w:pPr>
            <w:r w:rsidRPr="00B7555C">
              <w:rPr>
                <w:bCs/>
                <w:i/>
                <w:iCs/>
                <w:szCs w:val="24"/>
                <w:lang w:eastAsia="lt-LT"/>
              </w:rPr>
              <w:t>Nustatytas kriterijus padės atrinkti tuos projektus, kurie atitinka Investicijų programos 1 prioriteto „Pažangesnė Lietuva“ 1.4 konkretaus uždavinio „Ugdyti pažangiajai specializacijai, pramonės pertvarkai ir verslumui reikalingus įgūdžius“ tikslus, iškeltus siekiant paskatinti perėjimą prie žiniomis grindžiamos ir didesnės pridėtinės vertės ekonomikos ir spręsti iššūkius, susijusius su pramonės pertvarka. Bus ugdomi MVĮ reikiami įgūdžiai, identifikuoti nuolatinio verslumo galimybių paieškos proceso (toliau – VGPP) metu pagal MTEPI prioritetus.</w:t>
            </w:r>
          </w:p>
          <w:p w14:paraId="01E7EB71" w14:textId="1989D7AA" w:rsidR="00B7555C" w:rsidRPr="00BE38FD" w:rsidRDefault="00B7555C" w:rsidP="00F47BFE">
            <w:pPr>
              <w:widowControl w:val="0"/>
              <w:jc w:val="both"/>
              <w:textAlignment w:val="baseline"/>
              <w:rPr>
                <w:bCs/>
                <w:i/>
                <w:iCs/>
                <w:szCs w:val="24"/>
                <w:lang w:eastAsia="lt-LT"/>
              </w:rPr>
            </w:pPr>
            <w:r w:rsidRPr="00B7555C">
              <w:rPr>
                <w:bCs/>
                <w:i/>
                <w:iCs/>
                <w:szCs w:val="24"/>
                <w:lang w:eastAsia="lt-LT"/>
              </w:rPr>
              <w:t>Šis kriterijus reikalingas siekiant įgyvendinti būtiną Investicijų programos 1 prioriteto „Pažangesnė Lietuva“ 1.4 konkretaus uždavinio „Ugdyti pažangiajai specializacijai, pramonės pertvarkai ir verslumui reikalingus įgūdžius“ išankstinę sąlygą.</w:t>
            </w:r>
          </w:p>
        </w:tc>
      </w:tr>
      <w:tr w:rsidR="00452A2C" w14:paraId="67D1FB10" w14:textId="77777777" w:rsidTr="2BE37587">
        <w:trPr>
          <w:jc w:val="center"/>
        </w:trPr>
        <w:tc>
          <w:tcPr>
            <w:tcW w:w="6260" w:type="dxa"/>
            <w:shd w:val="clear" w:color="auto" w:fill="auto"/>
          </w:tcPr>
          <w:p w14:paraId="1DA6BB0E" w14:textId="77777777" w:rsidR="00452A2C" w:rsidRDefault="00452A2C" w:rsidP="00452A2C">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02718">
              <w:rPr>
                <w:bCs/>
                <w:lang w:eastAsia="lt-LT"/>
              </w:rPr>
            </w:r>
            <w:r w:rsidR="00B02718">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2062CB13" w14:textId="77777777" w:rsidR="00452A2C" w:rsidRDefault="00452A2C" w:rsidP="00452A2C">
            <w:pPr>
              <w:widowControl w:val="0"/>
              <w:jc w:val="both"/>
              <w:textAlignment w:val="baseline"/>
              <w:rPr>
                <w:b/>
                <w:bCs/>
                <w:sz w:val="22"/>
                <w:szCs w:val="22"/>
                <w:lang w:eastAsia="lt-LT"/>
              </w:rPr>
            </w:pPr>
            <w:r>
              <w:rPr>
                <w:b/>
                <w:bCs/>
                <w:sz w:val="22"/>
                <w:szCs w:val="22"/>
                <w:lang w:eastAsia="lt-LT"/>
              </w:rPr>
              <w:t>□ PRIORITETINIS PROJEKTŲ ATRANKOS KRITERIJUS</w:t>
            </w:r>
          </w:p>
          <w:p w14:paraId="3A10F655" w14:textId="09155A38" w:rsidR="00452A2C" w:rsidRDefault="00452A2C" w:rsidP="00452A2C">
            <w:pPr>
              <w:widowControl w:val="0"/>
              <w:jc w:val="both"/>
              <w:textAlignment w:val="baseline"/>
              <w:rPr>
                <w:szCs w:val="24"/>
              </w:rPr>
            </w:pPr>
            <w:r>
              <w:rPr>
                <w:i/>
                <w:szCs w:val="24"/>
              </w:rPr>
              <w:t>(Pažymimas vienas iš galimų projektų atrankos kriterijų tipų.)</w:t>
            </w:r>
          </w:p>
        </w:tc>
        <w:tc>
          <w:tcPr>
            <w:tcW w:w="8867" w:type="dxa"/>
            <w:shd w:val="clear" w:color="auto" w:fill="auto"/>
          </w:tcPr>
          <w:p w14:paraId="1332C04F" w14:textId="77777777" w:rsidR="00452A2C" w:rsidRDefault="00452A2C" w:rsidP="00452A2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02718">
              <w:rPr>
                <w:bCs/>
                <w:lang w:eastAsia="lt-LT"/>
              </w:rPr>
            </w:r>
            <w:r w:rsidR="00B02718">
              <w:rPr>
                <w:bCs/>
                <w:lang w:eastAsia="lt-LT"/>
              </w:rPr>
              <w:fldChar w:fldCharType="separate"/>
            </w:r>
            <w:r w:rsidRPr="0025387A">
              <w:rPr>
                <w:bCs/>
                <w:lang w:eastAsia="lt-LT"/>
              </w:rPr>
              <w:fldChar w:fldCharType="end"/>
            </w:r>
            <w:r>
              <w:rPr>
                <w:b/>
                <w:bCs/>
                <w:szCs w:val="24"/>
                <w:lang w:eastAsia="lt-LT"/>
              </w:rPr>
              <w:t xml:space="preserve"> Nustatymas</w:t>
            </w:r>
          </w:p>
          <w:p w14:paraId="37C6FC83" w14:textId="1D083F63" w:rsidR="00452A2C" w:rsidRPr="0025387A" w:rsidRDefault="00452A2C" w:rsidP="00452A2C">
            <w:pPr>
              <w:widowControl w:val="0"/>
              <w:tabs>
                <w:tab w:val="left" w:pos="4990"/>
              </w:tabs>
              <w:jc w:val="both"/>
              <w:textAlignment w:val="baseline"/>
              <w:rPr>
                <w:bCs/>
                <w:lang w:eastAsia="lt-LT"/>
              </w:rPr>
            </w:pPr>
            <w:r>
              <w:rPr>
                <w:b/>
                <w:bCs/>
                <w:szCs w:val="24"/>
                <w:lang w:eastAsia="lt-LT"/>
              </w:rPr>
              <w:t>□ Keitimas</w:t>
            </w:r>
          </w:p>
        </w:tc>
      </w:tr>
      <w:tr w:rsidR="00452A2C" w14:paraId="1A8F9F4B" w14:textId="77777777" w:rsidTr="2BE37587">
        <w:trPr>
          <w:jc w:val="center"/>
        </w:trPr>
        <w:tc>
          <w:tcPr>
            <w:tcW w:w="6260" w:type="dxa"/>
            <w:shd w:val="clear" w:color="auto" w:fill="auto"/>
            <w:vAlign w:val="center"/>
          </w:tcPr>
          <w:p w14:paraId="56AEA3B8" w14:textId="77777777" w:rsidR="00452A2C" w:rsidRDefault="00452A2C" w:rsidP="00D32918">
            <w:pPr>
              <w:widowControl w:val="0"/>
              <w:textAlignment w:val="baseline"/>
              <w:rPr>
                <w:b/>
                <w:bCs/>
                <w:szCs w:val="24"/>
                <w:lang w:eastAsia="lt-LT"/>
              </w:rPr>
            </w:pPr>
          </w:p>
          <w:p w14:paraId="3C8FFE2F" w14:textId="1D260586" w:rsidR="00452A2C" w:rsidRDefault="00452A2C" w:rsidP="00D32918">
            <w:pPr>
              <w:widowControl w:val="0"/>
              <w:textAlignment w:val="baseline"/>
              <w:rPr>
                <w:b/>
                <w:bCs/>
                <w:szCs w:val="24"/>
                <w:lang w:eastAsia="lt-LT"/>
              </w:rPr>
            </w:pPr>
            <w:r w:rsidRPr="00D3135C">
              <w:rPr>
                <w:b/>
                <w:bCs/>
                <w:szCs w:val="24"/>
                <w:lang w:eastAsia="lt-LT"/>
              </w:rPr>
              <w:t>Projektų atrankos kriterijaus numeris ir pavadinimas</w:t>
            </w:r>
          </w:p>
          <w:p w14:paraId="7D998DF8" w14:textId="7B172AD6" w:rsidR="00452A2C" w:rsidRDefault="00452A2C" w:rsidP="00D32918">
            <w:pPr>
              <w:widowControl w:val="0"/>
              <w:textAlignment w:val="baseline"/>
              <w:rPr>
                <w:szCs w:val="24"/>
              </w:rPr>
            </w:pPr>
          </w:p>
        </w:tc>
        <w:tc>
          <w:tcPr>
            <w:tcW w:w="8867" w:type="dxa"/>
            <w:shd w:val="clear" w:color="auto" w:fill="auto"/>
          </w:tcPr>
          <w:p w14:paraId="06E85849" w14:textId="6E4E5907" w:rsidR="00452A2C" w:rsidRPr="00730527" w:rsidRDefault="00D42841" w:rsidP="00730527">
            <w:pPr>
              <w:pStyle w:val="ListParagraph"/>
              <w:widowControl w:val="0"/>
              <w:numPr>
                <w:ilvl w:val="0"/>
                <w:numId w:val="1"/>
              </w:numPr>
              <w:tabs>
                <w:tab w:val="left" w:pos="291"/>
              </w:tabs>
              <w:ind w:left="0" w:hanging="4"/>
              <w:jc w:val="both"/>
              <w:textAlignment w:val="baseline"/>
              <w:rPr>
                <w:bCs/>
                <w:lang w:eastAsia="lt-LT"/>
              </w:rPr>
            </w:pPr>
            <w:r w:rsidRPr="00D42841">
              <w:rPr>
                <w:b/>
                <w:bCs/>
                <w:i/>
                <w:iCs/>
                <w:lang w:eastAsia="lt-LT"/>
              </w:rPr>
              <w:t>Projekte suplanuotos mokymų veiklos</w:t>
            </w:r>
            <w:r w:rsidR="00220D3F">
              <w:rPr>
                <w:b/>
                <w:bCs/>
                <w:i/>
                <w:iCs/>
                <w:lang w:eastAsia="lt-LT"/>
              </w:rPr>
              <w:t xml:space="preserve"> </w:t>
            </w:r>
            <w:r>
              <w:rPr>
                <w:b/>
                <w:bCs/>
                <w:i/>
                <w:iCs/>
                <w:lang w:eastAsia="lt-LT"/>
              </w:rPr>
              <w:t xml:space="preserve">atitinka </w:t>
            </w:r>
            <w:r w:rsidR="009C6138">
              <w:rPr>
                <w:b/>
                <w:bCs/>
                <w:i/>
                <w:iCs/>
                <w:lang w:eastAsia="lt-LT"/>
              </w:rPr>
              <w:t xml:space="preserve">bent </w:t>
            </w:r>
            <w:r>
              <w:rPr>
                <w:b/>
                <w:bCs/>
                <w:i/>
                <w:iCs/>
                <w:lang w:eastAsia="lt-LT"/>
              </w:rPr>
              <w:t>vien</w:t>
            </w:r>
            <w:r w:rsidR="009C6138">
              <w:rPr>
                <w:b/>
                <w:bCs/>
                <w:i/>
                <w:iCs/>
                <w:lang w:eastAsia="lt-LT"/>
              </w:rPr>
              <w:t xml:space="preserve">o </w:t>
            </w:r>
            <w:r w:rsidR="00DA2023" w:rsidRPr="00DA2023">
              <w:rPr>
                <w:b/>
                <w:bCs/>
                <w:i/>
                <w:iCs/>
                <w:lang w:eastAsia="lt-LT"/>
              </w:rPr>
              <w:t>MTEPI prioritet</w:t>
            </w:r>
            <w:r w:rsidR="00F615CA">
              <w:rPr>
                <w:b/>
                <w:bCs/>
                <w:i/>
                <w:iCs/>
                <w:lang w:eastAsia="lt-LT"/>
              </w:rPr>
              <w:t>o</w:t>
            </w:r>
            <w:r w:rsidR="00DA2023">
              <w:rPr>
                <w:b/>
                <w:bCs/>
                <w:i/>
                <w:iCs/>
                <w:lang w:eastAsia="lt-LT"/>
              </w:rPr>
              <w:t xml:space="preserve"> </w:t>
            </w:r>
            <w:r w:rsidR="009C6138">
              <w:rPr>
                <w:b/>
                <w:bCs/>
                <w:i/>
                <w:iCs/>
                <w:lang w:eastAsia="lt-LT"/>
              </w:rPr>
              <w:t xml:space="preserve">specifinių </w:t>
            </w:r>
            <w:r>
              <w:rPr>
                <w:b/>
                <w:bCs/>
                <w:i/>
                <w:iCs/>
                <w:lang w:eastAsia="lt-LT"/>
              </w:rPr>
              <w:t>įgūdžių</w:t>
            </w:r>
            <w:r w:rsidR="009C6138">
              <w:rPr>
                <w:b/>
                <w:bCs/>
                <w:i/>
                <w:iCs/>
                <w:lang w:eastAsia="lt-LT"/>
              </w:rPr>
              <w:t xml:space="preserve"> rinkinį</w:t>
            </w:r>
            <w:r>
              <w:rPr>
                <w:b/>
                <w:bCs/>
                <w:i/>
                <w:iCs/>
                <w:lang w:eastAsia="lt-LT"/>
              </w:rPr>
              <w:t xml:space="preserve">, </w:t>
            </w:r>
            <w:r w:rsidRPr="00D42841">
              <w:rPr>
                <w:b/>
                <w:bCs/>
                <w:i/>
                <w:iCs/>
                <w:lang w:eastAsia="lt-LT"/>
              </w:rPr>
              <w:t>nustatyt</w:t>
            </w:r>
            <w:r w:rsidR="009C6138">
              <w:rPr>
                <w:b/>
                <w:bCs/>
                <w:i/>
                <w:iCs/>
                <w:lang w:eastAsia="lt-LT"/>
              </w:rPr>
              <w:t>ą</w:t>
            </w:r>
            <w:r w:rsidRPr="00D42841">
              <w:rPr>
                <w:b/>
                <w:bCs/>
                <w:i/>
                <w:iCs/>
                <w:lang w:eastAsia="lt-LT"/>
              </w:rPr>
              <w:t xml:space="preserve"> </w:t>
            </w:r>
            <w:r w:rsidR="00730527">
              <w:rPr>
                <w:b/>
                <w:bCs/>
                <w:i/>
                <w:iCs/>
                <w:lang w:eastAsia="lt-LT"/>
              </w:rPr>
              <w:t xml:space="preserve">MTEPI </w:t>
            </w:r>
            <w:r w:rsidR="00730527" w:rsidRPr="00730527">
              <w:rPr>
                <w:b/>
                <w:bCs/>
                <w:i/>
                <w:iCs/>
                <w:lang w:eastAsia="lt-LT"/>
              </w:rPr>
              <w:t xml:space="preserve">prioritetų </w:t>
            </w:r>
            <w:r w:rsidR="00730527">
              <w:rPr>
                <w:b/>
                <w:bCs/>
                <w:i/>
                <w:iCs/>
                <w:lang w:eastAsia="lt-LT"/>
              </w:rPr>
              <w:t>Į</w:t>
            </w:r>
            <w:r w:rsidR="00730527" w:rsidRPr="00730527">
              <w:rPr>
                <w:b/>
                <w:bCs/>
                <w:i/>
                <w:iCs/>
                <w:lang w:eastAsia="lt-LT"/>
              </w:rPr>
              <w:t>gūdžių sąraš</w:t>
            </w:r>
            <w:r w:rsidR="00730527">
              <w:rPr>
                <w:b/>
                <w:bCs/>
                <w:i/>
                <w:iCs/>
                <w:lang w:eastAsia="lt-LT"/>
              </w:rPr>
              <w:t>e</w:t>
            </w:r>
            <w:r w:rsidRPr="00B55DCA">
              <w:rPr>
                <w:b/>
                <w:bCs/>
                <w:i/>
                <w:iCs/>
                <w:lang w:eastAsia="lt-LT"/>
              </w:rPr>
              <w:t>, patvirtintame</w:t>
            </w:r>
            <w:r w:rsidR="00730527" w:rsidRPr="00B55DCA">
              <w:rPr>
                <w:b/>
                <w:bCs/>
                <w:i/>
                <w:iCs/>
                <w:lang w:eastAsia="lt-LT"/>
              </w:rPr>
              <w:t xml:space="preserve"> Lietuvos Respublikos ekonomikos ir inovacijų ministro 2023 m.</w:t>
            </w:r>
            <w:r w:rsidR="008952C9">
              <w:rPr>
                <w:b/>
                <w:bCs/>
                <w:i/>
                <w:iCs/>
                <w:lang w:eastAsia="lt-LT"/>
              </w:rPr>
              <w:t xml:space="preserve"> gegužės 24 </w:t>
            </w:r>
            <w:r w:rsidR="00730527" w:rsidRPr="00B55DCA">
              <w:rPr>
                <w:b/>
                <w:bCs/>
                <w:i/>
                <w:iCs/>
                <w:lang w:eastAsia="lt-LT"/>
              </w:rPr>
              <w:t xml:space="preserve">d. įsakymu </w:t>
            </w:r>
            <w:r w:rsidR="00730527" w:rsidRPr="00B55DCA">
              <w:rPr>
                <w:b/>
                <w:bCs/>
                <w:i/>
                <w:iCs/>
                <w:lang w:eastAsia="lt-LT"/>
              </w:rPr>
              <w:lastRenderedPageBreak/>
              <w:t>Nr.</w:t>
            </w:r>
            <w:r w:rsidR="008952C9">
              <w:rPr>
                <w:b/>
                <w:bCs/>
                <w:i/>
                <w:iCs/>
                <w:lang w:eastAsia="lt-LT"/>
              </w:rPr>
              <w:t xml:space="preserve"> 4-285</w:t>
            </w:r>
            <w:r w:rsidR="00730527" w:rsidRPr="00B55DCA">
              <w:rPr>
                <w:b/>
                <w:bCs/>
                <w:i/>
                <w:iCs/>
                <w:lang w:eastAsia="lt-LT"/>
              </w:rPr>
              <w:t xml:space="preserve"> „Dėl</w:t>
            </w:r>
            <w:r w:rsidR="00730527" w:rsidRPr="00B55DCA">
              <w:rPr>
                <w:rFonts w:eastAsia="Calibri"/>
                <w:b/>
                <w:szCs w:val="24"/>
              </w:rPr>
              <w:t xml:space="preserve"> </w:t>
            </w:r>
            <w:r w:rsidR="00730527" w:rsidRPr="00B55DCA">
              <w:rPr>
                <w:b/>
                <w:bCs/>
                <w:i/>
                <w:iCs/>
                <w:lang w:eastAsia="lt-LT"/>
              </w:rPr>
              <w:t>mokslinių tyrimų ir eksperimentinės plėtros ir inovacijų (sumaniosios specializacijos) prioritetų įgūdžių sąrašo patvirtinimo</w:t>
            </w:r>
            <w:r w:rsidR="00B55DCA">
              <w:rPr>
                <w:b/>
                <w:bCs/>
                <w:i/>
                <w:iCs/>
                <w:lang w:eastAsia="lt-LT"/>
              </w:rPr>
              <w:t>“.</w:t>
            </w:r>
          </w:p>
        </w:tc>
      </w:tr>
      <w:tr w:rsidR="008F46DD" w14:paraId="25254881" w14:textId="77777777" w:rsidTr="2BE37587">
        <w:trPr>
          <w:trHeight w:val="585"/>
          <w:jc w:val="center"/>
        </w:trPr>
        <w:tc>
          <w:tcPr>
            <w:tcW w:w="6260" w:type="dxa"/>
            <w:shd w:val="clear" w:color="auto" w:fill="auto"/>
            <w:vAlign w:val="center"/>
          </w:tcPr>
          <w:p w14:paraId="12DED19F" w14:textId="2F21F0D0" w:rsidR="008F46DD" w:rsidRPr="008F46DD" w:rsidRDefault="008F46DD" w:rsidP="008F46DD">
            <w:pPr>
              <w:widowControl w:val="0"/>
              <w:textAlignment w:val="baseline"/>
              <w:rPr>
                <w:b/>
                <w:bCs/>
                <w:szCs w:val="24"/>
                <w:lang w:eastAsia="lt-LT"/>
              </w:rPr>
            </w:pPr>
            <w:r w:rsidRPr="00D3135C">
              <w:rPr>
                <w:b/>
                <w:bCs/>
                <w:szCs w:val="24"/>
                <w:lang w:eastAsia="lt-LT"/>
              </w:rPr>
              <w:lastRenderedPageBreak/>
              <w:t>Projektų atrankos kriterijaus vertinimo metodas ir taikymas</w:t>
            </w:r>
          </w:p>
        </w:tc>
        <w:tc>
          <w:tcPr>
            <w:tcW w:w="8867" w:type="dxa"/>
            <w:shd w:val="clear" w:color="auto" w:fill="auto"/>
          </w:tcPr>
          <w:p w14:paraId="43805D18" w14:textId="52D22C30" w:rsidR="008F46DD" w:rsidRDefault="008F46DD" w:rsidP="008F46DD">
            <w:pPr>
              <w:widowControl w:val="0"/>
              <w:tabs>
                <w:tab w:val="left" w:pos="4990"/>
              </w:tabs>
              <w:jc w:val="both"/>
              <w:textAlignment w:val="baseline"/>
              <w:rPr>
                <w:bCs/>
                <w:i/>
                <w:iCs/>
                <w:lang w:eastAsia="lt-LT"/>
              </w:rPr>
            </w:pPr>
            <w:r w:rsidRPr="00D3135C">
              <w:rPr>
                <w:bCs/>
                <w:i/>
                <w:iCs/>
                <w:lang w:eastAsia="lt-LT"/>
              </w:rPr>
              <w:t>Vertinama ar projekte suplanuot</w:t>
            </w:r>
            <w:r>
              <w:rPr>
                <w:bCs/>
                <w:i/>
                <w:iCs/>
                <w:lang w:eastAsia="lt-LT"/>
              </w:rPr>
              <w:t xml:space="preserve">os </w:t>
            </w:r>
            <w:r w:rsidRPr="00D3135C">
              <w:rPr>
                <w:bCs/>
                <w:i/>
                <w:iCs/>
                <w:lang w:eastAsia="lt-LT"/>
              </w:rPr>
              <w:t>mokym</w:t>
            </w:r>
            <w:r>
              <w:rPr>
                <w:bCs/>
                <w:i/>
                <w:iCs/>
                <w:lang w:eastAsia="lt-LT"/>
              </w:rPr>
              <w:t>ų veiklos</w:t>
            </w:r>
            <w:r w:rsidRPr="00D3135C">
              <w:rPr>
                <w:bCs/>
                <w:i/>
                <w:iCs/>
                <w:lang w:eastAsia="lt-LT"/>
              </w:rPr>
              <w:t xml:space="preserve"> </w:t>
            </w:r>
            <w:r w:rsidR="00B178C5">
              <w:rPr>
                <w:bCs/>
                <w:i/>
                <w:iCs/>
                <w:lang w:eastAsia="lt-LT"/>
              </w:rPr>
              <w:t xml:space="preserve">atitinka bent vieno MTEPI prioriteto specifinių įgūdžių rinkinį. </w:t>
            </w:r>
            <w:r w:rsidRPr="00D3135C">
              <w:rPr>
                <w:bCs/>
                <w:i/>
                <w:iCs/>
                <w:lang w:eastAsia="lt-LT"/>
              </w:rPr>
              <w:t xml:space="preserve">Vertinama pagal </w:t>
            </w:r>
            <w:r>
              <w:rPr>
                <w:bCs/>
                <w:i/>
                <w:iCs/>
                <w:lang w:eastAsia="lt-LT"/>
              </w:rPr>
              <w:t xml:space="preserve">PĮP </w:t>
            </w:r>
            <w:r w:rsidRPr="00D3135C">
              <w:rPr>
                <w:bCs/>
                <w:i/>
                <w:iCs/>
                <w:lang w:eastAsia="lt-LT"/>
              </w:rPr>
              <w:t>pateiktą informaciją.</w:t>
            </w:r>
          </w:p>
          <w:p w14:paraId="091C7E48" w14:textId="6690B296" w:rsidR="004257AC" w:rsidRPr="008F46DD" w:rsidRDefault="004257AC" w:rsidP="008F46DD">
            <w:pPr>
              <w:widowControl w:val="0"/>
              <w:tabs>
                <w:tab w:val="left" w:pos="4990"/>
              </w:tabs>
              <w:jc w:val="both"/>
              <w:textAlignment w:val="baseline"/>
              <w:rPr>
                <w:bCs/>
                <w:i/>
                <w:iCs/>
                <w:lang w:eastAsia="lt-LT"/>
              </w:rPr>
            </w:pPr>
            <w:r w:rsidRPr="004257AC">
              <w:rPr>
                <w:bCs/>
                <w:i/>
                <w:iCs/>
                <w:lang w:eastAsia="lt-LT" w:bidi="lt-LT"/>
              </w:rPr>
              <w:t>Projektų atrankos kriterijus tiesiogiai prisideda prie inovatyvumo (kūrybingumo) horizontaliojo principo, kadangi pagal sumaniąją specializaciją bus ugdomi MVĮ reikiami darbuotojų įgūdžiai, leisiantys prisitaikyti prie ekonomikos technologinių pokyčių ir pramonės pertvarkos.</w:t>
            </w:r>
          </w:p>
        </w:tc>
      </w:tr>
      <w:tr w:rsidR="008F46DD" w14:paraId="196C35FC" w14:textId="77777777" w:rsidTr="2BE37587">
        <w:trPr>
          <w:jc w:val="center"/>
        </w:trPr>
        <w:tc>
          <w:tcPr>
            <w:tcW w:w="6260" w:type="dxa"/>
            <w:shd w:val="clear" w:color="auto" w:fill="auto"/>
            <w:vAlign w:val="center"/>
          </w:tcPr>
          <w:p w14:paraId="0F12A038" w14:textId="77777777" w:rsidR="008F46DD" w:rsidRDefault="008F46DD" w:rsidP="008F46DD">
            <w:pPr>
              <w:widowControl w:val="0"/>
              <w:textAlignment w:val="baseline"/>
              <w:rPr>
                <w:b/>
                <w:bCs/>
                <w:szCs w:val="24"/>
                <w:lang w:eastAsia="lt-LT"/>
              </w:rPr>
            </w:pPr>
          </w:p>
          <w:p w14:paraId="056B7E97" w14:textId="340A6D5F" w:rsidR="008F46DD" w:rsidRDefault="008F46DD" w:rsidP="008F46DD">
            <w:pPr>
              <w:widowControl w:val="0"/>
              <w:textAlignment w:val="baseline"/>
              <w:rPr>
                <w:b/>
                <w:bCs/>
                <w:szCs w:val="24"/>
                <w:lang w:eastAsia="lt-LT"/>
              </w:rPr>
            </w:pPr>
            <w:r w:rsidRPr="00D3135C">
              <w:rPr>
                <w:b/>
                <w:bCs/>
                <w:szCs w:val="24"/>
                <w:lang w:eastAsia="lt-LT"/>
              </w:rPr>
              <w:t>Projektų atrankos kriterijaus pasirinkimo pagrindimas</w:t>
            </w:r>
          </w:p>
          <w:p w14:paraId="52AB1961" w14:textId="77777777" w:rsidR="008F46DD" w:rsidRDefault="008F46DD" w:rsidP="008F46DD">
            <w:pPr>
              <w:widowControl w:val="0"/>
              <w:textAlignment w:val="baseline"/>
              <w:rPr>
                <w:b/>
                <w:bCs/>
                <w:szCs w:val="24"/>
                <w:lang w:eastAsia="lt-LT"/>
              </w:rPr>
            </w:pPr>
          </w:p>
          <w:p w14:paraId="6433D928" w14:textId="07E40BF3" w:rsidR="008F46DD" w:rsidRDefault="008F46DD" w:rsidP="008F46DD">
            <w:pPr>
              <w:widowControl w:val="0"/>
              <w:textAlignment w:val="baseline"/>
              <w:rPr>
                <w:szCs w:val="24"/>
              </w:rPr>
            </w:pPr>
          </w:p>
        </w:tc>
        <w:tc>
          <w:tcPr>
            <w:tcW w:w="8867" w:type="dxa"/>
            <w:shd w:val="clear" w:color="auto" w:fill="auto"/>
          </w:tcPr>
          <w:p w14:paraId="46448C4F" w14:textId="77777777" w:rsidR="004257AC" w:rsidRPr="004257AC" w:rsidRDefault="004257AC" w:rsidP="004257AC">
            <w:pPr>
              <w:widowControl w:val="0"/>
              <w:jc w:val="both"/>
              <w:textAlignment w:val="baseline"/>
              <w:rPr>
                <w:bCs/>
                <w:i/>
                <w:iCs/>
                <w:noProof/>
                <w:lang w:bidi="lt-LT"/>
              </w:rPr>
            </w:pPr>
            <w:r w:rsidRPr="004257AC">
              <w:rPr>
                <w:bCs/>
                <w:i/>
                <w:iCs/>
                <w:noProof/>
              </w:rPr>
              <w:t xml:space="preserve">Nustatytas kriterijus padės atrinkti tuos projektus, kurie atitinka Investicijų programos 1 prioriteto „Pažangesnė Lietuva“ 1.4 konkretaus uždavinio „Ugdyti pažangiajai specializacijai, pramonės pertvarkai ir verslumui reikalingus įgūdžius“ tikslus, iškeltus </w:t>
            </w:r>
            <w:r w:rsidRPr="004257AC">
              <w:rPr>
                <w:i/>
                <w:iCs/>
                <w:noProof/>
              </w:rPr>
              <w:t>siekiant paskatinti perėjimą prie žiniomis grindžiamos ir didesnės pridėtinės vertės ekonomikos ir spręsti iššūkius, susijusius su pramonės pertvarka. Bus ugdomi MVĮ reikiami įgūdžiai, identifikuoti nuolatinio verslumo galimybių paieškos proceso (toliau – VGPP) metu pagal MTEPI prioritetus.</w:t>
            </w:r>
          </w:p>
          <w:p w14:paraId="2802B101" w14:textId="77777777" w:rsidR="008F46DD" w:rsidRDefault="008F46DD" w:rsidP="008F46DD">
            <w:pPr>
              <w:widowControl w:val="0"/>
              <w:tabs>
                <w:tab w:val="left" w:pos="4990"/>
              </w:tabs>
              <w:jc w:val="both"/>
              <w:textAlignment w:val="baseline"/>
              <w:rPr>
                <w:bCs/>
                <w:i/>
                <w:iCs/>
              </w:rPr>
            </w:pPr>
            <w:r w:rsidRPr="00D3135C">
              <w:rPr>
                <w:bCs/>
                <w:i/>
                <w:iCs/>
              </w:rPr>
              <w:t>Taip bus prisidedama prie Investicijų programos 1 prioriteto „Pažangesnė Lietuva“ 1.4 konkretaus uždavinio „Ugdyti pažangiajai specializacijai, pramonės pertvarkai ir verslumui reikalingus įgūdžius“ rezultato RCR 98 stebėsenos rodiklio „MVĮ darbuotojai, baigę mokymą, skirtą pažangiajai specializacijai, pramonės pertvarkai ir verslumui reikalingiems įgūdžiams ugdyti (pagal įgūdžių rūšį: techniniai, valdymo, verslumo, ekologijos, kiti)“ pasiekimo.</w:t>
            </w:r>
          </w:p>
          <w:p w14:paraId="341EB756" w14:textId="41A212F6" w:rsidR="00991A69" w:rsidRPr="00991A69" w:rsidRDefault="00991A69" w:rsidP="00991A69">
            <w:pPr>
              <w:widowControl w:val="0"/>
              <w:jc w:val="both"/>
              <w:textAlignment w:val="baseline"/>
              <w:rPr>
                <w:i/>
                <w:noProof/>
              </w:rPr>
            </w:pPr>
            <w:r w:rsidRPr="004257AC">
              <w:rPr>
                <w:bCs/>
                <w:i/>
                <w:iCs/>
                <w:noProof/>
              </w:rPr>
              <w:t>Šis kriterijus reikalingas siekiant įgyvendinti būtiną Investicijų programos 1 prioriteto „Pažangesnė Lietuva“ 1.4 konkretaus uždavinio „Ugdyti pažangiajai specializacijai, pramonės pertvarkai ir verslumui reikalingus įgūdžius“ išankstinę sąlygą.</w:t>
            </w:r>
          </w:p>
        </w:tc>
      </w:tr>
      <w:tr w:rsidR="008F46DD" w14:paraId="776F8450" w14:textId="77777777" w:rsidTr="2BE37587">
        <w:trPr>
          <w:jc w:val="center"/>
        </w:trPr>
        <w:tc>
          <w:tcPr>
            <w:tcW w:w="6260" w:type="dxa"/>
            <w:shd w:val="clear" w:color="auto" w:fill="auto"/>
          </w:tcPr>
          <w:p w14:paraId="42AD0CAA" w14:textId="122BC2B8" w:rsidR="008F46DD" w:rsidRDefault="008F46DD" w:rsidP="008F46DD">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02718">
              <w:rPr>
                <w:bCs/>
                <w:lang w:eastAsia="lt-LT"/>
              </w:rPr>
            </w:r>
            <w:r w:rsidR="00B02718">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03CBACC1" w14:textId="77777777" w:rsidR="008F46DD" w:rsidRDefault="008F46DD" w:rsidP="008F46DD">
            <w:pPr>
              <w:widowControl w:val="0"/>
              <w:jc w:val="both"/>
              <w:textAlignment w:val="baseline"/>
              <w:rPr>
                <w:b/>
                <w:bCs/>
                <w:sz w:val="22"/>
                <w:szCs w:val="22"/>
                <w:lang w:eastAsia="lt-LT"/>
              </w:rPr>
            </w:pPr>
            <w:r>
              <w:rPr>
                <w:b/>
                <w:bCs/>
                <w:sz w:val="22"/>
                <w:szCs w:val="22"/>
                <w:lang w:eastAsia="lt-LT"/>
              </w:rPr>
              <w:t>□ PRIORITETINIS PROJEKTŲ ATRANKOS KRITERIJUS</w:t>
            </w:r>
          </w:p>
          <w:p w14:paraId="0B473CAF" w14:textId="37AF172B" w:rsidR="008F46DD" w:rsidRDefault="008F46DD" w:rsidP="008F46DD">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5318A928" w14:textId="1590DECA" w:rsidR="008F46DD" w:rsidRDefault="008F46DD" w:rsidP="008F46DD">
            <w:pPr>
              <w:widowControl w:val="0"/>
              <w:tabs>
                <w:tab w:val="left" w:pos="4990"/>
              </w:tabs>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02718">
              <w:rPr>
                <w:bCs/>
                <w:lang w:eastAsia="lt-LT"/>
              </w:rPr>
            </w:r>
            <w:r w:rsidR="00B02718">
              <w:rPr>
                <w:bCs/>
                <w:lang w:eastAsia="lt-LT"/>
              </w:rPr>
              <w:fldChar w:fldCharType="separate"/>
            </w:r>
            <w:r w:rsidRPr="0025387A">
              <w:rPr>
                <w:bCs/>
                <w:lang w:eastAsia="lt-LT"/>
              </w:rPr>
              <w:fldChar w:fldCharType="end"/>
            </w:r>
            <w:r>
              <w:rPr>
                <w:b/>
                <w:bCs/>
                <w:szCs w:val="24"/>
                <w:lang w:eastAsia="lt-LT"/>
              </w:rPr>
              <w:t xml:space="preserve"> Nustatymas</w:t>
            </w:r>
            <w:r>
              <w:rPr>
                <w:b/>
                <w:bCs/>
                <w:szCs w:val="24"/>
                <w:lang w:eastAsia="lt-LT"/>
              </w:rPr>
              <w:tab/>
            </w:r>
          </w:p>
          <w:p w14:paraId="46EFC543" w14:textId="741E49E1" w:rsidR="008F46DD" w:rsidRDefault="008F46DD" w:rsidP="008F46DD">
            <w:pPr>
              <w:widowControl w:val="0"/>
              <w:jc w:val="both"/>
              <w:textAlignment w:val="baseline"/>
              <w:rPr>
                <w:bCs/>
                <w:i/>
                <w:szCs w:val="24"/>
                <w:lang w:eastAsia="lt-LT"/>
              </w:rPr>
            </w:pPr>
            <w:r>
              <w:rPr>
                <w:b/>
                <w:bCs/>
                <w:szCs w:val="24"/>
                <w:lang w:eastAsia="lt-LT"/>
              </w:rPr>
              <w:t>□ Keitimas</w:t>
            </w:r>
          </w:p>
        </w:tc>
      </w:tr>
      <w:tr w:rsidR="008F46DD" w14:paraId="3D8E03B1" w14:textId="77777777" w:rsidTr="2BE37587">
        <w:trPr>
          <w:trHeight w:val="569"/>
          <w:jc w:val="center"/>
        </w:trPr>
        <w:tc>
          <w:tcPr>
            <w:tcW w:w="6260" w:type="dxa"/>
            <w:shd w:val="clear" w:color="auto" w:fill="auto"/>
            <w:vAlign w:val="center"/>
          </w:tcPr>
          <w:p w14:paraId="1607BE76" w14:textId="49054196" w:rsidR="008F46DD" w:rsidRDefault="008F46DD" w:rsidP="008F46DD">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42226BCA" w14:textId="2E3EC92F" w:rsidR="008F46DD" w:rsidRPr="00397491" w:rsidRDefault="00993BA5" w:rsidP="2BE37587">
            <w:pPr>
              <w:pStyle w:val="ListParagraph"/>
              <w:numPr>
                <w:ilvl w:val="0"/>
                <w:numId w:val="8"/>
              </w:numPr>
              <w:tabs>
                <w:tab w:val="left" w:pos="5"/>
                <w:tab w:val="left" w:pos="293"/>
                <w:tab w:val="left" w:pos="572"/>
              </w:tabs>
              <w:ind w:left="7" w:firstLine="0"/>
              <w:jc w:val="both"/>
              <w:rPr>
                <w:b/>
                <w:bCs/>
                <w:i/>
                <w:iCs/>
              </w:rPr>
            </w:pPr>
            <w:r w:rsidRPr="00993BA5">
              <w:rPr>
                <w:b/>
                <w:bCs/>
                <w:i/>
                <w:iCs/>
              </w:rPr>
              <w:t>Pareiškėjas iki PĮP pateikimo yra ne trumpiau kaip 3 metus veikianti MVĮ, kurios metinės pajamos iš savo pagamintos produkcijos kiekvienais metais sudaro ne mažiau kaip 51 proc. bendroje pardavimų struktūroje ir vidutinės metinės pajamos (iš savo pagamintos produkcijos) per pastaruosius dvejus finansinius metus iki PĮP pateikimo yra ne mažesnės kaip 145 000 Eur, kai įmonė vidutinė, ir ne mažesnės kaip 50 000 Eur, kai įmonė labai maža arba maža.</w:t>
            </w:r>
          </w:p>
        </w:tc>
      </w:tr>
      <w:tr w:rsidR="008F46DD" w14:paraId="09693FF3" w14:textId="77777777" w:rsidTr="2BE37587">
        <w:trPr>
          <w:jc w:val="center"/>
        </w:trPr>
        <w:tc>
          <w:tcPr>
            <w:tcW w:w="6260" w:type="dxa"/>
            <w:shd w:val="clear" w:color="auto" w:fill="auto"/>
            <w:vAlign w:val="center"/>
          </w:tcPr>
          <w:p w14:paraId="1E4D9985" w14:textId="6ACED830" w:rsidR="008F46DD" w:rsidRDefault="008F46DD" w:rsidP="008F46DD">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7002195" w14:textId="6D8FB164" w:rsidR="008F46DD" w:rsidRPr="00AC6BC4" w:rsidRDefault="008F46DD" w:rsidP="008F46DD">
            <w:pPr>
              <w:tabs>
                <w:tab w:val="left" w:pos="486"/>
              </w:tabs>
              <w:jc w:val="both"/>
              <w:rPr>
                <w:i/>
                <w:iCs/>
              </w:rPr>
            </w:pPr>
            <w:r w:rsidRPr="00AC6BC4">
              <w:rPr>
                <w:i/>
                <w:iCs/>
              </w:rPr>
              <w:t xml:space="preserve">Vertinama, ar pareiškėjas yra MVĮ, kuri turi pakankamai patirties, t. y. veikia ne trumpiau kaip trejus metus iki PĮP pateikimo ir kuri yra finansiškai pajėgi, t. y. jos </w:t>
            </w:r>
            <w:r w:rsidRPr="00AC6BC4">
              <w:rPr>
                <w:i/>
                <w:iCs/>
              </w:rPr>
              <w:lastRenderedPageBreak/>
              <w:t>vidutinės metinės pajamos</w:t>
            </w:r>
            <w:r w:rsidRPr="00AC6BC4">
              <w:rPr>
                <w:b/>
                <w:i/>
                <w:iCs/>
              </w:rPr>
              <w:t xml:space="preserve"> </w:t>
            </w:r>
            <w:r w:rsidRPr="00AC6BC4">
              <w:rPr>
                <w:i/>
                <w:iCs/>
              </w:rPr>
              <w:t xml:space="preserve">iš savo pagamintos </w:t>
            </w:r>
            <w:r w:rsidRPr="003E4A40">
              <w:rPr>
                <w:i/>
                <w:iCs/>
              </w:rPr>
              <w:t>produkcijos</w:t>
            </w:r>
            <w:r w:rsidR="003E4A40" w:rsidRPr="003E4A40">
              <w:rPr>
                <w:i/>
                <w:iCs/>
              </w:rPr>
              <w:t>, kurios sudarė ne mažiau kaip 51 proc. bendrojo pardavimo struktūros,</w:t>
            </w:r>
            <w:r w:rsidRPr="003E4A40">
              <w:rPr>
                <w:i/>
                <w:iCs/>
              </w:rPr>
              <w:t xml:space="preserve"> per pasta</w:t>
            </w:r>
            <w:r w:rsidRPr="00AC6BC4">
              <w:rPr>
                <w:i/>
                <w:iCs/>
              </w:rPr>
              <w:t xml:space="preserve">ruosius dvejus finansinius metus iki PĮP pateikimo pagal pateiktus patvirtintos finansinės atskaitomybės dokumentus yra ne mažesnės kaip </w:t>
            </w:r>
            <w:r>
              <w:rPr>
                <w:i/>
                <w:iCs/>
              </w:rPr>
              <w:t>1</w:t>
            </w:r>
            <w:r w:rsidR="007623FA">
              <w:rPr>
                <w:i/>
                <w:iCs/>
                <w:lang w:val="en-US"/>
              </w:rPr>
              <w:t>45</w:t>
            </w:r>
            <w:r w:rsidRPr="00AC6BC4">
              <w:rPr>
                <w:i/>
                <w:iCs/>
              </w:rPr>
              <w:t xml:space="preserve"> 000 Eur</w:t>
            </w:r>
            <w:r w:rsidRPr="00FA773A">
              <w:rPr>
                <w:i/>
                <w:iCs/>
              </w:rPr>
              <w:t xml:space="preserve">, kai įmonė vidutinė, ir ne mažesnės kaip </w:t>
            </w:r>
            <w:r w:rsidR="00972ABF">
              <w:rPr>
                <w:i/>
                <w:iCs/>
              </w:rPr>
              <w:t>50 000</w:t>
            </w:r>
            <w:r w:rsidRPr="00FA773A">
              <w:rPr>
                <w:i/>
                <w:iCs/>
              </w:rPr>
              <w:t xml:space="preserve"> Eur, kai įmonė labai maža arba maža.</w:t>
            </w:r>
          </w:p>
          <w:p w14:paraId="66E9B11F" w14:textId="5BC832DD" w:rsidR="008F46DD" w:rsidRPr="00AC6BC4" w:rsidRDefault="008F46DD" w:rsidP="008F46DD">
            <w:pPr>
              <w:jc w:val="both"/>
              <w:rPr>
                <w:i/>
                <w:iCs/>
              </w:rPr>
            </w:pPr>
            <w:r w:rsidRPr="00AC6BC4">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AC6BC4" w:rsidDel="0025387A">
              <w:rPr>
                <w:i/>
                <w:iCs/>
              </w:rPr>
              <w:t xml:space="preserve"> </w:t>
            </w:r>
            <w:r w:rsidRPr="00AC6BC4">
              <w:rPr>
                <w:i/>
                <w:iCs/>
              </w:rPr>
              <w:t>Juridinių asmenų registrui.</w:t>
            </w:r>
          </w:p>
          <w:p w14:paraId="2E3CD8D7" w14:textId="3ACCAA11" w:rsidR="008F46DD" w:rsidRPr="00AC6BC4" w:rsidRDefault="008F46DD" w:rsidP="008F46DD">
            <w:pPr>
              <w:pStyle w:val="ListParagraph"/>
              <w:tabs>
                <w:tab w:val="left" w:pos="486"/>
              </w:tabs>
              <w:ind w:left="0"/>
              <w:jc w:val="both"/>
              <w:rPr>
                <w:i/>
                <w:iCs/>
              </w:rPr>
            </w:pPr>
            <w:bookmarkStart w:id="2" w:name="_Hlk110350296"/>
            <w:r w:rsidRPr="00AC6BC4">
              <w:rPr>
                <w:i/>
                <w:iCs/>
              </w:rPr>
              <w:t xml:space="preserve">Įmonės pačios pagamintos produkcijos pajamos tikrinamos pagal metinių finansinių ataskaitų rinkinių duomenis </w:t>
            </w:r>
            <w:r w:rsidRPr="00AC6BC4">
              <w:rPr>
                <w:i/>
                <w:iCs/>
                <w:szCs w:val="24"/>
              </w:rPr>
              <w:t>ir (ar) kitus pačios įmonės pagamintos produkcijos pajamas pagrindžiančius buhalterinės apskaitos dokumentus.</w:t>
            </w:r>
            <w:r w:rsidRPr="00AC6BC4">
              <w:rPr>
                <w:i/>
                <w:iCs/>
              </w:rPr>
              <w:t xml:space="preserve"> </w:t>
            </w:r>
          </w:p>
          <w:bookmarkEnd w:id="2"/>
          <w:p w14:paraId="2130C45C" w14:textId="574A01EA" w:rsidR="008F46DD" w:rsidRPr="00AC6BC4" w:rsidRDefault="008F46DD" w:rsidP="008F46DD">
            <w:pPr>
              <w:tabs>
                <w:tab w:val="left" w:pos="486"/>
              </w:tabs>
              <w:jc w:val="both"/>
              <w:rPr>
                <w:bCs/>
                <w:i/>
                <w:iCs/>
              </w:rPr>
            </w:pPr>
            <w:r w:rsidRPr="00AC6BC4">
              <w:rPr>
                <w:bCs/>
                <w:i/>
                <w:iCs/>
              </w:rPr>
              <w:t>Pačios pagaminta produkcija – įmonės gaminami gaminiai ir (arba) teikiamos paslaugos.</w:t>
            </w:r>
          </w:p>
          <w:p w14:paraId="4D384BAB" w14:textId="77777777" w:rsidR="008F46DD" w:rsidRPr="00AC6BC4" w:rsidRDefault="008F46DD" w:rsidP="008F46DD">
            <w:pPr>
              <w:tabs>
                <w:tab w:val="left" w:pos="486"/>
              </w:tabs>
              <w:jc w:val="both"/>
              <w:rPr>
                <w:i/>
                <w:iCs/>
              </w:rPr>
            </w:pPr>
          </w:p>
          <w:p w14:paraId="2207342C" w14:textId="4B151397" w:rsidR="008F46DD" w:rsidRPr="00AC6BC4" w:rsidRDefault="008F46DD" w:rsidP="008F46DD">
            <w:pPr>
              <w:widowControl w:val="0"/>
              <w:jc w:val="both"/>
              <w:textAlignment w:val="baseline"/>
              <w:rPr>
                <w:bCs/>
                <w:i/>
                <w:szCs w:val="24"/>
                <w:lang w:eastAsia="lt-LT"/>
              </w:rPr>
            </w:pPr>
            <w:r w:rsidRPr="00AC6BC4">
              <w:rPr>
                <w:i/>
                <w:iCs/>
              </w:rPr>
              <w:t>Šis projektų atrankos kriterijus taikomas tik projekto vertinimo metu.</w:t>
            </w:r>
          </w:p>
        </w:tc>
      </w:tr>
      <w:tr w:rsidR="008F46DD" w14:paraId="47F07B7B" w14:textId="77777777" w:rsidTr="2BE37587">
        <w:trPr>
          <w:jc w:val="center"/>
        </w:trPr>
        <w:tc>
          <w:tcPr>
            <w:tcW w:w="6260" w:type="dxa"/>
            <w:shd w:val="clear" w:color="auto" w:fill="auto"/>
            <w:vAlign w:val="center"/>
          </w:tcPr>
          <w:p w14:paraId="2C848740" w14:textId="664C1BA9" w:rsidR="008F46DD" w:rsidRDefault="008F46DD" w:rsidP="008F46DD">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2EC97C9A" w14:textId="567070BF" w:rsidR="008F46DD" w:rsidRPr="002321BA" w:rsidRDefault="008F46DD" w:rsidP="008F46DD">
            <w:pPr>
              <w:jc w:val="both"/>
              <w:rPr>
                <w:bCs/>
                <w:i/>
                <w:iCs/>
                <w:szCs w:val="24"/>
              </w:rPr>
            </w:pPr>
            <w:r w:rsidRPr="002321BA">
              <w:rPr>
                <w:bCs/>
                <w:i/>
                <w:iCs/>
                <w:lang w:eastAsia="lt-LT"/>
              </w:rPr>
              <w:t xml:space="preserve">Nustatytas kriterijus padės užtikrinti, kad pareiškėjas </w:t>
            </w:r>
            <w:r w:rsidRPr="002321BA">
              <w:rPr>
                <w:i/>
                <w:iCs/>
                <w:lang w:eastAsia="lt-LT"/>
              </w:rPr>
              <w:t>iki PĮP pateikimo</w:t>
            </w:r>
            <w:r w:rsidRPr="002321BA">
              <w:rPr>
                <w:b/>
                <w:bCs/>
                <w:i/>
                <w:iCs/>
                <w:lang w:eastAsia="lt-LT"/>
              </w:rPr>
              <w:t xml:space="preserve"> </w:t>
            </w:r>
            <w:r w:rsidRPr="002321BA">
              <w:rPr>
                <w:bCs/>
                <w:i/>
                <w:iCs/>
                <w:lang w:eastAsia="lt-LT"/>
              </w:rPr>
              <w:t xml:space="preserve">jau yra veikianti įmonė ir turės finansinę galimybę įgyvendinti numatytas veiklas. Taip bus prisidedama </w:t>
            </w:r>
            <w:r w:rsidRPr="002321BA">
              <w:rPr>
                <w:i/>
                <w:iCs/>
                <w:szCs w:val="24"/>
              </w:rPr>
              <w:t xml:space="preserve">prie </w:t>
            </w:r>
            <w:r w:rsidRPr="002321BA">
              <w:rPr>
                <w:bCs/>
                <w:i/>
                <w:iCs/>
                <w:szCs w:val="24"/>
              </w:rPr>
              <w:t>Investicijų programos 1 prioriteto „Pažangesnė Lietuva“ 1.4 konkretaus uždavinio „Ugdyti pažangiajai specializacijai, pramonės pertvarkai ir verslumui reikalingus įgūdžius“ rezultato RCR 98 stebėsenos rodiklio „MVĮ darbuotojai, baigę mokymą, skirtą pažangiajai specializacijai, pramonės pertvarkai ir verslumui reikalingiems įgūdžiams ugdyti (pagal įgūdžių rūšį: techniniai, valdymo, verslumo, ekologijos, kiti)“ pasiekimo.</w:t>
            </w:r>
          </w:p>
          <w:p w14:paraId="734562E9" w14:textId="54E98A2B" w:rsidR="008F46DD" w:rsidRPr="00187CB1" w:rsidRDefault="008F46DD" w:rsidP="008F46DD">
            <w:pPr>
              <w:jc w:val="both"/>
              <w:rPr>
                <w:i/>
                <w:iCs/>
              </w:rPr>
            </w:pPr>
            <w:r w:rsidRPr="002321BA">
              <w:rPr>
                <w:bCs/>
                <w:i/>
                <w:iCs/>
                <w:lang w:eastAsia="lt-LT"/>
              </w:rPr>
              <w:t>Šiuo reikalavimu siekiama, kad PĮP neteiktų įmonės, kurių visa ar didžioji pardavimo pajamų dalis yra iš prekybos. Įmonių, užsiimančių prekyba, rėmimas yra negalimas pagal Bendrojo bendrosios išimties reglamento Nr. 651/2014 1 straipsnio 2 dalies c punktą, kuriame nustatyta,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tc>
      </w:tr>
      <w:tr w:rsidR="008F46DD" w14:paraId="0B76EA6C" w14:textId="77777777" w:rsidTr="2BE37587">
        <w:trPr>
          <w:trHeight w:val="921"/>
          <w:jc w:val="center"/>
        </w:trPr>
        <w:tc>
          <w:tcPr>
            <w:tcW w:w="6260" w:type="dxa"/>
            <w:shd w:val="clear" w:color="auto" w:fill="auto"/>
          </w:tcPr>
          <w:p w14:paraId="337AC96D" w14:textId="77777777" w:rsidR="008F46DD" w:rsidRPr="00304742" w:rsidRDefault="008F46DD" w:rsidP="008F46DD">
            <w:pPr>
              <w:widowControl w:val="0"/>
              <w:textAlignment w:val="baseline"/>
              <w:rPr>
                <w:b/>
                <w:bCs/>
                <w:sz w:val="22"/>
                <w:szCs w:val="22"/>
                <w:lang w:eastAsia="lt-LT"/>
              </w:rPr>
            </w:pPr>
            <w:r w:rsidRPr="00304742">
              <w:rPr>
                <w:b/>
                <w:bCs/>
                <w:szCs w:val="24"/>
                <w:lang w:eastAsia="lt-LT"/>
              </w:rPr>
              <w:t xml:space="preserve">□ </w:t>
            </w:r>
            <w:r w:rsidRPr="00304742">
              <w:rPr>
                <w:b/>
                <w:bCs/>
                <w:sz w:val="22"/>
                <w:szCs w:val="22"/>
                <w:lang w:eastAsia="lt-LT"/>
              </w:rPr>
              <w:t>SPECIALUSIS PROJEKTŲ ATRANKOS KRITERIJUS</w:t>
            </w:r>
          </w:p>
          <w:p w14:paraId="088E3C3C" w14:textId="77777777" w:rsidR="008F46DD" w:rsidRPr="00304742" w:rsidRDefault="008F46DD" w:rsidP="008F46DD">
            <w:pPr>
              <w:widowControl w:val="0"/>
              <w:textAlignment w:val="baseline"/>
              <w:rPr>
                <w:b/>
                <w:bCs/>
                <w:sz w:val="22"/>
                <w:szCs w:val="22"/>
                <w:lang w:eastAsia="lt-LT"/>
              </w:rPr>
            </w:pPr>
            <w:r w:rsidRPr="00304742">
              <w:rPr>
                <w:bCs/>
                <w:sz w:val="22"/>
                <w:szCs w:val="22"/>
                <w:lang w:eastAsia="lt-LT"/>
              </w:rPr>
              <w:fldChar w:fldCharType="begin">
                <w:ffData>
                  <w:name w:val=""/>
                  <w:enabled/>
                  <w:calcOnExit w:val="0"/>
                  <w:checkBox>
                    <w:sizeAuto/>
                    <w:default w:val="1"/>
                  </w:checkBox>
                </w:ffData>
              </w:fldChar>
            </w:r>
            <w:r w:rsidRPr="00304742">
              <w:rPr>
                <w:bCs/>
                <w:sz w:val="22"/>
                <w:szCs w:val="22"/>
                <w:lang w:eastAsia="lt-LT"/>
              </w:rPr>
              <w:instrText xml:space="preserve"> FORMCHECKBOX </w:instrText>
            </w:r>
            <w:r w:rsidR="00B02718">
              <w:rPr>
                <w:bCs/>
                <w:sz w:val="22"/>
                <w:szCs w:val="22"/>
                <w:lang w:eastAsia="lt-LT"/>
              </w:rPr>
            </w:r>
            <w:r w:rsidR="00B02718">
              <w:rPr>
                <w:bCs/>
                <w:sz w:val="22"/>
                <w:szCs w:val="22"/>
                <w:lang w:eastAsia="lt-LT"/>
              </w:rPr>
              <w:fldChar w:fldCharType="separate"/>
            </w:r>
            <w:r w:rsidRPr="00304742">
              <w:rPr>
                <w:bCs/>
                <w:sz w:val="22"/>
                <w:szCs w:val="22"/>
                <w:lang w:eastAsia="lt-LT"/>
              </w:rPr>
              <w:fldChar w:fldCharType="end"/>
            </w:r>
            <w:r w:rsidRPr="00304742">
              <w:rPr>
                <w:b/>
                <w:bCs/>
                <w:sz w:val="22"/>
                <w:szCs w:val="22"/>
                <w:lang w:eastAsia="lt-LT"/>
              </w:rPr>
              <w:t xml:space="preserve"> PRIORITETINIS PROJEKTŲ ATRANKOS KRITERIJUS</w:t>
            </w:r>
          </w:p>
          <w:p w14:paraId="48B3BB82" w14:textId="0861F0AA" w:rsidR="008F46DD" w:rsidRPr="0009212A" w:rsidRDefault="008F46DD" w:rsidP="0009212A">
            <w:pPr>
              <w:widowControl w:val="0"/>
              <w:jc w:val="both"/>
              <w:textAlignment w:val="baseline"/>
              <w:rPr>
                <w:i/>
                <w:iCs/>
                <w:szCs w:val="24"/>
                <w:lang w:eastAsia="lt-LT"/>
              </w:rPr>
            </w:pPr>
            <w:r w:rsidRPr="0009212A">
              <w:rPr>
                <w:i/>
                <w:iCs/>
                <w:szCs w:val="24"/>
                <w:lang w:eastAsia="lt-LT"/>
              </w:rPr>
              <w:t>(Pažymimas vienas iš galimų projektų atrankos kriterijų tipų.)</w:t>
            </w:r>
          </w:p>
        </w:tc>
        <w:tc>
          <w:tcPr>
            <w:tcW w:w="8867" w:type="dxa"/>
            <w:shd w:val="clear" w:color="auto" w:fill="auto"/>
          </w:tcPr>
          <w:p w14:paraId="0D982191" w14:textId="77777777" w:rsidR="008F46DD" w:rsidRPr="00304742" w:rsidRDefault="008F46DD" w:rsidP="008F46DD">
            <w:pPr>
              <w:widowControl w:val="0"/>
              <w:jc w:val="both"/>
              <w:textAlignment w:val="baseline"/>
              <w:rPr>
                <w:b/>
                <w:bCs/>
                <w:szCs w:val="24"/>
                <w:lang w:eastAsia="lt-LT"/>
              </w:rPr>
            </w:pPr>
            <w:r w:rsidRPr="00304742">
              <w:rPr>
                <w:bCs/>
                <w:lang w:eastAsia="lt-LT"/>
              </w:rPr>
              <w:fldChar w:fldCharType="begin">
                <w:ffData>
                  <w:name w:val=""/>
                  <w:enabled/>
                  <w:calcOnExit w:val="0"/>
                  <w:checkBox>
                    <w:sizeAuto/>
                    <w:default w:val="1"/>
                  </w:checkBox>
                </w:ffData>
              </w:fldChar>
            </w:r>
            <w:r w:rsidRPr="00304742">
              <w:rPr>
                <w:bCs/>
                <w:lang w:eastAsia="lt-LT"/>
              </w:rPr>
              <w:instrText xml:space="preserve"> FORMCHECKBOX </w:instrText>
            </w:r>
            <w:r w:rsidR="00B02718">
              <w:rPr>
                <w:bCs/>
                <w:lang w:eastAsia="lt-LT"/>
              </w:rPr>
            </w:r>
            <w:r w:rsidR="00B02718">
              <w:rPr>
                <w:bCs/>
                <w:lang w:eastAsia="lt-LT"/>
              </w:rPr>
              <w:fldChar w:fldCharType="separate"/>
            </w:r>
            <w:r w:rsidRPr="00304742">
              <w:rPr>
                <w:bCs/>
                <w:lang w:eastAsia="lt-LT"/>
              </w:rPr>
              <w:fldChar w:fldCharType="end"/>
            </w:r>
            <w:r w:rsidRPr="00304742">
              <w:rPr>
                <w:b/>
                <w:bCs/>
                <w:szCs w:val="24"/>
                <w:lang w:eastAsia="lt-LT"/>
              </w:rPr>
              <w:t xml:space="preserve"> Nustatymas</w:t>
            </w:r>
          </w:p>
          <w:p w14:paraId="322D35D5" w14:textId="204C6157" w:rsidR="008F46DD" w:rsidRPr="00304742" w:rsidRDefault="008F46DD" w:rsidP="008F46DD">
            <w:pPr>
              <w:widowControl w:val="0"/>
              <w:jc w:val="both"/>
              <w:textAlignment w:val="baseline"/>
              <w:rPr>
                <w:i/>
                <w:iCs/>
                <w:szCs w:val="24"/>
              </w:rPr>
            </w:pPr>
            <w:r w:rsidRPr="00304742">
              <w:rPr>
                <w:b/>
                <w:bCs/>
                <w:szCs w:val="24"/>
                <w:lang w:eastAsia="lt-LT"/>
              </w:rPr>
              <w:t>□ Keitimas</w:t>
            </w:r>
          </w:p>
        </w:tc>
      </w:tr>
      <w:tr w:rsidR="008F46DD" w14:paraId="0DADCB04" w14:textId="77777777" w:rsidTr="2BE37587">
        <w:trPr>
          <w:jc w:val="center"/>
        </w:trPr>
        <w:tc>
          <w:tcPr>
            <w:tcW w:w="6260" w:type="dxa"/>
            <w:shd w:val="clear" w:color="auto" w:fill="auto"/>
          </w:tcPr>
          <w:p w14:paraId="49126AE6" w14:textId="2D3EF9C8" w:rsidR="008F46DD" w:rsidRPr="00D3135C" w:rsidRDefault="008F46DD" w:rsidP="008F46DD">
            <w:pPr>
              <w:widowControl w:val="0"/>
              <w:textAlignment w:val="baseline"/>
              <w:rPr>
                <w:b/>
                <w:bCs/>
                <w:szCs w:val="24"/>
                <w:lang w:eastAsia="lt-LT"/>
              </w:rPr>
            </w:pPr>
            <w:r w:rsidRPr="00D3135C">
              <w:rPr>
                <w:b/>
                <w:bCs/>
                <w:szCs w:val="24"/>
                <w:lang w:eastAsia="lt-LT"/>
              </w:rPr>
              <w:t>Projektų atrankos kriterijaus numeris ir pavadinimas</w:t>
            </w:r>
          </w:p>
        </w:tc>
        <w:tc>
          <w:tcPr>
            <w:tcW w:w="8867" w:type="dxa"/>
            <w:shd w:val="clear" w:color="auto" w:fill="auto"/>
          </w:tcPr>
          <w:p w14:paraId="629BCA53" w14:textId="5210AF4B" w:rsidR="00BF2BC4" w:rsidRPr="007C67AC" w:rsidRDefault="00797A2A" w:rsidP="00947B9D">
            <w:pPr>
              <w:pStyle w:val="ListParagraph"/>
              <w:widowControl w:val="0"/>
              <w:numPr>
                <w:ilvl w:val="0"/>
                <w:numId w:val="8"/>
              </w:numPr>
              <w:tabs>
                <w:tab w:val="left" w:pos="291"/>
              </w:tabs>
              <w:ind w:left="7" w:firstLine="0"/>
              <w:jc w:val="both"/>
              <w:textAlignment w:val="baseline"/>
              <w:rPr>
                <w:b/>
                <w:bCs/>
                <w:i/>
                <w:iCs/>
                <w:lang w:eastAsia="lt-LT"/>
              </w:rPr>
            </w:pPr>
            <w:r w:rsidRPr="007C67AC">
              <w:rPr>
                <w:b/>
                <w:bCs/>
                <w:i/>
                <w:iCs/>
                <w:lang w:eastAsia="lt-LT"/>
              </w:rPr>
              <w:t>Projekte n</w:t>
            </w:r>
            <w:r w:rsidR="00BF2BC4" w:rsidRPr="007C67AC">
              <w:rPr>
                <w:b/>
                <w:bCs/>
                <w:i/>
                <w:iCs/>
                <w:lang w:eastAsia="lt-LT"/>
              </w:rPr>
              <w:t xml:space="preserve">umatomų mokyti </w:t>
            </w:r>
            <w:r w:rsidRPr="007C67AC">
              <w:rPr>
                <w:b/>
                <w:bCs/>
                <w:i/>
                <w:iCs/>
                <w:lang w:eastAsia="lt-LT"/>
              </w:rPr>
              <w:t xml:space="preserve">MVĮ </w:t>
            </w:r>
            <w:r w:rsidR="00BF2BC4" w:rsidRPr="007C67AC">
              <w:rPr>
                <w:b/>
                <w:bCs/>
                <w:i/>
                <w:iCs/>
                <w:lang w:eastAsia="lt-LT"/>
              </w:rPr>
              <w:t xml:space="preserve">darbuotojų </w:t>
            </w:r>
            <w:r w:rsidRPr="007C67AC">
              <w:rPr>
                <w:b/>
                <w:bCs/>
                <w:i/>
                <w:iCs/>
                <w:lang w:eastAsia="lt-LT"/>
              </w:rPr>
              <w:t>dalis, bendrame MVĮ darbuotojų skaičiuje.</w:t>
            </w:r>
          </w:p>
        </w:tc>
      </w:tr>
      <w:tr w:rsidR="008F46DD" w14:paraId="415BAB1D" w14:textId="77777777" w:rsidTr="2BE37587">
        <w:trPr>
          <w:jc w:val="center"/>
        </w:trPr>
        <w:tc>
          <w:tcPr>
            <w:tcW w:w="6260" w:type="dxa"/>
            <w:shd w:val="clear" w:color="auto" w:fill="auto"/>
          </w:tcPr>
          <w:p w14:paraId="2ED33683" w14:textId="2079C0CD" w:rsidR="008F46DD" w:rsidRPr="00D3135C" w:rsidRDefault="008F46DD" w:rsidP="008F46DD">
            <w:pPr>
              <w:widowControl w:val="0"/>
              <w:textAlignment w:val="baseline"/>
              <w:rPr>
                <w:b/>
                <w:bCs/>
                <w:szCs w:val="24"/>
                <w:lang w:eastAsia="lt-LT"/>
              </w:rPr>
            </w:pPr>
            <w:r w:rsidRPr="00D3135C">
              <w:rPr>
                <w:b/>
                <w:bCs/>
                <w:szCs w:val="24"/>
              </w:rPr>
              <w:lastRenderedPageBreak/>
              <w:t>Projektų atrankos kriterijaus vertinimo metodas ir taikymas</w:t>
            </w:r>
          </w:p>
        </w:tc>
        <w:tc>
          <w:tcPr>
            <w:tcW w:w="8867" w:type="dxa"/>
            <w:shd w:val="clear" w:color="auto" w:fill="auto"/>
          </w:tcPr>
          <w:p w14:paraId="138E016B" w14:textId="48751966" w:rsidR="0005528F" w:rsidRPr="0005528F" w:rsidRDefault="0005528F" w:rsidP="2BE37587">
            <w:pPr>
              <w:widowControl w:val="0"/>
              <w:adjustRightInd w:val="0"/>
              <w:jc w:val="both"/>
              <w:textAlignment w:val="baseline"/>
              <w:rPr>
                <w:i/>
                <w:iCs/>
                <w:lang w:eastAsia="lt-LT"/>
              </w:rPr>
            </w:pPr>
            <w:r w:rsidRPr="2BE37587">
              <w:rPr>
                <w:i/>
                <w:iCs/>
                <w:lang w:eastAsia="lt-LT"/>
              </w:rPr>
              <w:t xml:space="preserve">Vertinama, kokią dalį bendrame pareiškėjo </w:t>
            </w:r>
            <w:r w:rsidR="00EA1619" w:rsidRPr="2BE37587">
              <w:rPr>
                <w:i/>
                <w:iCs/>
                <w:lang w:eastAsia="lt-LT"/>
              </w:rPr>
              <w:t>darbuotojų skaičiuje</w:t>
            </w:r>
            <w:r w:rsidRPr="2BE37587">
              <w:rPr>
                <w:i/>
                <w:iCs/>
                <w:lang w:eastAsia="lt-LT"/>
              </w:rPr>
              <w:t xml:space="preserve"> sudarys </w:t>
            </w:r>
            <w:r w:rsidR="00EA1619" w:rsidRPr="2BE37587">
              <w:rPr>
                <w:i/>
                <w:iCs/>
                <w:lang w:eastAsia="lt-LT"/>
              </w:rPr>
              <w:t xml:space="preserve">tie </w:t>
            </w:r>
            <w:r w:rsidR="00947B9D" w:rsidRPr="2BE37587">
              <w:rPr>
                <w:i/>
                <w:iCs/>
                <w:lang w:eastAsia="lt-LT"/>
              </w:rPr>
              <w:t>pareiškėjo</w:t>
            </w:r>
            <w:r w:rsidR="00EA1619" w:rsidRPr="2BE37587">
              <w:rPr>
                <w:i/>
                <w:iCs/>
                <w:lang w:eastAsia="lt-LT"/>
              </w:rPr>
              <w:t xml:space="preserve"> darbuotojai, kurie bus mokomi. </w:t>
            </w:r>
            <w:r w:rsidRPr="2BE37587">
              <w:rPr>
                <w:i/>
                <w:iCs/>
                <w:lang w:eastAsia="lt-LT"/>
              </w:rPr>
              <w:t>Kuo didesnis šis santykis, tuo didesnis balas skiriamas projektui</w:t>
            </w:r>
            <w:r w:rsidR="00164F36">
              <w:rPr>
                <w:i/>
                <w:iCs/>
                <w:lang w:eastAsia="lt-LT"/>
              </w:rPr>
              <w:t>,</w:t>
            </w:r>
            <w:r w:rsidR="00164F36" w:rsidRPr="00164F36">
              <w:rPr>
                <w:rFonts w:eastAsiaTheme="minorHAnsi"/>
                <w:bCs/>
                <w:szCs w:val="24"/>
                <w:lang w:eastAsia="lt-LT"/>
              </w:rPr>
              <w:t xml:space="preserve"> </w:t>
            </w:r>
            <w:r w:rsidR="00164F36" w:rsidRPr="00164F36">
              <w:rPr>
                <w:bCs/>
                <w:i/>
                <w:iCs/>
                <w:lang w:eastAsia="lt-LT"/>
              </w:rPr>
              <w:t xml:space="preserve">suteikiant balus pagal </w:t>
            </w:r>
            <w:r w:rsidR="00164F36">
              <w:rPr>
                <w:bCs/>
                <w:i/>
                <w:iCs/>
                <w:lang w:eastAsia="lt-LT"/>
              </w:rPr>
              <w:t>dvi</w:t>
            </w:r>
            <w:r w:rsidR="00164F36" w:rsidRPr="00164F36">
              <w:rPr>
                <w:bCs/>
                <w:i/>
                <w:iCs/>
                <w:lang w:eastAsia="lt-LT"/>
              </w:rPr>
              <w:t xml:space="preserve"> atskiras pareiškėjų grupes: labai mažos įmonės, mažos įmonės</w:t>
            </w:r>
            <w:r w:rsidR="00164F36">
              <w:rPr>
                <w:bCs/>
                <w:i/>
                <w:iCs/>
                <w:lang w:eastAsia="lt-LT"/>
              </w:rPr>
              <w:t xml:space="preserve"> ir</w:t>
            </w:r>
            <w:r w:rsidR="00164F36" w:rsidRPr="00164F36">
              <w:rPr>
                <w:bCs/>
                <w:i/>
                <w:iCs/>
                <w:lang w:eastAsia="lt-LT"/>
              </w:rPr>
              <w:t xml:space="preserve"> vidutinės įmonės</w:t>
            </w:r>
            <w:r w:rsidRPr="2BE37587">
              <w:rPr>
                <w:i/>
                <w:iCs/>
                <w:lang w:eastAsia="lt-LT"/>
              </w:rPr>
              <w:t>.</w:t>
            </w:r>
            <w:r w:rsidR="00665A21" w:rsidRPr="2BE37587">
              <w:rPr>
                <w:i/>
                <w:iCs/>
                <w:lang w:eastAsia="lt-LT"/>
              </w:rPr>
              <w:t xml:space="preserve"> Vertinama pagal PĮP pateiktą informaciją.</w:t>
            </w:r>
          </w:p>
          <w:p w14:paraId="49D91DB1" w14:textId="77777777" w:rsidR="0005528F" w:rsidRPr="0005528F" w:rsidRDefault="0005528F" w:rsidP="0005528F">
            <w:pPr>
              <w:widowControl w:val="0"/>
              <w:adjustRightInd w:val="0"/>
              <w:jc w:val="both"/>
              <w:textAlignment w:val="baseline"/>
              <w:rPr>
                <w:i/>
                <w:iCs/>
                <w:lang w:eastAsia="lt-LT"/>
              </w:rPr>
            </w:pPr>
            <w:r w:rsidRPr="0005528F">
              <w:rPr>
                <w:i/>
                <w:iCs/>
                <w:lang w:eastAsia="lt-LT"/>
              </w:rPr>
              <w:t>Formulė: Y = X</w:t>
            </w:r>
            <w:r w:rsidRPr="0005528F">
              <w:rPr>
                <w:i/>
                <w:iCs/>
                <w:vertAlign w:val="subscript"/>
                <w:lang w:eastAsia="lt-LT"/>
              </w:rPr>
              <w:t>1</w:t>
            </w:r>
            <w:r w:rsidRPr="0005528F">
              <w:rPr>
                <w:i/>
                <w:iCs/>
                <w:lang w:eastAsia="lt-LT"/>
              </w:rPr>
              <w:t>/ X</w:t>
            </w:r>
            <w:r w:rsidRPr="0005528F">
              <w:rPr>
                <w:i/>
                <w:iCs/>
                <w:vertAlign w:val="subscript"/>
                <w:lang w:eastAsia="lt-LT"/>
              </w:rPr>
              <w:t>2</w:t>
            </w:r>
            <w:r w:rsidRPr="0005528F">
              <w:rPr>
                <w:i/>
                <w:iCs/>
                <w:lang w:eastAsia="lt-LT"/>
              </w:rPr>
              <w:t>, kurioje:</w:t>
            </w:r>
          </w:p>
          <w:p w14:paraId="2954F581" w14:textId="4C9B6BF6" w:rsidR="0005528F" w:rsidRPr="0005528F" w:rsidRDefault="0005528F" w:rsidP="0005528F">
            <w:pPr>
              <w:widowControl w:val="0"/>
              <w:adjustRightInd w:val="0"/>
              <w:jc w:val="both"/>
              <w:textAlignment w:val="baseline"/>
              <w:rPr>
                <w:i/>
                <w:iCs/>
                <w:lang w:eastAsia="lt-LT"/>
              </w:rPr>
            </w:pPr>
            <w:r w:rsidRPr="0005528F">
              <w:rPr>
                <w:i/>
                <w:iCs/>
                <w:lang w:eastAsia="lt-LT"/>
              </w:rPr>
              <w:t>X</w:t>
            </w:r>
            <w:r w:rsidRPr="0005528F">
              <w:rPr>
                <w:i/>
                <w:iCs/>
                <w:vertAlign w:val="subscript"/>
                <w:lang w:eastAsia="lt-LT"/>
              </w:rPr>
              <w:t>1</w:t>
            </w:r>
            <w:r w:rsidRPr="0005528F">
              <w:rPr>
                <w:i/>
                <w:iCs/>
                <w:lang w:eastAsia="lt-LT"/>
              </w:rPr>
              <w:t xml:space="preserve"> –</w:t>
            </w:r>
            <w:r w:rsidR="00EA1619" w:rsidRPr="007C67AC">
              <w:rPr>
                <w:i/>
                <w:iCs/>
                <w:lang w:eastAsia="lt-LT"/>
              </w:rPr>
              <w:t xml:space="preserve"> planuojamų mokyti MVĮ darbuotojų skaičius</w:t>
            </w:r>
            <w:r w:rsidRPr="0005528F">
              <w:rPr>
                <w:i/>
                <w:iCs/>
                <w:lang w:eastAsia="lt-LT"/>
              </w:rPr>
              <w:t>;</w:t>
            </w:r>
          </w:p>
          <w:p w14:paraId="3B5B2669" w14:textId="46F08D1D" w:rsidR="0005528F" w:rsidRPr="0005528F" w:rsidRDefault="0005528F" w:rsidP="0005528F">
            <w:pPr>
              <w:widowControl w:val="0"/>
              <w:adjustRightInd w:val="0"/>
              <w:jc w:val="both"/>
              <w:textAlignment w:val="baseline"/>
              <w:rPr>
                <w:i/>
                <w:iCs/>
                <w:lang w:eastAsia="lt-LT"/>
              </w:rPr>
            </w:pPr>
            <w:r w:rsidRPr="0005528F">
              <w:rPr>
                <w:i/>
                <w:iCs/>
                <w:lang w:eastAsia="lt-LT"/>
              </w:rPr>
              <w:t>X</w:t>
            </w:r>
            <w:r w:rsidRPr="0005528F">
              <w:rPr>
                <w:i/>
                <w:iCs/>
                <w:vertAlign w:val="subscript"/>
                <w:lang w:eastAsia="lt-LT"/>
              </w:rPr>
              <w:t>2</w:t>
            </w:r>
            <w:r w:rsidRPr="0005528F">
              <w:rPr>
                <w:i/>
                <w:iCs/>
                <w:lang w:eastAsia="lt-LT"/>
              </w:rPr>
              <w:t xml:space="preserve"> – </w:t>
            </w:r>
            <w:bookmarkStart w:id="3" w:name="_Hlk113349580"/>
            <w:r w:rsidRPr="0005528F">
              <w:rPr>
                <w:i/>
                <w:iCs/>
                <w:lang w:eastAsia="lt-LT"/>
              </w:rPr>
              <w:t>bendra</w:t>
            </w:r>
            <w:bookmarkEnd w:id="3"/>
            <w:r w:rsidR="00EA1619" w:rsidRPr="007C67AC">
              <w:rPr>
                <w:i/>
                <w:iCs/>
                <w:lang w:eastAsia="lt-LT"/>
              </w:rPr>
              <w:t>s MVĮ darbuotojų skaičius</w:t>
            </w:r>
            <w:r w:rsidRPr="0005528F">
              <w:rPr>
                <w:i/>
                <w:iCs/>
                <w:lang w:eastAsia="lt-LT"/>
              </w:rPr>
              <w:t>;</w:t>
            </w:r>
          </w:p>
          <w:p w14:paraId="32DD6E1A" w14:textId="184D60D9" w:rsidR="0005528F" w:rsidRPr="0005528F" w:rsidRDefault="0005528F" w:rsidP="0005528F">
            <w:pPr>
              <w:widowControl w:val="0"/>
              <w:adjustRightInd w:val="0"/>
              <w:jc w:val="both"/>
              <w:textAlignment w:val="baseline"/>
              <w:rPr>
                <w:i/>
                <w:lang w:eastAsia="lt-LT"/>
              </w:rPr>
            </w:pPr>
            <w:r w:rsidRPr="0005528F">
              <w:rPr>
                <w:i/>
                <w:iCs/>
                <w:lang w:eastAsia="lt-LT"/>
              </w:rPr>
              <w:t xml:space="preserve">Y – santykis tarp </w:t>
            </w:r>
            <w:r w:rsidR="003257ED" w:rsidRPr="007C67AC">
              <w:rPr>
                <w:i/>
                <w:iCs/>
                <w:lang w:eastAsia="lt-LT"/>
              </w:rPr>
              <w:t xml:space="preserve">planuojamų mokyti MVĮ darbuotojų </w:t>
            </w:r>
            <w:r w:rsidRPr="0005528F">
              <w:rPr>
                <w:i/>
                <w:iCs/>
                <w:lang w:eastAsia="lt-LT"/>
              </w:rPr>
              <w:t xml:space="preserve">ir bendro </w:t>
            </w:r>
            <w:r w:rsidR="003257ED" w:rsidRPr="007C67AC">
              <w:rPr>
                <w:i/>
                <w:iCs/>
                <w:lang w:eastAsia="lt-LT"/>
              </w:rPr>
              <w:t>MVĮ darbuotojų skaičiaus</w:t>
            </w:r>
            <w:r w:rsidRPr="0005528F">
              <w:rPr>
                <w:i/>
                <w:lang w:eastAsia="lt-LT"/>
              </w:rPr>
              <w:t>.</w:t>
            </w:r>
          </w:p>
          <w:p w14:paraId="01CBBB8A" w14:textId="77777777" w:rsidR="008F46DD" w:rsidRPr="007C67AC" w:rsidRDefault="008F46DD" w:rsidP="008F46DD">
            <w:pPr>
              <w:widowControl w:val="0"/>
              <w:adjustRightInd w:val="0"/>
              <w:jc w:val="both"/>
              <w:textAlignment w:val="baseline"/>
              <w:rPr>
                <w:b/>
                <w:i/>
                <w:iCs/>
              </w:rPr>
            </w:pPr>
          </w:p>
          <w:p w14:paraId="77DF01F9" w14:textId="25A9E53A" w:rsidR="008F46DD" w:rsidRPr="007C67AC" w:rsidRDefault="008F46DD" w:rsidP="008F46DD">
            <w:pPr>
              <w:widowControl w:val="0"/>
              <w:adjustRightInd w:val="0"/>
              <w:jc w:val="both"/>
              <w:textAlignment w:val="baseline"/>
              <w:rPr>
                <w:i/>
                <w:iCs/>
                <w:szCs w:val="24"/>
              </w:rPr>
            </w:pPr>
            <w:r w:rsidRPr="007C67AC">
              <w:rPr>
                <w:b/>
                <w:i/>
                <w:iCs/>
              </w:rPr>
              <w:t>Šiam kriterijui bus nustatytas didžiausias kriterijaus vertinimo balas.</w:t>
            </w:r>
          </w:p>
        </w:tc>
      </w:tr>
      <w:tr w:rsidR="008F46DD" w14:paraId="5420271C" w14:textId="77777777" w:rsidTr="2BE37587">
        <w:trPr>
          <w:jc w:val="center"/>
        </w:trPr>
        <w:tc>
          <w:tcPr>
            <w:tcW w:w="6260" w:type="dxa"/>
            <w:shd w:val="clear" w:color="auto" w:fill="auto"/>
          </w:tcPr>
          <w:p w14:paraId="3A65E8D6" w14:textId="23CD7CB8" w:rsidR="008F46DD" w:rsidRPr="00D3135C" w:rsidRDefault="008F46DD" w:rsidP="008F46DD">
            <w:pPr>
              <w:widowControl w:val="0"/>
              <w:textAlignment w:val="baseline"/>
              <w:rPr>
                <w:b/>
                <w:bCs/>
                <w:szCs w:val="24"/>
                <w:lang w:eastAsia="lt-LT"/>
              </w:rPr>
            </w:pPr>
            <w:r w:rsidRPr="00D3135C">
              <w:rPr>
                <w:b/>
                <w:bCs/>
                <w:szCs w:val="24"/>
                <w:lang w:eastAsia="lt-LT"/>
              </w:rPr>
              <w:t>Projektų atrankos kriterijaus pasirinkimo pagrindimas</w:t>
            </w:r>
          </w:p>
        </w:tc>
        <w:tc>
          <w:tcPr>
            <w:tcW w:w="8867" w:type="dxa"/>
            <w:shd w:val="clear" w:color="auto" w:fill="auto"/>
          </w:tcPr>
          <w:p w14:paraId="7F302AE0" w14:textId="6935956C" w:rsidR="003D64E4" w:rsidRDefault="003D64E4" w:rsidP="008F46DD">
            <w:pPr>
              <w:widowControl w:val="0"/>
              <w:adjustRightInd w:val="0"/>
              <w:jc w:val="both"/>
              <w:textAlignment w:val="baseline"/>
              <w:rPr>
                <w:bCs/>
                <w:i/>
                <w:iCs/>
                <w:szCs w:val="24"/>
                <w:lang w:eastAsia="lt-LT"/>
              </w:rPr>
            </w:pPr>
            <w:r w:rsidRPr="003D64E4">
              <w:rPr>
                <w:bCs/>
                <w:i/>
                <w:iCs/>
                <w:szCs w:val="24"/>
                <w:lang w:eastAsia="lt-LT"/>
              </w:rPr>
              <w:t xml:space="preserve">Nustatytas kriterijus padės užtikrinti, kad prioritetas bus skirtas tiems projektams, kuriuose, </w:t>
            </w:r>
            <w:r>
              <w:rPr>
                <w:bCs/>
                <w:i/>
                <w:iCs/>
                <w:szCs w:val="24"/>
                <w:lang w:eastAsia="lt-LT"/>
              </w:rPr>
              <w:t xml:space="preserve">mokomų MVĮ darbuotojų dalis </w:t>
            </w:r>
            <w:r w:rsidR="006F2FAD">
              <w:rPr>
                <w:bCs/>
                <w:i/>
                <w:iCs/>
                <w:szCs w:val="24"/>
                <w:lang w:eastAsia="lt-LT"/>
              </w:rPr>
              <w:t>y</w:t>
            </w:r>
            <w:r>
              <w:rPr>
                <w:bCs/>
                <w:i/>
                <w:iCs/>
                <w:szCs w:val="24"/>
                <w:lang w:eastAsia="lt-LT"/>
              </w:rPr>
              <w:t>ra didžiausia</w:t>
            </w:r>
            <w:r w:rsidR="006F2FAD">
              <w:rPr>
                <w:bCs/>
                <w:i/>
                <w:iCs/>
                <w:szCs w:val="24"/>
                <w:lang w:eastAsia="lt-LT"/>
              </w:rPr>
              <w:t>.</w:t>
            </w:r>
          </w:p>
          <w:p w14:paraId="72A236E0" w14:textId="593905BB" w:rsidR="008F46DD" w:rsidRPr="00D3135C" w:rsidRDefault="008F46DD" w:rsidP="008F46DD">
            <w:pPr>
              <w:widowControl w:val="0"/>
              <w:adjustRightInd w:val="0"/>
              <w:jc w:val="both"/>
              <w:textAlignment w:val="baseline"/>
              <w:rPr>
                <w:bCs/>
                <w:i/>
                <w:iCs/>
                <w:szCs w:val="24"/>
                <w:lang w:eastAsia="lt-LT"/>
              </w:rPr>
            </w:pPr>
            <w:r w:rsidRPr="00D3135C">
              <w:rPr>
                <w:bCs/>
                <w:i/>
                <w:iCs/>
                <w:szCs w:val="24"/>
                <w:lang w:eastAsia="lt-LT"/>
              </w:rPr>
              <w:t>Taip bus prisidedama prie Investicijų programos 1 prioriteto „Pažangesnė Lietuva“ 1.4 konkretaus uždavinio „Ugdyti pažangiajai specializacijai, pramonės pertvarkai ir verslumui reikalingus įgūdžius“ rezultato RCR 98 stebėsenos rodiklio „MVĮ darbuotojai, baigę mokymą, skirtą pažangiajai specializacijai, pramonės pertvarkai ir verslumui reikalingiems įgūdžiams ugdyti (pagal įgūdžių rūšį: techniniai, valdymo, verslumo, ekologijos, kiti)“ pasiekimo.</w:t>
            </w:r>
          </w:p>
        </w:tc>
      </w:tr>
      <w:tr w:rsidR="008F46DD" w14:paraId="66FF70A5"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8F46DD" w:rsidRPr="00520014" w:rsidRDefault="008F46DD" w:rsidP="008F46DD">
            <w:pPr>
              <w:widowControl w:val="0"/>
              <w:textAlignment w:val="baseline"/>
              <w:rPr>
                <w:b/>
                <w:bCs/>
                <w:sz w:val="22"/>
                <w:szCs w:val="22"/>
                <w:lang w:eastAsia="lt-LT"/>
              </w:rPr>
            </w:pPr>
            <w:r w:rsidRPr="007B2890">
              <w:rPr>
                <w:b/>
                <w:bCs/>
                <w:szCs w:val="24"/>
                <w:lang w:eastAsia="lt-LT"/>
              </w:rPr>
              <w:br w:type="page"/>
              <w:t xml:space="preserve">□ </w:t>
            </w:r>
            <w:r w:rsidRPr="00520014">
              <w:rPr>
                <w:b/>
                <w:bCs/>
                <w:sz w:val="22"/>
                <w:szCs w:val="22"/>
                <w:lang w:eastAsia="lt-LT"/>
              </w:rPr>
              <w:t>SPECIALUSIS PROJEKTŲ ATRANKOS KRITERIJUS</w:t>
            </w:r>
          </w:p>
          <w:p w14:paraId="76631E11" w14:textId="3F11A5C6" w:rsidR="008F46DD" w:rsidRPr="00520014" w:rsidRDefault="008F46DD" w:rsidP="008F46DD">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B02718">
              <w:rPr>
                <w:bCs/>
                <w:sz w:val="22"/>
                <w:szCs w:val="22"/>
                <w:lang w:eastAsia="lt-LT"/>
              </w:rPr>
            </w:r>
            <w:r w:rsidR="00B02718">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385693C" w14:textId="77777777" w:rsidR="008F46DD" w:rsidRPr="0009212A" w:rsidRDefault="008F46DD" w:rsidP="008F46DD">
            <w:pPr>
              <w:widowControl w:val="0"/>
              <w:textAlignment w:val="baseline"/>
              <w:rPr>
                <w:i/>
                <w:iCs/>
                <w:szCs w:val="24"/>
                <w:lang w:eastAsia="lt-LT"/>
              </w:rPr>
            </w:pPr>
            <w:r w:rsidRPr="0009212A">
              <w:rPr>
                <w:i/>
                <w:iCs/>
                <w:szCs w:val="24"/>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2314C3" w14:textId="2311719A" w:rsidR="008F46DD" w:rsidRPr="00CD64C5" w:rsidRDefault="008F46DD" w:rsidP="008F46DD">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02718">
              <w:rPr>
                <w:bCs/>
                <w:lang w:eastAsia="lt-LT"/>
              </w:rPr>
            </w:r>
            <w:r w:rsidR="00B02718">
              <w:rPr>
                <w:bCs/>
                <w:lang w:eastAsia="lt-LT"/>
              </w:rPr>
              <w:fldChar w:fldCharType="separate"/>
            </w:r>
            <w:r w:rsidRPr="0025387A">
              <w:rPr>
                <w:bCs/>
                <w:lang w:eastAsia="lt-LT"/>
              </w:rPr>
              <w:fldChar w:fldCharType="end"/>
            </w:r>
            <w:r w:rsidRPr="00CD64C5">
              <w:rPr>
                <w:b/>
                <w:iCs/>
                <w:szCs w:val="24"/>
                <w:lang w:eastAsia="lt-LT"/>
              </w:rPr>
              <w:t xml:space="preserve"> Nustatymas</w:t>
            </w:r>
          </w:p>
          <w:p w14:paraId="1CE0613F" w14:textId="77777777" w:rsidR="008F46DD" w:rsidRPr="007B2890" w:rsidRDefault="008F46DD" w:rsidP="008F46DD">
            <w:pPr>
              <w:widowControl w:val="0"/>
              <w:jc w:val="both"/>
              <w:textAlignment w:val="baseline"/>
              <w:rPr>
                <w:bCs/>
                <w:i/>
                <w:szCs w:val="24"/>
                <w:lang w:eastAsia="lt-LT"/>
              </w:rPr>
            </w:pPr>
            <w:r w:rsidRPr="00CD64C5">
              <w:rPr>
                <w:b/>
                <w:iCs/>
                <w:szCs w:val="24"/>
                <w:lang w:eastAsia="lt-LT"/>
              </w:rPr>
              <w:t>□ Keitimas</w:t>
            </w:r>
          </w:p>
        </w:tc>
      </w:tr>
      <w:tr w:rsidR="008F46DD" w14:paraId="19B1B3DC"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8F46DD" w:rsidRDefault="008F46DD" w:rsidP="008F46DD">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4B90997" w14:textId="4C1C7931" w:rsidR="005A2B1E" w:rsidRPr="00CC35A5" w:rsidRDefault="001A78D5" w:rsidP="008F46DD">
            <w:pPr>
              <w:widowControl w:val="0"/>
              <w:tabs>
                <w:tab w:val="left" w:pos="430"/>
              </w:tabs>
              <w:jc w:val="both"/>
              <w:textAlignment w:val="baseline"/>
              <w:rPr>
                <w:rFonts w:eastAsia="Arial"/>
                <w:b/>
                <w:bCs/>
                <w:i/>
                <w:iCs/>
                <w:szCs w:val="24"/>
              </w:rPr>
            </w:pPr>
            <w:r>
              <w:rPr>
                <w:b/>
                <w:i/>
                <w:iCs/>
                <w:lang w:val="en-US"/>
              </w:rPr>
              <w:t>5</w:t>
            </w:r>
            <w:r w:rsidR="008F46DD">
              <w:rPr>
                <w:b/>
                <w:i/>
                <w:iCs/>
                <w:lang w:val="en-US"/>
              </w:rPr>
              <w:t>.</w:t>
            </w:r>
            <w:r w:rsidR="008F46DD" w:rsidRPr="00A607C6">
              <w:rPr>
                <w:b/>
                <w:i/>
                <w:iCs/>
                <w:lang w:val="en-US"/>
              </w:rPr>
              <w:t xml:space="preserve"> </w:t>
            </w:r>
            <w:r w:rsidR="00AC76BA" w:rsidRPr="00CC35A5">
              <w:rPr>
                <w:b/>
                <w:i/>
                <w:iCs/>
              </w:rPr>
              <w:t xml:space="preserve">Pareiškėjas yra </w:t>
            </w:r>
            <w:r w:rsidR="00D70431" w:rsidRPr="00CC35A5">
              <w:rPr>
                <w:b/>
                <w:i/>
                <w:iCs/>
              </w:rPr>
              <w:t>pramonės įmonė</w:t>
            </w:r>
            <w:r w:rsidR="007549BB" w:rsidRPr="00CC35A5">
              <w:rPr>
                <w:b/>
                <w:i/>
                <w:iCs/>
              </w:rPr>
              <w:t xml:space="preserve">, kurios pagrindinė veikla priskiriama </w:t>
            </w:r>
            <w:hyperlink r:id="rId14" w:history="1">
              <w:r w:rsidR="007549BB" w:rsidRPr="00685890">
                <w:rPr>
                  <w:b/>
                  <w:bCs/>
                  <w:i/>
                  <w:iCs/>
                  <w:color w:val="0563C1"/>
                  <w:szCs w:val="24"/>
                  <w:u w:val="single"/>
                </w:rPr>
                <w:t>Ekonominės veiklos rūšių klasifikatoriaus (EVRK 2 red.), patvirtinto Statistikos departamento prie Lietuvos Respublikos Vyriausybės generalinio direktoriaus 2007 m. spalio 31 d. įsakymu Nr. DĮ-226 „Dėl Ekonominės veiklos rūšių klasifikatoriaus patvirtini</w:t>
              </w:r>
              <w:r w:rsidR="007549BB" w:rsidRPr="00356C92">
                <w:rPr>
                  <w:b/>
                  <w:bCs/>
                  <w:i/>
                  <w:iCs/>
                  <w:color w:val="0563C1"/>
                  <w:szCs w:val="24"/>
                  <w:u w:val="single"/>
                </w:rPr>
                <w:t>mo“</w:t>
              </w:r>
            </w:hyperlink>
            <w:r w:rsidR="00CC35A5" w:rsidRPr="00685890">
              <w:rPr>
                <w:b/>
                <w:bCs/>
                <w:i/>
                <w:iCs/>
                <w:color w:val="0563C1"/>
                <w:szCs w:val="24"/>
                <w:u w:val="single"/>
              </w:rPr>
              <w:t xml:space="preserve"> (toliau – EVRK 2 red.)</w:t>
            </w:r>
            <w:r w:rsidR="00CC35A5" w:rsidRPr="00356C92">
              <w:rPr>
                <w:b/>
                <w:bCs/>
                <w:i/>
                <w:iCs/>
                <w:szCs w:val="24"/>
              </w:rPr>
              <w:t>,</w:t>
            </w:r>
            <w:r w:rsidR="00CC35A5" w:rsidRPr="00685890">
              <w:rPr>
                <w:i/>
                <w:iCs/>
              </w:rPr>
              <w:t xml:space="preserve"> </w:t>
            </w:r>
            <w:r w:rsidR="00CC35A5" w:rsidRPr="00CC35A5">
              <w:rPr>
                <w:b/>
                <w:i/>
                <w:iCs/>
              </w:rPr>
              <w:t>B ir C sekcijoms.</w:t>
            </w:r>
          </w:p>
        </w:tc>
      </w:tr>
      <w:tr w:rsidR="008F46DD" w14:paraId="068D80B8"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8F46DD" w:rsidRDefault="008F46DD" w:rsidP="008F46DD">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817A7B7" w14:textId="60743023" w:rsidR="00752B3C" w:rsidRPr="00543451" w:rsidRDefault="001C10CF" w:rsidP="001C10CF">
            <w:pPr>
              <w:widowControl w:val="0"/>
              <w:jc w:val="both"/>
              <w:textAlignment w:val="baseline"/>
              <w:rPr>
                <w:bCs/>
                <w:i/>
                <w:iCs/>
                <w:szCs w:val="24"/>
                <w:lang w:eastAsia="lt-LT"/>
              </w:rPr>
            </w:pPr>
            <w:r w:rsidRPr="00543451">
              <w:rPr>
                <w:bCs/>
                <w:i/>
                <w:iCs/>
                <w:szCs w:val="24"/>
                <w:lang w:eastAsia="lt-LT"/>
              </w:rPr>
              <w:t>Vertinama, ar pareiškėj</w:t>
            </w:r>
            <w:r w:rsidR="00413CD4">
              <w:rPr>
                <w:bCs/>
                <w:i/>
                <w:iCs/>
                <w:szCs w:val="24"/>
                <w:lang w:eastAsia="lt-LT"/>
              </w:rPr>
              <w:t xml:space="preserve">o vykdoma veikla </w:t>
            </w:r>
            <w:r w:rsidR="00791E88" w:rsidRPr="00543451">
              <w:rPr>
                <w:bCs/>
                <w:i/>
                <w:iCs/>
                <w:szCs w:val="24"/>
                <w:lang w:eastAsia="lt-LT"/>
              </w:rPr>
              <w:t>priklauso Ekonominės veiklos rūšių klasifikatori</w:t>
            </w:r>
            <w:r w:rsidR="00413CD4">
              <w:rPr>
                <w:bCs/>
                <w:i/>
                <w:iCs/>
                <w:szCs w:val="24"/>
                <w:lang w:eastAsia="lt-LT"/>
              </w:rPr>
              <w:t>aus</w:t>
            </w:r>
            <w:r w:rsidR="00791E88" w:rsidRPr="00543451">
              <w:rPr>
                <w:bCs/>
                <w:i/>
                <w:iCs/>
                <w:szCs w:val="24"/>
                <w:lang w:eastAsia="lt-LT"/>
              </w:rPr>
              <w:t xml:space="preserve"> (EVRK 2 red.)</w:t>
            </w:r>
            <w:r w:rsidR="00413CD4">
              <w:rPr>
                <w:bCs/>
                <w:i/>
                <w:iCs/>
                <w:szCs w:val="24"/>
                <w:lang w:eastAsia="lt-LT"/>
              </w:rPr>
              <w:t xml:space="preserve"> B ir C sekcijoms</w:t>
            </w:r>
            <w:r w:rsidR="00791E88" w:rsidRPr="00543451">
              <w:rPr>
                <w:bCs/>
                <w:i/>
                <w:iCs/>
                <w:szCs w:val="24"/>
                <w:lang w:eastAsia="lt-LT"/>
              </w:rPr>
              <w:t>.</w:t>
            </w:r>
            <w:r w:rsidR="0051686F">
              <w:rPr>
                <w:bCs/>
                <w:i/>
                <w:iCs/>
                <w:szCs w:val="24"/>
                <w:lang w:eastAsia="lt-LT"/>
              </w:rPr>
              <w:t xml:space="preserve"> </w:t>
            </w:r>
            <w:r w:rsidR="00752B3C" w:rsidRPr="00543451">
              <w:rPr>
                <w:bCs/>
                <w:i/>
                <w:iCs/>
                <w:szCs w:val="24"/>
                <w:lang w:eastAsia="lt-LT"/>
              </w:rPr>
              <w:t xml:space="preserve">Jeigu </w:t>
            </w:r>
            <w:r w:rsidR="004460D6">
              <w:rPr>
                <w:bCs/>
                <w:i/>
                <w:iCs/>
                <w:szCs w:val="24"/>
                <w:lang w:eastAsia="lt-LT"/>
              </w:rPr>
              <w:t xml:space="preserve">pareiškėjas </w:t>
            </w:r>
            <w:r w:rsidR="001320B1">
              <w:rPr>
                <w:bCs/>
                <w:i/>
                <w:iCs/>
                <w:szCs w:val="24"/>
                <w:lang w:eastAsia="lt-LT"/>
              </w:rPr>
              <w:t>nėra pramonės įmonė</w:t>
            </w:r>
            <w:r w:rsidR="00752B3C" w:rsidRPr="00543451">
              <w:rPr>
                <w:bCs/>
                <w:i/>
                <w:iCs/>
                <w:szCs w:val="24"/>
                <w:lang w:eastAsia="lt-LT"/>
              </w:rPr>
              <w:t>, balai nėra skiriami.</w:t>
            </w:r>
          </w:p>
          <w:p w14:paraId="3BC5299B" w14:textId="77777777" w:rsidR="001C10CF" w:rsidRPr="00543451" w:rsidRDefault="001C10CF" w:rsidP="001C10CF">
            <w:pPr>
              <w:widowControl w:val="0"/>
              <w:jc w:val="both"/>
              <w:textAlignment w:val="baseline"/>
              <w:rPr>
                <w:bCs/>
                <w:i/>
                <w:iCs/>
                <w:szCs w:val="24"/>
                <w:lang w:eastAsia="lt-LT"/>
              </w:rPr>
            </w:pPr>
            <w:r w:rsidRPr="00543451">
              <w:rPr>
                <w:bCs/>
                <w:i/>
                <w:iCs/>
                <w:szCs w:val="24"/>
                <w:lang w:eastAsia="lt-LT"/>
              </w:rPr>
              <w:t xml:space="preserve">Pramonės įmonė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w:t>
            </w:r>
            <w:r w:rsidRPr="00543451">
              <w:rPr>
                <w:bCs/>
                <w:i/>
                <w:iCs/>
                <w:szCs w:val="24"/>
                <w:lang w:eastAsia="lt-LT"/>
              </w:rPr>
              <w:lastRenderedPageBreak/>
              <w:t>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543451">
              <w:rPr>
                <w:bCs/>
                <w:i/>
                <w:iCs/>
                <w:szCs w:val="24"/>
                <w:lang w:eastAsia="lt-LT"/>
              </w:rPr>
              <w:t>ių</w:t>
            </w:r>
            <w:proofErr w:type="spellEnd"/>
            <w:r w:rsidRPr="00543451">
              <w:rPr>
                <w:bCs/>
                <w:i/>
                <w:iCs/>
                <w:szCs w:val="24"/>
                <w:lang w:eastAsia="lt-LT"/>
              </w:rPr>
              <w:t>) veiklos (-ų) sudaro ne mažiau kaip 51 procentą visų įmonės veiklų.</w:t>
            </w:r>
          </w:p>
          <w:p w14:paraId="635539B6" w14:textId="77777777" w:rsidR="001C10CF" w:rsidRPr="00543451" w:rsidRDefault="001C10CF" w:rsidP="001C10CF">
            <w:pPr>
              <w:widowControl w:val="0"/>
              <w:jc w:val="both"/>
              <w:textAlignment w:val="baseline"/>
              <w:rPr>
                <w:bCs/>
                <w:i/>
                <w:iCs/>
                <w:szCs w:val="24"/>
                <w:lang w:eastAsia="lt-LT"/>
              </w:rPr>
            </w:pPr>
            <w:r w:rsidRPr="00543451">
              <w:rPr>
                <w:bCs/>
                <w:i/>
                <w:iCs/>
                <w:szCs w:val="24"/>
                <w:lang w:eastAsia="lt-LT"/>
              </w:rPr>
              <w:t xml:space="preserve">Įmonės pačios pagamintos produkcijos pajamos tikrinamos pagal metinių finansinių ataskaitų rinkinių duomenis ir (ar) kitus pačios įmonės pagamintos produkcijos pajamas pagrindžiančius buhalterinės apskaitos dokumentus. </w:t>
            </w:r>
          </w:p>
          <w:p w14:paraId="5793EBCF" w14:textId="77777777" w:rsidR="001C10CF" w:rsidRPr="00543451" w:rsidRDefault="001C10CF" w:rsidP="001C10CF">
            <w:pPr>
              <w:widowControl w:val="0"/>
              <w:jc w:val="both"/>
              <w:textAlignment w:val="baseline"/>
              <w:rPr>
                <w:bCs/>
                <w:i/>
                <w:iCs/>
                <w:szCs w:val="24"/>
                <w:lang w:eastAsia="lt-LT"/>
              </w:rPr>
            </w:pPr>
            <w:r w:rsidRPr="00543451">
              <w:rPr>
                <w:bCs/>
                <w:i/>
                <w:iCs/>
                <w:szCs w:val="24"/>
                <w:lang w:eastAsia="lt-LT"/>
              </w:rPr>
              <w:t>Pačios pagaminta produkcija – įmonės gaminami gaminiai ir (arba) teikiamos paslaugos.</w:t>
            </w:r>
          </w:p>
          <w:p w14:paraId="60CA453B" w14:textId="77777777" w:rsidR="001C10CF" w:rsidRPr="00543451" w:rsidRDefault="001C10CF" w:rsidP="001C10CF">
            <w:pPr>
              <w:widowControl w:val="0"/>
              <w:jc w:val="both"/>
              <w:textAlignment w:val="baseline"/>
              <w:rPr>
                <w:bCs/>
                <w:i/>
                <w:iCs/>
                <w:szCs w:val="24"/>
                <w:lang w:eastAsia="lt-LT"/>
              </w:rPr>
            </w:pPr>
          </w:p>
          <w:p w14:paraId="03058A0B" w14:textId="4ACECAE4" w:rsidR="008F46DD" w:rsidRPr="00543451" w:rsidRDefault="001C10CF" w:rsidP="001C10CF">
            <w:pPr>
              <w:widowControl w:val="0"/>
              <w:jc w:val="both"/>
              <w:textAlignment w:val="baseline"/>
              <w:rPr>
                <w:bCs/>
                <w:i/>
                <w:iCs/>
                <w:szCs w:val="24"/>
                <w:lang w:eastAsia="lt-LT"/>
              </w:rPr>
            </w:pPr>
            <w:r w:rsidRPr="00543451">
              <w:rPr>
                <w:bCs/>
                <w:i/>
                <w:iCs/>
                <w:szCs w:val="24"/>
                <w:lang w:eastAsia="lt-LT"/>
              </w:rPr>
              <w:t>Šis projektų atrankos kriterijus taikomas tik projekto vertinimo metu.</w:t>
            </w:r>
          </w:p>
        </w:tc>
      </w:tr>
      <w:tr w:rsidR="008F46DD" w14:paraId="5A723797"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8F46DD" w:rsidRDefault="008F46DD" w:rsidP="008F46DD">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0F8E763D" w14:textId="4D8A363F" w:rsidR="00D44680" w:rsidRPr="00832D09" w:rsidRDefault="001C10CF" w:rsidP="001C10CF">
            <w:pPr>
              <w:widowControl w:val="0"/>
              <w:jc w:val="both"/>
              <w:textAlignment w:val="baseline"/>
              <w:rPr>
                <w:bCs/>
                <w:i/>
                <w:szCs w:val="24"/>
                <w:lang w:eastAsia="lt-LT"/>
              </w:rPr>
            </w:pPr>
            <w:r w:rsidRPr="00832D09">
              <w:rPr>
                <w:bCs/>
                <w:i/>
                <w:szCs w:val="24"/>
                <w:lang w:eastAsia="lt-LT"/>
              </w:rPr>
              <w:t xml:space="preserve">Nustatytas kriterijus padės užtikrinti, kad </w:t>
            </w:r>
            <w:r w:rsidR="00E20678" w:rsidRPr="00832D09">
              <w:rPr>
                <w:bCs/>
                <w:i/>
                <w:szCs w:val="24"/>
                <w:lang w:eastAsia="lt-LT"/>
              </w:rPr>
              <w:t xml:space="preserve">prioritetas bus teikiamas tiems </w:t>
            </w:r>
            <w:r w:rsidRPr="00832D09">
              <w:rPr>
                <w:bCs/>
                <w:i/>
                <w:szCs w:val="24"/>
                <w:lang w:eastAsia="lt-LT"/>
              </w:rPr>
              <w:t>pareiškėja</w:t>
            </w:r>
            <w:r w:rsidR="00E20678" w:rsidRPr="00832D09">
              <w:rPr>
                <w:bCs/>
                <w:i/>
                <w:szCs w:val="24"/>
                <w:lang w:eastAsia="lt-LT"/>
              </w:rPr>
              <w:t>m</w:t>
            </w:r>
            <w:r w:rsidRPr="00832D09">
              <w:rPr>
                <w:bCs/>
                <w:i/>
                <w:szCs w:val="24"/>
                <w:lang w:eastAsia="lt-LT"/>
              </w:rPr>
              <w:t>s</w:t>
            </w:r>
            <w:r w:rsidR="00E20678" w:rsidRPr="00832D09">
              <w:rPr>
                <w:bCs/>
                <w:i/>
                <w:szCs w:val="24"/>
                <w:lang w:eastAsia="lt-LT"/>
              </w:rPr>
              <w:t>, kurie priskiriami pramonės įmonių kategorijai</w:t>
            </w:r>
            <w:r w:rsidR="00832D09" w:rsidRPr="00832D09">
              <w:rPr>
                <w:bCs/>
                <w:i/>
                <w:szCs w:val="24"/>
                <w:lang w:eastAsia="lt-LT"/>
              </w:rPr>
              <w:t xml:space="preserve">, tokiu būdu prisidedant prie </w:t>
            </w:r>
            <w:r w:rsidR="00D44680" w:rsidRPr="00832D09">
              <w:rPr>
                <w:bCs/>
                <w:i/>
                <w:iCs/>
                <w:szCs w:val="24"/>
                <w:lang w:eastAsia="lt-LT"/>
              </w:rPr>
              <w:t>Investicijų programos 1 prioriteto „Pažangesnė Lietuva“ 1.4 konkretaus uždavinio „Ugdyti pažangiajai specializacijai, pramonės pertvarkai ir verslumui reikalingus įgūdžius“</w:t>
            </w:r>
            <w:r w:rsidR="00832D09" w:rsidRPr="00832D09">
              <w:rPr>
                <w:bCs/>
                <w:i/>
                <w:iCs/>
                <w:szCs w:val="24"/>
                <w:lang w:eastAsia="lt-LT"/>
              </w:rPr>
              <w:t xml:space="preserve"> tikslo ir </w:t>
            </w:r>
            <w:r w:rsidR="00D44680" w:rsidRPr="00832D09">
              <w:rPr>
                <w:bCs/>
                <w:i/>
                <w:iCs/>
                <w:szCs w:val="24"/>
                <w:lang w:eastAsia="lt-LT"/>
              </w:rPr>
              <w:t>rezultato RCR 98 stebėsenos rodiklio „MVĮ darbuotojai, baigę mokymą, skirtą pažangiajai specializacijai, pramonės pertvarkai ir verslumui reikalingiems įgūdžiams ugdyti (pagal įgūdžių rūšį: techniniai, valdymo, verslumo, ekologijos, kiti)“ pasiekimo.</w:t>
            </w:r>
          </w:p>
          <w:p w14:paraId="082EB63E" w14:textId="5054E360" w:rsidR="001C10CF" w:rsidRPr="00832D09" w:rsidRDefault="001C10CF" w:rsidP="001C10CF">
            <w:pPr>
              <w:widowControl w:val="0"/>
              <w:jc w:val="both"/>
              <w:textAlignment w:val="baseline"/>
              <w:rPr>
                <w:bCs/>
                <w:i/>
                <w:szCs w:val="24"/>
                <w:lang w:eastAsia="lt-LT"/>
              </w:rPr>
            </w:pPr>
            <w:r w:rsidRPr="00832D09">
              <w:rPr>
                <w:bCs/>
                <w:i/>
                <w:szCs w:val="24"/>
                <w:lang w:eastAsia="lt-LT"/>
              </w:rPr>
              <w:t>Šiuo reikalavimu siekiama, kad PĮP neteiktų įmonės, kurių visa ar didžioji pardavimo pajamų dalis yra iš prekybos, nes priemonės veiklos susijusios su naujos ir aplinkai palankios įrangos ir technologinių sprendimų pritaikymu gamybos procesuose, užtikrinant šių gamybos procesų tęstinumą, t. y. reikiamos technologinės įrangos ir turimų technologinių procesų infrastruktūros atnaujinimą pramonės įmonėse.</w:t>
            </w:r>
          </w:p>
          <w:p w14:paraId="129ADF39" w14:textId="5D8A4792" w:rsidR="008F46DD" w:rsidRPr="00045EE9" w:rsidRDefault="001C10CF" w:rsidP="008F46DD">
            <w:pPr>
              <w:widowControl w:val="0"/>
              <w:jc w:val="both"/>
              <w:textAlignment w:val="baseline"/>
              <w:rPr>
                <w:bCs/>
                <w:i/>
                <w:color w:val="FF0000"/>
                <w:szCs w:val="24"/>
                <w:lang w:eastAsia="lt-LT"/>
              </w:rPr>
            </w:pPr>
            <w:r w:rsidRPr="00832D09">
              <w:rPr>
                <w:bCs/>
                <w:i/>
                <w:szCs w:val="24"/>
                <w:lang w:eastAsia="lt-LT"/>
              </w:rPr>
              <w:t>Įmonių, užsiimančių prekyba, rėmimas yra negalimas pagal Bendrojo bendrosios išimties reglamento Nr. 651/2014 1 straipsnio 2 dalies c punktą, kuriame nustatyta,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tc>
      </w:tr>
      <w:tr w:rsidR="008F46DD" w14:paraId="2B395790"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419E3" w14:textId="77777777" w:rsidR="008F46DD" w:rsidRPr="00520014" w:rsidRDefault="008F46DD" w:rsidP="008F46DD">
            <w:pPr>
              <w:widowControl w:val="0"/>
              <w:textAlignment w:val="baseline"/>
              <w:rPr>
                <w:b/>
                <w:bCs/>
                <w:sz w:val="22"/>
                <w:szCs w:val="22"/>
                <w:lang w:eastAsia="lt-LT"/>
              </w:rPr>
            </w:pPr>
            <w:r w:rsidRPr="007B2890">
              <w:rPr>
                <w:b/>
                <w:bCs/>
                <w:szCs w:val="24"/>
                <w:lang w:eastAsia="lt-LT"/>
              </w:rPr>
              <w:br w:type="page"/>
            </w:r>
            <w:r w:rsidRPr="00520014">
              <w:rPr>
                <w:b/>
                <w:bCs/>
                <w:sz w:val="22"/>
                <w:szCs w:val="22"/>
                <w:lang w:eastAsia="lt-LT"/>
              </w:rPr>
              <w:t>□ SPECIALUSIS PROJEKTŲ ATRANKOS KRITERIJUS</w:t>
            </w:r>
          </w:p>
          <w:p w14:paraId="1171D2A3" w14:textId="63159B39" w:rsidR="008F46DD" w:rsidRPr="00520014" w:rsidRDefault="008F46DD" w:rsidP="008F46DD">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B02718">
              <w:rPr>
                <w:bCs/>
                <w:sz w:val="22"/>
                <w:szCs w:val="22"/>
                <w:lang w:eastAsia="lt-LT"/>
              </w:rPr>
            </w:r>
            <w:r w:rsidR="00B02718">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617AB08" w14:textId="56AA8165" w:rsidR="008F46DD" w:rsidRPr="0009212A" w:rsidRDefault="008F46DD" w:rsidP="008F46DD">
            <w:pPr>
              <w:widowControl w:val="0"/>
              <w:textAlignment w:val="baseline"/>
              <w:rPr>
                <w:i/>
                <w:iCs/>
                <w:szCs w:val="24"/>
                <w:lang w:eastAsia="lt-LT"/>
              </w:rPr>
            </w:pPr>
            <w:r w:rsidRPr="0009212A">
              <w:rPr>
                <w:i/>
                <w:iCs/>
                <w:szCs w:val="24"/>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632D2C9" w14:textId="4EF0CDFF" w:rsidR="008F46DD" w:rsidRPr="00CD64C5" w:rsidRDefault="008F46DD" w:rsidP="008F46DD">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02718">
              <w:rPr>
                <w:bCs/>
                <w:lang w:eastAsia="lt-LT"/>
              </w:rPr>
            </w:r>
            <w:r w:rsidR="00B02718">
              <w:rPr>
                <w:bCs/>
                <w:lang w:eastAsia="lt-LT"/>
              </w:rPr>
              <w:fldChar w:fldCharType="separate"/>
            </w:r>
            <w:r w:rsidRPr="0025387A">
              <w:rPr>
                <w:bCs/>
                <w:lang w:eastAsia="lt-LT"/>
              </w:rPr>
              <w:fldChar w:fldCharType="end"/>
            </w:r>
            <w:r w:rsidRPr="00CD64C5">
              <w:rPr>
                <w:b/>
                <w:iCs/>
                <w:szCs w:val="24"/>
                <w:lang w:eastAsia="lt-LT"/>
              </w:rPr>
              <w:t xml:space="preserve"> Nustatymas</w:t>
            </w:r>
          </w:p>
          <w:p w14:paraId="65092766" w14:textId="46CD53B8" w:rsidR="008F46DD" w:rsidRDefault="008F46DD" w:rsidP="008F46DD">
            <w:pPr>
              <w:widowControl w:val="0"/>
              <w:jc w:val="both"/>
              <w:textAlignment w:val="baseline"/>
              <w:rPr>
                <w:bCs/>
                <w:i/>
                <w:szCs w:val="24"/>
                <w:lang w:eastAsia="lt-LT"/>
              </w:rPr>
            </w:pPr>
            <w:r w:rsidRPr="00CD64C5">
              <w:rPr>
                <w:b/>
                <w:iCs/>
                <w:szCs w:val="24"/>
                <w:lang w:eastAsia="lt-LT"/>
              </w:rPr>
              <w:t>□ Keitimas</w:t>
            </w:r>
          </w:p>
        </w:tc>
      </w:tr>
      <w:tr w:rsidR="008F46DD" w14:paraId="08CAF4F1"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A133C" w14:textId="4E11867F" w:rsidR="008F46DD" w:rsidRDefault="008F46DD" w:rsidP="008F46DD">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6A09041" w14:textId="7E2F41BB" w:rsidR="008F46DD" w:rsidRPr="003E3A1E" w:rsidRDefault="001A78D5" w:rsidP="008F46DD">
            <w:pPr>
              <w:pStyle w:val="ListParagraph"/>
              <w:widowControl w:val="0"/>
              <w:tabs>
                <w:tab w:val="left" w:pos="289"/>
              </w:tabs>
              <w:ind w:left="0"/>
              <w:jc w:val="both"/>
              <w:textAlignment w:val="baseline"/>
              <w:rPr>
                <w:b/>
                <w:bCs/>
                <w:i/>
                <w:iCs/>
                <w:color w:val="FF0000"/>
                <w:lang w:eastAsia="lt-LT"/>
              </w:rPr>
            </w:pPr>
            <w:bookmarkStart w:id="4" w:name="_Hlk113969292"/>
            <w:r>
              <w:rPr>
                <w:b/>
                <w:i/>
                <w:iCs/>
              </w:rPr>
              <w:t>6</w:t>
            </w:r>
            <w:r w:rsidR="008F46DD">
              <w:rPr>
                <w:b/>
                <w:i/>
                <w:iCs/>
              </w:rPr>
              <w:t>.</w:t>
            </w:r>
            <w:r w:rsidR="008F46DD" w:rsidRPr="001E1B6B">
              <w:rPr>
                <w:b/>
                <w:i/>
                <w:iCs/>
              </w:rPr>
              <w:t xml:space="preserve"> </w:t>
            </w:r>
            <w:bookmarkEnd w:id="4"/>
            <w:r w:rsidR="008F46DD" w:rsidRPr="001E1B6B">
              <w:rPr>
                <w:b/>
                <w:i/>
                <w:iCs/>
              </w:rPr>
              <w:t>Projekt</w:t>
            </w:r>
            <w:r w:rsidR="008F46DD">
              <w:rPr>
                <w:b/>
                <w:i/>
                <w:iCs/>
              </w:rPr>
              <w:t xml:space="preserve">u numatoma mokyti </w:t>
            </w:r>
            <w:r w:rsidR="008F46DD" w:rsidRPr="001E1B6B">
              <w:rPr>
                <w:b/>
                <w:i/>
                <w:iCs/>
              </w:rPr>
              <w:t>specialiųjų poreikių turinči</w:t>
            </w:r>
            <w:r w:rsidR="008F46DD">
              <w:rPr>
                <w:b/>
                <w:i/>
                <w:iCs/>
              </w:rPr>
              <w:t>us</w:t>
            </w:r>
            <w:r w:rsidR="008F46DD" w:rsidRPr="001E1B6B">
              <w:rPr>
                <w:b/>
                <w:i/>
                <w:iCs/>
              </w:rPr>
              <w:t xml:space="preserve"> </w:t>
            </w:r>
            <w:r w:rsidR="008F46DD">
              <w:rPr>
                <w:b/>
                <w:i/>
                <w:iCs/>
              </w:rPr>
              <w:t>MVĮ darbuotojus</w:t>
            </w:r>
            <w:r w:rsidR="008F46DD" w:rsidRPr="001E1B6B">
              <w:rPr>
                <w:b/>
                <w:i/>
                <w:iCs/>
              </w:rPr>
              <w:t>.</w:t>
            </w:r>
          </w:p>
        </w:tc>
      </w:tr>
      <w:tr w:rsidR="008F46DD" w14:paraId="131A21DC"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B812F67" w14:textId="65D1E784" w:rsidR="008F46DD" w:rsidRDefault="008F46DD" w:rsidP="008F46DD">
            <w:pPr>
              <w:widowControl w:val="0"/>
              <w:textAlignment w:val="baseline"/>
              <w:rPr>
                <w:b/>
                <w:bCs/>
                <w:szCs w:val="24"/>
                <w:lang w:eastAsia="lt-LT"/>
              </w:rPr>
            </w:pPr>
            <w:r>
              <w:rPr>
                <w:b/>
                <w:bCs/>
                <w:szCs w:val="24"/>
                <w:lang w:eastAsia="lt-LT"/>
              </w:rPr>
              <w:t xml:space="preserve">Projektų atrankos kriterijaus vertinimo metodas ir </w:t>
            </w:r>
            <w:r>
              <w:rPr>
                <w:b/>
                <w:bCs/>
                <w:szCs w:val="24"/>
                <w:lang w:eastAsia="lt-LT"/>
              </w:rPr>
              <w:lastRenderedPageBreak/>
              <w:t>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6046EC4" w14:textId="49AC31B8" w:rsidR="008F46DD" w:rsidRPr="00087F83" w:rsidRDefault="008F46DD" w:rsidP="008F46DD">
            <w:pPr>
              <w:widowControl w:val="0"/>
              <w:jc w:val="both"/>
              <w:textAlignment w:val="baseline"/>
              <w:rPr>
                <w:bCs/>
                <w:i/>
                <w:iCs/>
                <w:szCs w:val="24"/>
                <w:lang w:eastAsia="lt-LT" w:bidi="lt-LT"/>
              </w:rPr>
            </w:pPr>
            <w:r w:rsidRPr="00087F83">
              <w:rPr>
                <w:bCs/>
                <w:i/>
                <w:iCs/>
                <w:szCs w:val="24"/>
                <w:lang w:eastAsia="lt-LT" w:bidi="lt-LT"/>
              </w:rPr>
              <w:lastRenderedPageBreak/>
              <w:t>Vertinam</w:t>
            </w:r>
            <w:r>
              <w:rPr>
                <w:bCs/>
                <w:i/>
                <w:iCs/>
                <w:szCs w:val="24"/>
                <w:lang w:eastAsia="lt-LT" w:bidi="lt-LT"/>
              </w:rPr>
              <w:t xml:space="preserve">a ar projekte </w:t>
            </w:r>
            <w:r w:rsidRPr="00087F83">
              <w:rPr>
                <w:bCs/>
                <w:i/>
                <w:iCs/>
                <w:szCs w:val="24"/>
                <w:lang w:eastAsia="lt-LT" w:bidi="lt-LT"/>
              </w:rPr>
              <w:t>numatom</w:t>
            </w:r>
            <w:r>
              <w:rPr>
                <w:bCs/>
                <w:i/>
                <w:iCs/>
                <w:szCs w:val="24"/>
                <w:lang w:eastAsia="lt-LT" w:bidi="lt-LT"/>
              </w:rPr>
              <w:t>a</w:t>
            </w:r>
            <w:r w:rsidRPr="00087F83">
              <w:rPr>
                <w:bCs/>
                <w:i/>
                <w:iCs/>
                <w:szCs w:val="24"/>
                <w:lang w:eastAsia="lt-LT" w:bidi="lt-LT"/>
              </w:rPr>
              <w:t xml:space="preserve"> mokyti </w:t>
            </w:r>
            <w:r w:rsidRPr="00087F83">
              <w:rPr>
                <w:i/>
                <w:iCs/>
                <w:szCs w:val="24"/>
                <w:lang w:eastAsia="lt-LT" w:bidi="lt-LT"/>
              </w:rPr>
              <w:t>specialiųjų poreikių turinči</w:t>
            </w:r>
            <w:r>
              <w:rPr>
                <w:i/>
                <w:iCs/>
                <w:szCs w:val="24"/>
                <w:lang w:eastAsia="lt-LT" w:bidi="lt-LT"/>
              </w:rPr>
              <w:t>us</w:t>
            </w:r>
            <w:r w:rsidRPr="00087F83">
              <w:rPr>
                <w:i/>
                <w:iCs/>
                <w:szCs w:val="24"/>
                <w:lang w:eastAsia="lt-LT" w:bidi="lt-LT"/>
              </w:rPr>
              <w:t xml:space="preserve"> </w:t>
            </w:r>
            <w:r w:rsidRPr="00087F83">
              <w:rPr>
                <w:bCs/>
                <w:i/>
                <w:iCs/>
                <w:szCs w:val="24"/>
                <w:lang w:eastAsia="lt-LT" w:bidi="lt-LT"/>
              </w:rPr>
              <w:t xml:space="preserve">MVĮ </w:t>
            </w:r>
            <w:r w:rsidRPr="00087F83">
              <w:rPr>
                <w:i/>
                <w:iCs/>
                <w:szCs w:val="24"/>
                <w:lang w:eastAsia="lt-LT" w:bidi="lt-LT"/>
              </w:rPr>
              <w:t>darbuotoj</w:t>
            </w:r>
            <w:r>
              <w:rPr>
                <w:i/>
                <w:iCs/>
                <w:szCs w:val="24"/>
                <w:lang w:eastAsia="lt-LT" w:bidi="lt-LT"/>
              </w:rPr>
              <w:t>us</w:t>
            </w:r>
            <w:r w:rsidRPr="00087F83">
              <w:rPr>
                <w:i/>
                <w:iCs/>
                <w:szCs w:val="24"/>
                <w:lang w:eastAsia="lt-LT" w:bidi="lt-LT"/>
              </w:rPr>
              <w:t xml:space="preserve">. </w:t>
            </w:r>
            <w:r w:rsidRPr="007F360E">
              <w:rPr>
                <w:i/>
                <w:iCs/>
                <w:shd w:val="clear" w:color="auto" w:fill="FFFFFF"/>
                <w:lang w:eastAsia="lt-LT"/>
              </w:rPr>
              <w:lastRenderedPageBreak/>
              <w:t>Jeigu projekte nenumatoma mokyti specialiųjų poreikių turinčių MVĮ darbuotojų, balai nėra skiriami.</w:t>
            </w:r>
            <w:r w:rsidRPr="007F360E">
              <w:rPr>
                <w:shd w:val="clear" w:color="auto" w:fill="FFFFFF"/>
                <w:lang w:eastAsia="lt-LT"/>
              </w:rPr>
              <w:t xml:space="preserve"> </w:t>
            </w:r>
            <w:r w:rsidRPr="00087F83">
              <w:rPr>
                <w:i/>
                <w:iCs/>
                <w:szCs w:val="24"/>
                <w:lang w:eastAsia="lt-LT" w:bidi="lt-LT"/>
              </w:rPr>
              <w:t>Vertinama pagal PĮP pateiktą informaciją</w:t>
            </w:r>
            <w:r w:rsidR="00032522">
              <w:rPr>
                <w:i/>
                <w:iCs/>
                <w:szCs w:val="24"/>
                <w:lang w:eastAsia="lt-LT" w:bidi="lt-LT"/>
              </w:rPr>
              <w:t xml:space="preserve">. </w:t>
            </w:r>
            <w:r w:rsidR="00286E66">
              <w:rPr>
                <w:i/>
                <w:iCs/>
                <w:szCs w:val="24"/>
                <w:lang w:eastAsia="lt-LT" w:bidi="lt-LT"/>
              </w:rPr>
              <w:t>Vertinant ar darbuotojas priklauso specialiuosius poreikius turinčių asmenų grupei</w:t>
            </w:r>
            <w:r w:rsidR="0061575A">
              <w:rPr>
                <w:i/>
                <w:iCs/>
                <w:szCs w:val="24"/>
                <w:lang w:eastAsia="lt-LT" w:bidi="lt-LT"/>
              </w:rPr>
              <w:t>,</w:t>
            </w:r>
            <w:r w:rsidR="00286E66">
              <w:rPr>
                <w:i/>
                <w:iCs/>
                <w:szCs w:val="24"/>
                <w:lang w:eastAsia="lt-LT" w:bidi="lt-LT"/>
              </w:rPr>
              <w:t xml:space="preserve"> </w:t>
            </w:r>
            <w:r w:rsidR="00130B4F">
              <w:rPr>
                <w:i/>
                <w:iCs/>
                <w:szCs w:val="24"/>
                <w:lang w:eastAsia="lt-LT" w:bidi="lt-LT"/>
              </w:rPr>
              <w:t>remiamasi</w:t>
            </w:r>
            <w:r w:rsidR="00D45345">
              <w:rPr>
                <w:i/>
                <w:iCs/>
                <w:szCs w:val="24"/>
                <w:lang w:eastAsia="lt-LT" w:bidi="lt-LT"/>
              </w:rPr>
              <w:t xml:space="preserve"> </w:t>
            </w:r>
            <w:r w:rsidR="00032522" w:rsidRPr="00032522">
              <w:rPr>
                <w:i/>
                <w:iCs/>
                <w:szCs w:val="24"/>
                <w:lang w:eastAsia="lt-LT" w:bidi="lt-LT"/>
              </w:rPr>
              <w:t>Neįgalumo ir darbingumo nustatymo tarnyb</w:t>
            </w:r>
            <w:r w:rsidR="00D60BD6">
              <w:rPr>
                <w:i/>
                <w:iCs/>
                <w:szCs w:val="24"/>
                <w:lang w:eastAsia="lt-LT" w:bidi="lt-LT"/>
              </w:rPr>
              <w:t>os</w:t>
            </w:r>
            <w:r w:rsidR="00032522" w:rsidRPr="00032522">
              <w:rPr>
                <w:i/>
                <w:iCs/>
                <w:szCs w:val="24"/>
                <w:lang w:eastAsia="lt-LT" w:bidi="lt-LT"/>
              </w:rPr>
              <w:t xml:space="preserve"> prie Socialinės apsaugos ir darbo ministerijos</w:t>
            </w:r>
            <w:r w:rsidR="00D60BD6">
              <w:rPr>
                <w:i/>
                <w:iCs/>
                <w:szCs w:val="24"/>
                <w:lang w:eastAsia="lt-LT" w:bidi="lt-LT"/>
              </w:rPr>
              <w:t xml:space="preserve"> </w:t>
            </w:r>
            <w:r w:rsidR="00A638D1">
              <w:rPr>
                <w:i/>
                <w:iCs/>
                <w:szCs w:val="24"/>
                <w:lang w:eastAsia="lt-LT" w:bidi="lt-LT"/>
              </w:rPr>
              <w:t>patvirtinan</w:t>
            </w:r>
            <w:r w:rsidR="00D45345">
              <w:rPr>
                <w:i/>
                <w:iCs/>
                <w:szCs w:val="24"/>
                <w:lang w:eastAsia="lt-LT" w:bidi="lt-LT"/>
              </w:rPr>
              <w:t>či</w:t>
            </w:r>
            <w:r w:rsidR="00130B4F">
              <w:rPr>
                <w:i/>
                <w:iCs/>
                <w:szCs w:val="24"/>
                <w:lang w:eastAsia="lt-LT" w:bidi="lt-LT"/>
              </w:rPr>
              <w:t>ai</w:t>
            </w:r>
            <w:r w:rsidR="00D45345">
              <w:rPr>
                <w:i/>
                <w:iCs/>
                <w:szCs w:val="24"/>
                <w:lang w:eastAsia="lt-LT" w:bidi="lt-LT"/>
              </w:rPr>
              <w:t>s</w:t>
            </w:r>
            <w:r w:rsidR="00D60BD6">
              <w:rPr>
                <w:i/>
                <w:iCs/>
                <w:szCs w:val="24"/>
                <w:lang w:eastAsia="lt-LT" w:bidi="lt-LT"/>
              </w:rPr>
              <w:t xml:space="preserve"> dokument</w:t>
            </w:r>
            <w:r w:rsidR="00130B4F">
              <w:rPr>
                <w:i/>
                <w:iCs/>
                <w:szCs w:val="24"/>
                <w:lang w:eastAsia="lt-LT" w:bidi="lt-LT"/>
              </w:rPr>
              <w:t>ai</w:t>
            </w:r>
            <w:r w:rsidR="00D45345">
              <w:rPr>
                <w:i/>
                <w:iCs/>
                <w:szCs w:val="24"/>
                <w:lang w:eastAsia="lt-LT" w:bidi="lt-LT"/>
              </w:rPr>
              <w:t>s</w:t>
            </w:r>
            <w:r>
              <w:rPr>
                <w:i/>
                <w:iCs/>
                <w:szCs w:val="24"/>
                <w:lang w:eastAsia="lt-LT" w:bidi="lt-LT"/>
              </w:rPr>
              <w:t>.</w:t>
            </w:r>
            <w:r w:rsidR="00D45345">
              <w:rPr>
                <w:i/>
                <w:iCs/>
                <w:szCs w:val="24"/>
                <w:lang w:eastAsia="lt-LT" w:bidi="lt-LT"/>
              </w:rPr>
              <w:t xml:space="preserve"> </w:t>
            </w:r>
            <w:r w:rsidR="00D45345" w:rsidRPr="00D45345">
              <w:rPr>
                <w:i/>
                <w:iCs/>
                <w:szCs w:val="24"/>
                <w:lang w:eastAsia="lt-LT" w:bidi="lt-LT"/>
              </w:rPr>
              <w:t>Specialusis poreikis – specialiosios pagalbos reikmė, atsirandanti dėl asmens įgimtų ar įgytų ilgalaikių sveikatos sutrikimų (neįgalumo ar darbingumo netekimo) ir nepalankių aplinkos veiksnių.</w:t>
            </w:r>
          </w:p>
        </w:tc>
      </w:tr>
      <w:tr w:rsidR="008F46DD" w14:paraId="280BC588"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1AD694B" w14:textId="4E037B69" w:rsidR="008F46DD" w:rsidRDefault="008F46DD" w:rsidP="008F46DD">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2E3C0A6" w14:textId="48DBF0B9" w:rsidR="008F46DD" w:rsidRDefault="008F46DD" w:rsidP="008F46DD">
            <w:pPr>
              <w:widowControl w:val="0"/>
              <w:jc w:val="both"/>
              <w:textAlignment w:val="baseline"/>
              <w:rPr>
                <w:i/>
                <w:iCs/>
                <w:szCs w:val="24"/>
                <w:lang w:eastAsia="lt-LT"/>
              </w:rPr>
            </w:pPr>
            <w:r>
              <w:rPr>
                <w:i/>
                <w:iCs/>
                <w:szCs w:val="24"/>
                <w:lang w:eastAsia="lt-LT"/>
              </w:rPr>
              <w:t xml:space="preserve">Nustatytas kriterijus padės atrinkti tuos projektus, kuriai </w:t>
            </w:r>
            <w:r w:rsidRPr="008E4900">
              <w:rPr>
                <w:i/>
                <w:iCs/>
                <w:szCs w:val="24"/>
                <w:lang w:eastAsia="lt-LT" w:bidi="lt-LT"/>
              </w:rPr>
              <w:t xml:space="preserve">bus siekiama užtikrinti lygias specialiųjų poreikių turinčių </w:t>
            </w:r>
            <w:r>
              <w:rPr>
                <w:i/>
                <w:iCs/>
                <w:szCs w:val="24"/>
                <w:lang w:eastAsia="lt-LT" w:bidi="lt-LT"/>
              </w:rPr>
              <w:t xml:space="preserve">MVĮ darbuotojų </w:t>
            </w:r>
            <w:r w:rsidRPr="008E4900">
              <w:rPr>
                <w:i/>
                <w:iCs/>
                <w:szCs w:val="24"/>
                <w:lang w:eastAsia="lt-LT" w:bidi="lt-LT"/>
              </w:rPr>
              <w:t xml:space="preserve">galimybes mokytis ir </w:t>
            </w:r>
            <w:r>
              <w:rPr>
                <w:i/>
                <w:iCs/>
                <w:szCs w:val="24"/>
                <w:lang w:eastAsia="lt-LT" w:bidi="lt-LT"/>
              </w:rPr>
              <w:t>kelti kvalifikaciją taip užtikrinant</w:t>
            </w:r>
            <w:r w:rsidRPr="00846FB5">
              <w:rPr>
                <w:b/>
                <w:i/>
                <w:iCs/>
                <w:szCs w:val="24"/>
                <w:lang w:eastAsia="lt-LT" w:bidi="lt-LT"/>
              </w:rPr>
              <w:t xml:space="preserve"> </w:t>
            </w:r>
            <w:r w:rsidRPr="00846FB5">
              <w:rPr>
                <w:bCs/>
                <w:i/>
                <w:iCs/>
                <w:szCs w:val="24"/>
                <w:lang w:eastAsia="lt-LT" w:bidi="lt-LT"/>
              </w:rPr>
              <w:t xml:space="preserve">lygybės, </w:t>
            </w:r>
            <w:proofErr w:type="spellStart"/>
            <w:r w:rsidRPr="00846FB5">
              <w:rPr>
                <w:bCs/>
                <w:i/>
                <w:iCs/>
                <w:szCs w:val="24"/>
                <w:lang w:eastAsia="lt-LT" w:bidi="lt-LT"/>
              </w:rPr>
              <w:t>įtraukties</w:t>
            </w:r>
            <w:proofErr w:type="spellEnd"/>
            <w:r w:rsidRPr="00846FB5">
              <w:rPr>
                <w:bCs/>
                <w:i/>
                <w:iCs/>
                <w:szCs w:val="24"/>
                <w:lang w:eastAsia="lt-LT" w:bidi="lt-LT"/>
              </w:rPr>
              <w:t xml:space="preserve"> ir nediskriminavimo principą.</w:t>
            </w:r>
          </w:p>
          <w:p w14:paraId="24AD5111" w14:textId="7DE3F7A8" w:rsidR="008F46DD" w:rsidRPr="00167437" w:rsidRDefault="008F46DD" w:rsidP="008F46DD">
            <w:pPr>
              <w:widowControl w:val="0"/>
              <w:jc w:val="both"/>
              <w:textAlignment w:val="baseline"/>
              <w:rPr>
                <w:i/>
                <w:iCs/>
                <w:szCs w:val="24"/>
                <w:lang w:eastAsia="lt-LT"/>
              </w:rPr>
            </w:pPr>
            <w:r w:rsidRPr="00AB772A">
              <w:rPr>
                <w:bCs/>
                <w:i/>
                <w:iCs/>
                <w:szCs w:val="24"/>
                <w:lang w:eastAsia="lt-LT"/>
              </w:rPr>
              <w:t>Taip bus prisidedama prie Investicijų programos 1 prioriteto „Pažangesnė Lietuva“ 1.4 konkretaus uždavinio „Ugdyti pažangiajai specializacijai, pramonės pertvarkai ir verslumui reikalingus įgūdžius“ rezultato RCR 98 stebėsenos rodiklio „MVĮ darbuotojai, baigę mokymą, skirtą pažangiajai specializacijai, pramonės pertvarkai ir verslumui reikalingiems įgūdžiams ugdyti (pagal įgūdžių rūšį: techniniai, valdymo, verslumo, ekologijos, kiti)“ pasiekimo.</w:t>
            </w:r>
          </w:p>
        </w:tc>
      </w:tr>
      <w:tr w:rsidR="001226AB" w14:paraId="7118FDA3"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2783718E" w14:textId="77777777" w:rsidR="001226AB" w:rsidRPr="00520014" w:rsidRDefault="001226AB" w:rsidP="001226AB">
            <w:pPr>
              <w:widowControl w:val="0"/>
              <w:textAlignment w:val="baseline"/>
              <w:rPr>
                <w:b/>
                <w:bCs/>
                <w:sz w:val="22"/>
                <w:szCs w:val="22"/>
                <w:lang w:eastAsia="lt-LT"/>
              </w:rPr>
            </w:pPr>
            <w:r w:rsidRPr="007B2890">
              <w:rPr>
                <w:b/>
                <w:bCs/>
                <w:szCs w:val="24"/>
                <w:lang w:eastAsia="lt-LT"/>
              </w:rPr>
              <w:br w:type="page"/>
            </w:r>
            <w:r w:rsidRPr="00520014">
              <w:rPr>
                <w:b/>
                <w:bCs/>
                <w:sz w:val="22"/>
                <w:szCs w:val="22"/>
                <w:lang w:eastAsia="lt-LT"/>
              </w:rPr>
              <w:t>□ SPECIALUSIS PROJEKTŲ ATRANKOS KRITERIJUS</w:t>
            </w:r>
          </w:p>
          <w:p w14:paraId="78A826EE" w14:textId="77777777" w:rsidR="001226AB" w:rsidRPr="00520014" w:rsidRDefault="001226AB" w:rsidP="001226AB">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B02718">
              <w:rPr>
                <w:bCs/>
                <w:sz w:val="22"/>
                <w:szCs w:val="22"/>
                <w:lang w:eastAsia="lt-LT"/>
              </w:rPr>
            </w:r>
            <w:r w:rsidR="00B02718">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6FB743CC" w14:textId="65EA6A33" w:rsidR="001226AB" w:rsidRDefault="001226AB" w:rsidP="001226AB">
            <w:pPr>
              <w:widowControl w:val="0"/>
              <w:textAlignment w:val="baseline"/>
              <w:rPr>
                <w:b/>
                <w:bCs/>
                <w:szCs w:val="24"/>
                <w:lang w:eastAsia="lt-LT"/>
              </w:rPr>
            </w:pPr>
            <w:r w:rsidRPr="0009212A">
              <w:rPr>
                <w:i/>
                <w:iCs/>
                <w:szCs w:val="24"/>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B18D7F1" w14:textId="77777777" w:rsidR="001226AB" w:rsidRPr="001226AB" w:rsidRDefault="001226AB" w:rsidP="001226AB">
            <w:pPr>
              <w:widowControl w:val="0"/>
              <w:jc w:val="both"/>
              <w:textAlignment w:val="baseline"/>
              <w:rPr>
                <w:b/>
                <w:szCs w:val="24"/>
                <w:lang w:eastAsia="lt-LT"/>
              </w:rPr>
            </w:pPr>
            <w:r w:rsidRPr="001226AB">
              <w:rPr>
                <w:bCs/>
                <w:szCs w:val="24"/>
                <w:lang w:eastAsia="lt-LT"/>
              </w:rPr>
              <w:fldChar w:fldCharType="begin">
                <w:ffData>
                  <w:name w:val=""/>
                  <w:enabled/>
                  <w:calcOnExit w:val="0"/>
                  <w:checkBox>
                    <w:sizeAuto/>
                    <w:default w:val="1"/>
                  </w:checkBox>
                </w:ffData>
              </w:fldChar>
            </w:r>
            <w:r w:rsidRPr="003F1B79">
              <w:rPr>
                <w:bCs/>
                <w:szCs w:val="24"/>
                <w:lang w:eastAsia="lt-LT"/>
              </w:rPr>
              <w:instrText xml:space="preserve"> FORMCHECKBOX </w:instrText>
            </w:r>
            <w:r w:rsidR="00B02718">
              <w:rPr>
                <w:bCs/>
                <w:szCs w:val="24"/>
                <w:lang w:eastAsia="lt-LT"/>
              </w:rPr>
            </w:r>
            <w:r w:rsidR="00B02718">
              <w:rPr>
                <w:bCs/>
                <w:szCs w:val="24"/>
                <w:lang w:eastAsia="lt-LT"/>
              </w:rPr>
              <w:fldChar w:fldCharType="separate"/>
            </w:r>
            <w:r w:rsidRPr="001226AB">
              <w:rPr>
                <w:szCs w:val="24"/>
                <w:lang w:eastAsia="lt-LT"/>
              </w:rPr>
              <w:fldChar w:fldCharType="end"/>
            </w:r>
            <w:r w:rsidRPr="001226AB">
              <w:rPr>
                <w:b/>
                <w:szCs w:val="24"/>
                <w:lang w:eastAsia="lt-LT"/>
              </w:rPr>
              <w:t xml:space="preserve"> Nustatymas</w:t>
            </w:r>
          </w:p>
          <w:p w14:paraId="64B0E39D" w14:textId="032142B9" w:rsidR="001226AB" w:rsidRDefault="001226AB" w:rsidP="001226AB">
            <w:pPr>
              <w:widowControl w:val="0"/>
              <w:jc w:val="both"/>
              <w:textAlignment w:val="baseline"/>
              <w:rPr>
                <w:i/>
                <w:iCs/>
                <w:szCs w:val="24"/>
                <w:lang w:eastAsia="lt-LT"/>
              </w:rPr>
            </w:pPr>
            <w:r w:rsidRPr="001226AB">
              <w:rPr>
                <w:b/>
                <w:szCs w:val="24"/>
                <w:lang w:eastAsia="lt-LT"/>
              </w:rPr>
              <w:t>□ Keitimas</w:t>
            </w:r>
          </w:p>
        </w:tc>
      </w:tr>
      <w:tr w:rsidR="001226AB" w14:paraId="603418E9"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61EF24" w14:textId="77777777" w:rsidR="00B00AF4" w:rsidRDefault="00B00AF4" w:rsidP="001226AB">
            <w:pPr>
              <w:widowControl w:val="0"/>
              <w:textAlignment w:val="baseline"/>
              <w:rPr>
                <w:b/>
                <w:bCs/>
                <w:szCs w:val="24"/>
                <w:lang w:eastAsia="lt-LT"/>
              </w:rPr>
            </w:pPr>
          </w:p>
          <w:p w14:paraId="7EB40AD0" w14:textId="39544182" w:rsidR="001226AB" w:rsidRDefault="001226AB" w:rsidP="001226AB">
            <w:pPr>
              <w:widowControl w:val="0"/>
              <w:textAlignment w:val="baseline"/>
              <w:rPr>
                <w:b/>
                <w:bCs/>
                <w:szCs w:val="24"/>
                <w:lang w:eastAsia="lt-LT"/>
              </w:rPr>
            </w:pPr>
            <w:r>
              <w:rPr>
                <w:b/>
                <w:bCs/>
                <w:szCs w:val="24"/>
                <w:lang w:eastAsia="lt-LT"/>
              </w:rPr>
              <w:t>Projektų atrankos kriterijaus numeris ir pavadinimas</w:t>
            </w:r>
          </w:p>
          <w:p w14:paraId="24720718" w14:textId="77777777" w:rsidR="001226AB" w:rsidRDefault="001226AB" w:rsidP="001226AB">
            <w:pPr>
              <w:widowControl w:val="0"/>
              <w:textAlignment w:val="baseline"/>
              <w:rPr>
                <w:b/>
                <w:bCs/>
                <w:szCs w:val="24"/>
                <w:lang w:eastAsia="lt-LT"/>
              </w:rPr>
            </w:pPr>
          </w:p>
          <w:p w14:paraId="66C73CDD" w14:textId="6CF91C89" w:rsidR="001226AB" w:rsidRDefault="001226AB" w:rsidP="001226AB">
            <w:pPr>
              <w:widowControl w:val="0"/>
              <w:textAlignment w:val="baseline"/>
              <w:rPr>
                <w:b/>
                <w:bCs/>
                <w:szCs w:val="24"/>
                <w:lang w:eastAsia="lt-LT"/>
              </w:rPr>
            </w:pP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0476E4CC" w14:textId="5B8BDCFC" w:rsidR="001226AB" w:rsidRPr="00FD7BB9" w:rsidRDefault="00FD7BB9" w:rsidP="00FD7BB9">
            <w:pPr>
              <w:pStyle w:val="ListParagraph"/>
              <w:widowControl w:val="0"/>
              <w:numPr>
                <w:ilvl w:val="0"/>
                <w:numId w:val="11"/>
              </w:numPr>
              <w:tabs>
                <w:tab w:val="left" w:pos="289"/>
              </w:tabs>
              <w:ind w:left="0" w:firstLine="0"/>
              <w:jc w:val="both"/>
              <w:textAlignment w:val="baseline"/>
              <w:rPr>
                <w:i/>
                <w:iCs/>
                <w:szCs w:val="24"/>
                <w:lang w:eastAsia="lt-LT"/>
              </w:rPr>
            </w:pPr>
            <w:r w:rsidRPr="00FD7BB9">
              <w:rPr>
                <w:b/>
                <w:bCs/>
                <w:i/>
                <w:iCs/>
                <w:szCs w:val="24"/>
                <w:lang w:eastAsia="lt-LT"/>
              </w:rPr>
              <w:t>Projekte suplanuotos mokymų veiklos atitinka MTEPI prioriteto</w:t>
            </w:r>
            <w:r w:rsidR="008E4D71">
              <w:rPr>
                <w:b/>
                <w:bCs/>
                <w:i/>
                <w:iCs/>
                <w:szCs w:val="24"/>
                <w:lang w:eastAsia="lt-LT"/>
              </w:rPr>
              <w:t xml:space="preserve"> </w:t>
            </w:r>
            <w:r w:rsidR="00C31423">
              <w:rPr>
                <w:b/>
                <w:bCs/>
                <w:i/>
                <w:iCs/>
                <w:szCs w:val="24"/>
                <w:lang w:eastAsia="lt-LT"/>
              </w:rPr>
              <w:t>„</w:t>
            </w:r>
            <w:r w:rsidR="00C31423" w:rsidRPr="00C31423">
              <w:rPr>
                <w:b/>
                <w:bCs/>
                <w:i/>
                <w:iCs/>
                <w:szCs w:val="24"/>
                <w:lang w:eastAsia="lt-LT"/>
              </w:rPr>
              <w:t>Informacinės ir ryšių technologijos</w:t>
            </w:r>
            <w:r w:rsidR="00C31423">
              <w:rPr>
                <w:b/>
                <w:bCs/>
                <w:i/>
                <w:iCs/>
                <w:szCs w:val="24"/>
                <w:lang w:eastAsia="lt-LT"/>
              </w:rPr>
              <w:t>“ bent vien</w:t>
            </w:r>
            <w:r w:rsidR="005E2CBB">
              <w:rPr>
                <w:b/>
                <w:bCs/>
                <w:i/>
                <w:iCs/>
                <w:szCs w:val="24"/>
                <w:lang w:eastAsia="lt-LT"/>
              </w:rPr>
              <w:t xml:space="preserve">ą </w:t>
            </w:r>
            <w:r w:rsidRPr="00FD7BB9">
              <w:rPr>
                <w:b/>
                <w:bCs/>
                <w:i/>
                <w:iCs/>
                <w:szCs w:val="24"/>
                <w:lang w:eastAsia="lt-LT"/>
              </w:rPr>
              <w:t>specifinių įgūdžių rinkinį, nustatytą MTEPI prioritetų Įgūdžių sąraše, patvirtintame Lietuvos Respublikos ekonomikos ir inovacijų ministro 2023 m.</w:t>
            </w:r>
            <w:r w:rsidR="008952C9">
              <w:rPr>
                <w:b/>
                <w:bCs/>
                <w:i/>
                <w:iCs/>
                <w:szCs w:val="24"/>
                <w:lang w:eastAsia="lt-LT"/>
              </w:rPr>
              <w:t xml:space="preserve"> gegužės 24 </w:t>
            </w:r>
            <w:r w:rsidRPr="00FD7BB9">
              <w:rPr>
                <w:b/>
                <w:bCs/>
                <w:i/>
                <w:iCs/>
                <w:szCs w:val="24"/>
                <w:lang w:eastAsia="lt-LT"/>
              </w:rPr>
              <w:t>d. įsakymu Nr.</w:t>
            </w:r>
            <w:r w:rsidR="008952C9">
              <w:rPr>
                <w:b/>
                <w:bCs/>
                <w:i/>
                <w:iCs/>
                <w:szCs w:val="24"/>
                <w:lang w:eastAsia="lt-LT"/>
              </w:rPr>
              <w:t xml:space="preserve"> 4-285 </w:t>
            </w:r>
            <w:r w:rsidRPr="00FD7BB9">
              <w:rPr>
                <w:b/>
                <w:bCs/>
                <w:i/>
                <w:iCs/>
                <w:szCs w:val="24"/>
                <w:lang w:eastAsia="lt-LT"/>
              </w:rPr>
              <w:t>„Dėl</w:t>
            </w:r>
            <w:r w:rsidRPr="00FD7BB9">
              <w:rPr>
                <w:b/>
                <w:i/>
                <w:iCs/>
                <w:szCs w:val="24"/>
                <w:lang w:eastAsia="lt-LT"/>
              </w:rPr>
              <w:t xml:space="preserve"> </w:t>
            </w:r>
            <w:r w:rsidRPr="00FD7BB9">
              <w:rPr>
                <w:b/>
                <w:bCs/>
                <w:i/>
                <w:iCs/>
                <w:szCs w:val="24"/>
                <w:lang w:eastAsia="lt-LT"/>
              </w:rPr>
              <w:t>mokslinių tyrimų ir eksperimentinės plėtros ir inovacijų (sumaniosios specializacijos) prioritetų įgūdžių sąrašo patvirtinimo“.</w:t>
            </w:r>
          </w:p>
        </w:tc>
      </w:tr>
      <w:tr w:rsidR="001226AB" w14:paraId="6C2219B4" w14:textId="77777777" w:rsidTr="0085651E">
        <w:trPr>
          <w:trHeight w:val="70"/>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4CBC42CA" w14:textId="77777777" w:rsidR="00B00AF4" w:rsidRDefault="00B00AF4" w:rsidP="001226AB">
            <w:pPr>
              <w:widowControl w:val="0"/>
              <w:textAlignment w:val="baseline"/>
              <w:rPr>
                <w:b/>
                <w:bCs/>
                <w:szCs w:val="24"/>
                <w:lang w:eastAsia="lt-LT"/>
              </w:rPr>
            </w:pPr>
          </w:p>
          <w:p w14:paraId="7AD95521" w14:textId="77777777" w:rsidR="00B53C2F" w:rsidRDefault="00B53C2F" w:rsidP="001226AB">
            <w:pPr>
              <w:widowControl w:val="0"/>
              <w:textAlignment w:val="baseline"/>
              <w:rPr>
                <w:b/>
                <w:bCs/>
                <w:szCs w:val="24"/>
                <w:lang w:eastAsia="lt-LT"/>
              </w:rPr>
            </w:pPr>
          </w:p>
          <w:p w14:paraId="74DB86C9" w14:textId="26C1FB7B" w:rsidR="001226AB" w:rsidRDefault="001226AB" w:rsidP="001226AB">
            <w:pPr>
              <w:widowControl w:val="0"/>
              <w:textAlignment w:val="baseline"/>
              <w:rPr>
                <w:b/>
                <w:bCs/>
                <w:szCs w:val="24"/>
                <w:lang w:eastAsia="lt-LT"/>
              </w:rPr>
            </w:pPr>
            <w:r>
              <w:rPr>
                <w:b/>
                <w:bCs/>
                <w:szCs w:val="24"/>
                <w:lang w:eastAsia="lt-LT"/>
              </w:rPr>
              <w:t>Projektų atrankos kriterijaus vertinimo metodas ir taikymas</w:t>
            </w:r>
          </w:p>
          <w:p w14:paraId="49AC8254" w14:textId="0F457D40" w:rsidR="001226AB" w:rsidRDefault="001226AB" w:rsidP="001226AB">
            <w:pPr>
              <w:widowControl w:val="0"/>
              <w:textAlignment w:val="baseline"/>
              <w:rPr>
                <w:b/>
                <w:bCs/>
                <w:szCs w:val="24"/>
                <w:lang w:eastAsia="lt-LT"/>
              </w:rPr>
            </w:pP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A10A8A1" w14:textId="1A61B73A" w:rsidR="001226AB" w:rsidRDefault="00C814AD" w:rsidP="00C814AD">
            <w:pPr>
              <w:widowControl w:val="0"/>
              <w:jc w:val="both"/>
              <w:textAlignment w:val="baseline"/>
              <w:rPr>
                <w:i/>
                <w:iCs/>
                <w:szCs w:val="24"/>
                <w:lang w:eastAsia="lt-LT"/>
              </w:rPr>
            </w:pPr>
            <w:r w:rsidRPr="00C814AD">
              <w:rPr>
                <w:i/>
                <w:iCs/>
                <w:szCs w:val="24"/>
                <w:lang w:eastAsia="lt-LT"/>
              </w:rPr>
              <w:t xml:space="preserve">Vertinama ar projekte suplanuotos mokymų veiklos </w:t>
            </w:r>
            <w:r w:rsidR="0085651E">
              <w:rPr>
                <w:i/>
                <w:iCs/>
                <w:szCs w:val="24"/>
                <w:lang w:eastAsia="lt-LT"/>
              </w:rPr>
              <w:t xml:space="preserve">atitinka </w:t>
            </w:r>
            <w:r w:rsidR="0085651E" w:rsidRPr="0085651E">
              <w:rPr>
                <w:i/>
                <w:iCs/>
                <w:szCs w:val="24"/>
                <w:lang w:eastAsia="lt-LT"/>
              </w:rPr>
              <w:t>MTEPI prioriteto „Informacinės ir ryšių technologijos“ bent vieną specifinių įgūdžių rinkinį, nustatytą MTEPI prioritetų Įgūdžių sąraše</w:t>
            </w:r>
            <w:r w:rsidRPr="0085651E">
              <w:rPr>
                <w:i/>
                <w:iCs/>
                <w:szCs w:val="24"/>
                <w:lang w:eastAsia="lt-LT"/>
              </w:rPr>
              <w:t>. Jeigu projekte suplanuotos m</w:t>
            </w:r>
            <w:r w:rsidRPr="00C814AD">
              <w:rPr>
                <w:i/>
                <w:iCs/>
                <w:szCs w:val="24"/>
                <w:lang w:eastAsia="lt-LT"/>
              </w:rPr>
              <w:t>okymų veiklos</w:t>
            </w:r>
            <w:r w:rsidR="0085651E" w:rsidRPr="0085651E">
              <w:rPr>
                <w:i/>
                <w:iCs/>
                <w:szCs w:val="24"/>
                <w:lang w:eastAsia="lt-LT"/>
              </w:rPr>
              <w:t xml:space="preserve"> </w:t>
            </w:r>
            <w:r w:rsidR="0085651E">
              <w:rPr>
                <w:i/>
                <w:iCs/>
                <w:szCs w:val="24"/>
                <w:lang w:eastAsia="lt-LT"/>
              </w:rPr>
              <w:t>ne</w:t>
            </w:r>
            <w:r w:rsidR="0085651E" w:rsidRPr="0085651E">
              <w:rPr>
                <w:i/>
                <w:iCs/>
                <w:szCs w:val="24"/>
                <w:lang w:eastAsia="lt-LT"/>
              </w:rPr>
              <w:t>atitinka MTEPI prioriteto „Informacinės ir ryšių technologijos“ bent vien</w:t>
            </w:r>
            <w:r w:rsidR="0085651E">
              <w:rPr>
                <w:i/>
                <w:iCs/>
                <w:szCs w:val="24"/>
                <w:lang w:eastAsia="lt-LT"/>
              </w:rPr>
              <w:t>o</w:t>
            </w:r>
            <w:r w:rsidR="0085651E" w:rsidRPr="0085651E">
              <w:rPr>
                <w:i/>
                <w:iCs/>
                <w:szCs w:val="24"/>
                <w:lang w:eastAsia="lt-LT"/>
              </w:rPr>
              <w:t xml:space="preserve"> specifinių įgūdžių rinkin</w:t>
            </w:r>
            <w:r w:rsidR="0085651E">
              <w:rPr>
                <w:i/>
                <w:iCs/>
                <w:szCs w:val="24"/>
                <w:lang w:eastAsia="lt-LT"/>
              </w:rPr>
              <w:t>io,</w:t>
            </w:r>
            <w:r w:rsidRPr="00C814AD">
              <w:rPr>
                <w:i/>
                <w:iCs/>
                <w:szCs w:val="24"/>
                <w:lang w:eastAsia="lt-LT"/>
              </w:rPr>
              <w:t xml:space="preserve"> balai nėra skiriami. Vertinama pagal PĮP pateiktą informaciją.</w:t>
            </w:r>
          </w:p>
        </w:tc>
      </w:tr>
      <w:tr w:rsidR="001226AB" w14:paraId="532FF057" w14:textId="77777777" w:rsidTr="2BE37587">
        <w:trPr>
          <w:jc w:val="center"/>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2423B04F" w14:textId="77777777" w:rsidR="00B00AF4" w:rsidRDefault="00B00AF4" w:rsidP="001226AB">
            <w:pPr>
              <w:widowControl w:val="0"/>
              <w:textAlignment w:val="baseline"/>
              <w:rPr>
                <w:b/>
                <w:bCs/>
                <w:szCs w:val="24"/>
                <w:lang w:eastAsia="lt-LT"/>
              </w:rPr>
            </w:pPr>
          </w:p>
          <w:p w14:paraId="108A3D38" w14:textId="77777777" w:rsidR="00B00AF4" w:rsidRDefault="00B00AF4" w:rsidP="001226AB">
            <w:pPr>
              <w:widowControl w:val="0"/>
              <w:textAlignment w:val="baseline"/>
              <w:rPr>
                <w:b/>
                <w:bCs/>
                <w:szCs w:val="24"/>
                <w:lang w:eastAsia="lt-LT"/>
              </w:rPr>
            </w:pPr>
          </w:p>
          <w:p w14:paraId="678B83E4" w14:textId="77777777" w:rsidR="00B00AF4" w:rsidRDefault="00B00AF4" w:rsidP="001226AB">
            <w:pPr>
              <w:widowControl w:val="0"/>
              <w:textAlignment w:val="baseline"/>
              <w:rPr>
                <w:b/>
                <w:bCs/>
                <w:szCs w:val="24"/>
                <w:lang w:eastAsia="lt-LT"/>
              </w:rPr>
            </w:pPr>
          </w:p>
          <w:p w14:paraId="1B2B3BD2" w14:textId="26495D42" w:rsidR="001226AB" w:rsidRDefault="001226AB" w:rsidP="001226AB">
            <w:pPr>
              <w:widowControl w:val="0"/>
              <w:textAlignment w:val="baseline"/>
              <w:rPr>
                <w:b/>
                <w:bCs/>
                <w:szCs w:val="24"/>
                <w:lang w:eastAsia="lt-LT"/>
              </w:rPr>
            </w:pPr>
            <w:r>
              <w:rPr>
                <w:b/>
                <w:bCs/>
                <w:szCs w:val="24"/>
                <w:lang w:eastAsia="lt-LT"/>
              </w:rPr>
              <w:t>Projektų atrankos kriterijaus pasirinkimo pagrindimas</w:t>
            </w:r>
          </w:p>
          <w:p w14:paraId="7E7D7258" w14:textId="77777777" w:rsidR="001226AB" w:rsidRDefault="001226AB" w:rsidP="001226AB">
            <w:pPr>
              <w:widowControl w:val="0"/>
              <w:textAlignment w:val="baseline"/>
              <w:rPr>
                <w:b/>
                <w:bCs/>
                <w:szCs w:val="24"/>
                <w:lang w:eastAsia="lt-LT"/>
              </w:rPr>
            </w:pPr>
          </w:p>
          <w:p w14:paraId="436EE09A" w14:textId="77777777" w:rsidR="001226AB" w:rsidRDefault="001226AB" w:rsidP="001226AB">
            <w:pPr>
              <w:widowControl w:val="0"/>
              <w:textAlignment w:val="baseline"/>
              <w:rPr>
                <w:b/>
                <w:bCs/>
                <w:szCs w:val="24"/>
                <w:lang w:eastAsia="lt-LT"/>
              </w:rPr>
            </w:pPr>
          </w:p>
          <w:p w14:paraId="334D7AE6" w14:textId="77777777" w:rsidR="001226AB" w:rsidRDefault="001226AB" w:rsidP="001226AB">
            <w:pPr>
              <w:widowControl w:val="0"/>
              <w:textAlignment w:val="baseline"/>
              <w:rPr>
                <w:b/>
                <w:bCs/>
                <w:szCs w:val="24"/>
                <w:lang w:eastAsia="lt-LT"/>
              </w:rPr>
            </w:pPr>
          </w:p>
          <w:p w14:paraId="7340F9E9" w14:textId="4E28C3B8" w:rsidR="001226AB" w:rsidRDefault="001226AB" w:rsidP="001226AB">
            <w:pPr>
              <w:widowControl w:val="0"/>
              <w:textAlignment w:val="baseline"/>
              <w:rPr>
                <w:b/>
                <w:bCs/>
                <w:szCs w:val="24"/>
                <w:lang w:eastAsia="lt-LT"/>
              </w:rPr>
            </w:pP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2209418" w14:textId="0A8D931F" w:rsidR="000D43CE" w:rsidRPr="00C814AD" w:rsidRDefault="000D43CE" w:rsidP="000D43CE">
            <w:pPr>
              <w:widowControl w:val="0"/>
              <w:jc w:val="both"/>
              <w:textAlignment w:val="baseline"/>
              <w:rPr>
                <w:i/>
                <w:iCs/>
                <w:szCs w:val="24"/>
                <w:lang w:eastAsia="lt-LT"/>
              </w:rPr>
            </w:pPr>
            <w:r w:rsidRPr="00C814AD">
              <w:rPr>
                <w:i/>
                <w:iCs/>
                <w:szCs w:val="24"/>
                <w:lang w:eastAsia="lt-LT"/>
              </w:rPr>
              <w:lastRenderedPageBreak/>
              <w:t xml:space="preserve">Lietuvoje vis dar trūksta sisteminių priemonių, skirtų darbo jėgai perkvalifikuoti arba jos kvalifikacijai reikiamose srityse tobulinti, sprendžiant su ekonomikos pertvarka susijusius uždavinius. Vykstanti </w:t>
            </w:r>
            <w:proofErr w:type="spellStart"/>
            <w:r w:rsidRPr="00C814AD">
              <w:rPr>
                <w:i/>
                <w:iCs/>
                <w:szCs w:val="24"/>
                <w:lang w:eastAsia="lt-LT"/>
              </w:rPr>
              <w:t>robotizacija</w:t>
            </w:r>
            <w:proofErr w:type="spellEnd"/>
            <w:r w:rsidRPr="00C814AD">
              <w:rPr>
                <w:i/>
                <w:iCs/>
                <w:szCs w:val="24"/>
                <w:lang w:eastAsia="lt-LT"/>
              </w:rPr>
              <w:t xml:space="preserve"> ir skaitmeninimas sparčiai didina įgūdžių tobulinimo paklausą. </w:t>
            </w:r>
            <w:r w:rsidR="0085651E" w:rsidRPr="0085651E">
              <w:rPr>
                <w:i/>
                <w:iCs/>
                <w:szCs w:val="24"/>
                <w:lang w:eastAsia="lt-LT"/>
              </w:rPr>
              <w:t>Nustatytas kriterijus padės atrinkti tuos projektus, kuriai</w:t>
            </w:r>
            <w:r w:rsidR="00F94D54">
              <w:rPr>
                <w:i/>
                <w:iCs/>
                <w:szCs w:val="24"/>
                <w:lang w:eastAsia="lt-LT"/>
              </w:rPr>
              <w:t>s</w:t>
            </w:r>
            <w:r w:rsidR="0085651E" w:rsidRPr="0085651E">
              <w:rPr>
                <w:i/>
                <w:iCs/>
                <w:szCs w:val="24"/>
                <w:lang w:eastAsia="lt-LT"/>
              </w:rPr>
              <w:t xml:space="preserve"> </w:t>
            </w:r>
            <w:r w:rsidR="0085651E" w:rsidRPr="0085651E">
              <w:rPr>
                <w:i/>
                <w:iCs/>
                <w:szCs w:val="24"/>
                <w:lang w:eastAsia="lt-LT" w:bidi="lt-LT"/>
              </w:rPr>
              <w:t>bus siekiama</w:t>
            </w:r>
            <w:r w:rsidR="0085651E" w:rsidRPr="0085651E">
              <w:rPr>
                <w:i/>
                <w:iCs/>
                <w:szCs w:val="24"/>
                <w:lang w:eastAsia="lt-LT"/>
              </w:rPr>
              <w:t xml:space="preserve"> </w:t>
            </w:r>
            <w:r w:rsidR="0085651E">
              <w:rPr>
                <w:i/>
                <w:iCs/>
                <w:szCs w:val="24"/>
                <w:lang w:eastAsia="lt-LT"/>
              </w:rPr>
              <w:t>skaitmeninių įgūdžių tobulinimo</w:t>
            </w:r>
            <w:r w:rsidR="00DE273A">
              <w:rPr>
                <w:i/>
                <w:iCs/>
                <w:szCs w:val="24"/>
                <w:lang w:eastAsia="lt-LT"/>
              </w:rPr>
              <w:t>, kas pa</w:t>
            </w:r>
            <w:r w:rsidRPr="00C814AD">
              <w:rPr>
                <w:i/>
                <w:iCs/>
                <w:szCs w:val="24"/>
                <w:lang w:eastAsia="lt-LT"/>
              </w:rPr>
              <w:t xml:space="preserve">skatintų darbo jėgos plėtrą ir stiprintų jos </w:t>
            </w:r>
            <w:r w:rsidRPr="00C814AD">
              <w:rPr>
                <w:i/>
                <w:iCs/>
                <w:szCs w:val="24"/>
                <w:lang w:eastAsia="lt-LT"/>
              </w:rPr>
              <w:lastRenderedPageBreak/>
              <w:t>konkurencingumą.</w:t>
            </w:r>
          </w:p>
          <w:p w14:paraId="1EC052A9" w14:textId="06DE2541" w:rsidR="001226AB" w:rsidRDefault="000D43CE" w:rsidP="000D43CE">
            <w:pPr>
              <w:widowControl w:val="0"/>
              <w:jc w:val="both"/>
              <w:textAlignment w:val="baseline"/>
              <w:rPr>
                <w:i/>
                <w:iCs/>
                <w:szCs w:val="24"/>
                <w:lang w:eastAsia="lt-LT"/>
              </w:rPr>
            </w:pPr>
            <w:r w:rsidRPr="00C814AD">
              <w:rPr>
                <w:i/>
                <w:iCs/>
                <w:szCs w:val="24"/>
                <w:lang w:eastAsia="lt-LT"/>
              </w:rPr>
              <w:t>Taip bus prisidedama prie Investicijų programos 1 prioriteto „Pažangesnė Lietuva“ 1.4 konkretaus uždavinio „Ugdyti pažangiajai specializacijai, pramonės pertvarkai ir verslumui reikalingus įgūdžius“ rezultato RCR 98 stebėsenos rodiklio „MVĮ darbuotojai, baigę mokymą, skirtą pažangiajai specializacijai, pramonės pertvarkai ir verslumui reikalingiems įgūdžiams ugdyti (pagal įgūdžių rūšį: techniniai, valdymo, verslumo, ekologijos, kiti)“ pasiekimo.</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95"/>
        <w:gridCol w:w="1559"/>
        <w:gridCol w:w="3544"/>
        <w:gridCol w:w="1684"/>
        <w:gridCol w:w="3071"/>
      </w:tblGrid>
      <w:tr w:rsidR="00482FB2" w14:paraId="148A9663" w14:textId="77777777">
        <w:tc>
          <w:tcPr>
            <w:tcW w:w="5495" w:type="dxa"/>
          </w:tcPr>
          <w:p w14:paraId="76C2560D" w14:textId="6717E207"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9E288C">
              <w:rPr>
                <w:szCs w:val="24"/>
              </w:rPr>
              <w:t xml:space="preserve"> </w:t>
            </w:r>
            <w:r w:rsidR="00A37F06" w:rsidRPr="00A37F06">
              <w:rPr>
                <w:szCs w:val="24"/>
              </w:rPr>
              <w:t xml:space="preserve">Ekonomikos ir inovacijų </w:t>
            </w:r>
            <w:r w:rsidR="009E288C">
              <w:rPr>
                <w:szCs w:val="24"/>
              </w:rPr>
              <w:t xml:space="preserve">ministerijos kanclerė </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009F97D9"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9E288C">
              <w:rPr>
                <w:szCs w:val="24"/>
              </w:rPr>
              <w:t>Iveta Paludnevičiūtė</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4415044F" w:rsidR="00482FB2" w:rsidRDefault="00FE7D2F">
      <w:pPr>
        <w:widowControl w:val="0"/>
        <w:spacing w:line="240" w:lineRule="exact"/>
        <w:jc w:val="center"/>
        <w:textAlignment w:val="baseline"/>
        <w:rPr>
          <w:sz w:val="22"/>
          <w:szCs w:val="24"/>
        </w:rPr>
      </w:pPr>
      <w:r>
        <w:rPr>
          <w:sz w:val="22"/>
          <w:szCs w:val="24"/>
        </w:rPr>
        <w:t>_________________________________________</w:t>
      </w:r>
    </w:p>
    <w:sectPr w:rsidR="00482FB2" w:rsidSect="00CE27FC">
      <w:headerReference w:type="default" r:id="rId15"/>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4A21" w14:textId="77777777" w:rsidR="00DD3580" w:rsidRDefault="00DD3580" w:rsidP="00566961">
      <w:r>
        <w:separator/>
      </w:r>
    </w:p>
  </w:endnote>
  <w:endnote w:type="continuationSeparator" w:id="0">
    <w:p w14:paraId="3B102821" w14:textId="77777777" w:rsidR="00DD3580" w:rsidRDefault="00DD3580" w:rsidP="00566961">
      <w:r>
        <w:continuationSeparator/>
      </w:r>
    </w:p>
  </w:endnote>
  <w:endnote w:type="continuationNotice" w:id="1">
    <w:p w14:paraId="3BA90A6B" w14:textId="77777777" w:rsidR="00DD3580" w:rsidRDefault="00DD3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CE64" w14:textId="77777777" w:rsidR="00DD3580" w:rsidRDefault="00DD3580" w:rsidP="00566961">
      <w:r>
        <w:separator/>
      </w:r>
    </w:p>
  </w:footnote>
  <w:footnote w:type="continuationSeparator" w:id="0">
    <w:p w14:paraId="1C90C68A" w14:textId="77777777" w:rsidR="00DD3580" w:rsidRDefault="00DD3580" w:rsidP="00566961">
      <w:r>
        <w:continuationSeparator/>
      </w:r>
    </w:p>
  </w:footnote>
  <w:footnote w:type="continuationNotice" w:id="1">
    <w:p w14:paraId="7489A515" w14:textId="77777777" w:rsidR="00DD3580" w:rsidRDefault="00DD3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120335"/>
      <w:docPartObj>
        <w:docPartGallery w:val="Page Numbers (Top of Page)"/>
        <w:docPartUnique/>
      </w:docPartObj>
    </w:sdtPr>
    <w:sdtEndPr/>
    <w:sdtContent>
      <w:p w14:paraId="39291820" w14:textId="0957C02D" w:rsidR="00A9697F" w:rsidRDefault="00A9697F">
        <w:pPr>
          <w:pStyle w:val="Header"/>
          <w:jc w:val="center"/>
        </w:pPr>
        <w:r>
          <w:fldChar w:fldCharType="begin"/>
        </w:r>
        <w:r>
          <w:instrText>PAGE   \* MERGEFORMAT</w:instrText>
        </w:r>
        <w:r>
          <w:fldChar w:fldCharType="separate"/>
        </w:r>
        <w:r w:rsidR="00B65A66">
          <w:rPr>
            <w:noProof/>
          </w:rPr>
          <w:t>8</w:t>
        </w:r>
        <w:r>
          <w:fldChar w:fldCharType="end"/>
        </w:r>
      </w:p>
    </w:sdtContent>
  </w:sdt>
  <w:p w14:paraId="2F87754F" w14:textId="77777777" w:rsidR="00A9697F" w:rsidRDefault="00A96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5729D"/>
    <w:multiLevelType w:val="hybridMultilevel"/>
    <w:tmpl w:val="1884C4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C75AA"/>
    <w:multiLevelType w:val="hybridMultilevel"/>
    <w:tmpl w:val="7B8AE6A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2" w15:restartNumberingAfterBreak="0">
    <w:nsid w:val="1A3339E0"/>
    <w:multiLevelType w:val="hybridMultilevel"/>
    <w:tmpl w:val="186C34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AF5634F"/>
    <w:multiLevelType w:val="hybridMultilevel"/>
    <w:tmpl w:val="06F423AE"/>
    <w:lvl w:ilvl="0" w:tplc="C1AC6B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658CF"/>
    <w:multiLevelType w:val="hybridMultilevel"/>
    <w:tmpl w:val="B990371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F6C6A"/>
    <w:multiLevelType w:val="hybridMultilevel"/>
    <w:tmpl w:val="CB8E86A6"/>
    <w:lvl w:ilvl="0" w:tplc="1CC066E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DB4BEA"/>
    <w:multiLevelType w:val="hybridMultilevel"/>
    <w:tmpl w:val="F00EFBE2"/>
    <w:lvl w:ilvl="0" w:tplc="946A1064">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5E72EF"/>
    <w:multiLevelType w:val="hybridMultilevel"/>
    <w:tmpl w:val="FEE08034"/>
    <w:lvl w:ilvl="0" w:tplc="B616E73E">
      <w:start w:val="1"/>
      <w:numFmt w:val="bullet"/>
      <w:lvlText w:val="•"/>
      <w:lvlJc w:val="left"/>
      <w:pPr>
        <w:tabs>
          <w:tab w:val="num" w:pos="720"/>
        </w:tabs>
        <w:ind w:left="720" w:hanging="360"/>
      </w:pPr>
      <w:rPr>
        <w:rFonts w:ascii="Calibri" w:hAnsi="Calibri" w:hint="default"/>
      </w:rPr>
    </w:lvl>
    <w:lvl w:ilvl="1" w:tplc="D6E0F39E" w:tentative="1">
      <w:start w:val="1"/>
      <w:numFmt w:val="bullet"/>
      <w:lvlText w:val="•"/>
      <w:lvlJc w:val="left"/>
      <w:pPr>
        <w:tabs>
          <w:tab w:val="num" w:pos="1440"/>
        </w:tabs>
        <w:ind w:left="1440" w:hanging="360"/>
      </w:pPr>
      <w:rPr>
        <w:rFonts w:ascii="Calibri" w:hAnsi="Calibri" w:hint="default"/>
      </w:rPr>
    </w:lvl>
    <w:lvl w:ilvl="2" w:tplc="AABEC90E" w:tentative="1">
      <w:start w:val="1"/>
      <w:numFmt w:val="bullet"/>
      <w:lvlText w:val="•"/>
      <w:lvlJc w:val="left"/>
      <w:pPr>
        <w:tabs>
          <w:tab w:val="num" w:pos="2160"/>
        </w:tabs>
        <w:ind w:left="2160" w:hanging="360"/>
      </w:pPr>
      <w:rPr>
        <w:rFonts w:ascii="Calibri" w:hAnsi="Calibri" w:hint="default"/>
      </w:rPr>
    </w:lvl>
    <w:lvl w:ilvl="3" w:tplc="C144FD24" w:tentative="1">
      <w:start w:val="1"/>
      <w:numFmt w:val="bullet"/>
      <w:lvlText w:val="•"/>
      <w:lvlJc w:val="left"/>
      <w:pPr>
        <w:tabs>
          <w:tab w:val="num" w:pos="2880"/>
        </w:tabs>
        <w:ind w:left="2880" w:hanging="360"/>
      </w:pPr>
      <w:rPr>
        <w:rFonts w:ascii="Calibri" w:hAnsi="Calibri" w:hint="default"/>
      </w:rPr>
    </w:lvl>
    <w:lvl w:ilvl="4" w:tplc="03A8A53C" w:tentative="1">
      <w:start w:val="1"/>
      <w:numFmt w:val="bullet"/>
      <w:lvlText w:val="•"/>
      <w:lvlJc w:val="left"/>
      <w:pPr>
        <w:tabs>
          <w:tab w:val="num" w:pos="3600"/>
        </w:tabs>
        <w:ind w:left="3600" w:hanging="360"/>
      </w:pPr>
      <w:rPr>
        <w:rFonts w:ascii="Calibri" w:hAnsi="Calibri" w:hint="default"/>
      </w:rPr>
    </w:lvl>
    <w:lvl w:ilvl="5" w:tplc="945619F0" w:tentative="1">
      <w:start w:val="1"/>
      <w:numFmt w:val="bullet"/>
      <w:lvlText w:val="•"/>
      <w:lvlJc w:val="left"/>
      <w:pPr>
        <w:tabs>
          <w:tab w:val="num" w:pos="4320"/>
        </w:tabs>
        <w:ind w:left="4320" w:hanging="360"/>
      </w:pPr>
      <w:rPr>
        <w:rFonts w:ascii="Calibri" w:hAnsi="Calibri" w:hint="default"/>
      </w:rPr>
    </w:lvl>
    <w:lvl w:ilvl="6" w:tplc="5E7ACD62" w:tentative="1">
      <w:start w:val="1"/>
      <w:numFmt w:val="bullet"/>
      <w:lvlText w:val="•"/>
      <w:lvlJc w:val="left"/>
      <w:pPr>
        <w:tabs>
          <w:tab w:val="num" w:pos="5040"/>
        </w:tabs>
        <w:ind w:left="5040" w:hanging="360"/>
      </w:pPr>
      <w:rPr>
        <w:rFonts w:ascii="Calibri" w:hAnsi="Calibri" w:hint="default"/>
      </w:rPr>
    </w:lvl>
    <w:lvl w:ilvl="7" w:tplc="E8CEBBE2" w:tentative="1">
      <w:start w:val="1"/>
      <w:numFmt w:val="bullet"/>
      <w:lvlText w:val="•"/>
      <w:lvlJc w:val="left"/>
      <w:pPr>
        <w:tabs>
          <w:tab w:val="num" w:pos="5760"/>
        </w:tabs>
        <w:ind w:left="5760" w:hanging="360"/>
      </w:pPr>
      <w:rPr>
        <w:rFonts w:ascii="Calibri" w:hAnsi="Calibri" w:hint="default"/>
      </w:rPr>
    </w:lvl>
    <w:lvl w:ilvl="8" w:tplc="6786129A"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332388">
    <w:abstractNumId w:val="7"/>
  </w:num>
  <w:num w:numId="2" w16cid:durableId="1755861599">
    <w:abstractNumId w:val="5"/>
  </w:num>
  <w:num w:numId="3" w16cid:durableId="1965652329">
    <w:abstractNumId w:val="10"/>
  </w:num>
  <w:num w:numId="4" w16cid:durableId="1735740634">
    <w:abstractNumId w:val="9"/>
  </w:num>
  <w:num w:numId="5" w16cid:durableId="1218593276">
    <w:abstractNumId w:val="1"/>
  </w:num>
  <w:num w:numId="6" w16cid:durableId="1578633013">
    <w:abstractNumId w:val="3"/>
  </w:num>
  <w:num w:numId="7" w16cid:durableId="2114937370">
    <w:abstractNumId w:val="4"/>
  </w:num>
  <w:num w:numId="8" w16cid:durableId="119761010">
    <w:abstractNumId w:val="0"/>
  </w:num>
  <w:num w:numId="9" w16cid:durableId="1224949575">
    <w:abstractNumId w:val="2"/>
  </w:num>
  <w:num w:numId="10" w16cid:durableId="656691687">
    <w:abstractNumId w:val="8"/>
  </w:num>
  <w:num w:numId="11" w16cid:durableId="385375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17ECA"/>
    <w:rsid w:val="00002992"/>
    <w:rsid w:val="00012350"/>
    <w:rsid w:val="00012C82"/>
    <w:rsid w:val="000164CB"/>
    <w:rsid w:val="00022502"/>
    <w:rsid w:val="00026F5B"/>
    <w:rsid w:val="00032522"/>
    <w:rsid w:val="00041887"/>
    <w:rsid w:val="00045EE9"/>
    <w:rsid w:val="0005528F"/>
    <w:rsid w:val="00055468"/>
    <w:rsid w:val="000566C8"/>
    <w:rsid w:val="0005738F"/>
    <w:rsid w:val="00063343"/>
    <w:rsid w:val="0006492E"/>
    <w:rsid w:val="00064A99"/>
    <w:rsid w:val="0006663F"/>
    <w:rsid w:val="000669EA"/>
    <w:rsid w:val="00066E6C"/>
    <w:rsid w:val="0006724C"/>
    <w:rsid w:val="00067DF2"/>
    <w:rsid w:val="00077511"/>
    <w:rsid w:val="00080A8D"/>
    <w:rsid w:val="00080F79"/>
    <w:rsid w:val="0008104C"/>
    <w:rsid w:val="00087851"/>
    <w:rsid w:val="00087F83"/>
    <w:rsid w:val="0009061F"/>
    <w:rsid w:val="00091AB7"/>
    <w:rsid w:val="0009212A"/>
    <w:rsid w:val="000A2068"/>
    <w:rsid w:val="000A2F89"/>
    <w:rsid w:val="000B0C97"/>
    <w:rsid w:val="000B1FA8"/>
    <w:rsid w:val="000B2A72"/>
    <w:rsid w:val="000B32B5"/>
    <w:rsid w:val="000B7EFE"/>
    <w:rsid w:val="000C405E"/>
    <w:rsid w:val="000C5C80"/>
    <w:rsid w:val="000C6475"/>
    <w:rsid w:val="000C6519"/>
    <w:rsid w:val="000D10B4"/>
    <w:rsid w:val="000D43CE"/>
    <w:rsid w:val="000D4AC2"/>
    <w:rsid w:val="000D74C3"/>
    <w:rsid w:val="000E153E"/>
    <w:rsid w:val="000E7075"/>
    <w:rsid w:val="000F28DB"/>
    <w:rsid w:val="000F3E9C"/>
    <w:rsid w:val="000F51D9"/>
    <w:rsid w:val="00103FAD"/>
    <w:rsid w:val="001045C3"/>
    <w:rsid w:val="001046D5"/>
    <w:rsid w:val="00111A36"/>
    <w:rsid w:val="001226AB"/>
    <w:rsid w:val="0012491D"/>
    <w:rsid w:val="0012659D"/>
    <w:rsid w:val="001306F3"/>
    <w:rsid w:val="00130B4F"/>
    <w:rsid w:val="001320B1"/>
    <w:rsid w:val="00133565"/>
    <w:rsid w:val="00137BC3"/>
    <w:rsid w:val="0014282A"/>
    <w:rsid w:val="001433F4"/>
    <w:rsid w:val="0014355A"/>
    <w:rsid w:val="00146152"/>
    <w:rsid w:val="00147B21"/>
    <w:rsid w:val="00152443"/>
    <w:rsid w:val="001553B4"/>
    <w:rsid w:val="001554D1"/>
    <w:rsid w:val="00156E32"/>
    <w:rsid w:val="001639B8"/>
    <w:rsid w:val="0016443F"/>
    <w:rsid w:val="00164467"/>
    <w:rsid w:val="00164F36"/>
    <w:rsid w:val="00165227"/>
    <w:rsid w:val="00167437"/>
    <w:rsid w:val="001723AA"/>
    <w:rsid w:val="001725B9"/>
    <w:rsid w:val="00173131"/>
    <w:rsid w:val="00177232"/>
    <w:rsid w:val="0018041E"/>
    <w:rsid w:val="001805AF"/>
    <w:rsid w:val="00180B43"/>
    <w:rsid w:val="001825EA"/>
    <w:rsid w:val="001837E7"/>
    <w:rsid w:val="00187778"/>
    <w:rsid w:val="00187CB1"/>
    <w:rsid w:val="0019049D"/>
    <w:rsid w:val="001966E8"/>
    <w:rsid w:val="001967D6"/>
    <w:rsid w:val="0019768D"/>
    <w:rsid w:val="001A1D74"/>
    <w:rsid w:val="001A4C00"/>
    <w:rsid w:val="001A78D5"/>
    <w:rsid w:val="001B14AE"/>
    <w:rsid w:val="001B1F5A"/>
    <w:rsid w:val="001B3C27"/>
    <w:rsid w:val="001B4355"/>
    <w:rsid w:val="001B4DCC"/>
    <w:rsid w:val="001C10CF"/>
    <w:rsid w:val="001C24D8"/>
    <w:rsid w:val="001C68B5"/>
    <w:rsid w:val="001C7457"/>
    <w:rsid w:val="001D7F0D"/>
    <w:rsid w:val="001E1B6B"/>
    <w:rsid w:val="001E2619"/>
    <w:rsid w:val="001E35B8"/>
    <w:rsid w:val="001E6D41"/>
    <w:rsid w:val="001F0676"/>
    <w:rsid w:val="001F31AC"/>
    <w:rsid w:val="001F4766"/>
    <w:rsid w:val="001F5A84"/>
    <w:rsid w:val="002013EA"/>
    <w:rsid w:val="00203F95"/>
    <w:rsid w:val="0020494D"/>
    <w:rsid w:val="00206063"/>
    <w:rsid w:val="00213602"/>
    <w:rsid w:val="002137C6"/>
    <w:rsid w:val="002141E6"/>
    <w:rsid w:val="002171D1"/>
    <w:rsid w:val="00220D3F"/>
    <w:rsid w:val="00221295"/>
    <w:rsid w:val="00223649"/>
    <w:rsid w:val="002321BA"/>
    <w:rsid w:val="00232B87"/>
    <w:rsid w:val="00236CE3"/>
    <w:rsid w:val="002401AB"/>
    <w:rsid w:val="002410C2"/>
    <w:rsid w:val="002444BB"/>
    <w:rsid w:val="00245D5B"/>
    <w:rsid w:val="00253912"/>
    <w:rsid w:val="00253ECA"/>
    <w:rsid w:val="00254829"/>
    <w:rsid w:val="002601C4"/>
    <w:rsid w:val="00262819"/>
    <w:rsid w:val="00263CAC"/>
    <w:rsid w:val="00264940"/>
    <w:rsid w:val="002649E4"/>
    <w:rsid w:val="0027487B"/>
    <w:rsid w:val="002800D9"/>
    <w:rsid w:val="002816C8"/>
    <w:rsid w:val="0028248B"/>
    <w:rsid w:val="00282F52"/>
    <w:rsid w:val="002832F8"/>
    <w:rsid w:val="00284506"/>
    <w:rsid w:val="00286E66"/>
    <w:rsid w:val="00293832"/>
    <w:rsid w:val="00295FE7"/>
    <w:rsid w:val="002A7A05"/>
    <w:rsid w:val="002A7D49"/>
    <w:rsid w:val="002B0A95"/>
    <w:rsid w:val="002B7E62"/>
    <w:rsid w:val="002C6A3A"/>
    <w:rsid w:val="002D0418"/>
    <w:rsid w:val="002D0BE9"/>
    <w:rsid w:val="002D2C17"/>
    <w:rsid w:val="002D40F4"/>
    <w:rsid w:val="002D5645"/>
    <w:rsid w:val="002E0C19"/>
    <w:rsid w:val="002E4D50"/>
    <w:rsid w:val="002E5640"/>
    <w:rsid w:val="002F08F1"/>
    <w:rsid w:val="003003F4"/>
    <w:rsid w:val="00304742"/>
    <w:rsid w:val="003048A5"/>
    <w:rsid w:val="00311CF1"/>
    <w:rsid w:val="00312DE1"/>
    <w:rsid w:val="0031307B"/>
    <w:rsid w:val="00316E60"/>
    <w:rsid w:val="003204F0"/>
    <w:rsid w:val="00322313"/>
    <w:rsid w:val="00322A3D"/>
    <w:rsid w:val="003257ED"/>
    <w:rsid w:val="003336D6"/>
    <w:rsid w:val="0034054C"/>
    <w:rsid w:val="00341BC1"/>
    <w:rsid w:val="0034266D"/>
    <w:rsid w:val="0034277A"/>
    <w:rsid w:val="00356C92"/>
    <w:rsid w:val="00356F23"/>
    <w:rsid w:val="0035741F"/>
    <w:rsid w:val="00357F6B"/>
    <w:rsid w:val="00357FEC"/>
    <w:rsid w:val="0036324E"/>
    <w:rsid w:val="00364DB7"/>
    <w:rsid w:val="0037045B"/>
    <w:rsid w:val="003719D2"/>
    <w:rsid w:val="0037714F"/>
    <w:rsid w:val="00383823"/>
    <w:rsid w:val="00385B4B"/>
    <w:rsid w:val="00387B66"/>
    <w:rsid w:val="00391C21"/>
    <w:rsid w:val="0039360D"/>
    <w:rsid w:val="003953D3"/>
    <w:rsid w:val="003969E8"/>
    <w:rsid w:val="00397491"/>
    <w:rsid w:val="00397FB1"/>
    <w:rsid w:val="003A1906"/>
    <w:rsid w:val="003A21ED"/>
    <w:rsid w:val="003A31C8"/>
    <w:rsid w:val="003A37CB"/>
    <w:rsid w:val="003A402B"/>
    <w:rsid w:val="003A40F0"/>
    <w:rsid w:val="003A783E"/>
    <w:rsid w:val="003B1037"/>
    <w:rsid w:val="003B237C"/>
    <w:rsid w:val="003B2A52"/>
    <w:rsid w:val="003B3567"/>
    <w:rsid w:val="003B46D6"/>
    <w:rsid w:val="003B65E5"/>
    <w:rsid w:val="003B6E67"/>
    <w:rsid w:val="003B73E3"/>
    <w:rsid w:val="003B7641"/>
    <w:rsid w:val="003C77A3"/>
    <w:rsid w:val="003D3307"/>
    <w:rsid w:val="003D64E4"/>
    <w:rsid w:val="003D6909"/>
    <w:rsid w:val="003E2EA3"/>
    <w:rsid w:val="003E3A1E"/>
    <w:rsid w:val="003E48A2"/>
    <w:rsid w:val="003E4A40"/>
    <w:rsid w:val="003E6BD3"/>
    <w:rsid w:val="003F1B79"/>
    <w:rsid w:val="003F261A"/>
    <w:rsid w:val="003F4CDB"/>
    <w:rsid w:val="004008B4"/>
    <w:rsid w:val="0040482F"/>
    <w:rsid w:val="004076B2"/>
    <w:rsid w:val="00413CD4"/>
    <w:rsid w:val="004257AC"/>
    <w:rsid w:val="004310CA"/>
    <w:rsid w:val="004323C2"/>
    <w:rsid w:val="0043356D"/>
    <w:rsid w:val="0043360D"/>
    <w:rsid w:val="0043777A"/>
    <w:rsid w:val="004429F2"/>
    <w:rsid w:val="004460D6"/>
    <w:rsid w:val="00446C14"/>
    <w:rsid w:val="00452A2C"/>
    <w:rsid w:val="00453000"/>
    <w:rsid w:val="00454008"/>
    <w:rsid w:val="00460160"/>
    <w:rsid w:val="00460B8A"/>
    <w:rsid w:val="00473D20"/>
    <w:rsid w:val="004766CF"/>
    <w:rsid w:val="00482FB2"/>
    <w:rsid w:val="00487C69"/>
    <w:rsid w:val="004925A1"/>
    <w:rsid w:val="00495BAF"/>
    <w:rsid w:val="00495BF5"/>
    <w:rsid w:val="004966FC"/>
    <w:rsid w:val="004973E2"/>
    <w:rsid w:val="004A0525"/>
    <w:rsid w:val="004A0EE9"/>
    <w:rsid w:val="004A0FBC"/>
    <w:rsid w:val="004B10E7"/>
    <w:rsid w:val="004B5929"/>
    <w:rsid w:val="004B70CD"/>
    <w:rsid w:val="004D5A43"/>
    <w:rsid w:val="004E0D3D"/>
    <w:rsid w:val="004E1802"/>
    <w:rsid w:val="004E4478"/>
    <w:rsid w:val="004E4F03"/>
    <w:rsid w:val="004E5D33"/>
    <w:rsid w:val="004F1825"/>
    <w:rsid w:val="004F6366"/>
    <w:rsid w:val="004F6A5E"/>
    <w:rsid w:val="004F703F"/>
    <w:rsid w:val="00501621"/>
    <w:rsid w:val="00501A8E"/>
    <w:rsid w:val="005027FD"/>
    <w:rsid w:val="0050602E"/>
    <w:rsid w:val="00511698"/>
    <w:rsid w:val="00511B3E"/>
    <w:rsid w:val="00514CC3"/>
    <w:rsid w:val="005157C4"/>
    <w:rsid w:val="0051686F"/>
    <w:rsid w:val="00516F92"/>
    <w:rsid w:val="00520014"/>
    <w:rsid w:val="00520904"/>
    <w:rsid w:val="00527A84"/>
    <w:rsid w:val="00530728"/>
    <w:rsid w:val="00532695"/>
    <w:rsid w:val="00535CE3"/>
    <w:rsid w:val="00537561"/>
    <w:rsid w:val="00537E74"/>
    <w:rsid w:val="00543451"/>
    <w:rsid w:val="00546BCD"/>
    <w:rsid w:val="005512DA"/>
    <w:rsid w:val="0055569D"/>
    <w:rsid w:val="00557434"/>
    <w:rsid w:val="00560FA7"/>
    <w:rsid w:val="005619BD"/>
    <w:rsid w:val="00561EC9"/>
    <w:rsid w:val="00562374"/>
    <w:rsid w:val="005643ED"/>
    <w:rsid w:val="00564B8D"/>
    <w:rsid w:val="0056587C"/>
    <w:rsid w:val="00566961"/>
    <w:rsid w:val="0056741A"/>
    <w:rsid w:val="0057237D"/>
    <w:rsid w:val="00576493"/>
    <w:rsid w:val="005771C2"/>
    <w:rsid w:val="00581C81"/>
    <w:rsid w:val="00581D0D"/>
    <w:rsid w:val="00584DE0"/>
    <w:rsid w:val="00586F68"/>
    <w:rsid w:val="0059128F"/>
    <w:rsid w:val="00595387"/>
    <w:rsid w:val="005A2B1E"/>
    <w:rsid w:val="005A36B4"/>
    <w:rsid w:val="005A526F"/>
    <w:rsid w:val="005A6969"/>
    <w:rsid w:val="005A7936"/>
    <w:rsid w:val="005B4337"/>
    <w:rsid w:val="005B5915"/>
    <w:rsid w:val="005C1BC6"/>
    <w:rsid w:val="005D1A65"/>
    <w:rsid w:val="005D2FB6"/>
    <w:rsid w:val="005D5184"/>
    <w:rsid w:val="005E077B"/>
    <w:rsid w:val="005E265B"/>
    <w:rsid w:val="005E2C83"/>
    <w:rsid w:val="005E2CBB"/>
    <w:rsid w:val="005E5202"/>
    <w:rsid w:val="005E6687"/>
    <w:rsid w:val="005E6D49"/>
    <w:rsid w:val="00610077"/>
    <w:rsid w:val="006117CF"/>
    <w:rsid w:val="0061289B"/>
    <w:rsid w:val="00612C86"/>
    <w:rsid w:val="00614FA1"/>
    <w:rsid w:val="0061575A"/>
    <w:rsid w:val="006206DC"/>
    <w:rsid w:val="00620E83"/>
    <w:rsid w:val="0062125C"/>
    <w:rsid w:val="00621EFA"/>
    <w:rsid w:val="00637576"/>
    <w:rsid w:val="006407EB"/>
    <w:rsid w:val="0064509B"/>
    <w:rsid w:val="006462CF"/>
    <w:rsid w:val="006502B3"/>
    <w:rsid w:val="00655768"/>
    <w:rsid w:val="0065657C"/>
    <w:rsid w:val="00657469"/>
    <w:rsid w:val="00663860"/>
    <w:rsid w:val="00664CD6"/>
    <w:rsid w:val="00665A21"/>
    <w:rsid w:val="00666F05"/>
    <w:rsid w:val="00667A48"/>
    <w:rsid w:val="00672AE2"/>
    <w:rsid w:val="006756C0"/>
    <w:rsid w:val="00685890"/>
    <w:rsid w:val="006876D1"/>
    <w:rsid w:val="00690DFF"/>
    <w:rsid w:val="00697612"/>
    <w:rsid w:val="006A683F"/>
    <w:rsid w:val="006A785D"/>
    <w:rsid w:val="006B0953"/>
    <w:rsid w:val="006B4C4E"/>
    <w:rsid w:val="006B71E0"/>
    <w:rsid w:val="006C24D3"/>
    <w:rsid w:val="006C2BFE"/>
    <w:rsid w:val="006C47BF"/>
    <w:rsid w:val="006C7850"/>
    <w:rsid w:val="006D1030"/>
    <w:rsid w:val="006D1960"/>
    <w:rsid w:val="006D27CC"/>
    <w:rsid w:val="006D3812"/>
    <w:rsid w:val="006D6ADE"/>
    <w:rsid w:val="006E05D2"/>
    <w:rsid w:val="006E0D93"/>
    <w:rsid w:val="006E3C89"/>
    <w:rsid w:val="006E514A"/>
    <w:rsid w:val="006F1661"/>
    <w:rsid w:val="006F1B58"/>
    <w:rsid w:val="006F2FAD"/>
    <w:rsid w:val="006F748C"/>
    <w:rsid w:val="00700B88"/>
    <w:rsid w:val="007113E5"/>
    <w:rsid w:val="00715032"/>
    <w:rsid w:val="00716BDB"/>
    <w:rsid w:val="00717C71"/>
    <w:rsid w:val="00720FF1"/>
    <w:rsid w:val="007215A7"/>
    <w:rsid w:val="00730527"/>
    <w:rsid w:val="007312C2"/>
    <w:rsid w:val="0073564A"/>
    <w:rsid w:val="0073593A"/>
    <w:rsid w:val="00736C46"/>
    <w:rsid w:val="00736F03"/>
    <w:rsid w:val="00737908"/>
    <w:rsid w:val="00740DC8"/>
    <w:rsid w:val="00742B1A"/>
    <w:rsid w:val="007453A1"/>
    <w:rsid w:val="0074567F"/>
    <w:rsid w:val="00747113"/>
    <w:rsid w:val="00747CE4"/>
    <w:rsid w:val="00752B3C"/>
    <w:rsid w:val="00752FB2"/>
    <w:rsid w:val="007549BB"/>
    <w:rsid w:val="0075518A"/>
    <w:rsid w:val="00760C33"/>
    <w:rsid w:val="00761A09"/>
    <w:rsid w:val="007623FA"/>
    <w:rsid w:val="007658A9"/>
    <w:rsid w:val="00765C89"/>
    <w:rsid w:val="00766A70"/>
    <w:rsid w:val="00772835"/>
    <w:rsid w:val="00772C55"/>
    <w:rsid w:val="007748D0"/>
    <w:rsid w:val="00776603"/>
    <w:rsid w:val="0077769D"/>
    <w:rsid w:val="00782BBD"/>
    <w:rsid w:val="0078603F"/>
    <w:rsid w:val="00786473"/>
    <w:rsid w:val="007866D0"/>
    <w:rsid w:val="00786CF9"/>
    <w:rsid w:val="00790F21"/>
    <w:rsid w:val="00791E88"/>
    <w:rsid w:val="007936F3"/>
    <w:rsid w:val="0079562D"/>
    <w:rsid w:val="00797A2A"/>
    <w:rsid w:val="007A167A"/>
    <w:rsid w:val="007A441B"/>
    <w:rsid w:val="007A6133"/>
    <w:rsid w:val="007B2890"/>
    <w:rsid w:val="007B3050"/>
    <w:rsid w:val="007B53E3"/>
    <w:rsid w:val="007B6B99"/>
    <w:rsid w:val="007C16EE"/>
    <w:rsid w:val="007C2111"/>
    <w:rsid w:val="007C67AC"/>
    <w:rsid w:val="007D5691"/>
    <w:rsid w:val="007D7797"/>
    <w:rsid w:val="007E1897"/>
    <w:rsid w:val="007E5090"/>
    <w:rsid w:val="007E7926"/>
    <w:rsid w:val="007E7E29"/>
    <w:rsid w:val="007F0551"/>
    <w:rsid w:val="007F1516"/>
    <w:rsid w:val="007F1C3E"/>
    <w:rsid w:val="007F20BC"/>
    <w:rsid w:val="007F267F"/>
    <w:rsid w:val="007F360E"/>
    <w:rsid w:val="007F4BA4"/>
    <w:rsid w:val="007F61BC"/>
    <w:rsid w:val="00801E3E"/>
    <w:rsid w:val="00804E7C"/>
    <w:rsid w:val="0080723F"/>
    <w:rsid w:val="00807FE4"/>
    <w:rsid w:val="00816BAD"/>
    <w:rsid w:val="00817F5D"/>
    <w:rsid w:val="00820CE8"/>
    <w:rsid w:val="00832D09"/>
    <w:rsid w:val="00833609"/>
    <w:rsid w:val="0083672C"/>
    <w:rsid w:val="00844166"/>
    <w:rsid w:val="008443B6"/>
    <w:rsid w:val="00845FA9"/>
    <w:rsid w:val="00846FB5"/>
    <w:rsid w:val="008471AF"/>
    <w:rsid w:val="008500F0"/>
    <w:rsid w:val="008504F9"/>
    <w:rsid w:val="008508CB"/>
    <w:rsid w:val="00855843"/>
    <w:rsid w:val="0085651E"/>
    <w:rsid w:val="00870CD5"/>
    <w:rsid w:val="00870EAE"/>
    <w:rsid w:val="00873924"/>
    <w:rsid w:val="00876623"/>
    <w:rsid w:val="00876C2D"/>
    <w:rsid w:val="00884BBD"/>
    <w:rsid w:val="00885BD7"/>
    <w:rsid w:val="008945B0"/>
    <w:rsid w:val="008952C9"/>
    <w:rsid w:val="008952CD"/>
    <w:rsid w:val="008952F9"/>
    <w:rsid w:val="008954BA"/>
    <w:rsid w:val="008A0911"/>
    <w:rsid w:val="008A5293"/>
    <w:rsid w:val="008B39C2"/>
    <w:rsid w:val="008B3FBA"/>
    <w:rsid w:val="008B4A36"/>
    <w:rsid w:val="008B4CBE"/>
    <w:rsid w:val="008B5786"/>
    <w:rsid w:val="008B5D43"/>
    <w:rsid w:val="008C2200"/>
    <w:rsid w:val="008C3319"/>
    <w:rsid w:val="008C3C57"/>
    <w:rsid w:val="008C4E25"/>
    <w:rsid w:val="008D2D39"/>
    <w:rsid w:val="008D51FA"/>
    <w:rsid w:val="008D665A"/>
    <w:rsid w:val="008D7B4F"/>
    <w:rsid w:val="008E3AA7"/>
    <w:rsid w:val="008E4900"/>
    <w:rsid w:val="008E4D71"/>
    <w:rsid w:val="008E59D1"/>
    <w:rsid w:val="008E78A2"/>
    <w:rsid w:val="008F1A8F"/>
    <w:rsid w:val="008F1E1F"/>
    <w:rsid w:val="008F26DF"/>
    <w:rsid w:val="008F4423"/>
    <w:rsid w:val="008F46DD"/>
    <w:rsid w:val="008F7E43"/>
    <w:rsid w:val="00903B57"/>
    <w:rsid w:val="00904495"/>
    <w:rsid w:val="009128AA"/>
    <w:rsid w:val="00925DDC"/>
    <w:rsid w:val="00933831"/>
    <w:rsid w:val="0093522C"/>
    <w:rsid w:val="00943B83"/>
    <w:rsid w:val="00944E80"/>
    <w:rsid w:val="00945420"/>
    <w:rsid w:val="00947B9D"/>
    <w:rsid w:val="009555E5"/>
    <w:rsid w:val="00956903"/>
    <w:rsid w:val="00956B5E"/>
    <w:rsid w:val="009708B0"/>
    <w:rsid w:val="00972ABF"/>
    <w:rsid w:val="00980042"/>
    <w:rsid w:val="00983E96"/>
    <w:rsid w:val="00986613"/>
    <w:rsid w:val="00986AF1"/>
    <w:rsid w:val="009903B9"/>
    <w:rsid w:val="00991A69"/>
    <w:rsid w:val="00993BA5"/>
    <w:rsid w:val="00993DD0"/>
    <w:rsid w:val="009A0F22"/>
    <w:rsid w:val="009A5F0D"/>
    <w:rsid w:val="009A7D07"/>
    <w:rsid w:val="009B04EA"/>
    <w:rsid w:val="009B46EC"/>
    <w:rsid w:val="009B47AB"/>
    <w:rsid w:val="009B4C0A"/>
    <w:rsid w:val="009B6FC9"/>
    <w:rsid w:val="009C1338"/>
    <w:rsid w:val="009C2FF8"/>
    <w:rsid w:val="009C6138"/>
    <w:rsid w:val="009C6F11"/>
    <w:rsid w:val="009C7BCC"/>
    <w:rsid w:val="009D03D8"/>
    <w:rsid w:val="009D1264"/>
    <w:rsid w:val="009D2856"/>
    <w:rsid w:val="009D3799"/>
    <w:rsid w:val="009D44A9"/>
    <w:rsid w:val="009D552E"/>
    <w:rsid w:val="009D6EA1"/>
    <w:rsid w:val="009E288C"/>
    <w:rsid w:val="009E5BBC"/>
    <w:rsid w:val="009E6374"/>
    <w:rsid w:val="009E67E3"/>
    <w:rsid w:val="009E73FB"/>
    <w:rsid w:val="009F7AA7"/>
    <w:rsid w:val="00A00BB7"/>
    <w:rsid w:val="00A06F5F"/>
    <w:rsid w:val="00A16E83"/>
    <w:rsid w:val="00A1702E"/>
    <w:rsid w:val="00A201F0"/>
    <w:rsid w:val="00A2198F"/>
    <w:rsid w:val="00A25237"/>
    <w:rsid w:val="00A310FE"/>
    <w:rsid w:val="00A37F06"/>
    <w:rsid w:val="00A44072"/>
    <w:rsid w:val="00A46E7F"/>
    <w:rsid w:val="00A518CA"/>
    <w:rsid w:val="00A53ABC"/>
    <w:rsid w:val="00A54371"/>
    <w:rsid w:val="00A54906"/>
    <w:rsid w:val="00A561AD"/>
    <w:rsid w:val="00A607C6"/>
    <w:rsid w:val="00A626D9"/>
    <w:rsid w:val="00A62BAA"/>
    <w:rsid w:val="00A638D1"/>
    <w:rsid w:val="00A63CAF"/>
    <w:rsid w:val="00A672F1"/>
    <w:rsid w:val="00A71057"/>
    <w:rsid w:val="00A76D50"/>
    <w:rsid w:val="00A80A05"/>
    <w:rsid w:val="00A80FE9"/>
    <w:rsid w:val="00A85014"/>
    <w:rsid w:val="00A85C78"/>
    <w:rsid w:val="00A86135"/>
    <w:rsid w:val="00A87A5C"/>
    <w:rsid w:val="00A92E50"/>
    <w:rsid w:val="00A930C3"/>
    <w:rsid w:val="00A9507F"/>
    <w:rsid w:val="00A966DD"/>
    <w:rsid w:val="00A968F1"/>
    <w:rsid w:val="00A9697F"/>
    <w:rsid w:val="00A97008"/>
    <w:rsid w:val="00AA12AA"/>
    <w:rsid w:val="00AA4470"/>
    <w:rsid w:val="00AA7DD0"/>
    <w:rsid w:val="00AB1320"/>
    <w:rsid w:val="00AB1F19"/>
    <w:rsid w:val="00AB1F1E"/>
    <w:rsid w:val="00AB3E86"/>
    <w:rsid w:val="00AB4CCD"/>
    <w:rsid w:val="00AB772A"/>
    <w:rsid w:val="00AC0FBA"/>
    <w:rsid w:val="00AC1A1D"/>
    <w:rsid w:val="00AC2D56"/>
    <w:rsid w:val="00AC4B1B"/>
    <w:rsid w:val="00AC6BC4"/>
    <w:rsid w:val="00AC76BA"/>
    <w:rsid w:val="00AD7602"/>
    <w:rsid w:val="00AF1097"/>
    <w:rsid w:val="00AF145C"/>
    <w:rsid w:val="00AF2E5F"/>
    <w:rsid w:val="00AF4F99"/>
    <w:rsid w:val="00AF577D"/>
    <w:rsid w:val="00B00AF4"/>
    <w:rsid w:val="00B02718"/>
    <w:rsid w:val="00B02729"/>
    <w:rsid w:val="00B06A59"/>
    <w:rsid w:val="00B16452"/>
    <w:rsid w:val="00B1734F"/>
    <w:rsid w:val="00B178C5"/>
    <w:rsid w:val="00B1793B"/>
    <w:rsid w:val="00B17F37"/>
    <w:rsid w:val="00B20091"/>
    <w:rsid w:val="00B206B9"/>
    <w:rsid w:val="00B20A42"/>
    <w:rsid w:val="00B218AA"/>
    <w:rsid w:val="00B218D7"/>
    <w:rsid w:val="00B2361B"/>
    <w:rsid w:val="00B263D1"/>
    <w:rsid w:val="00B26939"/>
    <w:rsid w:val="00B357FD"/>
    <w:rsid w:val="00B465C9"/>
    <w:rsid w:val="00B46CE5"/>
    <w:rsid w:val="00B5051C"/>
    <w:rsid w:val="00B50B06"/>
    <w:rsid w:val="00B53C2F"/>
    <w:rsid w:val="00B5544F"/>
    <w:rsid w:val="00B55DCA"/>
    <w:rsid w:val="00B5647A"/>
    <w:rsid w:val="00B6136F"/>
    <w:rsid w:val="00B649B0"/>
    <w:rsid w:val="00B65A66"/>
    <w:rsid w:val="00B65AD9"/>
    <w:rsid w:val="00B67072"/>
    <w:rsid w:val="00B750E7"/>
    <w:rsid w:val="00B751BE"/>
    <w:rsid w:val="00B7555C"/>
    <w:rsid w:val="00B76079"/>
    <w:rsid w:val="00B76A2C"/>
    <w:rsid w:val="00B76DC7"/>
    <w:rsid w:val="00B77DA9"/>
    <w:rsid w:val="00B808AC"/>
    <w:rsid w:val="00B82387"/>
    <w:rsid w:val="00B84D40"/>
    <w:rsid w:val="00B94203"/>
    <w:rsid w:val="00B964EC"/>
    <w:rsid w:val="00B969BB"/>
    <w:rsid w:val="00B96EF2"/>
    <w:rsid w:val="00BA03B9"/>
    <w:rsid w:val="00BA417F"/>
    <w:rsid w:val="00BA7775"/>
    <w:rsid w:val="00BB73C4"/>
    <w:rsid w:val="00BB78F3"/>
    <w:rsid w:val="00BC1A97"/>
    <w:rsid w:val="00BC4CC1"/>
    <w:rsid w:val="00BC6284"/>
    <w:rsid w:val="00BC6C81"/>
    <w:rsid w:val="00BC7B22"/>
    <w:rsid w:val="00BD4815"/>
    <w:rsid w:val="00BD53DA"/>
    <w:rsid w:val="00BE1A2C"/>
    <w:rsid w:val="00BE24A0"/>
    <w:rsid w:val="00BE2FFC"/>
    <w:rsid w:val="00BE31E6"/>
    <w:rsid w:val="00BE35CF"/>
    <w:rsid w:val="00BE38FD"/>
    <w:rsid w:val="00BF11F1"/>
    <w:rsid w:val="00BF13C6"/>
    <w:rsid w:val="00BF2BC4"/>
    <w:rsid w:val="00C00B86"/>
    <w:rsid w:val="00C01382"/>
    <w:rsid w:val="00C03476"/>
    <w:rsid w:val="00C04BDF"/>
    <w:rsid w:val="00C0633E"/>
    <w:rsid w:val="00C07CA4"/>
    <w:rsid w:val="00C159FB"/>
    <w:rsid w:val="00C17425"/>
    <w:rsid w:val="00C20CA1"/>
    <w:rsid w:val="00C31423"/>
    <w:rsid w:val="00C31FF5"/>
    <w:rsid w:val="00C320E8"/>
    <w:rsid w:val="00C3483D"/>
    <w:rsid w:val="00C40A7F"/>
    <w:rsid w:val="00C46C07"/>
    <w:rsid w:val="00C5577A"/>
    <w:rsid w:val="00C74BAB"/>
    <w:rsid w:val="00C75A62"/>
    <w:rsid w:val="00C814AD"/>
    <w:rsid w:val="00C84C65"/>
    <w:rsid w:val="00C86B6C"/>
    <w:rsid w:val="00C87DD6"/>
    <w:rsid w:val="00C92BCE"/>
    <w:rsid w:val="00CA10DF"/>
    <w:rsid w:val="00CA3165"/>
    <w:rsid w:val="00CB15D8"/>
    <w:rsid w:val="00CB3347"/>
    <w:rsid w:val="00CB356D"/>
    <w:rsid w:val="00CB370D"/>
    <w:rsid w:val="00CB4FBA"/>
    <w:rsid w:val="00CC2309"/>
    <w:rsid w:val="00CC35A5"/>
    <w:rsid w:val="00CC4325"/>
    <w:rsid w:val="00CC57FD"/>
    <w:rsid w:val="00CC5A0F"/>
    <w:rsid w:val="00CD3D31"/>
    <w:rsid w:val="00CD4B2C"/>
    <w:rsid w:val="00CD54E8"/>
    <w:rsid w:val="00CD64C5"/>
    <w:rsid w:val="00CE04A9"/>
    <w:rsid w:val="00CE1B3C"/>
    <w:rsid w:val="00CE1CF0"/>
    <w:rsid w:val="00CE27FC"/>
    <w:rsid w:val="00CE38CD"/>
    <w:rsid w:val="00CF1D60"/>
    <w:rsid w:val="00CF23DC"/>
    <w:rsid w:val="00CF2648"/>
    <w:rsid w:val="00CF2F1E"/>
    <w:rsid w:val="00D02C4D"/>
    <w:rsid w:val="00D118DF"/>
    <w:rsid w:val="00D11E95"/>
    <w:rsid w:val="00D1271D"/>
    <w:rsid w:val="00D1706A"/>
    <w:rsid w:val="00D21836"/>
    <w:rsid w:val="00D22875"/>
    <w:rsid w:val="00D22DF5"/>
    <w:rsid w:val="00D26C9D"/>
    <w:rsid w:val="00D273AA"/>
    <w:rsid w:val="00D27937"/>
    <w:rsid w:val="00D30793"/>
    <w:rsid w:val="00D30F76"/>
    <w:rsid w:val="00D3135C"/>
    <w:rsid w:val="00D32918"/>
    <w:rsid w:val="00D37BF2"/>
    <w:rsid w:val="00D42841"/>
    <w:rsid w:val="00D44680"/>
    <w:rsid w:val="00D45345"/>
    <w:rsid w:val="00D4687C"/>
    <w:rsid w:val="00D47667"/>
    <w:rsid w:val="00D5095A"/>
    <w:rsid w:val="00D51A16"/>
    <w:rsid w:val="00D53618"/>
    <w:rsid w:val="00D54634"/>
    <w:rsid w:val="00D5515B"/>
    <w:rsid w:val="00D55767"/>
    <w:rsid w:val="00D576B1"/>
    <w:rsid w:val="00D60BD6"/>
    <w:rsid w:val="00D6565F"/>
    <w:rsid w:val="00D70431"/>
    <w:rsid w:val="00D7216F"/>
    <w:rsid w:val="00D9190E"/>
    <w:rsid w:val="00D92B95"/>
    <w:rsid w:val="00D945DA"/>
    <w:rsid w:val="00DA2023"/>
    <w:rsid w:val="00DA450D"/>
    <w:rsid w:val="00DA629B"/>
    <w:rsid w:val="00DA7C18"/>
    <w:rsid w:val="00DB0636"/>
    <w:rsid w:val="00DB2C16"/>
    <w:rsid w:val="00DB32D1"/>
    <w:rsid w:val="00DB4634"/>
    <w:rsid w:val="00DB5442"/>
    <w:rsid w:val="00DC07FB"/>
    <w:rsid w:val="00DC5555"/>
    <w:rsid w:val="00DC5D36"/>
    <w:rsid w:val="00DC637B"/>
    <w:rsid w:val="00DD1E37"/>
    <w:rsid w:val="00DD346A"/>
    <w:rsid w:val="00DD3580"/>
    <w:rsid w:val="00DD4039"/>
    <w:rsid w:val="00DE273A"/>
    <w:rsid w:val="00DE4603"/>
    <w:rsid w:val="00DF4D7F"/>
    <w:rsid w:val="00E000D4"/>
    <w:rsid w:val="00E01452"/>
    <w:rsid w:val="00E12848"/>
    <w:rsid w:val="00E16B07"/>
    <w:rsid w:val="00E17ECA"/>
    <w:rsid w:val="00E20678"/>
    <w:rsid w:val="00E24AC9"/>
    <w:rsid w:val="00E257D7"/>
    <w:rsid w:val="00E32C55"/>
    <w:rsid w:val="00E40C05"/>
    <w:rsid w:val="00E41BC7"/>
    <w:rsid w:val="00E42A08"/>
    <w:rsid w:val="00E478DA"/>
    <w:rsid w:val="00E50534"/>
    <w:rsid w:val="00E551D8"/>
    <w:rsid w:val="00E55222"/>
    <w:rsid w:val="00E55833"/>
    <w:rsid w:val="00E64652"/>
    <w:rsid w:val="00E70349"/>
    <w:rsid w:val="00E71B01"/>
    <w:rsid w:val="00E71DD7"/>
    <w:rsid w:val="00E74BA3"/>
    <w:rsid w:val="00E74C3F"/>
    <w:rsid w:val="00E755F4"/>
    <w:rsid w:val="00E76082"/>
    <w:rsid w:val="00E84640"/>
    <w:rsid w:val="00E91AFE"/>
    <w:rsid w:val="00E94F14"/>
    <w:rsid w:val="00EA1619"/>
    <w:rsid w:val="00EA26AF"/>
    <w:rsid w:val="00EA27A8"/>
    <w:rsid w:val="00EA3840"/>
    <w:rsid w:val="00EA6963"/>
    <w:rsid w:val="00EB5F37"/>
    <w:rsid w:val="00EB7D77"/>
    <w:rsid w:val="00EC0720"/>
    <w:rsid w:val="00EC0BCA"/>
    <w:rsid w:val="00EC349B"/>
    <w:rsid w:val="00EC6B5B"/>
    <w:rsid w:val="00ED1DD4"/>
    <w:rsid w:val="00ED408A"/>
    <w:rsid w:val="00ED78A7"/>
    <w:rsid w:val="00ED7F89"/>
    <w:rsid w:val="00EE13C5"/>
    <w:rsid w:val="00EE234A"/>
    <w:rsid w:val="00EF1E8A"/>
    <w:rsid w:val="00EF3454"/>
    <w:rsid w:val="00F036CD"/>
    <w:rsid w:val="00F179D2"/>
    <w:rsid w:val="00F34648"/>
    <w:rsid w:val="00F4408E"/>
    <w:rsid w:val="00F4505A"/>
    <w:rsid w:val="00F45AAE"/>
    <w:rsid w:val="00F47BFE"/>
    <w:rsid w:val="00F52526"/>
    <w:rsid w:val="00F56A67"/>
    <w:rsid w:val="00F56D46"/>
    <w:rsid w:val="00F60CA6"/>
    <w:rsid w:val="00F615CA"/>
    <w:rsid w:val="00F61FB8"/>
    <w:rsid w:val="00F64819"/>
    <w:rsid w:val="00F65BF6"/>
    <w:rsid w:val="00F66E7D"/>
    <w:rsid w:val="00F700DB"/>
    <w:rsid w:val="00F7021C"/>
    <w:rsid w:val="00F76778"/>
    <w:rsid w:val="00F821A0"/>
    <w:rsid w:val="00F83515"/>
    <w:rsid w:val="00F87A78"/>
    <w:rsid w:val="00F90031"/>
    <w:rsid w:val="00F90D44"/>
    <w:rsid w:val="00F9399F"/>
    <w:rsid w:val="00F94D54"/>
    <w:rsid w:val="00F95A11"/>
    <w:rsid w:val="00F96261"/>
    <w:rsid w:val="00FA1D15"/>
    <w:rsid w:val="00FA773A"/>
    <w:rsid w:val="00FB1FB6"/>
    <w:rsid w:val="00FB2FF7"/>
    <w:rsid w:val="00FB3FA8"/>
    <w:rsid w:val="00FB4122"/>
    <w:rsid w:val="00FB7358"/>
    <w:rsid w:val="00FC1536"/>
    <w:rsid w:val="00FC3F35"/>
    <w:rsid w:val="00FC41E4"/>
    <w:rsid w:val="00FC78DC"/>
    <w:rsid w:val="00FD481C"/>
    <w:rsid w:val="00FD7BB9"/>
    <w:rsid w:val="00FE3D9E"/>
    <w:rsid w:val="00FE5682"/>
    <w:rsid w:val="00FE5F9A"/>
    <w:rsid w:val="00FE6CC4"/>
    <w:rsid w:val="00FE7BC4"/>
    <w:rsid w:val="00FE7D2F"/>
    <w:rsid w:val="00FF11A0"/>
    <w:rsid w:val="00FF1F47"/>
    <w:rsid w:val="00FF272E"/>
    <w:rsid w:val="00FF7517"/>
    <w:rsid w:val="00FF7A0D"/>
    <w:rsid w:val="0111B8B9"/>
    <w:rsid w:val="012E2BFE"/>
    <w:rsid w:val="0BF2A56D"/>
    <w:rsid w:val="1384A8C0"/>
    <w:rsid w:val="15207921"/>
    <w:rsid w:val="1F87C6E9"/>
    <w:rsid w:val="22649A54"/>
    <w:rsid w:val="28660633"/>
    <w:rsid w:val="2BE37587"/>
    <w:rsid w:val="2D703DD4"/>
    <w:rsid w:val="2D95FBB6"/>
    <w:rsid w:val="2E80376C"/>
    <w:rsid w:val="2FB9CA77"/>
    <w:rsid w:val="3352C448"/>
    <w:rsid w:val="338F3354"/>
    <w:rsid w:val="35778D4C"/>
    <w:rsid w:val="393D827E"/>
    <w:rsid w:val="42BEBAED"/>
    <w:rsid w:val="4BA3080A"/>
    <w:rsid w:val="4C2DC8F7"/>
    <w:rsid w:val="4D58D3D7"/>
    <w:rsid w:val="4F2DC4D3"/>
    <w:rsid w:val="4FC1756B"/>
    <w:rsid w:val="512BD0F6"/>
    <w:rsid w:val="5AF45F9C"/>
    <w:rsid w:val="61D559A4"/>
    <w:rsid w:val="6758C5BB"/>
    <w:rsid w:val="68B55723"/>
    <w:rsid w:val="691C71BB"/>
    <w:rsid w:val="6AF1AF10"/>
    <w:rsid w:val="6C1BB3AB"/>
    <w:rsid w:val="6D2D9E52"/>
    <w:rsid w:val="6E3BA9B6"/>
    <w:rsid w:val="7030A340"/>
    <w:rsid w:val="70F48FBC"/>
    <w:rsid w:val="75441174"/>
    <w:rsid w:val="75893323"/>
    <w:rsid w:val="75E8AB2B"/>
    <w:rsid w:val="7F0A02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D08C5"/>
  <w15:docId w15:val="{67832ABB-1986-4EE5-AFE3-A870976E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0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566961"/>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566961"/>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566961"/>
    <w:pPr>
      <w:spacing w:after="160" w:line="240" w:lineRule="exact"/>
    </w:pPr>
    <w:rPr>
      <w:vertAlign w:val="superscript"/>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F90D44"/>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870CD5"/>
  </w:style>
  <w:style w:type="character" w:styleId="Hyperlink">
    <w:name w:val="Hyperlink"/>
    <w:uiPriority w:val="99"/>
    <w:unhideWhenUsed/>
    <w:rsid w:val="002B0A95"/>
    <w:rPr>
      <w:color w:val="0000FF"/>
      <w:u w:val="single"/>
    </w:rPr>
  </w:style>
  <w:style w:type="character" w:styleId="CommentReference">
    <w:name w:val="annotation reference"/>
    <w:basedOn w:val="DefaultParagraphFont"/>
    <w:uiPriority w:val="99"/>
    <w:semiHidden/>
    <w:unhideWhenUsed/>
    <w:rsid w:val="00D945DA"/>
    <w:rPr>
      <w:sz w:val="16"/>
      <w:szCs w:val="16"/>
    </w:rPr>
  </w:style>
  <w:style w:type="paragraph" w:styleId="CommentText">
    <w:name w:val="annotation text"/>
    <w:basedOn w:val="Normal"/>
    <w:link w:val="CommentTextChar"/>
    <w:uiPriority w:val="99"/>
    <w:unhideWhenUsed/>
    <w:rsid w:val="00D945DA"/>
    <w:rPr>
      <w:sz w:val="20"/>
    </w:rPr>
  </w:style>
  <w:style w:type="character" w:customStyle="1" w:styleId="CommentTextChar">
    <w:name w:val="Comment Text Char"/>
    <w:basedOn w:val="DefaultParagraphFont"/>
    <w:link w:val="CommentText"/>
    <w:uiPriority w:val="99"/>
    <w:rsid w:val="00D945DA"/>
    <w:rPr>
      <w:sz w:val="20"/>
    </w:rPr>
  </w:style>
  <w:style w:type="paragraph" w:styleId="CommentSubject">
    <w:name w:val="annotation subject"/>
    <w:basedOn w:val="CommentText"/>
    <w:next w:val="CommentText"/>
    <w:link w:val="CommentSubjectChar"/>
    <w:semiHidden/>
    <w:unhideWhenUsed/>
    <w:rsid w:val="00D945DA"/>
    <w:rPr>
      <w:b/>
      <w:bCs/>
    </w:rPr>
  </w:style>
  <w:style w:type="character" w:customStyle="1" w:styleId="CommentSubjectChar">
    <w:name w:val="Comment Subject Char"/>
    <w:basedOn w:val="CommentTextChar"/>
    <w:link w:val="CommentSubject"/>
    <w:semiHidden/>
    <w:rsid w:val="00D945DA"/>
    <w:rPr>
      <w:b/>
      <w:bCs/>
      <w:sz w:val="20"/>
    </w:rPr>
  </w:style>
  <w:style w:type="character" w:styleId="FollowedHyperlink">
    <w:name w:val="FollowedHyperlink"/>
    <w:basedOn w:val="DefaultParagraphFont"/>
    <w:semiHidden/>
    <w:unhideWhenUsed/>
    <w:rsid w:val="00CD64C5"/>
    <w:rPr>
      <w:color w:val="800080" w:themeColor="followedHyperlink"/>
      <w:u w:val="single"/>
    </w:rPr>
  </w:style>
  <w:style w:type="character" w:customStyle="1" w:styleId="Neapdorotaspaminjimas1">
    <w:name w:val="Neapdorotas paminėjimas1"/>
    <w:basedOn w:val="DefaultParagraphFont"/>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Revision">
    <w:name w:val="Revision"/>
    <w:hidden/>
    <w:semiHidden/>
    <w:rsid w:val="007F20BC"/>
  </w:style>
  <w:style w:type="paragraph" w:styleId="Header">
    <w:name w:val="header"/>
    <w:basedOn w:val="Normal"/>
    <w:link w:val="HeaderChar"/>
    <w:uiPriority w:val="99"/>
    <w:unhideWhenUsed/>
    <w:rsid w:val="00C87DD6"/>
    <w:pPr>
      <w:tabs>
        <w:tab w:val="center" w:pos="4513"/>
        <w:tab w:val="right" w:pos="9026"/>
      </w:tabs>
    </w:pPr>
  </w:style>
  <w:style w:type="character" w:customStyle="1" w:styleId="HeaderChar">
    <w:name w:val="Header Char"/>
    <w:basedOn w:val="DefaultParagraphFont"/>
    <w:link w:val="Header"/>
    <w:uiPriority w:val="99"/>
    <w:rsid w:val="00C87DD6"/>
  </w:style>
  <w:style w:type="paragraph" w:styleId="Footer">
    <w:name w:val="footer"/>
    <w:basedOn w:val="Normal"/>
    <w:link w:val="FooterChar"/>
    <w:unhideWhenUsed/>
    <w:rsid w:val="00C87DD6"/>
    <w:pPr>
      <w:tabs>
        <w:tab w:val="center" w:pos="4513"/>
        <w:tab w:val="right" w:pos="9026"/>
      </w:tabs>
    </w:pPr>
  </w:style>
  <w:style w:type="character" w:customStyle="1" w:styleId="FooterChar">
    <w:name w:val="Footer Char"/>
    <w:basedOn w:val="DefaultParagraphFont"/>
    <w:link w:val="Footer"/>
    <w:rsid w:val="00C87DD6"/>
  </w:style>
  <w:style w:type="paragraph" w:styleId="BalloonText">
    <w:name w:val="Balloon Text"/>
    <w:basedOn w:val="Normal"/>
    <w:link w:val="BalloonTextChar"/>
    <w:semiHidden/>
    <w:unhideWhenUsed/>
    <w:rsid w:val="00786473"/>
    <w:rPr>
      <w:rFonts w:ascii="Tahoma" w:hAnsi="Tahoma" w:cs="Tahoma"/>
      <w:sz w:val="16"/>
      <w:szCs w:val="16"/>
    </w:rPr>
  </w:style>
  <w:style w:type="character" w:customStyle="1" w:styleId="BalloonTextChar">
    <w:name w:val="Balloon Text Char"/>
    <w:basedOn w:val="DefaultParagraphFont"/>
    <w:link w:val="BalloonText"/>
    <w:semiHidden/>
    <w:rsid w:val="00786473"/>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7215A7"/>
    <w:rPr>
      <w:color w:val="605E5C"/>
      <w:shd w:val="clear" w:color="auto" w:fill="E1DFDD"/>
    </w:rPr>
  </w:style>
  <w:style w:type="character" w:customStyle="1" w:styleId="UnresolvedMention1">
    <w:name w:val="Unresolved Mention1"/>
    <w:basedOn w:val="DefaultParagraphFont"/>
    <w:uiPriority w:val="99"/>
    <w:semiHidden/>
    <w:unhideWhenUsed/>
    <w:rsid w:val="00C00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8275">
      <w:bodyDiv w:val="1"/>
      <w:marLeft w:val="0"/>
      <w:marRight w:val="0"/>
      <w:marTop w:val="0"/>
      <w:marBottom w:val="0"/>
      <w:divBdr>
        <w:top w:val="none" w:sz="0" w:space="0" w:color="auto"/>
        <w:left w:val="none" w:sz="0" w:space="0" w:color="auto"/>
        <w:bottom w:val="none" w:sz="0" w:space="0" w:color="auto"/>
        <w:right w:val="none" w:sz="0" w:space="0" w:color="auto"/>
      </w:divBdr>
    </w:div>
    <w:div w:id="564295643">
      <w:bodyDiv w:val="1"/>
      <w:marLeft w:val="0"/>
      <w:marRight w:val="0"/>
      <w:marTop w:val="0"/>
      <w:marBottom w:val="0"/>
      <w:divBdr>
        <w:top w:val="none" w:sz="0" w:space="0" w:color="auto"/>
        <w:left w:val="none" w:sz="0" w:space="0" w:color="auto"/>
        <w:bottom w:val="none" w:sz="0" w:space="0" w:color="auto"/>
        <w:right w:val="none" w:sz="0" w:space="0" w:color="auto"/>
      </w:divBdr>
    </w:div>
    <w:div w:id="970209054">
      <w:bodyDiv w:val="1"/>
      <w:marLeft w:val="0"/>
      <w:marRight w:val="0"/>
      <w:marTop w:val="0"/>
      <w:marBottom w:val="0"/>
      <w:divBdr>
        <w:top w:val="none" w:sz="0" w:space="0" w:color="auto"/>
        <w:left w:val="none" w:sz="0" w:space="0" w:color="auto"/>
        <w:bottom w:val="none" w:sz="0" w:space="0" w:color="auto"/>
        <w:right w:val="none" w:sz="0" w:space="0" w:color="auto"/>
      </w:divBdr>
    </w:div>
    <w:div w:id="1111975597">
      <w:bodyDiv w:val="1"/>
      <w:marLeft w:val="0"/>
      <w:marRight w:val="0"/>
      <w:marTop w:val="0"/>
      <w:marBottom w:val="0"/>
      <w:divBdr>
        <w:top w:val="none" w:sz="0" w:space="0" w:color="auto"/>
        <w:left w:val="none" w:sz="0" w:space="0" w:color="auto"/>
        <w:bottom w:val="none" w:sz="0" w:space="0" w:color="auto"/>
        <w:right w:val="none" w:sz="0" w:space="0" w:color="auto"/>
      </w:divBdr>
    </w:div>
    <w:div w:id="204964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D2B9F-998D-40CE-B9B8-47639AE04395}">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8fa2b46d-e0e5-4105-8197-5a0c810b9da7"/>
    <ds:schemaRef ds:uri="7ed14601-a767-49df-87ac-319a5ad53ef2"/>
    <ds:schemaRef ds:uri="http://purl.org/dc/terms/"/>
  </ds:schemaRefs>
</ds:datastoreItem>
</file>

<file path=customXml/itemProps2.xml><?xml version="1.0" encoding="utf-8"?>
<ds:datastoreItem xmlns:ds="http://schemas.openxmlformats.org/officeDocument/2006/customXml" ds:itemID="{E6E0D559-75EC-4513-8896-95B2A7585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8605E-607B-48A9-8BB2-DD315D23B65F}">
  <ds:schemaRefs>
    <ds:schemaRef ds:uri="http://schemas.openxmlformats.org/officeDocument/2006/bibliography"/>
  </ds:schemaRefs>
</ds:datastoreItem>
</file>

<file path=customXml/itemProps4.xml><?xml version="1.0" encoding="utf-8"?>
<ds:datastoreItem xmlns:ds="http://schemas.openxmlformats.org/officeDocument/2006/customXml" ds:itemID="{A3F56DAF-5712-419F-B85F-4CF863D8AF28}">
  <ds:schemaRefs>
    <ds:schemaRef ds:uri="http://schemas.openxmlformats.org/officeDocument/2006/bibliography"/>
  </ds:schemaRefs>
</ds:datastoreItem>
</file>

<file path=customXml/itemProps5.xml><?xml version="1.0" encoding="utf-8"?>
<ds:datastoreItem xmlns:ds="http://schemas.openxmlformats.org/officeDocument/2006/customXml" ds:itemID="{C810BB80-20AA-4304-98A6-91360D6F8027}">
  <ds:schemaRefs>
    <ds:schemaRef ds:uri="http://schemas.openxmlformats.org/officeDocument/2006/bibliography"/>
  </ds:schemaRefs>
</ds:datastoreItem>
</file>

<file path=customXml/itemProps6.xml><?xml version="1.0" encoding="utf-8"?>
<ds:datastoreItem xmlns:ds="http://schemas.openxmlformats.org/officeDocument/2006/customXml" ds:itemID="{CEDDCBAA-01FD-4E20-8660-DB58BBF838C9}">
  <ds:schemaRefs>
    <ds:schemaRef ds:uri="http://schemas.microsoft.com/sharepoint/v3/contenttype/forms"/>
  </ds:schemaRefs>
</ds:datastoreItem>
</file>

<file path=customXml/itemProps7.xml><?xml version="1.0" encoding="utf-8"?>
<ds:datastoreItem xmlns:ds="http://schemas.openxmlformats.org/officeDocument/2006/customXml" ds:itemID="{5EE886C3-3024-4588-A78E-3ED1D2D6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12246</Words>
  <Characters>6981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19189</CharactersWithSpaces>
  <SharedDoc>false</SharedDoc>
  <HyperlinkBase/>
  <HLinks>
    <vt:vector size="12" baseType="variant">
      <vt:variant>
        <vt:i4>655427</vt:i4>
      </vt:variant>
      <vt:variant>
        <vt:i4>42</vt:i4>
      </vt:variant>
      <vt:variant>
        <vt:i4>0</vt:i4>
      </vt:variant>
      <vt:variant>
        <vt:i4>5</vt:i4>
      </vt:variant>
      <vt:variant>
        <vt:lpwstr>https://e-seimas.lrs.lt/portal/legalAct/lt/TAD/TAIS.309099?positionInSearchResults=6&amp;searchModelUUID=ff967197-aab7-4bfd-9977-2abcdec1cea1</vt:lpwstr>
      </vt:variant>
      <vt:variant>
        <vt:lpwstr/>
      </vt:variant>
      <vt:variant>
        <vt:i4>1572889</vt:i4>
      </vt:variant>
      <vt:variant>
        <vt:i4>9</vt:i4>
      </vt:variant>
      <vt:variant>
        <vt:i4>0</vt:i4>
      </vt:variant>
      <vt:variant>
        <vt:i4>5</vt:i4>
      </vt:variant>
      <vt:variant>
        <vt:lpwstr>https://www.e-tar.lt/portal/lt/legalAct/9f349d40221011edb4cae1b158f98ea5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Renata Čitavičienė</cp:lastModifiedBy>
  <cp:revision>73</cp:revision>
  <cp:lastPrinted>2017-02-13T18:49:00Z</cp:lastPrinted>
  <dcterms:created xsi:type="dcterms:W3CDTF">2023-03-22T10:57:00Z</dcterms:created>
  <dcterms:modified xsi:type="dcterms:W3CDTF">2023-05-25T09:14:00Z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