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F741" w14:textId="35C69CAC" w:rsidR="00994120" w:rsidRPr="00EC18F9" w:rsidRDefault="00EC18F9" w:rsidP="00EC18F9">
      <w:pPr>
        <w:jc w:val="center"/>
        <w:rPr>
          <w:rFonts w:ascii="Times New Roman" w:hAnsi="Times New Roman" w:cs="Times New Roman"/>
          <w:b/>
          <w:bCs/>
          <w:sz w:val="24"/>
          <w:szCs w:val="24"/>
          <w:lang w:val="lt-LT"/>
        </w:rPr>
      </w:pPr>
      <w:r w:rsidRPr="00EC18F9">
        <w:rPr>
          <w:rFonts w:ascii="Times New Roman" w:hAnsi="Times New Roman" w:cs="Times New Roman"/>
          <w:b/>
          <w:bCs/>
          <w:sz w:val="24"/>
          <w:szCs w:val="24"/>
          <w:lang w:val="lt-LT"/>
        </w:rPr>
        <w:t>Konsultacijų pažyma</w:t>
      </w:r>
    </w:p>
    <w:p w14:paraId="72EBE260" w14:textId="322BB84A" w:rsidR="00EC18F9" w:rsidRDefault="00EC18F9" w:rsidP="00EC18F9">
      <w:pPr>
        <w:jc w:val="center"/>
        <w:rPr>
          <w:rFonts w:ascii="Times New Roman" w:hAnsi="Times New Roman" w:cs="Times New Roman"/>
          <w:sz w:val="24"/>
          <w:szCs w:val="24"/>
          <w:lang w:val="lt-LT"/>
        </w:rPr>
      </w:pPr>
      <w:r>
        <w:rPr>
          <w:rFonts w:ascii="Times New Roman" w:hAnsi="Times New Roman" w:cs="Times New Roman"/>
          <w:sz w:val="24"/>
          <w:szCs w:val="24"/>
          <w:lang w:val="lt-LT"/>
        </w:rPr>
        <w:t>Dėl projektų atrankos kriterijų veikloms, susijusioms su katilų keitimu namų ūkių sektoriuje</w:t>
      </w:r>
    </w:p>
    <w:p w14:paraId="311BF244" w14:textId="3BEE298B" w:rsidR="00EC18F9" w:rsidRPr="00EC18F9" w:rsidRDefault="00EC18F9" w:rsidP="00EC18F9">
      <w:pPr>
        <w:jc w:val="center"/>
        <w:rPr>
          <w:rFonts w:ascii="Times New Roman" w:hAnsi="Times New Roman" w:cs="Times New Roman"/>
          <w:sz w:val="24"/>
          <w:szCs w:val="24"/>
          <w:lang w:val="lt-LT"/>
        </w:rPr>
      </w:pPr>
      <w:r>
        <w:rPr>
          <w:rFonts w:ascii="Times New Roman" w:hAnsi="Times New Roman" w:cs="Times New Roman"/>
          <w:sz w:val="24"/>
          <w:szCs w:val="24"/>
          <w:lang w:val="lt-LT"/>
        </w:rPr>
        <w:t>2023-05-</w:t>
      </w:r>
      <w:r w:rsidR="00496509">
        <w:rPr>
          <w:rFonts w:ascii="Times New Roman" w:hAnsi="Times New Roman" w:cs="Times New Roman"/>
          <w:sz w:val="24"/>
          <w:szCs w:val="24"/>
          <w:lang w:val="lt-LT"/>
        </w:rPr>
        <w:t>30</w:t>
      </w:r>
    </w:p>
    <w:p w14:paraId="7140265B" w14:textId="77777777" w:rsidR="00EC18F9" w:rsidRPr="00EC18F9" w:rsidRDefault="00EC18F9">
      <w:pPr>
        <w:rPr>
          <w:lang w:val="lt-LT"/>
        </w:rPr>
      </w:pPr>
    </w:p>
    <w:tbl>
      <w:tblPr>
        <w:tblW w:w="13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477"/>
        <w:gridCol w:w="1984"/>
        <w:gridCol w:w="3686"/>
        <w:gridCol w:w="4262"/>
      </w:tblGrid>
      <w:tr w:rsidR="00EC18F9" w:rsidRPr="00EC18F9" w14:paraId="425A152C" w14:textId="77777777" w:rsidTr="00B03B04">
        <w:trPr>
          <w:trHeight w:val="564"/>
        </w:trPr>
        <w:tc>
          <w:tcPr>
            <w:tcW w:w="632" w:type="dxa"/>
            <w:shd w:val="clear" w:color="auto" w:fill="auto"/>
            <w:hideMark/>
          </w:tcPr>
          <w:p w14:paraId="5A47DDD7" w14:textId="77777777" w:rsidR="00EC18F9" w:rsidRPr="00EC18F9" w:rsidRDefault="00EC18F9" w:rsidP="00EC18F9">
            <w:pPr>
              <w:spacing w:after="0" w:line="240" w:lineRule="auto"/>
              <w:jc w:val="center"/>
              <w:rPr>
                <w:rFonts w:ascii="Times New Roman" w:eastAsia="Times New Roman" w:hAnsi="Times New Roman" w:cs="Times New Roman"/>
                <w:b/>
                <w:bCs/>
                <w:color w:val="000000"/>
                <w:kern w:val="0"/>
                <w:lang w:val="lt-LT"/>
                <w14:ligatures w14:val="none"/>
              </w:rPr>
            </w:pPr>
            <w:r w:rsidRPr="00EC18F9">
              <w:rPr>
                <w:rFonts w:ascii="Times New Roman" w:eastAsia="Times New Roman" w:hAnsi="Times New Roman" w:cs="Times New Roman"/>
                <w:b/>
                <w:bCs/>
                <w:color w:val="000000"/>
                <w:kern w:val="0"/>
                <w:lang w:val="lt-LT"/>
                <w14:ligatures w14:val="none"/>
              </w:rPr>
              <w:t>Eil. Nr.</w:t>
            </w:r>
          </w:p>
        </w:tc>
        <w:tc>
          <w:tcPr>
            <w:tcW w:w="2477" w:type="dxa"/>
            <w:shd w:val="clear" w:color="auto" w:fill="auto"/>
            <w:hideMark/>
          </w:tcPr>
          <w:p w14:paraId="12166D4E" w14:textId="77777777" w:rsidR="00EC18F9" w:rsidRPr="00EC18F9" w:rsidRDefault="00EC18F9" w:rsidP="00EC18F9">
            <w:pPr>
              <w:spacing w:after="0" w:line="240" w:lineRule="auto"/>
              <w:jc w:val="center"/>
              <w:rPr>
                <w:rFonts w:ascii="Times New Roman" w:eastAsia="Times New Roman" w:hAnsi="Times New Roman" w:cs="Times New Roman"/>
                <w:b/>
                <w:bCs/>
                <w:color w:val="000000"/>
                <w:kern w:val="0"/>
                <w:lang w:val="lt-LT"/>
                <w14:ligatures w14:val="none"/>
              </w:rPr>
            </w:pPr>
            <w:r w:rsidRPr="00EC18F9">
              <w:rPr>
                <w:rFonts w:ascii="Times New Roman" w:eastAsia="Times New Roman" w:hAnsi="Times New Roman" w:cs="Times New Roman"/>
                <w:b/>
                <w:bCs/>
                <w:color w:val="000000"/>
                <w:kern w:val="0"/>
                <w:lang w:val="lt-LT"/>
                <w14:ligatures w14:val="none"/>
              </w:rPr>
              <w:t>Įstaigos, pateikusios pastabą, pavadinimas</w:t>
            </w:r>
          </w:p>
        </w:tc>
        <w:tc>
          <w:tcPr>
            <w:tcW w:w="1984" w:type="dxa"/>
            <w:shd w:val="clear" w:color="auto" w:fill="auto"/>
            <w:hideMark/>
          </w:tcPr>
          <w:p w14:paraId="016C07E8" w14:textId="77777777" w:rsidR="00EC18F9" w:rsidRPr="00EC18F9" w:rsidRDefault="00EC18F9" w:rsidP="00EC18F9">
            <w:pPr>
              <w:spacing w:after="0" w:line="240" w:lineRule="auto"/>
              <w:jc w:val="center"/>
              <w:rPr>
                <w:rFonts w:ascii="Times New Roman" w:eastAsia="Times New Roman" w:hAnsi="Times New Roman" w:cs="Times New Roman"/>
                <w:b/>
                <w:bCs/>
                <w:color w:val="000000"/>
                <w:kern w:val="0"/>
                <w:lang w:val="lt-LT"/>
                <w14:ligatures w14:val="none"/>
              </w:rPr>
            </w:pPr>
            <w:r w:rsidRPr="00EC18F9">
              <w:rPr>
                <w:rFonts w:ascii="Times New Roman" w:eastAsia="Times New Roman" w:hAnsi="Times New Roman" w:cs="Times New Roman"/>
                <w:b/>
                <w:bCs/>
                <w:color w:val="000000"/>
                <w:kern w:val="0"/>
                <w:lang w:val="lt-LT"/>
                <w14:ligatures w14:val="none"/>
              </w:rPr>
              <w:t>Rašto data, Nr.</w:t>
            </w:r>
          </w:p>
        </w:tc>
        <w:tc>
          <w:tcPr>
            <w:tcW w:w="3686" w:type="dxa"/>
            <w:shd w:val="clear" w:color="auto" w:fill="auto"/>
            <w:hideMark/>
          </w:tcPr>
          <w:p w14:paraId="2877F619" w14:textId="77777777" w:rsidR="00EC18F9" w:rsidRPr="00EC18F9" w:rsidRDefault="00EC18F9" w:rsidP="00EC18F9">
            <w:pPr>
              <w:spacing w:after="0" w:line="240" w:lineRule="auto"/>
              <w:jc w:val="center"/>
              <w:rPr>
                <w:rFonts w:ascii="Times New Roman" w:eastAsia="Times New Roman" w:hAnsi="Times New Roman" w:cs="Times New Roman"/>
                <w:b/>
                <w:bCs/>
                <w:color w:val="000000"/>
                <w:kern w:val="0"/>
                <w:lang w:val="lt-LT"/>
                <w14:ligatures w14:val="none"/>
              </w:rPr>
            </w:pPr>
            <w:r w:rsidRPr="00EC18F9">
              <w:rPr>
                <w:rFonts w:ascii="Times New Roman" w:eastAsia="Times New Roman" w:hAnsi="Times New Roman" w:cs="Times New Roman"/>
                <w:b/>
                <w:bCs/>
                <w:color w:val="000000"/>
                <w:kern w:val="0"/>
                <w:lang w:val="lt-LT"/>
                <w14:ligatures w14:val="none"/>
              </w:rPr>
              <w:t>Pastaba / siūloma formuluotė ir pagrindimas</w:t>
            </w:r>
          </w:p>
        </w:tc>
        <w:tc>
          <w:tcPr>
            <w:tcW w:w="4262" w:type="dxa"/>
            <w:shd w:val="clear" w:color="auto" w:fill="auto"/>
            <w:hideMark/>
          </w:tcPr>
          <w:p w14:paraId="1D28D402" w14:textId="77777777" w:rsidR="00EC18F9" w:rsidRPr="00EC18F9" w:rsidRDefault="00EC18F9" w:rsidP="00EC18F9">
            <w:pPr>
              <w:spacing w:after="0" w:line="240" w:lineRule="auto"/>
              <w:jc w:val="center"/>
              <w:rPr>
                <w:rFonts w:ascii="Times New Roman" w:eastAsia="Times New Roman" w:hAnsi="Times New Roman" w:cs="Times New Roman"/>
                <w:b/>
                <w:bCs/>
                <w:color w:val="000000"/>
                <w:kern w:val="0"/>
                <w:lang w:val="lt-LT"/>
                <w14:ligatures w14:val="none"/>
              </w:rPr>
            </w:pPr>
            <w:r w:rsidRPr="00EC18F9">
              <w:rPr>
                <w:rFonts w:ascii="Times New Roman" w:eastAsia="Times New Roman" w:hAnsi="Times New Roman" w:cs="Times New Roman"/>
                <w:b/>
                <w:bCs/>
                <w:color w:val="000000"/>
                <w:kern w:val="0"/>
                <w:lang w:val="lt-LT"/>
                <w14:ligatures w14:val="none"/>
              </w:rPr>
              <w:t xml:space="preserve">Energetikos ministerijos komentaras </w:t>
            </w:r>
          </w:p>
        </w:tc>
      </w:tr>
      <w:tr w:rsidR="00EC18F9" w:rsidRPr="00EC18F9" w14:paraId="52381FFE" w14:textId="77777777" w:rsidTr="00B03B04">
        <w:trPr>
          <w:trHeight w:val="828"/>
        </w:trPr>
        <w:tc>
          <w:tcPr>
            <w:tcW w:w="632" w:type="dxa"/>
            <w:shd w:val="clear" w:color="auto" w:fill="auto"/>
            <w:hideMark/>
          </w:tcPr>
          <w:p w14:paraId="14EB2346" w14:textId="77777777" w:rsidR="00EC18F9" w:rsidRPr="00EC18F9" w:rsidRDefault="00EC18F9" w:rsidP="00EC18F9">
            <w:pPr>
              <w:spacing w:after="0" w:line="240" w:lineRule="auto"/>
              <w:jc w:val="center"/>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1.</w:t>
            </w:r>
          </w:p>
        </w:tc>
        <w:tc>
          <w:tcPr>
            <w:tcW w:w="2477" w:type="dxa"/>
            <w:shd w:val="clear" w:color="auto" w:fill="auto"/>
            <w:hideMark/>
          </w:tcPr>
          <w:p w14:paraId="1BB4EDFA" w14:textId="77777777"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Lietuvos Respublikos ekonomikos ir inovacijų ministerija</w:t>
            </w:r>
          </w:p>
        </w:tc>
        <w:tc>
          <w:tcPr>
            <w:tcW w:w="1984" w:type="dxa"/>
            <w:shd w:val="clear" w:color="auto" w:fill="auto"/>
            <w:hideMark/>
          </w:tcPr>
          <w:p w14:paraId="071A567B" w14:textId="77777777"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2023-05-16 raštas Nr.</w:t>
            </w:r>
            <w:r w:rsidRPr="00EC18F9">
              <w:rPr>
                <w:rFonts w:ascii="Times New Roman" w:eastAsia="Times New Roman" w:hAnsi="Times New Roman" w:cs="Times New Roman"/>
                <w:color w:val="000000"/>
                <w:kern w:val="0"/>
                <w:lang w:val="lt-LT"/>
                <w14:ligatures w14:val="none"/>
              </w:rPr>
              <w:br/>
              <w:t>3-1768</w:t>
            </w:r>
          </w:p>
        </w:tc>
        <w:tc>
          <w:tcPr>
            <w:tcW w:w="3686" w:type="dxa"/>
            <w:shd w:val="clear" w:color="auto" w:fill="auto"/>
            <w:hideMark/>
          </w:tcPr>
          <w:p w14:paraId="18746B2D" w14:textId="793F5260" w:rsidR="00EC18F9" w:rsidRPr="00EC18F9" w:rsidRDefault="00EC18F9" w:rsidP="00EC18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Pastabų ir pasiūlymų neturi.</w:t>
            </w:r>
          </w:p>
        </w:tc>
        <w:tc>
          <w:tcPr>
            <w:tcW w:w="4262" w:type="dxa"/>
            <w:shd w:val="clear" w:color="auto" w:fill="auto"/>
            <w:hideMark/>
          </w:tcPr>
          <w:p w14:paraId="4540638E" w14:textId="3FA54415" w:rsidR="00EC18F9" w:rsidRPr="00EC18F9" w:rsidRDefault="00EC18F9" w:rsidP="00EC18F9">
            <w:pPr>
              <w:spacing w:after="0" w:line="240" w:lineRule="auto"/>
              <w:rPr>
                <w:rFonts w:ascii="Times New Roman" w:eastAsia="Times New Roman" w:hAnsi="Times New Roman" w:cs="Times New Roman"/>
                <w:b/>
                <w:bCs/>
                <w:color w:val="000000"/>
                <w:kern w:val="0"/>
                <w:lang w:val="lt-LT"/>
                <w14:ligatures w14:val="none"/>
              </w:rPr>
            </w:pPr>
            <w:r w:rsidRPr="00EC18F9">
              <w:rPr>
                <w:rFonts w:ascii="Times New Roman" w:eastAsia="Times New Roman" w:hAnsi="Times New Roman" w:cs="Times New Roman"/>
                <w:b/>
                <w:bCs/>
                <w:color w:val="000000"/>
                <w:kern w:val="0"/>
                <w:lang w:val="lt-LT"/>
                <w14:ligatures w14:val="none"/>
              </w:rPr>
              <w:t> </w:t>
            </w:r>
            <w:r>
              <w:rPr>
                <w:rFonts w:ascii="Times New Roman" w:eastAsia="Times New Roman" w:hAnsi="Times New Roman" w:cs="Times New Roman"/>
                <w:b/>
                <w:bCs/>
                <w:color w:val="000000"/>
                <w:kern w:val="0"/>
                <w:lang w:val="lt-LT"/>
                <w14:ligatures w14:val="none"/>
              </w:rPr>
              <w:t>-</w:t>
            </w:r>
          </w:p>
        </w:tc>
      </w:tr>
      <w:tr w:rsidR="00EC18F9" w:rsidRPr="00EC18F9" w14:paraId="62F6CA90" w14:textId="77777777" w:rsidTr="00B03B04">
        <w:trPr>
          <w:trHeight w:val="552"/>
        </w:trPr>
        <w:tc>
          <w:tcPr>
            <w:tcW w:w="632" w:type="dxa"/>
            <w:shd w:val="clear" w:color="auto" w:fill="auto"/>
            <w:hideMark/>
          </w:tcPr>
          <w:p w14:paraId="4E303235" w14:textId="77777777" w:rsidR="00EC18F9" w:rsidRPr="00EC18F9" w:rsidRDefault="00EC18F9" w:rsidP="00EC18F9">
            <w:pPr>
              <w:spacing w:after="0" w:line="240" w:lineRule="auto"/>
              <w:jc w:val="center"/>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2.</w:t>
            </w:r>
          </w:p>
        </w:tc>
        <w:tc>
          <w:tcPr>
            <w:tcW w:w="2477" w:type="dxa"/>
            <w:shd w:val="clear" w:color="auto" w:fill="auto"/>
            <w:hideMark/>
          </w:tcPr>
          <w:p w14:paraId="2A02FA6A" w14:textId="43B5F634"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xml:space="preserve">Centrinė projektų valdymo agentūra </w:t>
            </w:r>
          </w:p>
        </w:tc>
        <w:tc>
          <w:tcPr>
            <w:tcW w:w="1984" w:type="dxa"/>
            <w:shd w:val="clear" w:color="auto" w:fill="auto"/>
            <w:hideMark/>
          </w:tcPr>
          <w:p w14:paraId="4F4D8235" w14:textId="77777777"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2023-05-23 el. laiškas</w:t>
            </w:r>
          </w:p>
        </w:tc>
        <w:tc>
          <w:tcPr>
            <w:tcW w:w="3686" w:type="dxa"/>
            <w:shd w:val="clear" w:color="auto" w:fill="auto"/>
            <w:hideMark/>
          </w:tcPr>
          <w:p w14:paraId="6B8912F4" w14:textId="0D4818B3" w:rsidR="00EC18F9" w:rsidRPr="00EC18F9" w:rsidRDefault="00EC18F9" w:rsidP="00EC18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Pastabų ir pasiūlymų neturi.</w:t>
            </w:r>
          </w:p>
        </w:tc>
        <w:tc>
          <w:tcPr>
            <w:tcW w:w="4262" w:type="dxa"/>
            <w:shd w:val="clear" w:color="auto" w:fill="auto"/>
            <w:hideMark/>
          </w:tcPr>
          <w:p w14:paraId="04A90378" w14:textId="4231B68A"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w:t>
            </w:r>
            <w:r>
              <w:rPr>
                <w:rFonts w:ascii="Times New Roman" w:eastAsia="Times New Roman" w:hAnsi="Times New Roman" w:cs="Times New Roman"/>
                <w:color w:val="000000"/>
                <w:kern w:val="0"/>
                <w:lang w:val="lt-LT"/>
                <w14:ligatures w14:val="none"/>
              </w:rPr>
              <w:t>-</w:t>
            </w:r>
          </w:p>
        </w:tc>
      </w:tr>
      <w:tr w:rsidR="00EC18F9" w:rsidRPr="00EC18F9" w14:paraId="6F14E924" w14:textId="77777777" w:rsidTr="00B03B04">
        <w:trPr>
          <w:trHeight w:val="828"/>
        </w:trPr>
        <w:tc>
          <w:tcPr>
            <w:tcW w:w="632" w:type="dxa"/>
            <w:shd w:val="clear" w:color="auto" w:fill="auto"/>
            <w:hideMark/>
          </w:tcPr>
          <w:p w14:paraId="30C5EA74" w14:textId="77777777" w:rsidR="00EC18F9" w:rsidRPr="00EC18F9" w:rsidRDefault="00EC18F9" w:rsidP="00EC18F9">
            <w:pPr>
              <w:spacing w:after="0" w:line="240" w:lineRule="auto"/>
              <w:jc w:val="center"/>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3.</w:t>
            </w:r>
          </w:p>
        </w:tc>
        <w:tc>
          <w:tcPr>
            <w:tcW w:w="2477" w:type="dxa"/>
            <w:shd w:val="clear" w:color="auto" w:fill="auto"/>
            <w:hideMark/>
          </w:tcPr>
          <w:p w14:paraId="33C02C73" w14:textId="77777777"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Lietuvos Respublikos Specialiųjų tyrimų tarnyba</w:t>
            </w:r>
          </w:p>
        </w:tc>
        <w:tc>
          <w:tcPr>
            <w:tcW w:w="1984" w:type="dxa"/>
            <w:shd w:val="clear" w:color="auto" w:fill="auto"/>
            <w:hideMark/>
          </w:tcPr>
          <w:p w14:paraId="6E75F61D" w14:textId="77777777"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2023-05-19 el. laiškas</w:t>
            </w:r>
          </w:p>
        </w:tc>
        <w:tc>
          <w:tcPr>
            <w:tcW w:w="3686" w:type="dxa"/>
            <w:shd w:val="clear" w:color="auto" w:fill="auto"/>
            <w:hideMark/>
          </w:tcPr>
          <w:p w14:paraId="3E6FBB89" w14:textId="21E84D31" w:rsidR="00EC18F9" w:rsidRPr="00EC18F9" w:rsidRDefault="00EC18F9" w:rsidP="00EC18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Pastabų ir pasiūlymų neturi.</w:t>
            </w:r>
          </w:p>
        </w:tc>
        <w:tc>
          <w:tcPr>
            <w:tcW w:w="4262" w:type="dxa"/>
            <w:shd w:val="clear" w:color="auto" w:fill="auto"/>
            <w:hideMark/>
          </w:tcPr>
          <w:p w14:paraId="5F7A3A21" w14:textId="0834AEF8" w:rsidR="00EC18F9" w:rsidRPr="00EC18F9" w:rsidRDefault="00EC18F9" w:rsidP="00EC18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w:t>
            </w:r>
            <w:r>
              <w:rPr>
                <w:rFonts w:ascii="Times New Roman" w:eastAsia="Times New Roman" w:hAnsi="Times New Roman" w:cs="Times New Roman"/>
                <w:color w:val="000000"/>
                <w:kern w:val="0"/>
                <w:lang w:val="lt-LT"/>
                <w14:ligatures w14:val="none"/>
              </w:rPr>
              <w:t>-</w:t>
            </w:r>
          </w:p>
        </w:tc>
      </w:tr>
      <w:tr w:rsidR="004F51F9" w:rsidRPr="00EC18F9" w14:paraId="19DCD51D" w14:textId="77777777" w:rsidTr="00B03B04">
        <w:trPr>
          <w:trHeight w:val="828"/>
        </w:trPr>
        <w:tc>
          <w:tcPr>
            <w:tcW w:w="632" w:type="dxa"/>
            <w:shd w:val="clear" w:color="auto" w:fill="auto"/>
          </w:tcPr>
          <w:p w14:paraId="6C105389" w14:textId="3F3D34F4" w:rsidR="004F51F9" w:rsidRPr="00EC18F9" w:rsidRDefault="004F51F9" w:rsidP="004F51F9">
            <w:pPr>
              <w:spacing w:after="0" w:line="240" w:lineRule="auto"/>
              <w:jc w:val="center"/>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4.</w:t>
            </w:r>
          </w:p>
        </w:tc>
        <w:tc>
          <w:tcPr>
            <w:tcW w:w="2477" w:type="dxa"/>
            <w:shd w:val="clear" w:color="auto" w:fill="auto"/>
          </w:tcPr>
          <w:p w14:paraId="4961B20B" w14:textId="2A255599"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VšĮ Lietuvos energetikos agentūra</w:t>
            </w:r>
          </w:p>
        </w:tc>
        <w:tc>
          <w:tcPr>
            <w:tcW w:w="1984" w:type="dxa"/>
            <w:shd w:val="clear" w:color="auto" w:fill="auto"/>
          </w:tcPr>
          <w:p w14:paraId="43F832D4" w14:textId="7551AA11"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 xml:space="preserve">2023-05-30 raštas Nr. </w:t>
            </w:r>
            <w:r w:rsidRPr="00814250">
              <w:rPr>
                <w:rFonts w:ascii="Times New Roman" w:eastAsia="Times New Roman" w:hAnsi="Times New Roman" w:cs="Times New Roman"/>
                <w:color w:val="000000"/>
                <w:kern w:val="0"/>
                <w:lang w:val="lt-LT"/>
                <w14:ligatures w14:val="none"/>
              </w:rPr>
              <w:t>SD-1326-(1.6 Mr)</w:t>
            </w:r>
          </w:p>
        </w:tc>
        <w:tc>
          <w:tcPr>
            <w:tcW w:w="3686" w:type="dxa"/>
            <w:shd w:val="clear" w:color="auto" w:fill="auto"/>
          </w:tcPr>
          <w:p w14:paraId="23C2B8E6" w14:textId="58F6460F"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Pastabų ir pasiūlymų neturi.</w:t>
            </w:r>
          </w:p>
        </w:tc>
        <w:tc>
          <w:tcPr>
            <w:tcW w:w="4262" w:type="dxa"/>
            <w:shd w:val="clear" w:color="auto" w:fill="auto"/>
          </w:tcPr>
          <w:p w14:paraId="003C06C8" w14:textId="7AEA9F43"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w:t>
            </w:r>
          </w:p>
        </w:tc>
      </w:tr>
      <w:tr w:rsidR="004F51F9" w:rsidRPr="00EC18F9" w14:paraId="481B20A4" w14:textId="77777777" w:rsidTr="00B03B04">
        <w:trPr>
          <w:trHeight w:val="552"/>
        </w:trPr>
        <w:tc>
          <w:tcPr>
            <w:tcW w:w="632" w:type="dxa"/>
            <w:vMerge w:val="restart"/>
            <w:shd w:val="clear" w:color="auto" w:fill="auto"/>
            <w:hideMark/>
          </w:tcPr>
          <w:p w14:paraId="177AD2AE" w14:textId="1D759D8A" w:rsidR="004F51F9" w:rsidRPr="00EC18F9" w:rsidRDefault="004F51F9" w:rsidP="004F51F9">
            <w:pPr>
              <w:spacing w:after="0" w:line="240" w:lineRule="auto"/>
              <w:jc w:val="center"/>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5</w:t>
            </w:r>
            <w:r w:rsidRPr="00EC18F9">
              <w:rPr>
                <w:rFonts w:ascii="Times New Roman" w:eastAsia="Times New Roman" w:hAnsi="Times New Roman" w:cs="Times New Roman"/>
                <w:color w:val="000000"/>
                <w:kern w:val="0"/>
                <w:lang w:val="lt-LT"/>
                <w14:ligatures w14:val="none"/>
              </w:rPr>
              <w:t>.</w:t>
            </w:r>
          </w:p>
          <w:p w14:paraId="5DF12332" w14:textId="77777777"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w:t>
            </w:r>
          </w:p>
          <w:p w14:paraId="1040EC2A" w14:textId="06E00D2C"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w:t>
            </w:r>
          </w:p>
        </w:tc>
        <w:tc>
          <w:tcPr>
            <w:tcW w:w="2477" w:type="dxa"/>
            <w:vMerge w:val="restart"/>
            <w:shd w:val="clear" w:color="auto" w:fill="auto"/>
            <w:hideMark/>
          </w:tcPr>
          <w:p w14:paraId="0E7CBD13" w14:textId="77777777"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Lietuvos Respublikos aplinkos ministerija</w:t>
            </w:r>
          </w:p>
          <w:p w14:paraId="25B0B1E5" w14:textId="626E46D6"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w:t>
            </w:r>
          </w:p>
        </w:tc>
        <w:tc>
          <w:tcPr>
            <w:tcW w:w="1984" w:type="dxa"/>
            <w:vMerge w:val="restart"/>
            <w:shd w:val="clear" w:color="auto" w:fill="auto"/>
            <w:hideMark/>
          </w:tcPr>
          <w:p w14:paraId="06A55F3C" w14:textId="4133EE50"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 xml:space="preserve">2023-05-29 raštas Nr. </w:t>
            </w:r>
            <w:r w:rsidRPr="00EC18F9">
              <w:rPr>
                <w:rFonts w:ascii="Times New Roman" w:eastAsia="Times New Roman" w:hAnsi="Times New Roman" w:cs="Times New Roman"/>
                <w:color w:val="000000"/>
                <w:kern w:val="0"/>
                <w:lang w:val="lt-LT"/>
                <w14:ligatures w14:val="none"/>
              </w:rPr>
              <w:t>D8(E)-3277</w:t>
            </w:r>
          </w:p>
        </w:tc>
        <w:tc>
          <w:tcPr>
            <w:tcW w:w="3686" w:type="dxa"/>
            <w:shd w:val="clear" w:color="auto" w:fill="auto"/>
            <w:hideMark/>
          </w:tcPr>
          <w:p w14:paraId="5F236824" w14:textId="27BB7099"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1. Atsižvelgiant į tai, kad 2023 m. birželio 1 d. baigiasi Klimato kaitos programos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„Atsinaujinančių energijos išteklių (saulės) panaudojimas nepasiturinčių fizinių asmenų elektros</w:t>
            </w:r>
          </w:p>
          <w:p w14:paraId="11432763" w14:textId="6725C293"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energijos reikmėms ir (ar) iškastinį kurą naudojančių šilumos įrenginių pakeitimui“ siūlome</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didesniu finansavimo intensyvumu (nustatant didesnį fiksuotą įkainį) skirti paramą nepasiturintiems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asmenims, norintiems pasikeisti šildymo sistemą.</w:t>
            </w:r>
          </w:p>
        </w:tc>
        <w:tc>
          <w:tcPr>
            <w:tcW w:w="4262" w:type="dxa"/>
            <w:shd w:val="clear" w:color="auto" w:fill="auto"/>
            <w:hideMark/>
          </w:tcPr>
          <w:p w14:paraId="584AC958" w14:textId="2EA65F5D"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Pastaba nėra susijusi su projektų atrankos kriterijų nustatymu. Pastaba bus vertinama rengiant projektų finansavimo sąlygų aprašą.</w:t>
            </w:r>
          </w:p>
        </w:tc>
      </w:tr>
      <w:tr w:rsidR="004F51F9" w:rsidRPr="00A91686" w14:paraId="45554F39" w14:textId="77777777" w:rsidTr="00B03B04">
        <w:trPr>
          <w:trHeight w:val="276"/>
        </w:trPr>
        <w:tc>
          <w:tcPr>
            <w:tcW w:w="632" w:type="dxa"/>
            <w:vMerge/>
            <w:shd w:val="clear" w:color="auto" w:fill="auto"/>
            <w:hideMark/>
          </w:tcPr>
          <w:p w14:paraId="53C00E17" w14:textId="0178EF23"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p>
        </w:tc>
        <w:tc>
          <w:tcPr>
            <w:tcW w:w="2477" w:type="dxa"/>
            <w:vMerge/>
            <w:shd w:val="clear" w:color="auto" w:fill="auto"/>
            <w:hideMark/>
          </w:tcPr>
          <w:p w14:paraId="09E97262" w14:textId="632145B9"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p>
        </w:tc>
        <w:tc>
          <w:tcPr>
            <w:tcW w:w="1984" w:type="dxa"/>
            <w:vMerge/>
            <w:shd w:val="clear" w:color="auto" w:fill="auto"/>
            <w:hideMark/>
          </w:tcPr>
          <w:p w14:paraId="5BD5CDE6" w14:textId="30C43B9A" w:rsidR="004F51F9" w:rsidRPr="00EC18F9" w:rsidRDefault="004F51F9" w:rsidP="004F51F9">
            <w:pPr>
              <w:spacing w:after="0" w:line="240" w:lineRule="auto"/>
              <w:rPr>
                <w:rFonts w:ascii="Times New Roman" w:eastAsia="Times New Roman" w:hAnsi="Times New Roman" w:cs="Times New Roman"/>
                <w:b/>
                <w:bCs/>
                <w:color w:val="000000"/>
                <w:kern w:val="0"/>
                <w:lang w:val="lt-LT"/>
                <w14:ligatures w14:val="none"/>
              </w:rPr>
            </w:pPr>
          </w:p>
        </w:tc>
        <w:tc>
          <w:tcPr>
            <w:tcW w:w="3686" w:type="dxa"/>
            <w:shd w:val="clear" w:color="auto" w:fill="auto"/>
            <w:hideMark/>
          </w:tcPr>
          <w:p w14:paraId="58A00802" w14:textId="24227B37"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2. Informuojame, kad Europos Komisija pateikė naujos Aplinkos oro kokybės direktyvos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 xml:space="preserve">pasiūlymą, kuriuo siūloma sugriežtinti aplinkos oro kokybės normas jas kuo labiau </w:t>
            </w:r>
            <w:r w:rsidRPr="00EC18F9">
              <w:rPr>
                <w:rFonts w:ascii="Times New Roman" w:eastAsia="Times New Roman" w:hAnsi="Times New Roman" w:cs="Times New Roman"/>
                <w:color w:val="000000"/>
                <w:kern w:val="0"/>
                <w:lang w:val="lt-LT"/>
                <w14:ligatures w14:val="none"/>
              </w:rPr>
              <w:lastRenderedPageBreak/>
              <w:t>suderinant su</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Pasaulio sveikatos organizacijos (toliau – PSO) rekomenduojamais oro užterštumo lygiais, t. y.</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nustatyti naujas oro užterštumo normas (pvz., papildomas normas kietojo kuro deginimui</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būdingoms kietosioms dalelėms KD10 ir KD2,5) ar sugriežtinti galiojančias (pvz., taip pat kietojo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kuro deginimui būdingam benz(a)pirenui ir kt.). Pažymime, kad 2020 m. – 2022 m. laikotarpiu</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Vilniaus Žirmūnų ir 2020 m. – 2021 m. laikotarpiu Kauno Petrašiūnų oro kokybės stotyse KD2,5</w:t>
            </w:r>
          </w:p>
          <w:p w14:paraId="214650C1" w14:textId="596C188E"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koncentracija viršijo 2005 m. (mažiau griežtą) PSO rekomenduojamą lygį, o PSO 2021 m.</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rekomenduojami lygiai (griežtesni) viršyti visuose miestuose. Atsižvelgdami į šį pasiūlymą ir</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įvertinę, kad net ir pažangesnių, mažesnį poveikį aplinkai darančių kietojo kuro katilų įrengimo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finansinis skatinimas ateityje gali kelti iššūkių individualių namų teritorijose užtikrinant numatytų</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ES lygiu sugriežtinti aplinkos oro kokybės normų laikymąsi, siūlome įvesti papildomą vertinimo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kriterijų, kad jei namas registruotas teritorijoje, kuri pagal Lietuvos Respublikos aplinkos ministro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2018 m. sausio 9 d. įsakymą Nr. D1-12 „Dėl Aplinkos oro užterštumo kietosiomis dalelėmis KD10</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lygio, viršijančio šio teršalo paros ribinę aplinkos oro užterštumo vertę didžiuosiuose Lietuvos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miestuose (Vilniuje, Kaune, Klaipėdoje, Šiauliuose, Panevėžyje), žemėlapių ir jų naudojimo aprašo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 xml:space="preserve">parengimo ir taikymo“ patenka į padidintos aplinkos </w:t>
            </w:r>
            <w:r w:rsidRPr="00EC18F9">
              <w:rPr>
                <w:rFonts w:ascii="Times New Roman" w:eastAsia="Times New Roman" w:hAnsi="Times New Roman" w:cs="Times New Roman"/>
                <w:color w:val="000000"/>
                <w:kern w:val="0"/>
                <w:lang w:val="lt-LT"/>
                <w14:ligatures w14:val="none"/>
              </w:rPr>
              <w:lastRenderedPageBreak/>
              <w:t>oro taršos zoną, iškastiniu kuru ar biokuru</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kūrenamas šilumos įrenginys gali būti keičiamas tik į lokalios teršalų emisijos neturinčius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įrenginius, naudojančius atsinaujinančių išteklių energiją šilumos gamybai (t. y. šilumos siurblius).</w:t>
            </w:r>
          </w:p>
          <w:p w14:paraId="1989068C" w14:textId="301F982B"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Papildomai siūlome finansuoti visų tipų šilumos siurblius, tačiau kaip būtiną sąlygą ir papildomą</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kriterijų prašome įtraukti, kad šilumos siurbliai privalo būti užpildyti F-dujų alternatyvomis ir neturi</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būti finansuojami šilumos siurbliai su didelio šiltėjimo potencialo (GWP) F-dujomis.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Poreikį mažinti dėl kietojo kuro deginimo į aplinkos orą išmetamų kietųjų dalelių KD2,5,</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nemetaninių lakiųjų organinių junginių, azoto oksidų kiekį pagrindžia ir 2023 m. sausio 26 d.</w:t>
            </w:r>
          </w:p>
          <w:p w14:paraId="5C4AA90F" w14:textId="66E01120"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Europos Komisijos pradėta ES teisės pažeidimo procedūra dėl oro teršalų sumažinimo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įsipareigojimų neįgyvendinimo (remiantis 2021 m. nacionalinės oro teršalų apskaitos duomenimis,</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Lietuva dar neįgyvendino azoto oksidų, nemetaninių lakiųjų organinių junginių ir amoniako</w:t>
            </w:r>
          </w:p>
          <w:p w14:paraId="3448E884" w14:textId="374482B6"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sumažinimo iki 2020 m. tikslų).</w:t>
            </w:r>
          </w:p>
        </w:tc>
        <w:tc>
          <w:tcPr>
            <w:tcW w:w="4262" w:type="dxa"/>
            <w:shd w:val="clear" w:color="auto" w:fill="auto"/>
            <w:hideMark/>
          </w:tcPr>
          <w:p w14:paraId="7390E2E1" w14:textId="77777777" w:rsidR="00973B83" w:rsidRDefault="00973B83" w:rsidP="004F51F9">
            <w:pPr>
              <w:spacing w:after="0" w:line="240" w:lineRule="auto"/>
              <w:jc w:val="both"/>
              <w:rPr>
                <w:rFonts w:ascii="Times New Roman" w:eastAsia="Times New Roman" w:hAnsi="Times New Roman" w:cs="Times New Roman"/>
                <w:b/>
                <w:bCs/>
                <w:color w:val="000000"/>
                <w:kern w:val="0"/>
                <w:lang w:val="lt-LT"/>
                <w14:ligatures w14:val="none"/>
              </w:rPr>
            </w:pPr>
            <w:r>
              <w:rPr>
                <w:rFonts w:ascii="Times New Roman" w:eastAsia="Times New Roman" w:hAnsi="Times New Roman" w:cs="Times New Roman"/>
                <w:b/>
                <w:bCs/>
                <w:color w:val="000000"/>
                <w:kern w:val="0"/>
                <w:lang w:val="lt-LT"/>
                <w14:ligatures w14:val="none"/>
              </w:rPr>
              <w:lastRenderedPageBreak/>
              <w:t>Neatsižvelgta.</w:t>
            </w:r>
          </w:p>
          <w:p w14:paraId="0B7D96E9" w14:textId="7AE663D5" w:rsidR="004F51F9" w:rsidRPr="00E42117" w:rsidRDefault="004F51F9" w:rsidP="004F51F9">
            <w:pPr>
              <w:spacing w:after="0" w:line="240" w:lineRule="auto"/>
              <w:jc w:val="both"/>
              <w:rPr>
                <w:rFonts w:ascii="Times New Roman" w:eastAsia="Times New Roman" w:hAnsi="Times New Roman" w:cs="Times New Roman"/>
                <w:b/>
                <w:bCs/>
                <w:color w:val="000000"/>
                <w:kern w:val="0"/>
                <w:lang w:val="lt-LT"/>
                <w14:ligatures w14:val="none"/>
              </w:rPr>
            </w:pPr>
            <w:r w:rsidRPr="00E42117">
              <w:rPr>
                <w:rFonts w:ascii="Times New Roman" w:eastAsia="Times New Roman" w:hAnsi="Times New Roman" w:cs="Times New Roman"/>
                <w:b/>
                <w:bCs/>
                <w:color w:val="000000"/>
                <w:kern w:val="0"/>
                <w:lang w:val="lt-LT"/>
                <w14:ligatures w14:val="none"/>
              </w:rPr>
              <w:t xml:space="preserve">Paaiškinimas. </w:t>
            </w:r>
          </w:p>
          <w:p w14:paraId="22B429F5" w14:textId="33B4B560" w:rsidR="004F51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 xml:space="preserve">Energetikos ministerija, rengdama projektų finansavimo sąlygų aprašo (toliau – PFSA) projektą, </w:t>
            </w:r>
            <w:r w:rsidRPr="00901DEF">
              <w:rPr>
                <w:rFonts w:ascii="Times New Roman" w:eastAsia="Times New Roman" w:hAnsi="Times New Roman" w:cs="Times New Roman"/>
                <w:color w:val="000000"/>
                <w:kern w:val="0"/>
                <w:u w:val="single"/>
                <w:lang w:val="lt-LT"/>
                <w14:ligatures w14:val="none"/>
              </w:rPr>
              <w:t xml:space="preserve">nustatė reikalavimus 5-se </w:t>
            </w:r>
            <w:r w:rsidRPr="00901DEF">
              <w:rPr>
                <w:rFonts w:ascii="Times New Roman" w:eastAsia="Times New Roman" w:hAnsi="Times New Roman" w:cs="Times New Roman"/>
                <w:color w:val="000000"/>
                <w:kern w:val="0"/>
                <w:u w:val="single"/>
                <w:lang w:val="lt-LT"/>
                <w14:ligatures w14:val="none"/>
              </w:rPr>
              <w:lastRenderedPageBreak/>
              <w:t>didžiuosiuose miestuose esantiems nekilnojamojo turto objektams</w:t>
            </w:r>
            <w:r>
              <w:rPr>
                <w:rFonts w:ascii="Times New Roman" w:eastAsia="Times New Roman" w:hAnsi="Times New Roman" w:cs="Times New Roman"/>
                <w:color w:val="000000"/>
                <w:kern w:val="0"/>
                <w:lang w:val="lt-LT"/>
                <w14:ligatures w14:val="none"/>
              </w:rPr>
              <w:t>, siekiant mažinti oro taršą šiuose miestuose.</w:t>
            </w:r>
          </w:p>
          <w:p w14:paraId="5415CCC3" w14:textId="278CCADC" w:rsidR="004F51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Kadangi pagal pažangos priemonės veiklą katilus ketinama keisti tik individualiuose gyvenamuosiuose pastatuose, neprijungtuose prie centralizuoto šilumos tiekimo (toliau – CŠT), naujų biokuro katilų finansavimas</w:t>
            </w:r>
            <w:r w:rsidR="00901DEF">
              <w:rPr>
                <w:rFonts w:ascii="Times New Roman" w:eastAsia="Times New Roman" w:hAnsi="Times New Roman" w:cs="Times New Roman"/>
                <w:color w:val="000000"/>
                <w:kern w:val="0"/>
                <w:lang w:val="lt-LT"/>
                <w14:ligatures w14:val="none"/>
              </w:rPr>
              <w:t xml:space="preserve"> (nefinansavimas)</w:t>
            </w:r>
            <w:r>
              <w:rPr>
                <w:rFonts w:ascii="Times New Roman" w:eastAsia="Times New Roman" w:hAnsi="Times New Roman" w:cs="Times New Roman"/>
                <w:color w:val="000000"/>
                <w:kern w:val="0"/>
                <w:lang w:val="lt-LT"/>
                <w14:ligatures w14:val="none"/>
              </w:rPr>
              <w:t xml:space="preserve"> bus siejamas su </w:t>
            </w:r>
            <w:r w:rsidRPr="009A2244">
              <w:rPr>
                <w:rFonts w:asciiTheme="majorBidi" w:hAnsiTheme="majorBidi" w:cstheme="majorBidi"/>
                <w:lang w:val="lt-LT"/>
              </w:rPr>
              <w:t>tankiai apgyvendintomis, urbanizuotomis</w:t>
            </w:r>
            <w:r>
              <w:rPr>
                <w:rFonts w:asciiTheme="majorBidi" w:hAnsiTheme="majorBidi" w:cstheme="majorBidi"/>
                <w:lang w:val="lt-LT"/>
              </w:rPr>
              <w:t xml:space="preserve"> miestų</w:t>
            </w:r>
            <w:r w:rsidRPr="009A2244">
              <w:rPr>
                <w:rFonts w:asciiTheme="majorBidi" w:hAnsiTheme="majorBidi" w:cstheme="majorBidi"/>
                <w:lang w:val="lt-LT"/>
              </w:rPr>
              <w:t xml:space="preserve"> teritorijomis, kuriose kietųjų dalelių faktinė emisijų žala yra didesnė, nei retai apgyvendintose teritorijose</w:t>
            </w:r>
            <w:r>
              <w:rPr>
                <w:lang w:val="lt-LT"/>
              </w:rPr>
              <w:t xml:space="preserve"> (</w:t>
            </w:r>
            <w:r>
              <w:rPr>
                <w:rFonts w:ascii="Times New Roman" w:eastAsia="Times New Roman" w:hAnsi="Times New Roman" w:cs="Times New Roman"/>
                <w:color w:val="000000"/>
                <w:kern w:val="0"/>
                <w:lang w:val="lt-LT"/>
                <w14:ligatures w14:val="none"/>
              </w:rPr>
              <w:t>CŠT zonomis).</w:t>
            </w:r>
          </w:p>
          <w:p w14:paraId="7CFC3D66" w14:textId="77214008" w:rsidR="004F51F9" w:rsidRPr="00951A1A"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Šiuo metu PFSA projekte, kuris artimiausiu metu bus pateiktas derinti TAIS sistemoje, yra numatyta nuostata, kad j</w:t>
            </w:r>
            <w:r w:rsidRPr="00951A1A">
              <w:rPr>
                <w:rFonts w:ascii="Times New Roman" w:eastAsia="Times New Roman" w:hAnsi="Times New Roman" w:cs="Times New Roman"/>
                <w:color w:val="000000"/>
                <w:kern w:val="0"/>
                <w:lang w:val="lt-LT"/>
                <w14:ligatures w14:val="none"/>
              </w:rPr>
              <w:t>eigu Jungtinio projekto projekto pareiškėjas diegia naują biokuro katilą</w:t>
            </w:r>
            <w:r>
              <w:rPr>
                <w:rFonts w:ascii="Times New Roman" w:eastAsia="Times New Roman" w:hAnsi="Times New Roman" w:cs="Times New Roman"/>
                <w:color w:val="000000"/>
                <w:kern w:val="0"/>
                <w:lang w:val="lt-LT"/>
                <w14:ligatures w14:val="none"/>
              </w:rPr>
              <w:t xml:space="preserve"> </w:t>
            </w:r>
            <w:r w:rsidRPr="00951A1A">
              <w:rPr>
                <w:rFonts w:ascii="Times New Roman" w:eastAsia="Times New Roman" w:hAnsi="Times New Roman" w:cs="Times New Roman"/>
                <w:color w:val="000000"/>
                <w:kern w:val="0"/>
                <w:lang w:val="lt-LT"/>
                <w14:ligatures w14:val="none"/>
              </w:rPr>
              <w:t xml:space="preserve">nekilnojamojo turto objekte, kuris yra registruotas vienoje iš 5 didžiausių miestų (Vilniaus miestas, Kauno miestas, Klaipėdos miestas, Šiaulių miestas, Panevėžio miestas) </w:t>
            </w:r>
            <w:r w:rsidRPr="00B541AC">
              <w:rPr>
                <w:rFonts w:asciiTheme="majorBidi" w:hAnsiTheme="majorBidi" w:cstheme="majorBidi"/>
                <w:lang w:val="lt-LT"/>
              </w:rPr>
              <w:t>tankiai apgyvendinto</w:t>
            </w:r>
            <w:r>
              <w:rPr>
                <w:rFonts w:asciiTheme="majorBidi" w:hAnsiTheme="majorBidi" w:cstheme="majorBidi"/>
                <w:lang w:val="lt-LT"/>
              </w:rPr>
              <w:t>je</w:t>
            </w:r>
            <w:r w:rsidRPr="00B541AC">
              <w:rPr>
                <w:rFonts w:asciiTheme="majorBidi" w:hAnsiTheme="majorBidi" w:cstheme="majorBidi"/>
                <w:lang w:val="lt-LT"/>
              </w:rPr>
              <w:t>, urbanizuoto</w:t>
            </w:r>
            <w:r>
              <w:rPr>
                <w:rFonts w:asciiTheme="majorBidi" w:hAnsiTheme="majorBidi" w:cstheme="majorBidi"/>
                <w:lang w:val="lt-LT"/>
              </w:rPr>
              <w:t>je</w:t>
            </w:r>
            <w:r w:rsidRPr="00B541AC">
              <w:rPr>
                <w:rFonts w:asciiTheme="majorBidi" w:hAnsiTheme="majorBidi" w:cstheme="majorBidi"/>
                <w:lang w:val="lt-LT"/>
              </w:rPr>
              <w:t xml:space="preserve"> teritorijo</w:t>
            </w:r>
            <w:r>
              <w:rPr>
                <w:rFonts w:asciiTheme="majorBidi" w:hAnsiTheme="majorBidi" w:cstheme="majorBidi"/>
                <w:lang w:val="lt-LT"/>
              </w:rPr>
              <w:t>je</w:t>
            </w:r>
            <w:r w:rsidRPr="00951A1A">
              <w:rPr>
                <w:rFonts w:ascii="Times New Roman" w:eastAsia="Times New Roman" w:hAnsi="Times New Roman" w:cs="Times New Roman"/>
                <w:color w:val="000000"/>
                <w:kern w:val="0"/>
                <w:lang w:val="lt-LT"/>
                <w14:ligatures w14:val="none"/>
              </w:rPr>
              <w:t xml:space="preserve"> </w:t>
            </w:r>
            <w:r>
              <w:rPr>
                <w:rFonts w:ascii="Times New Roman" w:eastAsia="Times New Roman" w:hAnsi="Times New Roman" w:cs="Times New Roman"/>
                <w:color w:val="000000"/>
                <w:kern w:val="0"/>
                <w:lang w:val="lt-LT"/>
                <w14:ligatures w14:val="none"/>
              </w:rPr>
              <w:t>(</w:t>
            </w:r>
            <w:r w:rsidRPr="00951A1A">
              <w:rPr>
                <w:rFonts w:ascii="Times New Roman" w:eastAsia="Times New Roman" w:hAnsi="Times New Roman" w:cs="Times New Roman"/>
                <w:color w:val="000000"/>
                <w:kern w:val="0"/>
                <w:lang w:val="lt-LT"/>
                <w14:ligatures w14:val="none"/>
              </w:rPr>
              <w:t>centralizuoto aprūpinimo šiluma zonoje</w:t>
            </w:r>
            <w:r>
              <w:rPr>
                <w:rFonts w:ascii="Times New Roman" w:eastAsia="Times New Roman" w:hAnsi="Times New Roman" w:cs="Times New Roman"/>
                <w:color w:val="000000"/>
                <w:kern w:val="0"/>
                <w:lang w:val="lt-LT"/>
                <w14:ligatures w14:val="none"/>
              </w:rPr>
              <w:t>)</w:t>
            </w:r>
            <w:r w:rsidRPr="00951A1A">
              <w:rPr>
                <w:rFonts w:ascii="Times New Roman" w:eastAsia="Times New Roman" w:hAnsi="Times New Roman" w:cs="Times New Roman"/>
                <w:color w:val="000000"/>
                <w:kern w:val="0"/>
                <w:lang w:val="lt-LT"/>
                <w14:ligatures w14:val="none"/>
              </w:rPr>
              <w:t xml:space="preserve">, patvirtintoje savivaldybių šilumos ūkio specialiuosiuose planuose, kituose teisės aktuose arba lygiavertėse informacinėse sistemose, </w:t>
            </w:r>
            <w:r w:rsidRPr="00901DEF">
              <w:rPr>
                <w:rFonts w:ascii="Times New Roman" w:eastAsia="Times New Roman" w:hAnsi="Times New Roman" w:cs="Times New Roman"/>
                <w:color w:val="000000"/>
                <w:kern w:val="0"/>
                <w:u w:val="single"/>
                <w:lang w:val="lt-LT"/>
                <w14:ligatures w14:val="none"/>
              </w:rPr>
              <w:t>tokiu atveju naujam biokuro katilui finansavimas neskiriamas</w:t>
            </w:r>
            <w:r w:rsidRPr="00951A1A">
              <w:rPr>
                <w:rFonts w:ascii="Times New Roman" w:eastAsia="Times New Roman" w:hAnsi="Times New Roman" w:cs="Times New Roman"/>
                <w:color w:val="000000"/>
                <w:kern w:val="0"/>
                <w:lang w:val="lt-LT"/>
                <w14:ligatures w14:val="none"/>
              </w:rPr>
              <w:t>.</w:t>
            </w:r>
          </w:p>
          <w:p w14:paraId="499DB10A" w14:textId="173B6D60" w:rsidR="004F51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951A1A">
              <w:rPr>
                <w:rFonts w:ascii="Times New Roman" w:eastAsia="Times New Roman" w:hAnsi="Times New Roman" w:cs="Times New Roman"/>
                <w:color w:val="000000"/>
                <w:kern w:val="0"/>
                <w:lang w:val="lt-LT"/>
                <w14:ligatures w14:val="none"/>
              </w:rPr>
              <w:t>Toki</w:t>
            </w:r>
            <w:r>
              <w:rPr>
                <w:rFonts w:ascii="Times New Roman" w:eastAsia="Times New Roman" w:hAnsi="Times New Roman" w:cs="Times New Roman"/>
                <w:color w:val="000000"/>
                <w:kern w:val="0"/>
                <w:lang w:val="lt-LT"/>
                <w14:ligatures w14:val="none"/>
              </w:rPr>
              <w:t>ose</w:t>
            </w:r>
            <w:r w:rsidRPr="00951A1A">
              <w:rPr>
                <w:rFonts w:ascii="Times New Roman" w:eastAsia="Times New Roman" w:hAnsi="Times New Roman" w:cs="Times New Roman"/>
                <w:color w:val="000000"/>
                <w:kern w:val="0"/>
                <w:lang w:val="lt-LT"/>
                <w14:ligatures w14:val="none"/>
              </w:rPr>
              <w:t xml:space="preserve"> </w:t>
            </w:r>
            <w:r>
              <w:rPr>
                <w:rFonts w:ascii="Times New Roman" w:eastAsia="Times New Roman" w:hAnsi="Times New Roman" w:cs="Times New Roman"/>
                <w:color w:val="000000"/>
                <w:kern w:val="0"/>
                <w:lang w:val="lt-LT"/>
                <w14:ligatures w14:val="none"/>
              </w:rPr>
              <w:t xml:space="preserve">zonose </w:t>
            </w:r>
            <w:r w:rsidRPr="00951A1A">
              <w:rPr>
                <w:rFonts w:ascii="Times New Roman" w:eastAsia="Times New Roman" w:hAnsi="Times New Roman" w:cs="Times New Roman"/>
                <w:color w:val="000000"/>
                <w:kern w:val="0"/>
                <w:lang w:val="lt-LT"/>
                <w14:ligatures w14:val="none"/>
              </w:rPr>
              <w:t xml:space="preserve"> galės būti finansuojam</w:t>
            </w:r>
            <w:r>
              <w:rPr>
                <w:rFonts w:ascii="Times New Roman" w:eastAsia="Times New Roman" w:hAnsi="Times New Roman" w:cs="Times New Roman"/>
                <w:color w:val="000000"/>
                <w:kern w:val="0"/>
                <w:lang w:val="lt-LT"/>
                <w14:ligatures w14:val="none"/>
              </w:rPr>
              <w:t>os</w:t>
            </w:r>
            <w:r w:rsidRPr="00951A1A">
              <w:rPr>
                <w:rFonts w:ascii="Times New Roman" w:eastAsia="Times New Roman" w:hAnsi="Times New Roman" w:cs="Times New Roman"/>
                <w:color w:val="000000"/>
                <w:kern w:val="0"/>
                <w:lang w:val="lt-LT"/>
                <w14:ligatures w14:val="none"/>
              </w:rPr>
              <w:t xml:space="preserve"> tik </w:t>
            </w:r>
            <w:r>
              <w:rPr>
                <w:rFonts w:ascii="Times New Roman" w:eastAsia="Times New Roman" w:hAnsi="Times New Roman" w:cs="Times New Roman"/>
                <w:color w:val="000000"/>
                <w:kern w:val="0"/>
                <w:lang w:val="lt-LT"/>
                <w14:ligatures w14:val="none"/>
              </w:rPr>
              <w:t xml:space="preserve">ypatingai efektyvios ir švarios šilumos gamybos technologijos </w:t>
            </w:r>
            <w:r w:rsidR="00901DEF">
              <w:rPr>
                <w:rFonts w:ascii="Times New Roman" w:eastAsia="Times New Roman" w:hAnsi="Times New Roman" w:cs="Times New Roman"/>
                <w:color w:val="000000"/>
                <w:kern w:val="0"/>
                <w:lang w:val="lt-LT"/>
                <w14:ligatures w14:val="none"/>
              </w:rPr>
              <w:t>–</w:t>
            </w:r>
            <w:r>
              <w:rPr>
                <w:rFonts w:ascii="Times New Roman" w:eastAsia="Times New Roman" w:hAnsi="Times New Roman" w:cs="Times New Roman"/>
                <w:color w:val="000000"/>
                <w:kern w:val="0"/>
                <w:lang w:val="lt-LT"/>
                <w14:ligatures w14:val="none"/>
              </w:rPr>
              <w:t xml:space="preserve"> </w:t>
            </w:r>
            <w:r w:rsidRPr="00951A1A">
              <w:rPr>
                <w:rFonts w:ascii="Times New Roman" w:eastAsia="Times New Roman" w:hAnsi="Times New Roman" w:cs="Times New Roman"/>
                <w:color w:val="000000"/>
                <w:kern w:val="0"/>
                <w:lang w:val="lt-LT"/>
                <w14:ligatures w14:val="none"/>
              </w:rPr>
              <w:t>šilumos siurbliai.</w:t>
            </w:r>
            <w:r>
              <w:rPr>
                <w:rFonts w:ascii="Times New Roman" w:eastAsia="Times New Roman" w:hAnsi="Times New Roman" w:cs="Times New Roman"/>
                <w:color w:val="000000"/>
                <w:kern w:val="0"/>
                <w:lang w:val="lt-LT"/>
                <w14:ligatures w14:val="none"/>
              </w:rPr>
              <w:t xml:space="preserve"> </w:t>
            </w:r>
          </w:p>
          <w:p w14:paraId="795BAB64" w14:textId="5EC1D3FD" w:rsidR="004F51F9" w:rsidRDefault="00901DEF" w:rsidP="004F51F9">
            <w:pPr>
              <w:spacing w:after="0" w:line="240" w:lineRule="auto"/>
              <w:jc w:val="both"/>
              <w:rPr>
                <w:rFonts w:ascii="Times New Roman" w:eastAsia="Times New Roman" w:hAnsi="Times New Roman" w:cs="Times New Roman"/>
                <w:color w:val="000000"/>
                <w:kern w:val="0"/>
                <w:lang w:val="lt-LT"/>
                <w14:ligatures w14:val="none"/>
              </w:rPr>
            </w:pPr>
            <w:r>
              <w:rPr>
                <w:rFonts w:ascii="Times New Roman" w:eastAsia="Times New Roman" w:hAnsi="Times New Roman" w:cs="Times New Roman"/>
                <w:color w:val="000000"/>
                <w:kern w:val="0"/>
                <w:lang w:val="lt-LT"/>
                <w14:ligatures w14:val="none"/>
              </w:rPr>
              <w:t>Energetikos ministerijos nuomone, š</w:t>
            </w:r>
            <w:r w:rsidR="004F51F9">
              <w:rPr>
                <w:rFonts w:ascii="Times New Roman" w:eastAsia="Times New Roman" w:hAnsi="Times New Roman" w:cs="Times New Roman"/>
                <w:color w:val="000000"/>
                <w:kern w:val="0"/>
                <w:lang w:val="lt-LT"/>
                <w14:ligatures w14:val="none"/>
              </w:rPr>
              <w:t xml:space="preserve">i nuostata yra pranašesnė už Aplinkos ministerijos siūlomą reikalavimą vadovautis aplinkos ministro  </w:t>
            </w:r>
            <w:r w:rsidR="004F51F9" w:rsidRPr="00EC18F9">
              <w:rPr>
                <w:rFonts w:ascii="Times New Roman" w:eastAsia="Times New Roman" w:hAnsi="Times New Roman" w:cs="Times New Roman"/>
                <w:color w:val="000000"/>
                <w:kern w:val="0"/>
                <w:lang w:val="lt-LT"/>
                <w14:ligatures w14:val="none"/>
              </w:rPr>
              <w:t>2018 m. sausio 9 d. įsakym</w:t>
            </w:r>
            <w:r w:rsidR="004F51F9">
              <w:rPr>
                <w:rFonts w:ascii="Times New Roman" w:eastAsia="Times New Roman" w:hAnsi="Times New Roman" w:cs="Times New Roman"/>
                <w:color w:val="000000"/>
                <w:kern w:val="0"/>
                <w:lang w:val="lt-LT"/>
                <w14:ligatures w14:val="none"/>
              </w:rPr>
              <w:t>u</w:t>
            </w:r>
            <w:r w:rsidR="004F51F9" w:rsidRPr="00EC18F9">
              <w:rPr>
                <w:rFonts w:ascii="Times New Roman" w:eastAsia="Times New Roman" w:hAnsi="Times New Roman" w:cs="Times New Roman"/>
                <w:color w:val="000000"/>
                <w:kern w:val="0"/>
                <w:lang w:val="lt-LT"/>
                <w14:ligatures w14:val="none"/>
              </w:rPr>
              <w:t xml:space="preserve"> Nr. D1-12 „Dėl Aplinkos oro užterštumo kietosiomis dalelėmis KD10</w:t>
            </w:r>
            <w:r w:rsidR="004F51F9">
              <w:rPr>
                <w:rFonts w:ascii="Times New Roman" w:eastAsia="Times New Roman" w:hAnsi="Times New Roman" w:cs="Times New Roman"/>
                <w:color w:val="000000"/>
                <w:kern w:val="0"/>
                <w:lang w:val="lt-LT"/>
                <w14:ligatures w14:val="none"/>
              </w:rPr>
              <w:t xml:space="preserve"> </w:t>
            </w:r>
            <w:r w:rsidR="004F51F9" w:rsidRPr="00EC18F9">
              <w:rPr>
                <w:rFonts w:ascii="Times New Roman" w:eastAsia="Times New Roman" w:hAnsi="Times New Roman" w:cs="Times New Roman"/>
                <w:color w:val="000000"/>
                <w:kern w:val="0"/>
                <w:lang w:val="lt-LT"/>
                <w14:ligatures w14:val="none"/>
              </w:rPr>
              <w:t xml:space="preserve">lygio, viršijančio šio teršalo paros ribinę aplinkos oro užterštumo vertę </w:t>
            </w:r>
            <w:r w:rsidR="004F51F9" w:rsidRPr="00EC18F9">
              <w:rPr>
                <w:rFonts w:ascii="Times New Roman" w:eastAsia="Times New Roman" w:hAnsi="Times New Roman" w:cs="Times New Roman"/>
                <w:color w:val="000000"/>
                <w:kern w:val="0"/>
                <w:lang w:val="lt-LT"/>
                <w14:ligatures w14:val="none"/>
              </w:rPr>
              <w:lastRenderedPageBreak/>
              <w:t>didžiuosiuose Lietuvos</w:t>
            </w:r>
            <w:r w:rsidR="004F51F9">
              <w:rPr>
                <w:rFonts w:ascii="Times New Roman" w:eastAsia="Times New Roman" w:hAnsi="Times New Roman" w:cs="Times New Roman"/>
                <w:color w:val="000000"/>
                <w:kern w:val="0"/>
                <w:lang w:val="lt-LT"/>
                <w14:ligatures w14:val="none"/>
              </w:rPr>
              <w:t xml:space="preserve"> </w:t>
            </w:r>
            <w:r w:rsidR="004F51F9" w:rsidRPr="00EC18F9">
              <w:rPr>
                <w:rFonts w:ascii="Times New Roman" w:eastAsia="Times New Roman" w:hAnsi="Times New Roman" w:cs="Times New Roman"/>
                <w:color w:val="000000"/>
                <w:kern w:val="0"/>
                <w:lang w:val="lt-LT"/>
                <w14:ligatures w14:val="none"/>
              </w:rPr>
              <w:t>miestuose (Vilniuje, Kaune, Klaipėdoje, Šiauliuose, Panevėžyje), žemėlapių ir jų naudojimo aprašo</w:t>
            </w:r>
            <w:r w:rsidR="004F51F9">
              <w:rPr>
                <w:rFonts w:ascii="Times New Roman" w:eastAsia="Times New Roman" w:hAnsi="Times New Roman" w:cs="Times New Roman"/>
                <w:color w:val="000000"/>
                <w:kern w:val="0"/>
                <w:lang w:val="lt-LT"/>
                <w14:ligatures w14:val="none"/>
              </w:rPr>
              <w:t xml:space="preserve"> </w:t>
            </w:r>
            <w:r w:rsidR="004F51F9" w:rsidRPr="00EC18F9">
              <w:rPr>
                <w:rFonts w:ascii="Times New Roman" w:eastAsia="Times New Roman" w:hAnsi="Times New Roman" w:cs="Times New Roman"/>
                <w:color w:val="000000"/>
                <w:kern w:val="0"/>
                <w:lang w:val="lt-LT"/>
                <w14:ligatures w14:val="none"/>
              </w:rPr>
              <w:t>parengimo ir taikymo“</w:t>
            </w:r>
            <w:r w:rsidR="004F51F9">
              <w:rPr>
                <w:rFonts w:ascii="Times New Roman" w:eastAsia="Times New Roman" w:hAnsi="Times New Roman" w:cs="Times New Roman"/>
                <w:color w:val="000000"/>
                <w:kern w:val="0"/>
                <w:lang w:val="lt-LT"/>
                <w14:ligatures w14:val="none"/>
              </w:rPr>
              <w:t xml:space="preserve">, kadangi minėti </w:t>
            </w:r>
            <w:r w:rsidR="001D4C50">
              <w:rPr>
                <w:rFonts w:ascii="Times New Roman" w:eastAsia="Times New Roman" w:hAnsi="Times New Roman" w:cs="Times New Roman"/>
                <w:color w:val="000000"/>
                <w:kern w:val="0"/>
                <w:lang w:val="lt-LT"/>
                <w14:ligatures w14:val="none"/>
              </w:rPr>
              <w:t>A</w:t>
            </w:r>
            <w:r w:rsidR="004F51F9">
              <w:rPr>
                <w:rFonts w:ascii="Times New Roman" w:eastAsia="Times New Roman" w:hAnsi="Times New Roman" w:cs="Times New Roman"/>
                <w:color w:val="000000"/>
                <w:kern w:val="0"/>
                <w:lang w:val="lt-LT"/>
                <w14:ligatures w14:val="none"/>
              </w:rPr>
              <w:t xml:space="preserve">plinkos ministerijos taršos žemėlapiai neatitinka esamos faktinės situacijos: oro taršos informacija pasenusi, o žemėlapiai sudaryti pagal oro kokybės tyrimo stočių geografinę lokaciją, kurios </w:t>
            </w:r>
            <w:r w:rsidR="001D4C50">
              <w:rPr>
                <w:rFonts w:ascii="Times New Roman" w:eastAsia="Times New Roman" w:hAnsi="Times New Roman" w:cs="Times New Roman"/>
                <w:color w:val="000000"/>
                <w:kern w:val="0"/>
                <w:lang w:val="lt-LT"/>
                <w14:ligatures w14:val="none"/>
              </w:rPr>
              <w:t>daugiausia</w:t>
            </w:r>
            <w:r w:rsidR="004F51F9">
              <w:rPr>
                <w:rFonts w:ascii="Times New Roman" w:eastAsia="Times New Roman" w:hAnsi="Times New Roman" w:cs="Times New Roman"/>
                <w:color w:val="000000"/>
                <w:kern w:val="0"/>
                <w:lang w:val="lt-LT"/>
                <w14:ligatures w14:val="none"/>
              </w:rPr>
              <w:t xml:space="preserve"> matuoja transporto priemonių sukeliamą kietųjų dalelių taršą, bet ne</w:t>
            </w:r>
            <w:r w:rsidR="004F51F9" w:rsidRPr="00951A1A">
              <w:rPr>
                <w:rFonts w:ascii="Times New Roman" w:eastAsia="Times New Roman" w:hAnsi="Times New Roman" w:cs="Times New Roman"/>
                <w:color w:val="000000"/>
                <w:kern w:val="0"/>
                <w:lang w:val="lt-LT"/>
                <w14:ligatures w14:val="none"/>
              </w:rPr>
              <w:t xml:space="preserve"> </w:t>
            </w:r>
            <w:r w:rsidR="004F51F9" w:rsidRPr="00B541AC">
              <w:rPr>
                <w:rFonts w:asciiTheme="majorBidi" w:hAnsiTheme="majorBidi" w:cstheme="majorBidi"/>
                <w:lang w:val="lt-LT"/>
              </w:rPr>
              <w:t>tankiai apgyvendint</w:t>
            </w:r>
            <w:r w:rsidR="004F51F9">
              <w:rPr>
                <w:rFonts w:asciiTheme="majorBidi" w:hAnsiTheme="majorBidi" w:cstheme="majorBidi"/>
                <w:lang w:val="lt-LT"/>
              </w:rPr>
              <w:t xml:space="preserve">ų teritorijų šilumos gamybos įrenginių teršalų išmetimus. </w:t>
            </w:r>
            <w:r w:rsidR="004F51F9" w:rsidRPr="00C826A6">
              <w:rPr>
                <w:rFonts w:asciiTheme="majorBidi" w:hAnsiTheme="majorBidi" w:cstheme="majorBidi"/>
                <w:lang w:val="lt-LT"/>
              </w:rPr>
              <w:t>Pavyzdžiui</w:t>
            </w:r>
            <w:r w:rsidR="00D07CDC">
              <w:rPr>
                <w:rFonts w:asciiTheme="majorBidi" w:hAnsiTheme="majorBidi" w:cstheme="majorBidi"/>
                <w:lang w:val="lt-LT"/>
              </w:rPr>
              <w:t>,</w:t>
            </w:r>
            <w:r w:rsidR="004F51F9" w:rsidRPr="001D4C50">
              <w:rPr>
                <w:rFonts w:asciiTheme="majorBidi" w:hAnsiTheme="majorBidi" w:cstheme="majorBidi"/>
                <w:lang w:val="lt-LT"/>
              </w:rPr>
              <w:t xml:space="preserve"> </w:t>
            </w:r>
            <w:r w:rsidR="00D07CDC">
              <w:rPr>
                <w:rFonts w:asciiTheme="majorBidi" w:hAnsiTheme="majorBidi" w:cstheme="majorBidi"/>
                <w:lang w:val="lt-LT"/>
              </w:rPr>
              <w:t>A</w:t>
            </w:r>
            <w:r w:rsidR="004F51F9" w:rsidRPr="001D4C50">
              <w:rPr>
                <w:rFonts w:asciiTheme="majorBidi" w:hAnsiTheme="majorBidi" w:cstheme="majorBidi"/>
                <w:lang w:val="lt-LT"/>
              </w:rPr>
              <w:t xml:space="preserve">plinkos ministerijos </w:t>
            </w:r>
            <w:r w:rsidR="004F51F9">
              <w:rPr>
                <w:rFonts w:asciiTheme="majorBidi" w:hAnsiTheme="majorBidi" w:cstheme="majorBidi"/>
                <w:lang w:val="lt-LT"/>
              </w:rPr>
              <w:t>pasiūlyme</w:t>
            </w:r>
            <w:r w:rsidR="004F51F9" w:rsidRPr="001D4C50">
              <w:rPr>
                <w:rFonts w:asciiTheme="majorBidi" w:hAnsiTheme="majorBidi" w:cstheme="majorBidi"/>
                <w:lang w:val="lt-LT"/>
              </w:rPr>
              <w:t xml:space="preserve"> minimos Žirmūnų (Vilniuje) ir Petrašiūnų</w:t>
            </w:r>
            <w:r w:rsidR="004F51F9">
              <w:rPr>
                <w:rFonts w:asciiTheme="majorBidi" w:hAnsiTheme="majorBidi" w:cstheme="majorBidi"/>
                <w:lang w:val="lt-LT"/>
              </w:rPr>
              <w:t xml:space="preserve"> (Kaune)</w:t>
            </w:r>
            <w:r w:rsidR="004F51F9" w:rsidRPr="001D4C50">
              <w:rPr>
                <w:rFonts w:asciiTheme="majorBidi" w:hAnsiTheme="majorBidi" w:cstheme="majorBidi"/>
                <w:lang w:val="lt-LT"/>
              </w:rPr>
              <w:t xml:space="preserve"> oro kokybės </w:t>
            </w:r>
            <w:r w:rsidR="004F51F9">
              <w:rPr>
                <w:rFonts w:asciiTheme="majorBidi" w:hAnsiTheme="majorBidi" w:cstheme="majorBidi"/>
                <w:lang w:val="lt-LT"/>
              </w:rPr>
              <w:t xml:space="preserve">tyrimų </w:t>
            </w:r>
            <w:r w:rsidR="004F51F9" w:rsidRPr="001D4C50">
              <w:rPr>
                <w:rFonts w:asciiTheme="majorBidi" w:hAnsiTheme="majorBidi" w:cstheme="majorBidi"/>
                <w:lang w:val="lt-LT"/>
              </w:rPr>
              <w:t>stot</w:t>
            </w:r>
            <w:r w:rsidR="004F51F9">
              <w:rPr>
                <w:rFonts w:asciiTheme="majorBidi" w:hAnsiTheme="majorBidi" w:cstheme="majorBidi"/>
                <w:lang w:val="lt-LT"/>
              </w:rPr>
              <w:t>y</w:t>
            </w:r>
            <w:r w:rsidR="004F51F9" w:rsidRPr="001D4C50">
              <w:rPr>
                <w:rFonts w:asciiTheme="majorBidi" w:hAnsiTheme="majorBidi" w:cstheme="majorBidi"/>
                <w:lang w:val="lt-LT"/>
              </w:rPr>
              <w:t>s įrengt</w:t>
            </w:r>
            <w:r w:rsidR="004F51F9">
              <w:rPr>
                <w:rFonts w:asciiTheme="majorBidi" w:hAnsiTheme="majorBidi" w:cstheme="majorBidi"/>
                <w:lang w:val="lt-LT"/>
              </w:rPr>
              <w:t>os</w:t>
            </w:r>
            <w:r w:rsidR="004F51F9" w:rsidRPr="001D4C50">
              <w:rPr>
                <w:rFonts w:asciiTheme="majorBidi" w:hAnsiTheme="majorBidi" w:cstheme="majorBidi"/>
                <w:lang w:val="lt-LT"/>
              </w:rPr>
              <w:t xml:space="preserve"> prie intensyvaus eismo </w:t>
            </w:r>
            <w:r w:rsidR="004F51F9">
              <w:rPr>
                <w:rFonts w:asciiTheme="majorBidi" w:hAnsiTheme="majorBidi" w:cstheme="majorBidi"/>
                <w:lang w:val="lt-LT"/>
              </w:rPr>
              <w:t>gatvių (didelių intensyvumo transporto</w:t>
            </w:r>
            <w:r w:rsidR="004F51F9" w:rsidRPr="001D4C50">
              <w:rPr>
                <w:rFonts w:asciiTheme="majorBidi" w:hAnsiTheme="majorBidi" w:cstheme="majorBidi"/>
                <w:lang w:val="lt-LT"/>
              </w:rPr>
              <w:t xml:space="preserve"> sankryž</w:t>
            </w:r>
            <w:r w:rsidR="004F51F9">
              <w:rPr>
                <w:rFonts w:asciiTheme="majorBidi" w:hAnsiTheme="majorBidi" w:cstheme="majorBidi"/>
                <w:lang w:val="lt-LT"/>
              </w:rPr>
              <w:t>ų)</w:t>
            </w:r>
            <w:r w:rsidR="004F51F9" w:rsidRPr="001D4C50">
              <w:rPr>
                <w:rFonts w:asciiTheme="majorBidi" w:hAnsiTheme="majorBidi" w:cstheme="majorBidi"/>
                <w:lang w:val="lt-LT"/>
              </w:rPr>
              <w:t xml:space="preserve"> ir geriausiai atspindi transporto įtaką oro kokybei.</w:t>
            </w:r>
            <w:r w:rsidR="004F51F9" w:rsidRPr="00B541AC">
              <w:rPr>
                <w:rFonts w:asciiTheme="majorBidi" w:hAnsiTheme="majorBidi" w:cstheme="majorBidi"/>
                <w:lang w:val="lt-LT"/>
              </w:rPr>
              <w:t xml:space="preserve"> </w:t>
            </w:r>
            <w:r w:rsidR="004F51F9">
              <w:rPr>
                <w:rFonts w:ascii="Times New Roman" w:eastAsia="Times New Roman" w:hAnsi="Times New Roman" w:cs="Times New Roman"/>
                <w:color w:val="000000"/>
                <w:kern w:val="0"/>
                <w:lang w:val="lt-LT"/>
                <w14:ligatures w14:val="none"/>
              </w:rPr>
              <w:t>Energetikos ministerijos nuomone, nekilnojamojo turto objekto įvertinimas būtent pagal tankiai apgyvendintas zonas, kuriose oro tarša ir jos įtaka didesnei apimčiai gyventojų reikšmingesnė (CŠT zonas) yra geresnė alternatyva, kuri tiesiogiai koreliuoja su tankiai apgyvendintomis zonomis, be to, pastatuose, kurie nepatenka į CŠT zoną ir neturi galimybės jungtis prie CŠT, pakeitus senus, taršius katilus į šiuolaikinius netaršius arba ženkliai mažiau taršius, užterštumas kietosiomis dalelėmis miestų zonose sumažės.</w:t>
            </w:r>
          </w:p>
          <w:p w14:paraId="0271D59F" w14:textId="77777777" w:rsidR="004F51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741A9E">
              <w:rPr>
                <w:rFonts w:ascii="Times New Roman" w:eastAsia="Times New Roman" w:hAnsi="Times New Roman" w:cs="Times New Roman"/>
                <w:color w:val="000000"/>
                <w:kern w:val="0"/>
                <w:lang w:val="lt-LT"/>
                <w14:ligatures w14:val="none"/>
              </w:rPr>
              <w:t>Pasiūlymas dėl</w:t>
            </w:r>
            <w:r>
              <w:rPr>
                <w:rFonts w:ascii="Times New Roman" w:eastAsia="Times New Roman" w:hAnsi="Times New Roman" w:cs="Times New Roman"/>
                <w:color w:val="000000"/>
                <w:kern w:val="0"/>
                <w:lang w:val="lt-LT"/>
                <w14:ligatures w14:val="none"/>
              </w:rPr>
              <w:t xml:space="preserve"> finansuojamų šilumos siurblių tipo yra susijęs su techniniais reikalavimais šilumos gamybos įrenginiams ir nėra vertinamas kaip projektų atrankos kriterijus.</w:t>
            </w:r>
          </w:p>
          <w:p w14:paraId="3DAAD000" w14:textId="220458AF" w:rsidR="004F51F9" w:rsidRPr="00936B71" w:rsidRDefault="004F51F9" w:rsidP="004F51F9">
            <w:pPr>
              <w:spacing w:after="0" w:line="240" w:lineRule="auto"/>
              <w:jc w:val="both"/>
              <w:rPr>
                <w:rFonts w:asciiTheme="majorBidi" w:eastAsia="Times New Roman" w:hAnsiTheme="majorBidi" w:cstheme="majorBidi"/>
                <w:color w:val="000000"/>
                <w:kern w:val="0"/>
                <w:lang w:val="lt-LT"/>
                <w14:ligatures w14:val="none"/>
              </w:rPr>
            </w:pPr>
            <w:r w:rsidRPr="00936B71">
              <w:rPr>
                <w:rFonts w:asciiTheme="majorBidi" w:eastAsia="Times New Roman" w:hAnsiTheme="majorBidi" w:cstheme="majorBidi"/>
                <w:color w:val="000000"/>
                <w:kern w:val="0"/>
                <w:lang w:val="lt-LT"/>
                <w14:ligatures w14:val="none"/>
              </w:rPr>
              <w:t xml:space="preserve">Papildomai </w:t>
            </w:r>
            <w:r>
              <w:rPr>
                <w:rFonts w:asciiTheme="majorBidi" w:eastAsia="Times New Roman" w:hAnsiTheme="majorBidi" w:cstheme="majorBidi"/>
                <w:color w:val="000000"/>
                <w:kern w:val="0"/>
                <w:lang w:val="lt-LT"/>
                <w14:ligatures w14:val="none"/>
              </w:rPr>
              <w:t>pažymime</w:t>
            </w:r>
            <w:r w:rsidRPr="00936B71">
              <w:rPr>
                <w:rFonts w:asciiTheme="majorBidi" w:eastAsia="Times New Roman" w:hAnsiTheme="majorBidi" w:cstheme="majorBidi"/>
                <w:color w:val="000000"/>
                <w:kern w:val="0"/>
                <w:lang w:val="lt-LT"/>
                <w14:ligatures w14:val="none"/>
              </w:rPr>
              <w:t xml:space="preserve">, kad </w:t>
            </w:r>
            <w:r w:rsidRPr="00936B71">
              <w:rPr>
                <w:rFonts w:asciiTheme="majorBidi" w:hAnsiTheme="majorBidi" w:cstheme="majorBidi"/>
                <w:color w:val="000000"/>
                <w:shd w:val="clear" w:color="auto" w:fill="FFFFFF"/>
                <w:lang w:val="lt-LT"/>
              </w:rPr>
              <w:t xml:space="preserve">fluorintų dujų išmetimas </w:t>
            </w:r>
            <w:r>
              <w:rPr>
                <w:rFonts w:asciiTheme="majorBidi" w:hAnsiTheme="majorBidi" w:cstheme="majorBidi"/>
                <w:color w:val="000000"/>
                <w:shd w:val="clear" w:color="auto" w:fill="FFFFFF"/>
                <w:lang w:val="lt-LT"/>
              </w:rPr>
              <w:t xml:space="preserve">Europos Sąjungos lygmeniu ateityje </w:t>
            </w:r>
            <w:r w:rsidRPr="00936B71">
              <w:rPr>
                <w:rFonts w:asciiTheme="majorBidi" w:hAnsiTheme="majorBidi" w:cstheme="majorBidi"/>
                <w:color w:val="000000"/>
                <w:shd w:val="clear" w:color="auto" w:fill="FFFFFF"/>
                <w:lang w:val="lt-LT"/>
              </w:rPr>
              <w:t>iš esmės būtų mažinamas taikant Fluorintų dujų reglamentą</w:t>
            </w:r>
            <w:r>
              <w:rPr>
                <w:rFonts w:asciiTheme="majorBidi" w:hAnsiTheme="majorBidi" w:cstheme="majorBidi"/>
                <w:color w:val="000000"/>
                <w:shd w:val="clear" w:color="auto" w:fill="FFFFFF"/>
                <w:lang w:val="lt-LT"/>
              </w:rPr>
              <w:t xml:space="preserve"> </w:t>
            </w:r>
            <w:r w:rsidRPr="000E1227">
              <w:rPr>
                <w:rFonts w:asciiTheme="majorBidi" w:hAnsiTheme="majorBidi" w:cstheme="majorBidi"/>
                <w:color w:val="000000"/>
                <w:shd w:val="clear" w:color="auto" w:fill="FFFFFF"/>
                <w:lang w:val="lt-LT"/>
              </w:rPr>
              <w:t>(</w:t>
            </w:r>
            <w:r>
              <w:rPr>
                <w:rFonts w:asciiTheme="majorBidi" w:hAnsiTheme="majorBidi" w:cstheme="majorBidi"/>
                <w:color w:val="000000"/>
                <w:shd w:val="clear" w:color="auto" w:fill="FFFFFF"/>
                <w:lang w:val="lt-LT"/>
              </w:rPr>
              <w:t>2022 m. balandžio 5 d. Europos Komisijos p</w:t>
            </w:r>
            <w:r w:rsidRPr="00936B71">
              <w:rPr>
                <w:rFonts w:asciiTheme="majorBidi" w:hAnsiTheme="majorBidi" w:cstheme="majorBidi"/>
                <w:color w:val="333333"/>
                <w:shd w:val="clear" w:color="auto" w:fill="FFFFFF"/>
                <w:lang w:val="lt-LT"/>
              </w:rPr>
              <w:t xml:space="preserve">asiūlymas </w:t>
            </w:r>
            <w:r>
              <w:rPr>
                <w:rFonts w:asciiTheme="majorBidi" w:hAnsiTheme="majorBidi" w:cstheme="majorBidi"/>
                <w:color w:val="333333"/>
                <w:shd w:val="clear" w:color="auto" w:fill="FFFFFF"/>
                <w:lang w:val="lt-LT"/>
              </w:rPr>
              <w:t>„</w:t>
            </w:r>
            <w:r w:rsidR="005C45B4">
              <w:rPr>
                <w:rFonts w:asciiTheme="majorBidi" w:hAnsiTheme="majorBidi" w:cstheme="majorBidi"/>
                <w:color w:val="333333"/>
                <w:shd w:val="clear" w:color="auto" w:fill="FFFFFF"/>
                <w:lang w:val="lt-LT"/>
              </w:rPr>
              <w:t>E</w:t>
            </w:r>
            <w:r w:rsidR="005C45B4" w:rsidRPr="00936B71">
              <w:rPr>
                <w:rFonts w:asciiTheme="majorBidi" w:hAnsiTheme="majorBidi" w:cstheme="majorBidi"/>
                <w:color w:val="333333"/>
                <w:shd w:val="clear" w:color="auto" w:fill="FFFFFF"/>
                <w:lang w:val="lt-LT"/>
              </w:rPr>
              <w:t xml:space="preserve">uropos </w:t>
            </w:r>
            <w:r w:rsidR="005C45B4">
              <w:rPr>
                <w:rFonts w:asciiTheme="majorBidi" w:hAnsiTheme="majorBidi" w:cstheme="majorBidi"/>
                <w:color w:val="333333"/>
                <w:shd w:val="clear" w:color="auto" w:fill="FFFFFF"/>
                <w:lang w:val="lt-LT"/>
              </w:rPr>
              <w:lastRenderedPageBreak/>
              <w:t>P</w:t>
            </w:r>
            <w:r w:rsidR="005C45B4" w:rsidRPr="00936B71">
              <w:rPr>
                <w:rFonts w:asciiTheme="majorBidi" w:hAnsiTheme="majorBidi" w:cstheme="majorBidi"/>
                <w:color w:val="333333"/>
                <w:shd w:val="clear" w:color="auto" w:fill="FFFFFF"/>
                <w:lang w:val="lt-LT"/>
              </w:rPr>
              <w:t xml:space="preserve">arlamento ir </w:t>
            </w:r>
            <w:r w:rsidR="005C45B4">
              <w:rPr>
                <w:rFonts w:asciiTheme="majorBidi" w:hAnsiTheme="majorBidi" w:cstheme="majorBidi"/>
                <w:color w:val="333333"/>
                <w:shd w:val="clear" w:color="auto" w:fill="FFFFFF"/>
                <w:lang w:val="lt-LT"/>
              </w:rPr>
              <w:t>T</w:t>
            </w:r>
            <w:r w:rsidR="005C45B4" w:rsidRPr="00936B71">
              <w:rPr>
                <w:rFonts w:asciiTheme="majorBidi" w:hAnsiTheme="majorBidi" w:cstheme="majorBidi"/>
                <w:color w:val="333333"/>
                <w:shd w:val="clear" w:color="auto" w:fill="FFFFFF"/>
                <w:lang w:val="lt-LT"/>
              </w:rPr>
              <w:t xml:space="preserve">arybos reglamentas </w:t>
            </w:r>
            <w:r w:rsidRPr="00936B71">
              <w:rPr>
                <w:rFonts w:asciiTheme="majorBidi" w:hAnsiTheme="majorBidi" w:cstheme="majorBidi"/>
                <w:color w:val="333333"/>
                <w:shd w:val="clear" w:color="auto" w:fill="FFFFFF"/>
                <w:lang w:val="lt-LT"/>
              </w:rPr>
              <w:t>dėl fluorintų šiltnamio efektą sukeliančių dujų, kuriuo iš dalies keičiama Direktyva (ES) 2019/1937 ir panaikinamas Reglamentas (EB) Nr. 517/2014</w:t>
            </w:r>
            <w:r>
              <w:rPr>
                <w:rFonts w:asciiTheme="majorBidi" w:hAnsiTheme="majorBidi" w:cstheme="majorBidi"/>
                <w:color w:val="333333"/>
                <w:shd w:val="clear" w:color="auto" w:fill="FFFFFF"/>
                <w:lang w:val="lt-LT"/>
              </w:rPr>
              <w:t>“)</w:t>
            </w:r>
            <w:r w:rsidRPr="00936B71">
              <w:rPr>
                <w:rFonts w:asciiTheme="majorBidi" w:hAnsiTheme="majorBidi" w:cstheme="majorBidi"/>
                <w:color w:val="000000"/>
                <w:shd w:val="clear" w:color="auto" w:fill="FFFFFF"/>
                <w:lang w:val="lt-LT"/>
              </w:rPr>
              <w:t xml:space="preserve">, </w:t>
            </w:r>
            <w:r>
              <w:rPr>
                <w:rFonts w:asciiTheme="majorBidi" w:hAnsiTheme="majorBidi" w:cstheme="majorBidi"/>
                <w:color w:val="000000"/>
                <w:shd w:val="clear" w:color="auto" w:fill="FFFFFF"/>
                <w:lang w:val="lt-LT"/>
              </w:rPr>
              <w:t>kadangi</w:t>
            </w:r>
            <w:r w:rsidRPr="00936B71">
              <w:rPr>
                <w:rFonts w:asciiTheme="majorBidi" w:hAnsiTheme="majorBidi" w:cstheme="majorBidi"/>
                <w:color w:val="000000"/>
                <w:shd w:val="clear" w:color="auto" w:fill="FFFFFF"/>
                <w:lang w:val="lt-LT"/>
              </w:rPr>
              <w:t xml:space="preserve"> tokie veiksmai yra veiksmingi ir ekonomiškai efektyvūs, kai jų imamasi Europos </w:t>
            </w:r>
            <w:r>
              <w:rPr>
                <w:rFonts w:asciiTheme="majorBidi" w:hAnsiTheme="majorBidi" w:cstheme="majorBidi"/>
                <w:color w:val="000000"/>
                <w:shd w:val="clear" w:color="auto" w:fill="FFFFFF"/>
                <w:lang w:val="lt-LT"/>
              </w:rPr>
              <w:t xml:space="preserve">Sąjungos </w:t>
            </w:r>
            <w:r w:rsidRPr="00936B71">
              <w:rPr>
                <w:rFonts w:asciiTheme="majorBidi" w:hAnsiTheme="majorBidi" w:cstheme="majorBidi"/>
                <w:color w:val="000000"/>
                <w:shd w:val="clear" w:color="auto" w:fill="FFFFFF"/>
                <w:lang w:val="lt-LT"/>
              </w:rPr>
              <w:t>lygmeniu.</w:t>
            </w:r>
            <w:r>
              <w:rPr>
                <w:rFonts w:asciiTheme="majorBidi" w:hAnsiTheme="majorBidi" w:cstheme="majorBidi"/>
                <w:color w:val="000000"/>
                <w:shd w:val="clear" w:color="auto" w:fill="FFFFFF"/>
                <w:lang w:val="lt-LT"/>
              </w:rPr>
              <w:t xml:space="preserve"> </w:t>
            </w:r>
            <w:r w:rsidRPr="000E1227">
              <w:rPr>
                <w:rFonts w:asciiTheme="majorBidi" w:hAnsiTheme="majorBidi" w:cstheme="majorBidi"/>
                <w:color w:val="000000"/>
                <w:shd w:val="clear" w:color="auto" w:fill="FFFFFF"/>
                <w:lang w:val="lt-LT"/>
              </w:rPr>
              <w:t>Reglamente bus nustatomos</w:t>
            </w:r>
            <w:r>
              <w:rPr>
                <w:rFonts w:asciiTheme="majorBidi" w:hAnsiTheme="majorBidi" w:cstheme="majorBidi"/>
                <w:color w:val="000000"/>
                <w:shd w:val="clear" w:color="auto" w:fill="FFFFFF"/>
                <w:lang w:val="lt-LT"/>
              </w:rPr>
              <w:t xml:space="preserve"> </w:t>
            </w:r>
            <w:r w:rsidRPr="00936B71">
              <w:rPr>
                <w:rFonts w:asciiTheme="majorBidi" w:hAnsiTheme="majorBidi" w:cstheme="majorBidi"/>
                <w:color w:val="000000"/>
                <w:shd w:val="clear" w:color="auto" w:fill="FFFFFF"/>
                <w:lang w:val="lt-LT"/>
              </w:rPr>
              <w:t>fluorintų šiltnamio efektą sukeliančių dujų ir konkrečių produktų bei įrangos</w:t>
            </w:r>
            <w:r>
              <w:rPr>
                <w:rFonts w:asciiTheme="majorBidi" w:hAnsiTheme="majorBidi" w:cstheme="majorBidi"/>
                <w:color w:val="000000"/>
                <w:shd w:val="clear" w:color="auto" w:fill="FFFFFF"/>
                <w:lang w:val="lt-LT"/>
              </w:rPr>
              <w:t xml:space="preserve"> (tame tarpe ir šilumos siurblių)</w:t>
            </w:r>
            <w:r w:rsidRPr="00936B71">
              <w:rPr>
                <w:rFonts w:asciiTheme="majorBidi" w:hAnsiTheme="majorBidi" w:cstheme="majorBidi"/>
                <w:color w:val="000000"/>
                <w:shd w:val="clear" w:color="auto" w:fill="FFFFFF"/>
                <w:lang w:val="lt-LT"/>
              </w:rPr>
              <w:t>, kuriuose yra fluorintų šiltnamio efektą sukeliančių dujų arba kurių veikimas nuo jų priklauso, importo, eksporto, pateikimo rinkai, tolesnio tiekimo ir naudojimo sąlygos</w:t>
            </w:r>
            <w:r>
              <w:rPr>
                <w:rFonts w:asciiTheme="majorBidi" w:hAnsiTheme="majorBidi" w:cstheme="majorBidi"/>
                <w:color w:val="000000"/>
                <w:shd w:val="clear" w:color="auto" w:fill="FFFFFF"/>
                <w:lang w:val="lt-LT"/>
              </w:rPr>
              <w:t>.</w:t>
            </w:r>
          </w:p>
          <w:p w14:paraId="50829FAF" w14:textId="77777777" w:rsidR="004F51F9" w:rsidRPr="00936B71" w:rsidRDefault="004F51F9" w:rsidP="004F51F9">
            <w:pPr>
              <w:spacing w:after="0" w:line="240" w:lineRule="auto"/>
              <w:jc w:val="both"/>
              <w:rPr>
                <w:rFonts w:asciiTheme="majorBidi" w:eastAsia="Times New Roman" w:hAnsiTheme="majorBidi" w:cstheme="majorBidi"/>
                <w:color w:val="000000"/>
                <w:kern w:val="0"/>
                <w:lang w:val="lt-LT"/>
                <w14:ligatures w14:val="none"/>
              </w:rPr>
            </w:pPr>
          </w:p>
          <w:p w14:paraId="6C0CE25F" w14:textId="6C34E057" w:rsidR="004F51F9" w:rsidRPr="00EC18F9" w:rsidRDefault="004F51F9" w:rsidP="00936B71">
            <w:pPr>
              <w:spacing w:after="0" w:line="240" w:lineRule="auto"/>
              <w:jc w:val="both"/>
              <w:rPr>
                <w:rFonts w:ascii="Times New Roman" w:eastAsia="Times New Roman" w:hAnsi="Times New Roman" w:cs="Times New Roman"/>
                <w:i/>
                <w:iCs/>
                <w:color w:val="000000"/>
                <w:kern w:val="0"/>
                <w:lang w:val="lt-LT"/>
                <w14:ligatures w14:val="none"/>
              </w:rPr>
            </w:pPr>
          </w:p>
        </w:tc>
      </w:tr>
      <w:tr w:rsidR="004F51F9" w:rsidRPr="00EC18F9" w14:paraId="51DA6DDF" w14:textId="77777777" w:rsidTr="00B03B04">
        <w:trPr>
          <w:trHeight w:val="276"/>
        </w:trPr>
        <w:tc>
          <w:tcPr>
            <w:tcW w:w="632" w:type="dxa"/>
            <w:vMerge/>
            <w:shd w:val="clear" w:color="auto" w:fill="auto"/>
            <w:hideMark/>
          </w:tcPr>
          <w:p w14:paraId="74CD0928" w14:textId="639636CA" w:rsidR="004F51F9" w:rsidRPr="00EC18F9" w:rsidRDefault="004F51F9" w:rsidP="004F51F9">
            <w:pPr>
              <w:spacing w:after="0" w:line="240" w:lineRule="auto"/>
              <w:rPr>
                <w:rFonts w:ascii="Times New Roman" w:eastAsia="Times New Roman" w:hAnsi="Times New Roman" w:cs="Times New Roman"/>
                <w:color w:val="000000"/>
                <w:kern w:val="0"/>
                <w:lang w:val="lt-LT"/>
                <w14:ligatures w14:val="none"/>
              </w:rPr>
            </w:pPr>
          </w:p>
        </w:tc>
        <w:tc>
          <w:tcPr>
            <w:tcW w:w="2477" w:type="dxa"/>
            <w:vMerge/>
            <w:shd w:val="clear" w:color="auto" w:fill="auto"/>
            <w:hideMark/>
          </w:tcPr>
          <w:p w14:paraId="78E5405C" w14:textId="06FD0AF4" w:rsidR="004F51F9" w:rsidRPr="00EC18F9" w:rsidRDefault="004F51F9" w:rsidP="004F51F9">
            <w:pPr>
              <w:spacing w:after="0" w:line="240" w:lineRule="auto"/>
              <w:rPr>
                <w:rFonts w:ascii="Times New Roman" w:eastAsia="Times New Roman" w:hAnsi="Times New Roman" w:cs="Times New Roman"/>
                <w:b/>
                <w:bCs/>
                <w:color w:val="000000"/>
                <w:kern w:val="0"/>
                <w:lang w:val="lt-LT"/>
                <w14:ligatures w14:val="none"/>
              </w:rPr>
            </w:pPr>
          </w:p>
        </w:tc>
        <w:tc>
          <w:tcPr>
            <w:tcW w:w="1984" w:type="dxa"/>
            <w:vMerge/>
            <w:shd w:val="clear" w:color="auto" w:fill="auto"/>
            <w:hideMark/>
          </w:tcPr>
          <w:p w14:paraId="0DE2FAF1" w14:textId="7A37E071" w:rsidR="004F51F9" w:rsidRPr="00EC18F9" w:rsidRDefault="004F51F9" w:rsidP="004F51F9">
            <w:pPr>
              <w:spacing w:after="0" w:line="240" w:lineRule="auto"/>
              <w:rPr>
                <w:rFonts w:ascii="Times New Roman" w:eastAsia="Times New Roman" w:hAnsi="Times New Roman" w:cs="Times New Roman"/>
                <w:b/>
                <w:bCs/>
                <w:color w:val="000000"/>
                <w:kern w:val="0"/>
                <w:lang w:val="lt-LT"/>
                <w14:ligatures w14:val="none"/>
              </w:rPr>
            </w:pPr>
          </w:p>
        </w:tc>
        <w:tc>
          <w:tcPr>
            <w:tcW w:w="3686" w:type="dxa"/>
            <w:shd w:val="clear" w:color="auto" w:fill="auto"/>
            <w:hideMark/>
          </w:tcPr>
          <w:p w14:paraId="7C634FA2" w14:textId="77777777"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3. Atsižvelgiant į tai, kad regionuose nedideliuose daugiabučiuose: trijų, keturių butų ir pan.</w:t>
            </w:r>
          </w:p>
          <w:p w14:paraId="6AA3D186" w14:textId="28D3CB4B"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gyvenantys fiziniai asmenys neturi galimybės prisijungti prie centralizuoto šilumos tiekimo,</w:t>
            </w:r>
            <w:r>
              <w:rPr>
                <w:rFonts w:ascii="Times New Roman" w:eastAsia="Times New Roman" w:hAnsi="Times New Roman" w:cs="Times New Roman"/>
                <w:color w:val="000000"/>
                <w:kern w:val="0"/>
                <w:lang w:val="lt-LT"/>
                <w14:ligatures w14:val="none"/>
              </w:rPr>
              <w:t xml:space="preserve"> </w:t>
            </w:r>
            <w:r w:rsidRPr="00EC18F9">
              <w:rPr>
                <w:rFonts w:ascii="Times New Roman" w:eastAsia="Times New Roman" w:hAnsi="Times New Roman" w:cs="Times New Roman"/>
                <w:color w:val="000000"/>
                <w:kern w:val="0"/>
                <w:lang w:val="lt-LT"/>
                <w14:ligatures w14:val="none"/>
              </w:rPr>
              <w:t>siūlome, kad projektus fiziniai asmenys galėtų įgyvendinti visuose gyvenamuosiuose namuose</w:t>
            </w:r>
          </w:p>
          <w:p w14:paraId="57C1AA38" w14:textId="29A9E93B" w:rsidR="004F51F9" w:rsidRPr="00EC18F9" w:rsidRDefault="004F51F9" w:rsidP="004F51F9">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(vienbučiuose, dvibučiuose ir daugiabučiuose).</w:t>
            </w:r>
          </w:p>
        </w:tc>
        <w:tc>
          <w:tcPr>
            <w:tcW w:w="4262" w:type="dxa"/>
            <w:shd w:val="clear" w:color="auto" w:fill="auto"/>
            <w:hideMark/>
          </w:tcPr>
          <w:p w14:paraId="3BAC08CD" w14:textId="06EF85F3" w:rsidR="004F51F9" w:rsidRPr="00EC18F9" w:rsidRDefault="004F51F9" w:rsidP="00973B83">
            <w:pPr>
              <w:spacing w:after="0" w:line="240" w:lineRule="auto"/>
              <w:jc w:val="both"/>
              <w:rPr>
                <w:rFonts w:ascii="Times New Roman" w:eastAsia="Times New Roman" w:hAnsi="Times New Roman" w:cs="Times New Roman"/>
                <w:color w:val="000000"/>
                <w:kern w:val="0"/>
                <w:lang w:val="lt-LT"/>
                <w14:ligatures w14:val="none"/>
              </w:rPr>
            </w:pPr>
            <w:r w:rsidRPr="00EC18F9">
              <w:rPr>
                <w:rFonts w:ascii="Times New Roman" w:eastAsia="Times New Roman" w:hAnsi="Times New Roman" w:cs="Times New Roman"/>
                <w:color w:val="000000"/>
                <w:kern w:val="0"/>
                <w:lang w:val="lt-LT"/>
                <w14:ligatures w14:val="none"/>
              </w:rPr>
              <w:t> </w:t>
            </w:r>
            <w:r>
              <w:rPr>
                <w:rFonts w:ascii="Times New Roman" w:eastAsia="Times New Roman" w:hAnsi="Times New Roman" w:cs="Times New Roman"/>
                <w:color w:val="000000"/>
                <w:kern w:val="0"/>
                <w:lang w:val="lt-LT"/>
                <w14:ligatures w14:val="none"/>
              </w:rPr>
              <w:t xml:space="preserve">Pastaba nėra susijusi su projektų atrankos kriterijų nustatymu. Pastaba bus vertinama rengiant projektų finansavimo sąlygų aprašą. </w:t>
            </w:r>
          </w:p>
        </w:tc>
      </w:tr>
    </w:tbl>
    <w:p w14:paraId="09D4E3EB" w14:textId="77777777" w:rsidR="00EC18F9" w:rsidRPr="00EC18F9" w:rsidRDefault="00EC18F9">
      <w:pPr>
        <w:rPr>
          <w:lang w:val="lt-LT"/>
        </w:rPr>
      </w:pPr>
    </w:p>
    <w:sectPr w:rsidR="00EC18F9" w:rsidRPr="00EC18F9" w:rsidSect="00E70C4F">
      <w:headerReference w:type="default" r:id="rId7"/>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2083" w14:textId="77777777" w:rsidR="00F06610" w:rsidRDefault="00F06610" w:rsidP="00C314BB">
      <w:pPr>
        <w:spacing w:after="0" w:line="240" w:lineRule="auto"/>
      </w:pPr>
      <w:r>
        <w:separator/>
      </w:r>
    </w:p>
  </w:endnote>
  <w:endnote w:type="continuationSeparator" w:id="0">
    <w:p w14:paraId="3154D751" w14:textId="77777777" w:rsidR="00F06610" w:rsidRDefault="00F06610" w:rsidP="00C3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24A5" w14:textId="77777777" w:rsidR="00F06610" w:rsidRDefault="00F06610" w:rsidP="00C314BB">
      <w:pPr>
        <w:spacing w:after="0" w:line="240" w:lineRule="auto"/>
      </w:pPr>
      <w:r>
        <w:separator/>
      </w:r>
    </w:p>
  </w:footnote>
  <w:footnote w:type="continuationSeparator" w:id="0">
    <w:p w14:paraId="0D72E231" w14:textId="77777777" w:rsidR="00F06610" w:rsidRDefault="00F06610" w:rsidP="00C31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161508"/>
      <w:docPartObj>
        <w:docPartGallery w:val="Page Numbers (Top of Page)"/>
        <w:docPartUnique/>
      </w:docPartObj>
    </w:sdtPr>
    <w:sdtEndPr>
      <w:rPr>
        <w:noProof/>
      </w:rPr>
    </w:sdtEndPr>
    <w:sdtContent>
      <w:p w14:paraId="50ECF549" w14:textId="413533C2" w:rsidR="00E70C4F" w:rsidRDefault="00E70C4F">
        <w:pPr>
          <w:pStyle w:val="Header"/>
          <w:jc w:val="center"/>
        </w:pPr>
        <w:r w:rsidRPr="00B03B04">
          <w:rPr>
            <w:rFonts w:ascii="Times New Roman" w:hAnsi="Times New Roman" w:cs="Times New Roman"/>
          </w:rPr>
          <w:fldChar w:fldCharType="begin"/>
        </w:r>
        <w:r w:rsidRPr="00B03B04">
          <w:rPr>
            <w:rFonts w:ascii="Times New Roman" w:hAnsi="Times New Roman" w:cs="Times New Roman"/>
          </w:rPr>
          <w:instrText xml:space="preserve"> PAGE   \* MERGEFORMAT </w:instrText>
        </w:r>
        <w:r w:rsidRPr="00B03B04">
          <w:rPr>
            <w:rFonts w:ascii="Times New Roman" w:hAnsi="Times New Roman" w:cs="Times New Roman"/>
          </w:rPr>
          <w:fldChar w:fldCharType="separate"/>
        </w:r>
        <w:r w:rsidRPr="00B03B04">
          <w:rPr>
            <w:rFonts w:ascii="Times New Roman" w:hAnsi="Times New Roman" w:cs="Times New Roman"/>
            <w:noProof/>
          </w:rPr>
          <w:t>2</w:t>
        </w:r>
        <w:r w:rsidRPr="00B03B04">
          <w:rPr>
            <w:rFonts w:ascii="Times New Roman" w:hAnsi="Times New Roman" w:cs="Times New Roman"/>
            <w:noProof/>
          </w:rPr>
          <w:fldChar w:fldCharType="end"/>
        </w:r>
      </w:p>
    </w:sdtContent>
  </w:sdt>
  <w:p w14:paraId="0462F76B" w14:textId="77777777" w:rsidR="00E70C4F" w:rsidRDefault="00E70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F9"/>
    <w:rsid w:val="000E1227"/>
    <w:rsid w:val="001D4C50"/>
    <w:rsid w:val="00471739"/>
    <w:rsid w:val="00484058"/>
    <w:rsid w:val="00496509"/>
    <w:rsid w:val="004E491E"/>
    <w:rsid w:val="004F51F9"/>
    <w:rsid w:val="00531545"/>
    <w:rsid w:val="005C45B4"/>
    <w:rsid w:val="005F01AB"/>
    <w:rsid w:val="00607973"/>
    <w:rsid w:val="00612F26"/>
    <w:rsid w:val="00704331"/>
    <w:rsid w:val="00741A9E"/>
    <w:rsid w:val="007724EE"/>
    <w:rsid w:val="00810C73"/>
    <w:rsid w:val="00846BEE"/>
    <w:rsid w:val="008507F4"/>
    <w:rsid w:val="008C5DE3"/>
    <w:rsid w:val="00901DEF"/>
    <w:rsid w:val="00902659"/>
    <w:rsid w:val="00936B71"/>
    <w:rsid w:val="00951A1A"/>
    <w:rsid w:val="00973B83"/>
    <w:rsid w:val="00994120"/>
    <w:rsid w:val="009A2244"/>
    <w:rsid w:val="009F3815"/>
    <w:rsid w:val="00A14B82"/>
    <w:rsid w:val="00A31BAC"/>
    <w:rsid w:val="00A91686"/>
    <w:rsid w:val="00AB5223"/>
    <w:rsid w:val="00B03B04"/>
    <w:rsid w:val="00B24C3C"/>
    <w:rsid w:val="00B85EF8"/>
    <w:rsid w:val="00C314BB"/>
    <w:rsid w:val="00C826A6"/>
    <w:rsid w:val="00CB211D"/>
    <w:rsid w:val="00D07CDC"/>
    <w:rsid w:val="00D7765A"/>
    <w:rsid w:val="00E17A2E"/>
    <w:rsid w:val="00E42117"/>
    <w:rsid w:val="00E70C4F"/>
    <w:rsid w:val="00E86DCE"/>
    <w:rsid w:val="00EA5985"/>
    <w:rsid w:val="00EB535A"/>
    <w:rsid w:val="00EC18F9"/>
    <w:rsid w:val="00EE74F2"/>
    <w:rsid w:val="00F06610"/>
    <w:rsid w:val="00F27864"/>
    <w:rsid w:val="00F45269"/>
    <w:rsid w:val="00FE2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15AB"/>
  <w15:chartTrackingRefBased/>
  <w15:docId w15:val="{390E59CE-84C4-4B5E-B15E-A1B27515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4BB"/>
    <w:pPr>
      <w:tabs>
        <w:tab w:val="center" w:pos="4986"/>
        <w:tab w:val="right" w:pos="9972"/>
      </w:tabs>
      <w:spacing w:after="0" w:line="240" w:lineRule="auto"/>
    </w:pPr>
  </w:style>
  <w:style w:type="character" w:customStyle="1" w:styleId="HeaderChar">
    <w:name w:val="Header Char"/>
    <w:basedOn w:val="DefaultParagraphFont"/>
    <w:link w:val="Header"/>
    <w:uiPriority w:val="99"/>
    <w:rsid w:val="00C314BB"/>
  </w:style>
  <w:style w:type="paragraph" w:styleId="Footer">
    <w:name w:val="footer"/>
    <w:basedOn w:val="Normal"/>
    <w:link w:val="FooterChar"/>
    <w:uiPriority w:val="99"/>
    <w:unhideWhenUsed/>
    <w:rsid w:val="00C314BB"/>
    <w:pPr>
      <w:tabs>
        <w:tab w:val="center" w:pos="4986"/>
        <w:tab w:val="right" w:pos="9972"/>
      </w:tabs>
      <w:spacing w:after="0" w:line="240" w:lineRule="auto"/>
    </w:pPr>
  </w:style>
  <w:style w:type="character" w:customStyle="1" w:styleId="FooterChar">
    <w:name w:val="Footer Char"/>
    <w:basedOn w:val="DefaultParagraphFont"/>
    <w:link w:val="Footer"/>
    <w:uiPriority w:val="99"/>
    <w:rsid w:val="00C314BB"/>
  </w:style>
  <w:style w:type="paragraph" w:styleId="Revision">
    <w:name w:val="Revision"/>
    <w:hidden/>
    <w:uiPriority w:val="99"/>
    <w:semiHidden/>
    <w:rsid w:val="005F01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79513">
      <w:bodyDiv w:val="1"/>
      <w:marLeft w:val="0"/>
      <w:marRight w:val="0"/>
      <w:marTop w:val="0"/>
      <w:marBottom w:val="0"/>
      <w:divBdr>
        <w:top w:val="none" w:sz="0" w:space="0" w:color="auto"/>
        <w:left w:val="none" w:sz="0" w:space="0" w:color="auto"/>
        <w:bottom w:val="none" w:sz="0" w:space="0" w:color="auto"/>
        <w:right w:val="none" w:sz="0" w:space="0" w:color="auto"/>
      </w:divBdr>
    </w:div>
    <w:div w:id="1449931531">
      <w:bodyDiv w:val="1"/>
      <w:marLeft w:val="0"/>
      <w:marRight w:val="0"/>
      <w:marTop w:val="0"/>
      <w:marBottom w:val="0"/>
      <w:divBdr>
        <w:top w:val="none" w:sz="0" w:space="0" w:color="auto"/>
        <w:left w:val="none" w:sz="0" w:space="0" w:color="auto"/>
        <w:bottom w:val="none" w:sz="0" w:space="0" w:color="auto"/>
        <w:right w:val="none" w:sz="0" w:space="0" w:color="auto"/>
      </w:divBdr>
    </w:div>
    <w:div w:id="208688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64B9-B2E8-4EF3-BEE5-050EB19F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Kovaliova</dc:creator>
  <cp:keywords/>
  <dc:description/>
  <cp:lastModifiedBy>Valentina Kovaliova</cp:lastModifiedBy>
  <cp:revision>13</cp:revision>
  <dcterms:created xsi:type="dcterms:W3CDTF">2023-05-30T07:16:00Z</dcterms:created>
  <dcterms:modified xsi:type="dcterms:W3CDTF">2023-05-30T13:41:00Z</dcterms:modified>
</cp:coreProperties>
</file>