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618233AB" w14:textId="53F6138A" w:rsidR="00350528" w:rsidRDefault="00350528" w:rsidP="00CA2776">
      <w:pPr>
        <w:pStyle w:val="paragraph"/>
        <w:keepNext/>
        <w:spacing w:before="0" w:beforeAutospacing="0" w:after="0" w:afterAutospacing="0"/>
        <w:ind w:left="5529"/>
        <w:rPr>
          <w:color w:val="000000" w:themeColor="text1"/>
        </w:rPr>
      </w:pPr>
      <w:bookmarkStart w:id="0" w:name="_Hlk130282385"/>
      <w:r w:rsidRPr="002C7920">
        <w:rPr>
          <w:rFonts w:cstheme="minorHAnsi"/>
        </w:rPr>
        <w:t>F-PRV-KV-01(ES(2021-2027)/1</w:t>
      </w:r>
    </w:p>
    <w:bookmarkEnd w:id="0"/>
    <w:p w14:paraId="0DDAF335" w14:textId="77777777" w:rsidR="00CA2776" w:rsidRDefault="00CA2776" w:rsidP="00391F79">
      <w:pPr>
        <w:spacing w:after="0" w:line="240" w:lineRule="auto"/>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EE7A97A"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91F79" w:rsidRPr="00391F79">
        <w:rPr>
          <w:rFonts w:ascii="Times New Roman" w:eastAsia="Times New Roman" w:hAnsi="Times New Roman" w:cs="Times New Roman"/>
          <w:b/>
          <w:bCs/>
          <w:sz w:val="24"/>
          <w:szCs w:val="24"/>
        </w:rPr>
        <w:t>UŽTIKRINTI PERĖJIMĄ NUO INSTITUCINĖS GLOBOS PRIE BENDRUOMENINIŲ PASLAUGŲ INTELEKTO IR (AR) PSICHIKOS NEGALIĄ TURINTIEMS ASMENIMS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AC0854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91F79" w:rsidRPr="00391F79">
        <w:rPr>
          <w:rFonts w:ascii="Times New Roman" w:hAnsi="Times New Roman" w:cs="Times New Roman"/>
          <w:sz w:val="24"/>
          <w:szCs w:val="24"/>
        </w:rPr>
        <w:t>07-018-P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BBEB199" w:rsidR="00A60B9A" w:rsidRPr="00A3195E"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A3195E" w:rsidRPr="00A3195E">
        <w:rPr>
          <w:rFonts w:ascii="Times New Roman" w:hAnsi="Times New Roman" w:cs="Times New Roman"/>
          <w:sz w:val="24"/>
          <w:szCs w:val="24"/>
        </w:rPr>
        <w:t>2021–2030 metų plėtros programos valdytojos Lietuvos Respublikos socialinės apsaugos ir darbo ministerijos socialinės sutelkties plėtros programos pažangos priemonės Nr. 09-003-02-02-01 „Plėtoti kompleksinę neįgaliųjų socialinės integracijos sistemą“ 5 veiklos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5.1 poveiklės „Užtikrinti perėjimą nuo institucinės globos prie bendruomeninių paslaugų Sostinės regione“ ir 5.2 poveiklės „Užtikrinti perėjimą nuo institucinės globos prie bendruomeninių paslaugų Vidurio ir vakarų Lietuvos regione“ projektų finansavimo sąlygų apraš</w:t>
      </w:r>
      <w:r w:rsidR="00A3195E">
        <w:rPr>
          <w:rFonts w:ascii="Times New Roman" w:hAnsi="Times New Roman" w:cs="Times New Roman"/>
          <w:sz w:val="24"/>
          <w:szCs w:val="24"/>
        </w:rPr>
        <w:t xml:space="preserve">u, patvirtintu </w:t>
      </w:r>
      <w:r w:rsidR="00A3195E" w:rsidRPr="00A3195E">
        <w:rPr>
          <w:rFonts w:ascii="Times New Roman" w:hAnsi="Times New Roman" w:cs="Times New Roman"/>
          <w:sz w:val="24"/>
          <w:szCs w:val="24"/>
        </w:rPr>
        <w:t xml:space="preserve">Lietuvos Respublikos socialinės apsaugos ir darbo ministro 2023 m. birželio 7 d. </w:t>
      </w:r>
      <w:r w:rsidR="00A3195E">
        <w:rPr>
          <w:rFonts w:ascii="Times New Roman" w:hAnsi="Times New Roman" w:cs="Times New Roman"/>
          <w:sz w:val="24"/>
          <w:szCs w:val="24"/>
        </w:rPr>
        <w:t xml:space="preserve">įsakymu </w:t>
      </w:r>
      <w:r w:rsidR="00A3195E" w:rsidRPr="00A3195E">
        <w:rPr>
          <w:rFonts w:ascii="Times New Roman" w:hAnsi="Times New Roman" w:cs="Times New Roman"/>
          <w:sz w:val="24"/>
          <w:szCs w:val="24"/>
        </w:rPr>
        <w:t>Nr. A1-369 (toliau –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EFB9A1A" w:rsidR="00962A9D" w:rsidRPr="00391F79" w:rsidDel="00CA2776" w:rsidRDefault="00391F79" w:rsidP="6DA6B6F8">
            <w:pPr>
              <w:rPr>
                <w:rFonts w:ascii="Times New Roman" w:hAnsi="Times New Roman" w:cs="Times New Roman"/>
              </w:rPr>
            </w:pPr>
            <w:r w:rsidRPr="00391F79">
              <w:rPr>
                <w:rFonts w:ascii="Times New Roman" w:hAnsi="Times New Roman" w:cs="Times New Roman"/>
              </w:rPr>
              <w:t>09-003-02-02-01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8B3B826" w:rsidR="00962A9D" w:rsidRPr="00391F79" w:rsidDel="00CA2776" w:rsidRDefault="00391F79" w:rsidP="008B168C">
            <w:pPr>
              <w:rPr>
                <w:rFonts w:ascii="Times New Roman" w:hAnsi="Times New Roman" w:cs="Times New Roman"/>
              </w:rPr>
            </w:pPr>
            <w:r w:rsidRPr="00391F79">
              <w:rPr>
                <w:rFonts w:ascii="Times New Roman" w:hAnsi="Times New Roman" w:cs="Times New Roman"/>
              </w:rPr>
              <w:t>Plėtoti kompleksinę neįgaliųjų socialinės integracijos sistemą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841F83B" w:rsidR="00962A9D" w:rsidRPr="00391F79" w:rsidDel="00CA2776" w:rsidRDefault="00391F79" w:rsidP="00AA631E">
            <w:pPr>
              <w:jc w:val="both"/>
              <w:rPr>
                <w:rFonts w:ascii="Times New Roman" w:hAnsi="Times New Roman" w:cs="Times New Roman"/>
              </w:rPr>
            </w:pPr>
            <w:r w:rsidRPr="00391F79">
              <w:rPr>
                <w:rFonts w:ascii="Times New Roman" w:hAnsi="Times New Roman" w:cs="Times New Roman"/>
              </w:rPr>
              <w:t>Lietuvos Respublikos socialinės apsaugos ir darbo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76512A9" w:rsidR="00962A9D" w:rsidRPr="00391F79" w:rsidDel="00CA2776" w:rsidRDefault="00391F79" w:rsidP="0051233F">
            <w:pPr>
              <w:jc w:val="both"/>
              <w:rPr>
                <w:rFonts w:ascii="Times New Roman" w:hAnsi="Times New Roman" w:cs="Times New Roman"/>
              </w:rPr>
            </w:pPr>
            <w:r w:rsidRPr="00391F79">
              <w:rPr>
                <w:rFonts w:ascii="Times New Roman" w:hAnsi="Times New Roman" w:cs="Times New Roman"/>
              </w:rPr>
              <w:t>Pažangos priemonė finansuojama 2021–2027 metų Europos Sąjungos fondų investicijų programos lėšomis ir Valstybės biudžeto lėšomis.</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6C8EF6E5" w:rsidR="00962A9D" w:rsidRPr="00A7169B" w:rsidDel="00CA2776" w:rsidRDefault="00277AAE" w:rsidP="0051233F">
            <w:pPr>
              <w:jc w:val="both"/>
              <w:rPr>
                <w:rFonts w:ascii="Times New Roman" w:hAnsi="Times New Roman" w:cs="Times New Roman"/>
              </w:rPr>
            </w:pPr>
            <w:hyperlink r:id="rId11" w:history="1">
              <w:r w:rsidR="00330886" w:rsidRPr="00784629">
                <w:rPr>
                  <w:rStyle w:val="Hyperlink"/>
                  <w:rFonts w:ascii="Times New Roman" w:hAnsi="Times New Roman" w:cs="Times New Roman"/>
                </w:rPr>
                <w:t>https://www.e-tar.lt/portal/lt/legalAct/a62121a00e3811edb4cae1b158f98ea5/asr</w:t>
              </w:r>
            </w:hyperlink>
            <w:r w:rsidR="00330886">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844"/>
        <w:gridCol w:w="284"/>
        <w:gridCol w:w="1275"/>
        <w:gridCol w:w="440"/>
        <w:gridCol w:w="1859"/>
        <w:gridCol w:w="111"/>
        <w:gridCol w:w="1134"/>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74963">
        <w:trPr>
          <w:gridAfter w:val="1"/>
          <w:wAfter w:w="14" w:type="dxa"/>
          <w:cantSplit/>
          <w:trHeight w:val="6627"/>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8"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292" w:type="dxa"/>
            <w:gridSpan w:val="6"/>
          </w:tcPr>
          <w:p w14:paraId="048E8891" w14:textId="7D2DB869" w:rsidR="001A1453" w:rsidRPr="008B168C" w:rsidRDefault="00277AA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77AA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77AA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77AA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77AA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77AA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61EDA53D" w:rsidR="001A1453" w:rsidRPr="008B168C" w:rsidRDefault="00277AAE"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77AA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77AA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77AA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77AA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77AA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77AA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77AA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77AA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77AA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77AA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77AA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77AA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77AA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77AA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77AA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0B1F6D">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8"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292"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C9414D9" w:rsidR="00E20AFE" w:rsidRDefault="00277AA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r w:rsidR="00544CE5">
              <w:rPr>
                <w:rFonts w:ascii="Times New Roman" w:hAnsi="Times New Roman" w:cs="Times New Roman"/>
              </w:rPr>
              <w:t xml:space="preserve"> (toliau – CPVA)</w:t>
            </w:r>
          </w:p>
          <w:p w14:paraId="659E54F5" w14:textId="5CF8BA48" w:rsidR="00DE0665" w:rsidRPr="008B168C" w:rsidRDefault="00277AA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0B1F6D">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8"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74" w:type="dxa"/>
            <w:gridSpan w:val="3"/>
          </w:tcPr>
          <w:p w14:paraId="43D96310" w14:textId="11806DF4" w:rsidR="00E20AFE" w:rsidRPr="008B168C" w:rsidRDefault="47B38D5F" w:rsidP="008B168C">
            <w:pPr>
              <w:rPr>
                <w:rFonts w:ascii="Times New Roman" w:hAnsi="Times New Roman" w:cs="Times New Roman"/>
              </w:rPr>
            </w:pPr>
            <w:r w:rsidRPr="2327CC7F">
              <w:rPr>
                <w:rFonts w:ascii="Times New Roman" w:hAnsi="Times New Roman" w:cs="Times New Roman"/>
              </w:rPr>
              <w:t>Nuo</w:t>
            </w:r>
            <w:r w:rsidR="00544CE5">
              <w:rPr>
                <w:rFonts w:ascii="Times New Roman" w:hAnsi="Times New Roman" w:cs="Times New Roman"/>
              </w:rPr>
              <w:t>:</w:t>
            </w:r>
            <w:r w:rsidRPr="2327CC7F">
              <w:rPr>
                <w:rFonts w:ascii="Times New Roman" w:hAnsi="Times New Roman" w:cs="Times New Roman"/>
              </w:rPr>
              <w:t xml:space="preserve"> </w:t>
            </w:r>
            <w:r w:rsidR="00544CE5">
              <w:rPr>
                <w:rFonts w:ascii="Times New Roman" w:hAnsi="Times New Roman" w:cs="Times New Roman"/>
              </w:rPr>
              <w:t>2023-06-15</w:t>
            </w:r>
            <w:r w:rsidRPr="2327CC7F">
              <w:rPr>
                <w:rFonts w:ascii="Times New Roman" w:hAnsi="Times New Roman" w:cs="Times New Roman"/>
              </w:rPr>
              <w:t xml:space="preserve"> </w:t>
            </w:r>
            <w:r w:rsidR="00544CE5">
              <w:rPr>
                <w:rFonts w:ascii="Times New Roman" w:hAnsi="Times New Roman" w:cs="Times New Roman"/>
              </w:rPr>
              <w:t>8:00 val.</w:t>
            </w:r>
            <w:r w:rsidRPr="2327CC7F">
              <w:rPr>
                <w:rFonts w:ascii="Times New Roman" w:hAnsi="Times New Roman" w:cs="Times New Roman"/>
              </w:rPr>
              <w:t xml:space="preserve"> </w:t>
            </w:r>
          </w:p>
        </w:tc>
        <w:tc>
          <w:tcPr>
            <w:tcW w:w="3718" w:type="dxa"/>
            <w:gridSpan w:val="3"/>
          </w:tcPr>
          <w:p w14:paraId="05BA4005" w14:textId="0706EBBB" w:rsidR="00E20AFE" w:rsidRPr="008B168C" w:rsidRDefault="47B38D5F" w:rsidP="008B168C">
            <w:pPr>
              <w:rPr>
                <w:rFonts w:ascii="Times New Roman" w:hAnsi="Times New Roman" w:cs="Times New Roman"/>
              </w:rPr>
            </w:pPr>
            <w:r w:rsidRPr="2327CC7F">
              <w:rPr>
                <w:rFonts w:ascii="Times New Roman" w:hAnsi="Times New Roman" w:cs="Times New Roman"/>
              </w:rPr>
              <w:t>Iki</w:t>
            </w:r>
            <w:r w:rsidR="00544CE5">
              <w:rPr>
                <w:rFonts w:ascii="Times New Roman" w:hAnsi="Times New Roman" w:cs="Times New Roman"/>
              </w:rPr>
              <w:t>:</w:t>
            </w:r>
            <w:r w:rsidRPr="2327CC7F">
              <w:rPr>
                <w:rFonts w:ascii="Times New Roman" w:hAnsi="Times New Roman" w:cs="Times New Roman"/>
              </w:rPr>
              <w:t xml:space="preserve"> </w:t>
            </w:r>
            <w:r w:rsidR="00544CE5">
              <w:rPr>
                <w:rFonts w:ascii="Times New Roman" w:hAnsi="Times New Roman" w:cs="Times New Roman"/>
              </w:rPr>
              <w:t>2023-09-29 17:00 val.</w:t>
            </w:r>
          </w:p>
        </w:tc>
      </w:tr>
      <w:tr w:rsidR="00DC7931" w:rsidRPr="008B168C" w14:paraId="0B0CF49A" w14:textId="77777777" w:rsidTr="000B1F6D">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8"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292"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F29F338" w:rsidR="00E20AFE" w:rsidRPr="008B168C" w:rsidRDefault="00277AA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77AA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74963">
        <w:trPr>
          <w:gridAfter w:val="1"/>
          <w:wAfter w:w="14" w:type="dxa"/>
          <w:cantSplit/>
          <w:trHeight w:val="1327"/>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8"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292"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D0AD5E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6519183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77648867" w:rsidR="00571D7C" w:rsidRPr="00A02833" w:rsidRDefault="00571D7C" w:rsidP="0051233F">
            <w:pPr>
              <w:jc w:val="both"/>
              <w:rPr>
                <w:rFonts w:ascii="Times New Roman" w:hAnsi="Times New Roman" w:cs="Times New Roman"/>
                <w:i/>
                <w:iCs/>
              </w:rPr>
            </w:pPr>
          </w:p>
        </w:tc>
      </w:tr>
      <w:tr w:rsidR="00DC7931" w:rsidRPr="008B168C" w14:paraId="42C83415" w14:textId="77777777" w:rsidTr="000B1F6D">
        <w:trPr>
          <w:gridAfter w:val="1"/>
          <w:wAfter w:w="14" w:type="dxa"/>
          <w:cantSplit/>
          <w:trHeight w:val="1408"/>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8" w:type="dxa"/>
            <w:gridSpan w:val="2"/>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292" w:type="dxa"/>
            <w:gridSpan w:val="6"/>
          </w:tcPr>
          <w:p w14:paraId="298A8976" w14:textId="68DB5FF7" w:rsidR="00F16FC5" w:rsidRPr="00544CE5" w:rsidRDefault="00544CE5" w:rsidP="009C094C">
            <w:pPr>
              <w:tabs>
                <w:tab w:val="left" w:pos="2100"/>
              </w:tabs>
              <w:rPr>
                <w:rFonts w:ascii="Times New Roman" w:hAnsi="Times New Roman" w:cs="Times New Roman"/>
              </w:rPr>
            </w:pPr>
            <w:r w:rsidRPr="00544CE5">
              <w:rPr>
                <w:rFonts w:ascii="Times New Roman" w:hAnsi="Times New Roman" w:cs="Times New Roman"/>
              </w:rPr>
              <w:t>Netaikoma</w:t>
            </w:r>
          </w:p>
        </w:tc>
      </w:tr>
      <w:tr w:rsidR="00DC7931" w:rsidRPr="008B168C" w14:paraId="6B5FDA45" w14:textId="77777777" w:rsidTr="000B1F6D">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8"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292" w:type="dxa"/>
            <w:gridSpan w:val="6"/>
          </w:tcPr>
          <w:p w14:paraId="23C25B4F" w14:textId="1198D969" w:rsidR="00E20AFE" w:rsidRPr="00F9272F" w:rsidRDefault="00277AA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0B1F6D">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8"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292" w:type="dxa"/>
            <w:gridSpan w:val="6"/>
          </w:tcPr>
          <w:p w14:paraId="701A4E1F" w14:textId="7F7C2A4C" w:rsidR="00AF57CF" w:rsidRPr="008B168C" w:rsidRDefault="00277AAE" w:rsidP="0051233F">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44CE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77AAE" w:rsidP="0051233F">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277AAE" w:rsidP="0051233F">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77AAE" w:rsidP="0051233F">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77AAE" w:rsidP="0051233F">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77AAE" w:rsidP="0051233F">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51233F">
            <w:pPr>
              <w:jc w:val="both"/>
              <w:rPr>
                <w:rFonts w:ascii="Times New Roman" w:hAnsi="Times New Roman" w:cs="Times New Roman"/>
              </w:rPr>
            </w:pPr>
          </w:p>
          <w:p w14:paraId="7C96581E" w14:textId="7797D38E" w:rsidR="00AF57CF" w:rsidRPr="008B168C" w:rsidRDefault="00D40DD5" w:rsidP="0051233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16057893"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0B1F6D">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128"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292" w:type="dxa"/>
            <w:gridSpan w:val="6"/>
          </w:tcPr>
          <w:p w14:paraId="2DB84165" w14:textId="62C9B919" w:rsidR="00AC029E" w:rsidRPr="008B168C" w:rsidRDefault="00277AAE" w:rsidP="0051233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77AAE" w:rsidP="0051233F">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77AAE" w:rsidP="0051233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0B1F6D">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128"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292" w:type="dxa"/>
            <w:gridSpan w:val="6"/>
          </w:tcPr>
          <w:p w14:paraId="2E2E2E0C" w14:textId="68068C5C" w:rsidR="00AC029E" w:rsidRDefault="00277AA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77AA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77AA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77AA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77AA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0B1F6D">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128"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292" w:type="dxa"/>
            <w:gridSpan w:val="6"/>
          </w:tcPr>
          <w:p w14:paraId="026E59B8" w14:textId="69013327" w:rsidR="00AC029E" w:rsidRPr="008B168C" w:rsidRDefault="00277AAE"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77AAE"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77AAE"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77AAE"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77AAE"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0B1F6D">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128"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292" w:type="dxa"/>
            <w:gridSpan w:val="6"/>
          </w:tcPr>
          <w:p w14:paraId="1FB827C2" w14:textId="16C059F2" w:rsidR="00AC029E" w:rsidRPr="008B168C" w:rsidRDefault="00277AAE"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277AAE" w:rsidP="0051233F">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77AAE"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77AAE"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0B1F6D">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128"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292" w:type="dxa"/>
            <w:gridSpan w:val="6"/>
          </w:tcPr>
          <w:p w14:paraId="22A9889E" w14:textId="24700DE8" w:rsidR="00AC029E" w:rsidRPr="008B168C" w:rsidRDefault="00277AAE"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77AAE"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277AAE"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0B1F6D">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128"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292" w:type="dxa"/>
            <w:gridSpan w:val="6"/>
          </w:tcPr>
          <w:p w14:paraId="372D5E21" w14:textId="643552B9" w:rsidR="00AC029E" w:rsidRPr="008B168C" w:rsidRDefault="00277AA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77AA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77AA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77AA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77AA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77AA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77AA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77AA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0B1F6D">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128"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292" w:type="dxa"/>
            <w:gridSpan w:val="6"/>
          </w:tcPr>
          <w:p w14:paraId="1664E1F1" w14:textId="77777777" w:rsidR="00AA631E" w:rsidRDefault="00277AA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277AAE"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0B1F6D">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2128"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292" w:type="dxa"/>
            <w:gridSpan w:val="6"/>
            <w:tcBorders>
              <w:bottom w:val="single" w:sz="4" w:space="0" w:color="auto"/>
            </w:tcBorders>
          </w:tcPr>
          <w:p w14:paraId="2A6C1CDA" w14:textId="4D09301A" w:rsidR="00AC029E" w:rsidRPr="008B168C" w:rsidRDefault="00277AAE"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77AAE"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77AAE"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77AAE"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0B1F6D">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128"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292" w:type="dxa"/>
            <w:gridSpan w:val="6"/>
          </w:tcPr>
          <w:p w14:paraId="38F10E56" w14:textId="479E239B" w:rsidR="00AC029E" w:rsidRPr="008B168C" w:rsidRDefault="00277AAE"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77AAE"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77AAE"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277AAE"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277AAE"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77AAE"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77AAE"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0B1F6D">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128"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292" w:type="dxa"/>
            <w:gridSpan w:val="6"/>
          </w:tcPr>
          <w:p w14:paraId="1EFD59DC" w14:textId="4FE75042" w:rsidR="00AC029E" w:rsidRPr="008B168C" w:rsidRDefault="00277AAE"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77AAE"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0B1F6D">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128"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292" w:type="dxa"/>
            <w:gridSpan w:val="6"/>
          </w:tcPr>
          <w:p w14:paraId="0F28723D" w14:textId="0DE19157" w:rsidR="00AC029E" w:rsidRPr="008B168C" w:rsidRDefault="00277AAE"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77AAE"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277AAE"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77AAE"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77AAE"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77AAE"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277AAE"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6A11CCB9" w:rsidR="00AC029E" w:rsidRPr="008B168C" w:rsidRDefault="00277AAE"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1"/>
                  <w14:checkedState w14:val="2612" w14:font="MS Gothic"/>
                  <w14:uncheckedState w14:val="2610" w14:font="MS Gothic"/>
                </w14:checkbox>
              </w:sdtPr>
              <w:sdtEndPr/>
              <w:sdtContent>
                <w:r w:rsidR="0050242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77AAE"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277AAE"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0B1F6D">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128"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292" w:type="dxa"/>
            <w:gridSpan w:val="6"/>
          </w:tcPr>
          <w:p w14:paraId="4CECE389" w14:textId="28633F0E" w:rsidR="00AC029E" w:rsidRPr="008B168C" w:rsidRDefault="00277AAE"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277AAE"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0B1F6D">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128"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292" w:type="dxa"/>
            <w:gridSpan w:val="6"/>
          </w:tcPr>
          <w:p w14:paraId="2B2F979A" w14:textId="059E3E5D" w:rsidR="00AC029E" w:rsidRPr="008B168C" w:rsidRDefault="00277AAE"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0B1F6D">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8"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292" w:type="dxa"/>
            <w:gridSpan w:val="6"/>
          </w:tcPr>
          <w:p w14:paraId="028046DE" w14:textId="77777777" w:rsidR="007139B4" w:rsidRDefault="00277AA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0B1F6D">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128"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292"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0B1F6D">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128"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292"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0B1F6D">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8"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292" w:type="dxa"/>
            <w:gridSpan w:val="6"/>
          </w:tcPr>
          <w:p w14:paraId="1E7D181A" w14:textId="37397909" w:rsidR="00502423" w:rsidRPr="00502423" w:rsidRDefault="00502423" w:rsidP="00502423">
            <w:pPr>
              <w:rPr>
                <w:rFonts w:ascii="Times New Roman" w:eastAsia="Times New Roman" w:hAnsi="Times New Roman" w:cs="Times New Roman"/>
              </w:rPr>
            </w:pPr>
            <w:r w:rsidRPr="00502423">
              <w:rPr>
                <w:rFonts w:ascii="Times New Roman" w:eastAsia="Times New Roman" w:hAnsi="Times New Roman" w:cs="Times New Roman"/>
              </w:rPr>
              <w:t>46 085 321,00</w:t>
            </w:r>
            <w:r>
              <w:rPr>
                <w:rFonts w:ascii="Times New Roman" w:eastAsia="Times New Roman" w:hAnsi="Times New Roman" w:cs="Times New Roman"/>
              </w:rPr>
              <w:t xml:space="preserve"> Eur</w:t>
            </w:r>
          </w:p>
          <w:p w14:paraId="31C64C76" w14:textId="47E7B4AA" w:rsidR="00FF7835" w:rsidRPr="00FF7835" w:rsidRDefault="00FF7835" w:rsidP="0051233F">
            <w:pPr>
              <w:spacing w:line="257" w:lineRule="auto"/>
              <w:jc w:val="both"/>
              <w:rPr>
                <w:rFonts w:ascii="Times New Roman" w:eastAsia="Times New Roman" w:hAnsi="Times New Roman" w:cs="Times New Roman"/>
                <w:i/>
                <w:iCs/>
              </w:rPr>
            </w:pPr>
          </w:p>
        </w:tc>
      </w:tr>
      <w:tr w:rsidR="4926D183" w14:paraId="497C3D13" w14:textId="77777777" w:rsidTr="000B1F6D">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8"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292" w:type="dxa"/>
            <w:gridSpan w:val="6"/>
          </w:tcPr>
          <w:p w14:paraId="7CE56F1B" w14:textId="2138B563" w:rsidR="00502423" w:rsidRPr="00502423" w:rsidRDefault="00502423" w:rsidP="00502423">
            <w:pPr>
              <w:rPr>
                <w:rFonts w:ascii="Times New Roman" w:eastAsia="Times New Roman" w:hAnsi="Times New Roman" w:cs="Times New Roman"/>
              </w:rPr>
            </w:pPr>
            <w:r w:rsidRPr="00502423">
              <w:rPr>
                <w:rFonts w:ascii="Times New Roman" w:eastAsia="Times New Roman" w:hAnsi="Times New Roman" w:cs="Times New Roman"/>
              </w:rPr>
              <w:t>36 466 694,00 Eur</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2A029F3C" w:rsidR="009E7A2B" w:rsidRPr="004B3E5F" w:rsidRDefault="00277AAE" w:rsidP="009E7A2B">
            <w:pPr>
              <w:rPr>
                <w:rFonts w:ascii="Times New Roman" w:hAnsi="Times New Roman" w:cs="Times New Roman"/>
              </w:rPr>
            </w:pPr>
            <w:sdt>
              <w:sdtPr>
                <w:rPr>
                  <w:rFonts w:ascii="Times New Roman" w:hAnsi="Times New Roman" w:cs="Times New Roman"/>
                </w:rPr>
                <w:id w:val="-1629696124"/>
                <w:placeholder>
                  <w:docPart w:val="A49AD404294C4A68A05E77A04A1C9D43"/>
                </w:placeholder>
                <w14:checkbox>
                  <w14:checked w14:val="1"/>
                  <w14:checkedState w14:val="2612" w14:font="MS Gothic"/>
                  <w14:uncheckedState w14:val="2610" w14:font="MS Gothic"/>
                </w14:checkbox>
              </w:sdtPr>
              <w:sdtEndPr/>
              <w:sdtContent>
                <w:r w:rsidR="00502423">
                  <w:rPr>
                    <w:rFonts w:ascii="MS Gothic" w:eastAsia="MS Gothic" w:hAnsi="MS Gothic" w:cs="Times New Roman" w:hint="eastAsia"/>
                  </w:rPr>
                  <w:t>☒</w:t>
                </w:r>
              </w:sdtContent>
            </w:sdt>
            <w:r w:rsidR="5CCC1FE5"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0B1F6D">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8"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292" w:type="dxa"/>
            <w:gridSpan w:val="6"/>
          </w:tcPr>
          <w:p w14:paraId="678CE217" w14:textId="34738BCF" w:rsidR="4DC97C98" w:rsidRPr="009C094C" w:rsidRDefault="00502423"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0B1F6D">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8"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292" w:type="dxa"/>
            <w:gridSpan w:val="6"/>
          </w:tcPr>
          <w:p w14:paraId="650FD000" w14:textId="3910BD64" w:rsidR="0C6E61CA" w:rsidRPr="009C094C" w:rsidRDefault="00E13DCC"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0B1F6D">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8"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292" w:type="dxa"/>
            <w:gridSpan w:val="6"/>
          </w:tcPr>
          <w:p w14:paraId="3CCAD6F4" w14:textId="3D23BB39" w:rsidR="7809CF08" w:rsidRPr="00E13DCC" w:rsidRDefault="00E13DCC" w:rsidP="00E13DCC">
            <w:pPr>
              <w:spacing w:after="160" w:line="259" w:lineRule="auto"/>
              <w:rPr>
                <w:rFonts w:ascii="Times New Roman" w:eastAsia="Times New Roman" w:hAnsi="Times New Roman" w:cs="Times New Roman"/>
              </w:rPr>
            </w:pPr>
            <w:r w:rsidRPr="00E13DCC">
              <w:rPr>
                <w:rFonts w:ascii="Times New Roman" w:eastAsia="Times New Roman" w:hAnsi="Times New Roman" w:cs="Times New Roman"/>
              </w:rPr>
              <w:t>9 618 627,00 Eur</w:t>
            </w:r>
          </w:p>
        </w:tc>
      </w:tr>
      <w:tr w:rsidR="6E319D59" w14:paraId="24D4D2BB" w14:textId="77777777" w:rsidTr="000B1F6D">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8"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292" w:type="dxa"/>
            <w:gridSpan w:val="6"/>
          </w:tcPr>
          <w:p w14:paraId="13557EF7" w14:textId="05E49326" w:rsidR="5C52ABD5" w:rsidRDefault="00E13DCC"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0B1F6D">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8"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292" w:type="dxa"/>
            <w:gridSpan w:val="6"/>
          </w:tcPr>
          <w:p w14:paraId="3BA2609B" w14:textId="37D72DF2" w:rsidR="72276AC6" w:rsidRPr="00BF5F79" w:rsidRDefault="00E13DCC" w:rsidP="0051233F">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0B1F6D">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8"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292" w:type="dxa"/>
            <w:gridSpan w:val="6"/>
          </w:tcPr>
          <w:p w14:paraId="5A55FBC3" w14:textId="09C8E656" w:rsidR="00395C6D" w:rsidRPr="00395C6D" w:rsidRDefault="00E13DCC" w:rsidP="0051233F">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0B1F6D">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128" w:type="dxa"/>
            <w:gridSpan w:val="2"/>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292" w:type="dxa"/>
            <w:gridSpan w:val="6"/>
          </w:tcPr>
          <w:p w14:paraId="3BD6ED0C" w14:textId="77777777" w:rsidR="00E13DCC" w:rsidRPr="00E13DCC" w:rsidRDefault="00E13DCC" w:rsidP="00E13DCC">
            <w:pPr>
              <w:rPr>
                <w:rFonts w:ascii="Times New Roman" w:hAnsi="Times New Roman" w:cs="Times New Roman"/>
              </w:rPr>
            </w:pPr>
            <w:r w:rsidRPr="00E13DCC">
              <w:rPr>
                <w:rFonts w:ascii="Times New Roman" w:hAnsi="Times New Roman" w:cs="Times New Roman"/>
              </w:rPr>
              <w:t>Netaikoma</w:t>
            </w:r>
          </w:p>
          <w:p w14:paraId="170DA5FE" w14:textId="77777777" w:rsidR="00AC029E" w:rsidRPr="00B52EB3" w:rsidRDefault="00AC029E" w:rsidP="00AC029E">
            <w:pPr>
              <w:rPr>
                <w:rFonts w:ascii="Times New Roman" w:hAnsi="Times New Roman" w:cs="Times New Roman"/>
                <w:i/>
                <w:iCs/>
              </w:rPr>
            </w:pP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0B1F6D">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128" w:type="dxa"/>
            <w:gridSpan w:val="2"/>
          </w:tcPr>
          <w:p w14:paraId="48C0C022" w14:textId="79B413AD" w:rsidR="00192BFE" w:rsidRPr="00295D93" w:rsidRDefault="00295D93" w:rsidP="7BC78F99">
            <w:pPr>
              <w:rPr>
                <w:rFonts w:ascii="Times New Roman" w:hAnsi="Times New Roman" w:cs="Times New Roman"/>
                <w:lang w:val="en-US"/>
              </w:rPr>
            </w:pPr>
            <w:r w:rsidRPr="00295D93">
              <w:rPr>
                <w:rFonts w:ascii="Times New Roman" w:hAnsi="Times New Roman" w:cs="Times New Roman"/>
              </w:rPr>
              <w:t>09-003-02-02-01-0</w:t>
            </w:r>
            <w:r w:rsidRPr="00295D93">
              <w:rPr>
                <w:rFonts w:ascii="Times New Roman" w:hAnsi="Times New Roman" w:cs="Times New Roman"/>
                <w:lang w:val="en-US"/>
              </w:rPr>
              <w:t>5-01</w:t>
            </w:r>
          </w:p>
        </w:tc>
        <w:tc>
          <w:tcPr>
            <w:tcW w:w="7292" w:type="dxa"/>
            <w:gridSpan w:val="6"/>
          </w:tcPr>
          <w:p w14:paraId="2597C47A" w14:textId="2D92D547" w:rsidR="00192BFE" w:rsidRPr="00295D93" w:rsidRDefault="00295D93" w:rsidP="0051233F">
            <w:pPr>
              <w:jc w:val="both"/>
              <w:rPr>
                <w:rFonts w:ascii="Times New Roman" w:hAnsi="Times New Roman" w:cs="Times New Roman"/>
              </w:rPr>
            </w:pPr>
            <w:r w:rsidRPr="00295D93">
              <w:rPr>
                <w:rFonts w:ascii="Times New Roman" w:hAnsi="Times New Roman" w:cs="Times New Roman"/>
              </w:rPr>
              <w:t>Užtikrinti perėjimą nuo institucinės globos prie bendruomeninių paslaugų Sostinės regione</w:t>
            </w:r>
          </w:p>
        </w:tc>
      </w:tr>
      <w:tr w:rsidR="00295D93" w:rsidRPr="008B168C" w14:paraId="6096D7BB" w14:textId="77777777" w:rsidTr="000B1F6D">
        <w:trPr>
          <w:gridAfter w:val="1"/>
          <w:wAfter w:w="14" w:type="dxa"/>
          <w:cantSplit/>
          <w:trHeight w:val="300"/>
        </w:trPr>
        <w:tc>
          <w:tcPr>
            <w:tcW w:w="850" w:type="dxa"/>
          </w:tcPr>
          <w:p w14:paraId="3FC81E51" w14:textId="77777777" w:rsidR="00295D93" w:rsidRPr="00B52EB3" w:rsidRDefault="00295D93" w:rsidP="00AC029E">
            <w:pPr>
              <w:rPr>
                <w:rFonts w:ascii="Times New Roman" w:hAnsi="Times New Roman" w:cs="Times New Roman"/>
              </w:rPr>
            </w:pPr>
          </w:p>
        </w:tc>
        <w:tc>
          <w:tcPr>
            <w:tcW w:w="2128" w:type="dxa"/>
            <w:gridSpan w:val="2"/>
          </w:tcPr>
          <w:p w14:paraId="7B3FE5BC" w14:textId="6639B818" w:rsidR="00295D93" w:rsidRPr="00295D93" w:rsidRDefault="00295D93" w:rsidP="7BC78F99">
            <w:pPr>
              <w:rPr>
                <w:rFonts w:ascii="Times New Roman" w:hAnsi="Times New Roman" w:cs="Times New Roman"/>
              </w:rPr>
            </w:pPr>
            <w:r w:rsidRPr="00295D93">
              <w:rPr>
                <w:rFonts w:ascii="Times New Roman" w:hAnsi="Times New Roman" w:cs="Times New Roman"/>
              </w:rPr>
              <w:t>09-003-02-02-01-05-02</w:t>
            </w:r>
          </w:p>
        </w:tc>
        <w:tc>
          <w:tcPr>
            <w:tcW w:w="7292" w:type="dxa"/>
            <w:gridSpan w:val="6"/>
          </w:tcPr>
          <w:p w14:paraId="5D5D551B" w14:textId="7FC3C12C" w:rsidR="00295D93" w:rsidRPr="00295D93" w:rsidRDefault="00295D93" w:rsidP="0051233F">
            <w:pPr>
              <w:jc w:val="both"/>
              <w:rPr>
                <w:rFonts w:ascii="Times New Roman" w:hAnsi="Times New Roman" w:cs="Times New Roman"/>
              </w:rPr>
            </w:pPr>
            <w:r w:rsidRPr="00295D93">
              <w:rPr>
                <w:rFonts w:ascii="Times New Roman" w:hAnsi="Times New Roman" w:cs="Times New Roman"/>
              </w:rPr>
              <w:t>Užtikrinti perėjimą nuo institucinės globos prie bendruomeninių paslaugų Vidurio ir vakarų Lietuvos regione</w:t>
            </w:r>
          </w:p>
        </w:tc>
      </w:tr>
      <w:tr w:rsidR="00AC029E" w:rsidRPr="008B168C" w14:paraId="09CF0D37" w14:textId="5E93F9A5" w:rsidTr="000B1F6D">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8"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292" w:type="dxa"/>
            <w:gridSpan w:val="6"/>
          </w:tcPr>
          <w:p w14:paraId="6DDD2301" w14:textId="2932FE0C" w:rsidR="00AC029E" w:rsidRPr="00295D93" w:rsidRDefault="00295D93" w:rsidP="005B19DC">
            <w:pPr>
              <w:jc w:val="both"/>
              <w:rPr>
                <w:rFonts w:ascii="Times New Roman" w:hAnsi="Times New Roman" w:cs="Times New Roman"/>
              </w:rPr>
            </w:pPr>
            <w:r w:rsidRPr="00295D93">
              <w:rPr>
                <w:rFonts w:ascii="Times New Roman" w:hAnsi="Times New Roman" w:cs="Times New Roman"/>
              </w:rPr>
              <w:t>Intelekto ir (ar) psichikos negalią turintys asmenys, jų šeimos (globėjai, rūpintojai), socialinių paslaugų srities darbuotojai.</w:t>
            </w:r>
          </w:p>
        </w:tc>
      </w:tr>
      <w:tr w:rsidR="00AC029E" w:rsidRPr="008B168C" w14:paraId="5DF64BDA" w14:textId="212F7AE2" w:rsidTr="000B1F6D">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128"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292" w:type="dxa"/>
            <w:gridSpan w:val="6"/>
          </w:tcPr>
          <w:p w14:paraId="3589E60D" w14:textId="0C878AD5" w:rsidR="00AC029E" w:rsidRPr="00295D93" w:rsidRDefault="00295D93" w:rsidP="005B19DC">
            <w:pPr>
              <w:jc w:val="both"/>
              <w:rPr>
                <w:rFonts w:ascii="Times New Roman" w:hAnsi="Times New Roman" w:cs="Times New Roman"/>
              </w:rPr>
            </w:pPr>
            <w:r w:rsidRPr="00295D93">
              <w:rPr>
                <w:rFonts w:ascii="Times New Roman" w:hAnsi="Times New Roman" w:cs="Times New Roman"/>
              </w:rPr>
              <w:t>Neįgaliųjų reikalų departamentas prie Socialinės apsaugos ir darbo ministerijos</w:t>
            </w:r>
            <w:r>
              <w:rPr>
                <w:rFonts w:ascii="Times New Roman" w:hAnsi="Times New Roman" w:cs="Times New Roman"/>
              </w:rPr>
              <w:t xml:space="preserve"> </w:t>
            </w:r>
            <w:r w:rsidRPr="00295D93">
              <w:rPr>
                <w:rFonts w:ascii="Times New Roman" w:hAnsi="Times New Roman" w:cs="Times New Roman"/>
              </w:rPr>
              <w:t>(toliau – NRD)</w:t>
            </w:r>
            <w:r>
              <w:rPr>
                <w:rFonts w:ascii="Times New Roman" w:hAnsi="Times New Roman" w:cs="Times New Roman"/>
              </w:rPr>
              <w:t>.</w:t>
            </w:r>
          </w:p>
        </w:tc>
      </w:tr>
      <w:tr w:rsidR="00AC029E" w:rsidRPr="008B168C" w14:paraId="3D216911" w14:textId="77777777" w:rsidTr="000B1F6D">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2128" w:type="dxa"/>
            <w:gridSpan w:val="2"/>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292" w:type="dxa"/>
            <w:gridSpan w:val="6"/>
          </w:tcPr>
          <w:p w14:paraId="3BE09B01" w14:textId="77777777" w:rsidR="00BE724A" w:rsidRDefault="00295D93" w:rsidP="005B19DC">
            <w:pPr>
              <w:pStyle w:val="ListParagraph"/>
              <w:numPr>
                <w:ilvl w:val="0"/>
                <w:numId w:val="26"/>
              </w:numPr>
              <w:tabs>
                <w:tab w:val="left" w:pos="453"/>
              </w:tabs>
              <w:ind w:left="0" w:firstLine="27"/>
              <w:jc w:val="both"/>
              <w:rPr>
                <w:rFonts w:ascii="Times New Roman" w:hAnsi="Times New Roman" w:cs="Times New Roman"/>
              </w:rPr>
            </w:pPr>
            <w:r w:rsidRPr="00BE724A">
              <w:rPr>
                <w:rFonts w:ascii="Times New Roman" w:hAnsi="Times New Roman" w:cs="Times New Roman"/>
              </w:rPr>
              <w:t>savivaldybių administracijos;</w:t>
            </w:r>
          </w:p>
          <w:p w14:paraId="6571495F" w14:textId="77777777" w:rsidR="00BE724A" w:rsidRDefault="00295D93" w:rsidP="005B19DC">
            <w:pPr>
              <w:pStyle w:val="ListParagraph"/>
              <w:numPr>
                <w:ilvl w:val="0"/>
                <w:numId w:val="26"/>
              </w:numPr>
              <w:tabs>
                <w:tab w:val="left" w:pos="453"/>
              </w:tabs>
              <w:ind w:left="0" w:firstLine="27"/>
              <w:jc w:val="both"/>
              <w:rPr>
                <w:rFonts w:ascii="Times New Roman" w:hAnsi="Times New Roman" w:cs="Times New Roman"/>
              </w:rPr>
            </w:pPr>
            <w:r w:rsidRPr="00BE724A">
              <w:rPr>
                <w:rFonts w:ascii="Times New Roman" w:hAnsi="Times New Roman" w:cs="Times New Roman"/>
              </w:rPr>
              <w:t>viešieji ir privatieji juridiniai asmenys, jei jie vykdys Aprašo 2.1.1 ir 2.1.2 papunkčiuose nurodytas veiklas, išskyrus 2.1.1.1, 2.1.1.7–2.1.1.9, 2.1.2.1 ir 2.1.2.7–2.1.2.9 papunkčiuose nurodytas veiklas. Šiuos partnerius atrenka NRD, vadovaudamasis NRD parengtu ir NRD direktoriaus įsakymu patvirtintu projekto partnerių atrankos tvarkos aprašu;</w:t>
            </w:r>
          </w:p>
          <w:p w14:paraId="19DC8D32" w14:textId="4FB5DD67" w:rsidR="00AC029E" w:rsidRPr="00BE724A" w:rsidRDefault="00295D93" w:rsidP="005B19DC">
            <w:pPr>
              <w:pStyle w:val="ListParagraph"/>
              <w:numPr>
                <w:ilvl w:val="0"/>
                <w:numId w:val="26"/>
              </w:numPr>
              <w:tabs>
                <w:tab w:val="left" w:pos="453"/>
              </w:tabs>
              <w:ind w:left="0" w:firstLine="27"/>
              <w:jc w:val="both"/>
              <w:rPr>
                <w:rFonts w:ascii="Times New Roman" w:hAnsi="Times New Roman" w:cs="Times New Roman"/>
              </w:rPr>
            </w:pPr>
            <w:r w:rsidRPr="00BE724A">
              <w:rPr>
                <w:rFonts w:ascii="Times New Roman" w:hAnsi="Times New Roman" w:cs="Times New Roman"/>
              </w:rPr>
              <w:t xml:space="preserve">viešieji ir privatieji juridiniai asmenys, kurie vykdys </w:t>
            </w:r>
            <w:r w:rsidR="00BE724A">
              <w:rPr>
                <w:rFonts w:ascii="Times New Roman" w:hAnsi="Times New Roman" w:cs="Times New Roman"/>
              </w:rPr>
              <w:t>Aprašo</w:t>
            </w:r>
            <w:r w:rsidRPr="00BE724A">
              <w:rPr>
                <w:rFonts w:ascii="Times New Roman" w:hAnsi="Times New Roman" w:cs="Times New Roman"/>
              </w:rPr>
              <w:t xml:space="preserve"> 2.1.1.7 ir 2.1.2.7 papunkčiuose nurodytas veiklas. Šiuos partnerius atrenka savivaldybių institucijos, vadovaudamosi NRD parengtais ir NRD direktoriaus įsakymu patvirtintais projekto partnerių atrankos kriterijais.</w:t>
            </w:r>
          </w:p>
        </w:tc>
      </w:tr>
      <w:tr w:rsidR="61F0C4A1" w14:paraId="384CD925" w14:textId="77777777" w:rsidTr="000B1F6D">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128" w:type="dxa"/>
            <w:gridSpan w:val="2"/>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292" w:type="dxa"/>
            <w:gridSpan w:val="6"/>
          </w:tcPr>
          <w:p w14:paraId="7F165363" w14:textId="77777777" w:rsidR="7E11391B" w:rsidRDefault="00D402DA" w:rsidP="00D402DA">
            <w:pPr>
              <w:pStyle w:val="ListParagraph"/>
              <w:numPr>
                <w:ilvl w:val="0"/>
                <w:numId w:val="32"/>
              </w:numPr>
              <w:jc w:val="both"/>
              <w:rPr>
                <w:rFonts w:ascii="Times New Roman" w:hAnsi="Times New Roman" w:cs="Times New Roman"/>
              </w:rPr>
            </w:pPr>
            <w:r w:rsidRPr="00D402DA">
              <w:rPr>
                <w:rFonts w:ascii="Times New Roman" w:hAnsi="Times New Roman" w:cs="Times New Roman"/>
              </w:rPr>
              <w:t>iki 7 730 940 Eur Aprašo 2.1.1 papunktyje nurodytai projektų veiklai finansuoti;</w:t>
            </w:r>
          </w:p>
          <w:p w14:paraId="42C9777A" w14:textId="35DC1C91" w:rsidR="00D402DA" w:rsidRPr="00D402DA" w:rsidRDefault="00D402DA" w:rsidP="00D402DA">
            <w:pPr>
              <w:pStyle w:val="ListParagraph"/>
              <w:numPr>
                <w:ilvl w:val="0"/>
                <w:numId w:val="32"/>
              </w:numPr>
              <w:jc w:val="both"/>
              <w:rPr>
                <w:rFonts w:ascii="Times New Roman" w:hAnsi="Times New Roman" w:cs="Times New Roman"/>
              </w:rPr>
            </w:pPr>
            <w:r w:rsidRPr="00D402DA">
              <w:rPr>
                <w:rFonts w:ascii="Times New Roman" w:hAnsi="Times New Roman" w:cs="Times New Roman"/>
              </w:rPr>
              <w:t>iki 38 354</w:t>
            </w:r>
            <w:r>
              <w:rPr>
                <w:rFonts w:ascii="Times New Roman" w:hAnsi="Times New Roman" w:cs="Times New Roman"/>
              </w:rPr>
              <w:t> </w:t>
            </w:r>
            <w:r w:rsidRPr="00D402DA">
              <w:rPr>
                <w:rFonts w:ascii="Times New Roman" w:hAnsi="Times New Roman" w:cs="Times New Roman"/>
              </w:rPr>
              <w:t>381</w:t>
            </w:r>
            <w:r>
              <w:rPr>
                <w:rFonts w:ascii="Times New Roman" w:hAnsi="Times New Roman" w:cs="Times New Roman"/>
              </w:rPr>
              <w:t xml:space="preserve"> Eur </w:t>
            </w:r>
            <w:r w:rsidRPr="00D402DA">
              <w:rPr>
                <w:rFonts w:ascii="Times New Roman" w:hAnsi="Times New Roman" w:cs="Times New Roman"/>
              </w:rPr>
              <w:t>Aprašo 2.1.2 papunktyje nurodytai projektų veiklai finansuoti</w:t>
            </w:r>
          </w:p>
        </w:tc>
      </w:tr>
      <w:tr w:rsidR="2E51A24D" w14:paraId="27CDC5B4" w14:textId="77777777" w:rsidTr="000B1F6D">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128" w:type="dxa"/>
            <w:gridSpan w:val="2"/>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292" w:type="dxa"/>
            <w:gridSpan w:val="6"/>
          </w:tcPr>
          <w:p w14:paraId="6F1A2BCF" w14:textId="4FDCA5BA" w:rsidR="78D1B807" w:rsidRPr="005B19DC" w:rsidRDefault="002055C5" w:rsidP="7BC78F99">
            <w:pPr>
              <w:rPr>
                <w:rFonts w:ascii="Times New Roman" w:hAnsi="Times New Roman" w:cs="Times New Roman"/>
              </w:rPr>
            </w:pPr>
            <w:r w:rsidRPr="005B19DC">
              <w:rPr>
                <w:rFonts w:ascii="Times New Roman" w:hAnsi="Times New Roman" w:cs="Times New Roman"/>
              </w:rPr>
              <w:t>Iki 100 proc.</w:t>
            </w:r>
            <w:r w:rsidR="11242881" w:rsidRPr="005B19DC">
              <w:rPr>
                <w:rFonts w:ascii="Times New Roman" w:hAnsi="Times New Roman" w:cs="Times New Roman"/>
              </w:rPr>
              <w:t xml:space="preserve"> </w:t>
            </w:r>
          </w:p>
        </w:tc>
      </w:tr>
      <w:tr w:rsidR="00AC029E" w:rsidRPr="008B168C" w14:paraId="2BB4D75E" w14:textId="77777777" w:rsidTr="000B1F6D">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128" w:type="dxa"/>
            <w:gridSpan w:val="2"/>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292" w:type="dxa"/>
            <w:gridSpan w:val="6"/>
          </w:tcPr>
          <w:p w14:paraId="796F5D9A" w14:textId="6ADDD99D" w:rsidR="00AC029E" w:rsidRPr="002055C5" w:rsidRDefault="002055C5" w:rsidP="7BC78F99">
            <w:pPr>
              <w:rPr>
                <w:rFonts w:ascii="Times New Roman" w:hAnsi="Times New Roman" w:cs="Times New Roman"/>
              </w:rPr>
            </w:pPr>
            <w:r w:rsidRPr="002055C5">
              <w:rPr>
                <w:rFonts w:ascii="Times New Roman" w:hAnsi="Times New Roman" w:cs="Times New Roman"/>
              </w:rPr>
              <w:t>Netaikoma</w:t>
            </w:r>
            <w:r w:rsidR="7F661E3E" w:rsidRPr="002055C5">
              <w:rPr>
                <w:rFonts w:ascii="Times New Roman" w:hAnsi="Times New Roman" w:cs="Times New Roman"/>
              </w:rPr>
              <w:t xml:space="preserve"> </w:t>
            </w:r>
            <w:r w:rsidR="235B0694" w:rsidRPr="002055C5">
              <w:rPr>
                <w:rFonts w:ascii="Times New Roman" w:hAnsi="Times New Roman" w:cs="Times New Roman"/>
              </w:rPr>
              <w:t xml:space="preserve"> </w:t>
            </w:r>
          </w:p>
          <w:p w14:paraId="7D4DC614" w14:textId="3C7D14A2" w:rsidR="00AC029E" w:rsidRPr="00B52EB3" w:rsidRDefault="00AC029E" w:rsidP="00AC029E">
            <w:pPr>
              <w:rPr>
                <w:rFonts w:ascii="Times New Roman" w:hAnsi="Times New Roman" w:cs="Times New Roman"/>
                <w:i/>
                <w:iCs/>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9"/>
          </w:tcPr>
          <w:p w14:paraId="4BF4B36C" w14:textId="215BAF85" w:rsidR="002055C5" w:rsidRPr="002055C5" w:rsidRDefault="002055C5" w:rsidP="00BD5421">
            <w:pPr>
              <w:jc w:val="both"/>
              <w:rPr>
                <w:rFonts w:ascii="Times New Roman" w:hAnsi="Times New Roman" w:cs="Times New Roman"/>
              </w:rPr>
            </w:pPr>
            <w:r w:rsidRPr="002055C5">
              <w:rPr>
                <w:rFonts w:ascii="Times New Roman" w:hAnsi="Times New Roman" w:cs="Times New Roman"/>
              </w:rPr>
              <w:t xml:space="preserve">1. Projekto išlaidos turi </w:t>
            </w:r>
            <w:r w:rsidRPr="009A22E3">
              <w:rPr>
                <w:rFonts w:ascii="Times New Roman" w:hAnsi="Times New Roman" w:cs="Times New Roman"/>
              </w:rPr>
              <w:t xml:space="preserve">atitikti </w:t>
            </w:r>
            <w:r w:rsidRPr="00BD5421">
              <w:rPr>
                <w:rFonts w:ascii="Times New Roman" w:hAnsi="Times New Roman" w:cs="Times New Roman"/>
              </w:rPr>
              <w:t xml:space="preserve">Projektų administravimo </w:t>
            </w:r>
            <w:r w:rsidR="009A22E3" w:rsidRPr="00BD5421">
              <w:rPr>
                <w:rFonts w:ascii="Times New Roman" w:hAnsi="Times New Roman" w:cs="Times New Roman"/>
              </w:rPr>
              <w:t xml:space="preserve">ir finansavimo </w:t>
            </w:r>
            <w:r w:rsidRPr="00BD5421">
              <w:rPr>
                <w:rFonts w:ascii="Times New Roman" w:hAnsi="Times New Roman" w:cs="Times New Roman"/>
              </w:rPr>
              <w:t>taisyklių</w:t>
            </w:r>
            <w:r w:rsidR="009A22E3" w:rsidRPr="00BD5421">
              <w:rPr>
                <w:rStyle w:val="FootnoteReference"/>
                <w:rFonts w:ascii="Times New Roman" w:hAnsi="Times New Roman" w:cs="Times New Roman"/>
              </w:rPr>
              <w:footnoteReference w:id="2"/>
            </w:r>
            <w:r w:rsidRPr="00BD5421">
              <w:rPr>
                <w:rFonts w:ascii="Times New Roman" w:hAnsi="Times New Roman" w:cs="Times New Roman"/>
              </w:rPr>
              <w:t xml:space="preserve"> </w:t>
            </w:r>
            <w:r w:rsidR="00144531" w:rsidRPr="00BD5421">
              <w:rPr>
                <w:rFonts w:ascii="Times New Roman" w:hAnsi="Times New Roman" w:cs="Times New Roman"/>
              </w:rPr>
              <w:t xml:space="preserve">(toliau – PAFT) </w:t>
            </w:r>
            <w:r w:rsidRPr="00BD5421">
              <w:rPr>
                <w:rFonts w:ascii="Times New Roman" w:hAnsi="Times New Roman" w:cs="Times New Roman"/>
              </w:rPr>
              <w:t>VII skyriuje išdėstytus projekto išlaidoms taikomus reikalavimus.</w:t>
            </w:r>
          </w:p>
          <w:p w14:paraId="0594115A" w14:textId="733AAC02" w:rsidR="002055C5" w:rsidRPr="002055C5" w:rsidRDefault="002055C5" w:rsidP="00BD5421">
            <w:pPr>
              <w:jc w:val="both"/>
              <w:rPr>
                <w:rFonts w:ascii="Times New Roman" w:hAnsi="Times New Roman" w:cs="Times New Roman"/>
              </w:rPr>
            </w:pPr>
            <w:r w:rsidRPr="002055C5">
              <w:rPr>
                <w:rFonts w:ascii="Times New Roman" w:hAnsi="Times New Roman" w:cs="Times New Roman"/>
              </w:rPr>
              <w:t>2. Pagal Finansavimo sąlygų aprašą kryžminis finansavimas netaikomas.</w:t>
            </w:r>
          </w:p>
          <w:p w14:paraId="1C6A5861" w14:textId="0E6672E7" w:rsidR="002055C5" w:rsidRPr="002055C5" w:rsidRDefault="002055C5" w:rsidP="00BD5421">
            <w:pPr>
              <w:jc w:val="both"/>
              <w:rPr>
                <w:rFonts w:ascii="Times New Roman" w:hAnsi="Times New Roman" w:cs="Times New Roman"/>
              </w:rPr>
            </w:pPr>
            <w:r w:rsidRPr="002055C5">
              <w:rPr>
                <w:rFonts w:ascii="Times New Roman" w:hAnsi="Times New Roman" w:cs="Times New Roman"/>
              </w:rPr>
              <w:t>3. Didžiausia galima projekto finansuojamoji dalis – iki 100 proc. visų tinkamų finansuoti projekto išlaidų.</w:t>
            </w:r>
          </w:p>
          <w:p w14:paraId="36CD3AEF" w14:textId="5A589645" w:rsidR="002055C5" w:rsidRPr="002055C5" w:rsidRDefault="002055C5" w:rsidP="00BD5421">
            <w:pPr>
              <w:jc w:val="both"/>
              <w:rPr>
                <w:rFonts w:ascii="Times New Roman" w:hAnsi="Times New Roman" w:cs="Times New Roman"/>
              </w:rPr>
            </w:pPr>
            <w:r w:rsidRPr="002055C5">
              <w:rPr>
                <w:rFonts w:ascii="Times New Roman" w:hAnsi="Times New Roman" w:cs="Times New Roman"/>
              </w:rPr>
              <w:t>4. Pareiškėjas ir (arba) partneris (-iai) savo iniciatyva savo ir (arba) kitų šaltinių lėšomis gali prisidėti prie projekto įgyvendinimo.</w:t>
            </w:r>
          </w:p>
          <w:p w14:paraId="7A5AB76A" w14:textId="658186AB" w:rsidR="002055C5" w:rsidRPr="002055C5" w:rsidRDefault="002055C5" w:rsidP="00BD5421">
            <w:pPr>
              <w:jc w:val="both"/>
              <w:rPr>
                <w:rFonts w:ascii="Times New Roman" w:hAnsi="Times New Roman" w:cs="Times New Roman"/>
              </w:rPr>
            </w:pPr>
            <w:r w:rsidRPr="002055C5">
              <w:rPr>
                <w:rFonts w:ascii="Times New Roman" w:hAnsi="Times New Roman" w:cs="Times New Roman"/>
              </w:rPr>
              <w:t>5. Projekto išlaidos, kurias numatyta apmokėti taikant supaprastintai apmokamų išlaidų dydžius, apmokamos atsižvelgiant į projekto sutartyje nustatytus fiksuotuosius įkainius ir projekto vykdytojo pateiktus dokumentus, patvirtinančius pasiektą rezultatą. Dokumentai, kuriuos reikia pateikti, siekiant įrodyti pagal fiksuotuosius įkainius apmokamas išlaidas ar patvirtinti pasiektą rezultatą, nurodomi projekto sutartyje.</w:t>
            </w:r>
          </w:p>
          <w:p w14:paraId="053B607D" w14:textId="2B0731AE" w:rsidR="002055C5" w:rsidRPr="002055C5" w:rsidRDefault="002055C5" w:rsidP="00BD5421">
            <w:pPr>
              <w:jc w:val="both"/>
              <w:rPr>
                <w:rFonts w:ascii="Times New Roman" w:hAnsi="Times New Roman" w:cs="Times New Roman"/>
              </w:rPr>
            </w:pPr>
            <w:r w:rsidRPr="002055C5">
              <w:rPr>
                <w:rFonts w:ascii="Times New Roman" w:hAnsi="Times New Roman" w:cs="Times New Roman"/>
              </w:rPr>
              <w:t xml:space="preserve">6. Socialinio darbuotojo, individualios priežiūros personalo (užimtumo specialisto) darbo užmokesčio išlaidos apskaičiuojamos ir apmokamos taikant supaprastintai apmokamų išlaidų dydžius. Jei supaprastintai apmokamų išlaidų dydžiai nenustatyti </w:t>
            </w:r>
            <w:r w:rsidR="009A22E3" w:rsidRPr="009A22E3">
              <w:rPr>
                <w:rFonts w:ascii="Times New Roman" w:hAnsi="Times New Roman" w:cs="Times New Roman"/>
              </w:rPr>
              <w:t>2021–2027 metų Europos Sąjungos fondų investicijų program</w:t>
            </w:r>
            <w:r w:rsidR="009A22E3">
              <w:rPr>
                <w:rFonts w:ascii="Times New Roman" w:hAnsi="Times New Roman" w:cs="Times New Roman"/>
              </w:rPr>
              <w:t>oje</w:t>
            </w:r>
            <w:r w:rsidRPr="002055C5">
              <w:rPr>
                <w:rFonts w:ascii="Times New Roman" w:hAnsi="Times New Roman" w:cs="Times New Roman"/>
              </w:rPr>
              <w:t xml:space="preserve">, </w:t>
            </w:r>
            <w:r w:rsidR="009A22E3" w:rsidRPr="00BC799C">
              <w:rPr>
                <w:rFonts w:ascii="Times New Roman" w:hAnsi="Times New Roman" w:cs="Times New Roman"/>
              </w:rPr>
              <w:t>Projekto įgyvendinimo plane</w:t>
            </w:r>
            <w:r w:rsidR="00BC799C">
              <w:rPr>
                <w:rFonts w:ascii="Times New Roman" w:hAnsi="Times New Roman" w:cs="Times New Roman"/>
              </w:rPr>
              <w:t xml:space="preserve"> (toliau – PĮP)</w:t>
            </w:r>
            <w:r w:rsidRPr="00BC799C">
              <w:rPr>
                <w:rFonts w:ascii="Times New Roman" w:hAnsi="Times New Roman" w:cs="Times New Roman"/>
              </w:rPr>
              <w:t xml:space="preserve"> planuojamos</w:t>
            </w:r>
            <w:r w:rsidRPr="002055C5">
              <w:rPr>
                <w:rFonts w:ascii="Times New Roman" w:hAnsi="Times New Roman" w:cs="Times New Roman"/>
              </w:rPr>
              <w:t xml:space="preserve"> išlaidos gali būti grindžiamos supaprastintai apmokamų išlaidų dydžiais, nurodytais Supaprastintai apmokamų išlaidų dydžių registre.</w:t>
            </w:r>
          </w:p>
          <w:p w14:paraId="18FC924D" w14:textId="2F7836AE" w:rsidR="00B03EBE" w:rsidRPr="002055C5" w:rsidRDefault="002055C5" w:rsidP="00BD5421">
            <w:pPr>
              <w:jc w:val="both"/>
              <w:rPr>
                <w:rFonts w:ascii="Times New Roman" w:hAnsi="Times New Roman" w:cs="Times New Roman"/>
              </w:rPr>
            </w:pPr>
            <w:r w:rsidRPr="002055C5">
              <w:rPr>
                <w:rFonts w:ascii="Times New Roman" w:hAnsi="Times New Roman" w:cs="Times New Roman"/>
              </w:rPr>
              <w:t>7. Projektui taikomas projekto išlaidų tinkamumo finansuoti laikotarpis nustatomas projekto sutartyje.</w:t>
            </w: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9"/>
          </w:tcPr>
          <w:p w14:paraId="1252A350" w14:textId="664105BE" w:rsidR="009C094C" w:rsidRPr="00421A95" w:rsidRDefault="00277AAE"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1"/>
                  <w14:checkedState w14:val="2612" w14:font="MS Gothic"/>
                  <w14:uncheckedState w14:val="2610" w14:font="MS Gothic"/>
                </w14:checkbox>
              </w:sdtPr>
              <w:sdtEndPr/>
              <w:sdtContent>
                <w:r w:rsidR="001C00AB">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8E412E4" w14:textId="32016054" w:rsidR="001C00AB" w:rsidRPr="001C00AB" w:rsidRDefault="00277AAE" w:rsidP="001C00AB">
            <w:pPr>
              <w:rPr>
                <w:rFonts w:ascii="Times New Roman" w:hAnsi="Times New Roman" w:cs="Times New Roman"/>
                <w:b/>
                <w:sz w:val="20"/>
                <w:szCs w:val="20"/>
              </w:rPr>
            </w:pPr>
            <w:sdt>
              <w:sdtPr>
                <w:rPr>
                  <w:rFonts w:ascii="Times New Roman" w:hAnsi="Times New Roman" w:cs="Times New Roman"/>
                </w:rPr>
                <w:id w:val="-552849947"/>
                <w:placeholder>
                  <w:docPart w:val="454CC8DF55FD443EA684C1B62B9B1B1B"/>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9B53A5">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1844" w:type="dxa"/>
          </w:tcPr>
          <w:p w14:paraId="5F289210" w14:textId="65E7C41E" w:rsidR="009C094C" w:rsidRDefault="009C094C" w:rsidP="0051233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gridSpan w:val="2"/>
          </w:tcPr>
          <w:p w14:paraId="7847F7D8" w14:textId="00745E64" w:rsidR="009C094C" w:rsidRDefault="009C094C" w:rsidP="0051233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3"/>
          </w:tcPr>
          <w:p w14:paraId="71D003FA" w14:textId="0B55CCAB" w:rsidR="009C094C" w:rsidRDefault="009C094C" w:rsidP="0051233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621" w:type="dxa"/>
            <w:gridSpan w:val="3"/>
          </w:tcPr>
          <w:p w14:paraId="2EE2BE5B" w14:textId="77777777" w:rsidR="009C094C" w:rsidRDefault="009C094C" w:rsidP="0051233F">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r w:rsidR="005B19DC">
              <w:rPr>
                <w:rFonts w:ascii="Times New Roman" w:hAnsi="Times New Roman" w:cs="Times New Roman"/>
                <w:b/>
                <w:bCs/>
                <w:sz w:val="20"/>
                <w:szCs w:val="20"/>
              </w:rPr>
              <w:t>:</w:t>
            </w:r>
          </w:p>
          <w:p w14:paraId="26B35A01" w14:textId="77777777" w:rsidR="005B19DC" w:rsidRDefault="005B19DC" w:rsidP="0051233F">
            <w:pPr>
              <w:jc w:val="center"/>
              <w:rPr>
                <w:rFonts w:ascii="Times New Roman" w:hAnsi="Times New Roman" w:cs="Times New Roman"/>
                <w:b/>
                <w:bCs/>
                <w:sz w:val="20"/>
                <w:szCs w:val="20"/>
              </w:rPr>
            </w:pPr>
          </w:p>
          <w:p w14:paraId="003D37BC" w14:textId="5C7654FD" w:rsidR="005B19DC" w:rsidRDefault="005B19DC" w:rsidP="0051233F">
            <w:pPr>
              <w:jc w:val="center"/>
              <w:rPr>
                <w:rFonts w:ascii="Times New Roman" w:hAnsi="Times New Roman" w:cs="Times New Roman"/>
                <w:b/>
                <w:bCs/>
                <w:iCs/>
              </w:rPr>
            </w:pPr>
            <w:r w:rsidRPr="005B19DC">
              <w:rPr>
                <w:rFonts w:ascii="Times New Roman" w:hAnsi="Times New Roman" w:cs="Times New Roman"/>
                <w:b/>
                <w:bCs/>
                <w:sz w:val="20"/>
                <w:szCs w:val="20"/>
              </w:rPr>
              <w:t>Veiklos ir (ar) išlaidos, kurioms taikomi supaprastintai apmokamų išlaidų dydžiai</w:t>
            </w:r>
          </w:p>
        </w:tc>
      </w:tr>
      <w:tr w:rsidR="009C094C" w:rsidRPr="008B168C" w14:paraId="61268EC5" w14:textId="259DC5C8" w:rsidTr="009B53A5">
        <w:trPr>
          <w:cantSplit/>
          <w:trHeight w:val="445"/>
        </w:trPr>
        <w:tc>
          <w:tcPr>
            <w:tcW w:w="850" w:type="dxa"/>
            <w:vMerge/>
          </w:tcPr>
          <w:p w14:paraId="1ED10324" w14:textId="77777777" w:rsidR="009C094C" w:rsidRDefault="009C094C" w:rsidP="009C094C">
            <w:pPr>
              <w:rPr>
                <w:rFonts w:ascii="Times New Roman" w:hAnsi="Times New Roman" w:cs="Times New Roman"/>
                <w:b/>
                <w:bCs/>
              </w:rPr>
            </w:pPr>
          </w:p>
        </w:tc>
        <w:tc>
          <w:tcPr>
            <w:tcW w:w="1844" w:type="dxa"/>
          </w:tcPr>
          <w:p w14:paraId="537240A3" w14:textId="075F6923" w:rsidR="009C094C" w:rsidRPr="001C00AB" w:rsidRDefault="001C00AB" w:rsidP="001C00AB">
            <w:pPr>
              <w:jc w:val="center"/>
              <w:rPr>
                <w:rFonts w:ascii="Times New Roman" w:eastAsia="Times New Roman" w:hAnsi="Times New Roman" w:cs="Times New Roman"/>
                <w:iCs/>
              </w:rPr>
            </w:pPr>
            <w:r w:rsidRPr="001C00AB">
              <w:rPr>
                <w:rFonts w:ascii="Times New Roman" w:hAnsi="Times New Roman" w:cs="Times New Roman"/>
                <w:iCs/>
                <w:sz w:val="20"/>
                <w:szCs w:val="20"/>
              </w:rPr>
              <w:t>FN-03</w:t>
            </w:r>
          </w:p>
        </w:tc>
        <w:tc>
          <w:tcPr>
            <w:tcW w:w="1559" w:type="dxa"/>
            <w:gridSpan w:val="2"/>
          </w:tcPr>
          <w:p w14:paraId="616A55FB" w14:textId="1DFCC0C1" w:rsidR="009C094C" w:rsidRPr="001C00AB" w:rsidRDefault="001C00AB" w:rsidP="001C00AB">
            <w:pPr>
              <w:jc w:val="center"/>
              <w:rPr>
                <w:rFonts w:ascii="Times New Roman" w:eastAsia="Times New Roman" w:hAnsi="Times New Roman" w:cs="Times New Roman"/>
                <w:iCs/>
                <w:lang w:val="en-US"/>
              </w:rPr>
            </w:pPr>
            <w:r w:rsidRPr="001C00AB">
              <w:rPr>
                <w:rFonts w:ascii="Times New Roman" w:hAnsi="Times New Roman" w:cs="Times New Roman"/>
                <w:iCs/>
                <w:sz w:val="20"/>
                <w:szCs w:val="20"/>
              </w:rPr>
              <w:t>0</w:t>
            </w:r>
            <w:r w:rsidRPr="001C00AB">
              <w:rPr>
                <w:rFonts w:ascii="Times New Roman" w:hAnsi="Times New Roman" w:cs="Times New Roman"/>
                <w:iCs/>
                <w:sz w:val="20"/>
                <w:szCs w:val="20"/>
                <w:lang w:val="en-US"/>
              </w:rPr>
              <w:t>1</w:t>
            </w:r>
          </w:p>
        </w:tc>
        <w:tc>
          <w:tcPr>
            <w:tcW w:w="2410" w:type="dxa"/>
            <w:gridSpan w:val="3"/>
          </w:tcPr>
          <w:p w14:paraId="1C1F164E" w14:textId="7D5A3D41" w:rsidR="009C094C" w:rsidRPr="001C00AB" w:rsidRDefault="001C00AB" w:rsidP="001C00AB">
            <w:pPr>
              <w:jc w:val="center"/>
              <w:rPr>
                <w:rFonts w:ascii="Times New Roman" w:eastAsia="Times New Roman" w:hAnsi="Times New Roman" w:cs="Times New Roman"/>
                <w:iCs/>
              </w:rPr>
            </w:pPr>
            <w:r w:rsidRPr="001C00AB">
              <w:rPr>
                <w:rFonts w:ascii="Times New Roman" w:hAnsi="Times New Roman" w:cs="Times New Roman"/>
                <w:iCs/>
                <w:sz w:val="20"/>
                <w:szCs w:val="20"/>
              </w:rPr>
              <w:t>40 proc. fiksuotoji norma</w:t>
            </w:r>
          </w:p>
        </w:tc>
        <w:tc>
          <w:tcPr>
            <w:tcW w:w="3621" w:type="dxa"/>
            <w:gridSpan w:val="3"/>
          </w:tcPr>
          <w:p w14:paraId="30B95243" w14:textId="7E8C3273" w:rsidR="009C094C" w:rsidRPr="001C00AB" w:rsidRDefault="005B19DC" w:rsidP="001C00AB">
            <w:pPr>
              <w:jc w:val="center"/>
              <w:rPr>
                <w:rFonts w:ascii="Times New Roman" w:eastAsia="Times New Roman" w:hAnsi="Times New Roman" w:cs="Times New Roman"/>
                <w:iCs/>
              </w:rPr>
            </w:pPr>
            <w:r w:rsidRPr="005B19DC">
              <w:rPr>
                <w:rFonts w:ascii="Times New Roman" w:hAnsi="Times New Roman" w:cs="Times New Roman"/>
                <w:iCs/>
                <w:sz w:val="20"/>
                <w:szCs w:val="20"/>
              </w:rPr>
              <w:t>Netiesioginės išlaidos ir kitos išlaidos pagal fiksuotąją projekto išlaidų normą</w:t>
            </w:r>
          </w:p>
        </w:tc>
      </w:tr>
      <w:tr w:rsidR="00277AAE" w:rsidRPr="008B168C" w14:paraId="3E5A002F" w14:textId="77777777" w:rsidTr="009B53A5">
        <w:trPr>
          <w:cantSplit/>
          <w:trHeight w:val="750"/>
        </w:trPr>
        <w:tc>
          <w:tcPr>
            <w:tcW w:w="850" w:type="dxa"/>
          </w:tcPr>
          <w:p w14:paraId="56713588" w14:textId="77777777" w:rsidR="00277AAE" w:rsidRDefault="00277AAE" w:rsidP="00277AAE">
            <w:pPr>
              <w:rPr>
                <w:rFonts w:ascii="Times New Roman" w:hAnsi="Times New Roman" w:cs="Times New Roman"/>
                <w:b/>
                <w:bCs/>
              </w:rPr>
            </w:pPr>
          </w:p>
        </w:tc>
        <w:tc>
          <w:tcPr>
            <w:tcW w:w="1844" w:type="dxa"/>
          </w:tcPr>
          <w:p w14:paraId="501F97AB" w14:textId="5CB6CB3C" w:rsidR="00277AAE" w:rsidRPr="001C00AB" w:rsidRDefault="00277AAE" w:rsidP="00277AAE">
            <w:pPr>
              <w:jc w:val="center"/>
              <w:rPr>
                <w:rFonts w:ascii="Times New Roman" w:hAnsi="Times New Roman" w:cs="Times New Roman"/>
                <w:iCs/>
                <w:sz w:val="20"/>
                <w:szCs w:val="20"/>
              </w:rPr>
            </w:pPr>
            <w:r w:rsidRPr="001C00AB">
              <w:rPr>
                <w:rFonts w:ascii="Times New Roman" w:hAnsi="Times New Roman" w:cs="Times New Roman"/>
                <w:iCs/>
                <w:sz w:val="20"/>
                <w:szCs w:val="20"/>
              </w:rPr>
              <w:t>FĮ-24-02</w:t>
            </w:r>
          </w:p>
        </w:tc>
        <w:tc>
          <w:tcPr>
            <w:tcW w:w="1559" w:type="dxa"/>
            <w:gridSpan w:val="2"/>
          </w:tcPr>
          <w:p w14:paraId="670A5F39" w14:textId="411D5D47"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13F40153" w14:textId="655052D0"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Socialinio darbuotojo vienos valandos darbo užmokesčio fiksuotasis vieneto įkainis</w:t>
            </w:r>
          </w:p>
        </w:tc>
        <w:tc>
          <w:tcPr>
            <w:tcW w:w="3621" w:type="dxa"/>
            <w:gridSpan w:val="3"/>
            <w:vMerge w:val="restart"/>
          </w:tcPr>
          <w:p w14:paraId="38DB4EF1" w14:textId="77777777" w:rsidR="00277AAE" w:rsidRPr="00A87710" w:rsidRDefault="00277AAE" w:rsidP="00277AAE">
            <w:pPr>
              <w:jc w:val="center"/>
              <w:rPr>
                <w:rFonts w:ascii="Times New Roman" w:hAnsi="Times New Roman" w:cs="Times New Roman"/>
                <w:iCs/>
                <w:sz w:val="20"/>
                <w:szCs w:val="20"/>
              </w:rPr>
            </w:pPr>
            <w:r w:rsidRPr="00A87710">
              <w:rPr>
                <w:rFonts w:ascii="Times New Roman" w:hAnsi="Times New Roman" w:cs="Times New Roman"/>
                <w:iCs/>
                <w:sz w:val="20"/>
                <w:szCs w:val="20"/>
              </w:rPr>
              <w:t>Specialisto atlygio už dirbtą laiką išlaidos</w:t>
            </w:r>
          </w:p>
          <w:p w14:paraId="44AE86FD" w14:textId="77777777" w:rsidR="00277AAE" w:rsidRDefault="00277AAE" w:rsidP="00277AAE">
            <w:pPr>
              <w:jc w:val="center"/>
            </w:pPr>
          </w:p>
          <w:p w14:paraId="284182F2" w14:textId="77777777" w:rsidR="00277AAE" w:rsidRPr="00DB6EB2" w:rsidRDefault="00277AAE" w:rsidP="00277AAE">
            <w:pPr>
              <w:jc w:val="center"/>
              <w:rPr>
                <w:rFonts w:ascii="Times New Roman" w:hAnsi="Times New Roman" w:cs="Times New Roman"/>
                <w:sz w:val="20"/>
                <w:szCs w:val="20"/>
              </w:rPr>
            </w:pPr>
            <w:hyperlink r:id="rId12" w:history="1">
              <w:r w:rsidRPr="007D710D">
                <w:rPr>
                  <w:rStyle w:val="Hyperlink"/>
                  <w:rFonts w:ascii="Times New Roman" w:hAnsi="Times New Roman" w:cs="Times New Roman"/>
                  <w:sz w:val="20"/>
                  <w:szCs w:val="20"/>
                </w:rPr>
                <w:t>https://2021.esinvesticijos.lt/dokumentai/fi-24-01-fi-24-03-psichologo-psichoterapeuto-socialinio-darbuotojo-individualios-prieziuros-personalo-uzimtumo-specialisto-darbo-uzmokescio-fiksuotuju-vieneto-ikainiu-nustatymo-tyrimas</w:t>
              </w:r>
            </w:hyperlink>
            <w:r w:rsidRPr="00DB6EB2">
              <w:rPr>
                <w:rFonts w:ascii="Times New Roman" w:hAnsi="Times New Roman" w:cs="Times New Roman"/>
                <w:sz w:val="20"/>
                <w:szCs w:val="20"/>
              </w:rPr>
              <w:t xml:space="preserve"> </w:t>
            </w:r>
          </w:p>
          <w:p w14:paraId="12E38B0C" w14:textId="1B588CCF" w:rsidR="00277AAE" w:rsidRPr="00DB6EB2" w:rsidRDefault="00277AAE" w:rsidP="00277AAE">
            <w:pPr>
              <w:jc w:val="center"/>
              <w:rPr>
                <w:rFonts w:ascii="Times New Roman" w:hAnsi="Times New Roman" w:cs="Times New Roman"/>
                <w:sz w:val="20"/>
                <w:szCs w:val="20"/>
              </w:rPr>
            </w:pPr>
          </w:p>
        </w:tc>
      </w:tr>
      <w:tr w:rsidR="00277AAE" w:rsidRPr="008B168C" w14:paraId="39C87E52" w14:textId="77777777" w:rsidTr="009B53A5">
        <w:trPr>
          <w:cantSplit/>
          <w:trHeight w:val="750"/>
        </w:trPr>
        <w:tc>
          <w:tcPr>
            <w:tcW w:w="850" w:type="dxa"/>
          </w:tcPr>
          <w:p w14:paraId="5BDF8136" w14:textId="77777777" w:rsidR="00277AAE" w:rsidRDefault="00277AAE" w:rsidP="00277AAE">
            <w:pPr>
              <w:rPr>
                <w:rFonts w:ascii="Times New Roman" w:hAnsi="Times New Roman" w:cs="Times New Roman"/>
                <w:b/>
                <w:bCs/>
              </w:rPr>
            </w:pPr>
          </w:p>
        </w:tc>
        <w:tc>
          <w:tcPr>
            <w:tcW w:w="1844" w:type="dxa"/>
          </w:tcPr>
          <w:p w14:paraId="286CD80C" w14:textId="6B9FB5F4" w:rsidR="00277AAE" w:rsidRPr="001C00AB" w:rsidRDefault="00277AAE" w:rsidP="00277AAE">
            <w:pPr>
              <w:jc w:val="center"/>
              <w:rPr>
                <w:rFonts w:ascii="Times New Roman" w:hAnsi="Times New Roman" w:cs="Times New Roman"/>
                <w:iCs/>
                <w:sz w:val="20"/>
                <w:szCs w:val="20"/>
              </w:rPr>
            </w:pPr>
            <w:r w:rsidRPr="001C00AB">
              <w:rPr>
                <w:rFonts w:ascii="Times New Roman" w:hAnsi="Times New Roman" w:cs="Times New Roman"/>
                <w:iCs/>
                <w:sz w:val="20"/>
                <w:szCs w:val="20"/>
              </w:rPr>
              <w:t>FĮ-24-03</w:t>
            </w:r>
          </w:p>
        </w:tc>
        <w:tc>
          <w:tcPr>
            <w:tcW w:w="1559" w:type="dxa"/>
            <w:gridSpan w:val="2"/>
          </w:tcPr>
          <w:p w14:paraId="72A91F9F" w14:textId="1FCA4856"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5D2EF9BE" w14:textId="5585EDD2"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Individualios priežiūros personalo (užimtumo specialisto) vienos valandos darbo užmokesčio fiksuotasis vieneto įkainis</w:t>
            </w:r>
          </w:p>
        </w:tc>
        <w:tc>
          <w:tcPr>
            <w:tcW w:w="3621" w:type="dxa"/>
            <w:gridSpan w:val="3"/>
            <w:vMerge/>
          </w:tcPr>
          <w:p w14:paraId="6E2FC5E9" w14:textId="4A75B794" w:rsidR="00277AAE" w:rsidRPr="00DB6EB2" w:rsidRDefault="00277AAE" w:rsidP="00277AAE">
            <w:pPr>
              <w:jc w:val="center"/>
              <w:rPr>
                <w:rFonts w:ascii="Times New Roman" w:hAnsi="Times New Roman" w:cs="Times New Roman"/>
                <w:sz w:val="20"/>
                <w:szCs w:val="20"/>
              </w:rPr>
            </w:pPr>
          </w:p>
        </w:tc>
      </w:tr>
      <w:tr w:rsidR="00277AAE" w:rsidRPr="008B168C" w14:paraId="3EDC01E5" w14:textId="77777777" w:rsidTr="009B53A5">
        <w:trPr>
          <w:cantSplit/>
          <w:trHeight w:val="750"/>
        </w:trPr>
        <w:tc>
          <w:tcPr>
            <w:tcW w:w="850" w:type="dxa"/>
          </w:tcPr>
          <w:p w14:paraId="00AB31AE" w14:textId="77777777" w:rsidR="00277AAE" w:rsidRDefault="00277AAE" w:rsidP="00277AAE">
            <w:pPr>
              <w:rPr>
                <w:rFonts w:ascii="Times New Roman" w:hAnsi="Times New Roman" w:cs="Times New Roman"/>
                <w:b/>
                <w:bCs/>
              </w:rPr>
            </w:pPr>
          </w:p>
        </w:tc>
        <w:tc>
          <w:tcPr>
            <w:tcW w:w="1844" w:type="dxa"/>
          </w:tcPr>
          <w:p w14:paraId="429D82AE" w14:textId="51EA1633"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FN-05-01 </w:t>
            </w:r>
          </w:p>
        </w:tc>
        <w:tc>
          <w:tcPr>
            <w:tcW w:w="1559" w:type="dxa"/>
            <w:gridSpan w:val="2"/>
          </w:tcPr>
          <w:p w14:paraId="2FAB15F8" w14:textId="4786C9ED"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51769858" w14:textId="3CD4C41A"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3621" w:type="dxa"/>
            <w:gridSpan w:val="3"/>
            <w:vMerge w:val="restart"/>
          </w:tcPr>
          <w:p w14:paraId="545B980C" w14:textId="44D8DD3F" w:rsidR="00277AAE" w:rsidRPr="00A04647" w:rsidRDefault="00277AAE" w:rsidP="00277AAE">
            <w:pPr>
              <w:jc w:val="both"/>
              <w:rPr>
                <w:rFonts w:ascii="Times New Roman" w:hAnsi="Times New Roman" w:cs="Times New Roman"/>
                <w:iCs/>
                <w:sz w:val="20"/>
                <w:szCs w:val="20"/>
              </w:rPr>
            </w:pPr>
            <w:r w:rsidRPr="00A04647">
              <w:rPr>
                <w:rFonts w:ascii="Times New Roman" w:hAnsi="Times New Roman" w:cs="Times New Roman"/>
                <w:iCs/>
                <w:sz w:val="20"/>
                <w:szCs w:val="20"/>
              </w:rPr>
              <w:t>Projektus vykdančio personalo darbo užmokesčio išlaidų per mėnesį dalis, skirta kasmetinėms atostogoms, apskaičiuojama nuo faktiškai patirtų tinkamų finansuoti darbo užmokesčio už faktiškai dirbtą laiką išlaidų</w:t>
            </w:r>
          </w:p>
          <w:p w14:paraId="60666E1A" w14:textId="77777777" w:rsidR="00277AAE" w:rsidRDefault="00277AAE" w:rsidP="00277AAE">
            <w:pPr>
              <w:jc w:val="both"/>
            </w:pPr>
          </w:p>
          <w:p w14:paraId="2675CC97" w14:textId="165D60C4" w:rsidR="00277AAE" w:rsidRPr="00DB6EB2" w:rsidRDefault="00277AAE" w:rsidP="00277AAE">
            <w:pPr>
              <w:jc w:val="both"/>
              <w:rPr>
                <w:rFonts w:ascii="Times New Roman" w:hAnsi="Times New Roman" w:cs="Times New Roman"/>
                <w:sz w:val="20"/>
                <w:szCs w:val="20"/>
              </w:rPr>
            </w:pPr>
            <w:hyperlink r:id="rId13" w:history="1">
              <w:r w:rsidRPr="00A04647">
                <w:rPr>
                  <w:rStyle w:val="Hyperlink"/>
                  <w:rFonts w:ascii="Times New Roman" w:hAnsi="Times New Roman" w:cs="Times New Roman"/>
                  <w:sz w:val="20"/>
                  <w:szCs w:val="20"/>
                </w:rPr>
                <w:t>https://2021.esinvesticijos.lt/dokumentai/fn-05-01-fn-05-07-kasmetiniu-atostogu-ismoku-fn-nustatymo-tyrimas</w:t>
              </w:r>
            </w:hyperlink>
            <w:r w:rsidRPr="00DB6EB2">
              <w:rPr>
                <w:rFonts w:ascii="Times New Roman" w:hAnsi="Times New Roman" w:cs="Times New Roman"/>
                <w:sz w:val="20"/>
                <w:szCs w:val="20"/>
              </w:rPr>
              <w:t xml:space="preserve"> </w:t>
            </w:r>
          </w:p>
          <w:p w14:paraId="10367953" w14:textId="7BFF1AAF" w:rsidR="00277AAE" w:rsidRPr="00DB6EB2" w:rsidRDefault="00277AAE" w:rsidP="00277AAE">
            <w:pPr>
              <w:jc w:val="both"/>
              <w:rPr>
                <w:rFonts w:ascii="Times New Roman" w:hAnsi="Times New Roman" w:cs="Times New Roman"/>
                <w:sz w:val="20"/>
                <w:szCs w:val="20"/>
              </w:rPr>
            </w:pPr>
          </w:p>
          <w:p w14:paraId="14D92F09" w14:textId="638B9562" w:rsidR="00277AAE" w:rsidRPr="00DB6EB2" w:rsidRDefault="00277AAE" w:rsidP="00277AAE">
            <w:pPr>
              <w:jc w:val="both"/>
              <w:rPr>
                <w:rFonts w:ascii="Times New Roman" w:hAnsi="Times New Roman" w:cs="Times New Roman"/>
                <w:sz w:val="20"/>
                <w:szCs w:val="20"/>
              </w:rPr>
            </w:pPr>
          </w:p>
          <w:p w14:paraId="6AEE237D" w14:textId="6F20F3C6" w:rsidR="00277AAE" w:rsidRPr="00DB6EB2" w:rsidRDefault="00277AAE" w:rsidP="00277AAE">
            <w:pPr>
              <w:jc w:val="both"/>
              <w:rPr>
                <w:rFonts w:ascii="Times New Roman" w:hAnsi="Times New Roman" w:cs="Times New Roman"/>
                <w:sz w:val="20"/>
                <w:szCs w:val="20"/>
              </w:rPr>
            </w:pPr>
          </w:p>
          <w:p w14:paraId="4CD46D98" w14:textId="305A715C" w:rsidR="00277AAE" w:rsidRPr="00DB6EB2" w:rsidRDefault="00277AAE" w:rsidP="00277AAE">
            <w:pPr>
              <w:jc w:val="both"/>
              <w:rPr>
                <w:rFonts w:ascii="Times New Roman" w:hAnsi="Times New Roman" w:cs="Times New Roman"/>
                <w:sz w:val="20"/>
                <w:szCs w:val="20"/>
              </w:rPr>
            </w:pPr>
          </w:p>
          <w:p w14:paraId="0C7D2B60" w14:textId="6FDC54BF" w:rsidR="00277AAE" w:rsidRPr="00DB6EB2" w:rsidRDefault="00277AAE" w:rsidP="00277AAE">
            <w:pPr>
              <w:jc w:val="both"/>
              <w:rPr>
                <w:rFonts w:ascii="Times New Roman" w:hAnsi="Times New Roman" w:cs="Times New Roman"/>
                <w:sz w:val="20"/>
                <w:szCs w:val="20"/>
              </w:rPr>
            </w:pPr>
          </w:p>
          <w:p w14:paraId="4DBF4C39" w14:textId="4FDE5530" w:rsidR="00277AAE" w:rsidRPr="00DB6EB2" w:rsidRDefault="00277AAE" w:rsidP="00277AAE">
            <w:pPr>
              <w:jc w:val="both"/>
              <w:rPr>
                <w:rFonts w:ascii="Times New Roman" w:hAnsi="Times New Roman" w:cs="Times New Roman"/>
                <w:sz w:val="20"/>
                <w:szCs w:val="20"/>
              </w:rPr>
            </w:pPr>
          </w:p>
        </w:tc>
      </w:tr>
      <w:tr w:rsidR="00277AAE" w:rsidRPr="008B168C" w14:paraId="1364D0FF" w14:textId="77777777" w:rsidTr="009B53A5">
        <w:trPr>
          <w:cantSplit/>
          <w:trHeight w:val="750"/>
        </w:trPr>
        <w:tc>
          <w:tcPr>
            <w:tcW w:w="850" w:type="dxa"/>
          </w:tcPr>
          <w:p w14:paraId="19418A35" w14:textId="77777777" w:rsidR="00277AAE" w:rsidRDefault="00277AAE" w:rsidP="00277AAE">
            <w:pPr>
              <w:rPr>
                <w:rFonts w:ascii="Times New Roman" w:hAnsi="Times New Roman" w:cs="Times New Roman"/>
                <w:b/>
                <w:bCs/>
              </w:rPr>
            </w:pPr>
          </w:p>
        </w:tc>
        <w:tc>
          <w:tcPr>
            <w:tcW w:w="1844" w:type="dxa"/>
          </w:tcPr>
          <w:p w14:paraId="025FC8D5" w14:textId="1C627F11"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FN-05-02 </w:t>
            </w:r>
          </w:p>
        </w:tc>
        <w:tc>
          <w:tcPr>
            <w:tcW w:w="1559" w:type="dxa"/>
            <w:gridSpan w:val="2"/>
          </w:tcPr>
          <w:p w14:paraId="2FA841FC" w14:textId="4B50A84A"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64F839A3" w14:textId="4973F84E"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 </w:t>
            </w:r>
          </w:p>
        </w:tc>
        <w:tc>
          <w:tcPr>
            <w:tcW w:w="3621" w:type="dxa"/>
            <w:gridSpan w:val="3"/>
            <w:vMerge/>
          </w:tcPr>
          <w:p w14:paraId="21C811EF" w14:textId="3FBC586A" w:rsidR="00277AAE" w:rsidRPr="00DB6EB2" w:rsidRDefault="00277AAE" w:rsidP="00277AAE">
            <w:pPr>
              <w:jc w:val="both"/>
              <w:rPr>
                <w:rFonts w:ascii="Times New Roman" w:hAnsi="Times New Roman" w:cs="Times New Roman"/>
                <w:sz w:val="20"/>
                <w:szCs w:val="20"/>
              </w:rPr>
            </w:pPr>
          </w:p>
        </w:tc>
      </w:tr>
      <w:tr w:rsidR="00277AAE" w:rsidRPr="008B168C" w14:paraId="31C891F6" w14:textId="77777777" w:rsidTr="009B53A5">
        <w:trPr>
          <w:cantSplit/>
          <w:trHeight w:val="750"/>
        </w:trPr>
        <w:tc>
          <w:tcPr>
            <w:tcW w:w="850" w:type="dxa"/>
          </w:tcPr>
          <w:p w14:paraId="39016A2D" w14:textId="77777777" w:rsidR="00277AAE" w:rsidRDefault="00277AAE" w:rsidP="00277AAE">
            <w:pPr>
              <w:rPr>
                <w:rFonts w:ascii="Times New Roman" w:hAnsi="Times New Roman" w:cs="Times New Roman"/>
                <w:b/>
                <w:bCs/>
              </w:rPr>
            </w:pPr>
          </w:p>
        </w:tc>
        <w:tc>
          <w:tcPr>
            <w:tcW w:w="1844" w:type="dxa"/>
          </w:tcPr>
          <w:p w14:paraId="06531625" w14:textId="09B16F2B"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FN-05-03 </w:t>
            </w:r>
          </w:p>
        </w:tc>
        <w:tc>
          <w:tcPr>
            <w:tcW w:w="1559" w:type="dxa"/>
            <w:gridSpan w:val="2"/>
          </w:tcPr>
          <w:p w14:paraId="3C853C18" w14:textId="09B681C6"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5E5F3677" w14:textId="0109A088"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 </w:t>
            </w:r>
          </w:p>
        </w:tc>
        <w:tc>
          <w:tcPr>
            <w:tcW w:w="3621" w:type="dxa"/>
            <w:gridSpan w:val="3"/>
            <w:vMerge/>
          </w:tcPr>
          <w:p w14:paraId="05B95398" w14:textId="58737ACB" w:rsidR="00277AAE" w:rsidRPr="00DB6EB2" w:rsidRDefault="00277AAE" w:rsidP="00277AAE">
            <w:pPr>
              <w:jc w:val="both"/>
              <w:rPr>
                <w:rFonts w:ascii="Times New Roman" w:hAnsi="Times New Roman" w:cs="Times New Roman"/>
                <w:sz w:val="20"/>
                <w:szCs w:val="20"/>
              </w:rPr>
            </w:pPr>
          </w:p>
        </w:tc>
      </w:tr>
      <w:tr w:rsidR="00277AAE" w:rsidRPr="008B168C" w14:paraId="7191E222" w14:textId="77777777" w:rsidTr="009B53A5">
        <w:trPr>
          <w:cantSplit/>
          <w:trHeight w:val="750"/>
        </w:trPr>
        <w:tc>
          <w:tcPr>
            <w:tcW w:w="850" w:type="dxa"/>
          </w:tcPr>
          <w:p w14:paraId="7694567E" w14:textId="77777777" w:rsidR="00277AAE" w:rsidRDefault="00277AAE" w:rsidP="00277AAE">
            <w:pPr>
              <w:rPr>
                <w:rFonts w:ascii="Times New Roman" w:hAnsi="Times New Roman" w:cs="Times New Roman"/>
                <w:b/>
                <w:bCs/>
              </w:rPr>
            </w:pPr>
          </w:p>
        </w:tc>
        <w:tc>
          <w:tcPr>
            <w:tcW w:w="1844" w:type="dxa"/>
          </w:tcPr>
          <w:p w14:paraId="33C70E98" w14:textId="77027CBD"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FN-05-04 </w:t>
            </w:r>
          </w:p>
        </w:tc>
        <w:tc>
          <w:tcPr>
            <w:tcW w:w="1559" w:type="dxa"/>
            <w:gridSpan w:val="2"/>
          </w:tcPr>
          <w:p w14:paraId="7687A991" w14:textId="62F792DC"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4D812366" w14:textId="69602CDD"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 </w:t>
            </w:r>
          </w:p>
        </w:tc>
        <w:tc>
          <w:tcPr>
            <w:tcW w:w="3621" w:type="dxa"/>
            <w:gridSpan w:val="3"/>
            <w:vMerge/>
          </w:tcPr>
          <w:p w14:paraId="6E37E67B" w14:textId="5CFD1C55" w:rsidR="00277AAE" w:rsidRPr="00DB6EB2" w:rsidRDefault="00277AAE" w:rsidP="00277AAE">
            <w:pPr>
              <w:jc w:val="both"/>
              <w:rPr>
                <w:rFonts w:ascii="Times New Roman" w:hAnsi="Times New Roman" w:cs="Times New Roman"/>
                <w:sz w:val="20"/>
                <w:szCs w:val="20"/>
              </w:rPr>
            </w:pPr>
          </w:p>
        </w:tc>
      </w:tr>
      <w:tr w:rsidR="00277AAE" w:rsidRPr="008B168C" w14:paraId="53BCA189" w14:textId="77777777" w:rsidTr="009B53A5">
        <w:trPr>
          <w:cantSplit/>
          <w:trHeight w:val="750"/>
        </w:trPr>
        <w:tc>
          <w:tcPr>
            <w:tcW w:w="850" w:type="dxa"/>
          </w:tcPr>
          <w:p w14:paraId="19FC7054" w14:textId="77777777" w:rsidR="00277AAE" w:rsidRDefault="00277AAE" w:rsidP="00277AAE">
            <w:pPr>
              <w:rPr>
                <w:rFonts w:ascii="Times New Roman" w:hAnsi="Times New Roman" w:cs="Times New Roman"/>
                <w:b/>
                <w:bCs/>
              </w:rPr>
            </w:pPr>
          </w:p>
        </w:tc>
        <w:tc>
          <w:tcPr>
            <w:tcW w:w="1844" w:type="dxa"/>
          </w:tcPr>
          <w:p w14:paraId="046E0097" w14:textId="357860BD"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FN-05-05 </w:t>
            </w:r>
          </w:p>
        </w:tc>
        <w:tc>
          <w:tcPr>
            <w:tcW w:w="1559" w:type="dxa"/>
            <w:gridSpan w:val="2"/>
          </w:tcPr>
          <w:p w14:paraId="0B194B91" w14:textId="36479CBB"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6474C1AE" w14:textId="29A6019D"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 </w:t>
            </w:r>
          </w:p>
        </w:tc>
        <w:tc>
          <w:tcPr>
            <w:tcW w:w="3621" w:type="dxa"/>
            <w:gridSpan w:val="3"/>
            <w:vMerge/>
          </w:tcPr>
          <w:p w14:paraId="6E371F67" w14:textId="50BFFEE5" w:rsidR="00277AAE" w:rsidRPr="00DB6EB2" w:rsidRDefault="00277AAE" w:rsidP="00277AAE">
            <w:pPr>
              <w:jc w:val="both"/>
              <w:rPr>
                <w:rFonts w:ascii="Times New Roman" w:hAnsi="Times New Roman" w:cs="Times New Roman"/>
                <w:sz w:val="20"/>
                <w:szCs w:val="20"/>
              </w:rPr>
            </w:pPr>
          </w:p>
        </w:tc>
      </w:tr>
      <w:tr w:rsidR="00277AAE" w:rsidRPr="008B168C" w14:paraId="54E7C976" w14:textId="77777777" w:rsidTr="009B53A5">
        <w:trPr>
          <w:cantSplit/>
          <w:trHeight w:val="750"/>
        </w:trPr>
        <w:tc>
          <w:tcPr>
            <w:tcW w:w="850" w:type="dxa"/>
          </w:tcPr>
          <w:p w14:paraId="068DED00" w14:textId="77777777" w:rsidR="00277AAE" w:rsidRDefault="00277AAE" w:rsidP="00277AAE">
            <w:pPr>
              <w:rPr>
                <w:rFonts w:ascii="Times New Roman" w:hAnsi="Times New Roman" w:cs="Times New Roman"/>
                <w:b/>
                <w:bCs/>
              </w:rPr>
            </w:pPr>
          </w:p>
        </w:tc>
        <w:tc>
          <w:tcPr>
            <w:tcW w:w="1844" w:type="dxa"/>
          </w:tcPr>
          <w:p w14:paraId="0DC9BF84" w14:textId="6623F2B9"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FN-05-06 </w:t>
            </w:r>
          </w:p>
        </w:tc>
        <w:tc>
          <w:tcPr>
            <w:tcW w:w="1559" w:type="dxa"/>
            <w:gridSpan w:val="2"/>
          </w:tcPr>
          <w:p w14:paraId="0FC4EC5E" w14:textId="67A31DB5" w:rsidR="00277AAE" w:rsidRPr="00421A95" w:rsidRDefault="00277AAE" w:rsidP="00277AAE">
            <w:pPr>
              <w:jc w:val="center"/>
              <w:rPr>
                <w:rFonts w:ascii="Times New Roman" w:hAnsi="Times New Roman" w:cs="Times New Roman"/>
                <w:i/>
                <w:sz w:val="20"/>
                <w:szCs w:val="20"/>
              </w:rPr>
            </w:pPr>
            <w:r w:rsidRPr="006D3AC0">
              <w:rPr>
                <w:rFonts w:ascii="Times New Roman" w:hAnsi="Times New Roman" w:cs="Times New Roman"/>
                <w:iCs/>
                <w:sz w:val="20"/>
                <w:szCs w:val="20"/>
              </w:rPr>
              <w:t>0</w:t>
            </w:r>
            <w:r w:rsidRPr="006D3AC0">
              <w:rPr>
                <w:rFonts w:ascii="Times New Roman" w:hAnsi="Times New Roman" w:cs="Times New Roman"/>
                <w:iCs/>
                <w:sz w:val="20"/>
                <w:szCs w:val="20"/>
                <w:lang w:val="en-US"/>
              </w:rPr>
              <w:t>1</w:t>
            </w:r>
          </w:p>
        </w:tc>
        <w:tc>
          <w:tcPr>
            <w:tcW w:w="2410" w:type="dxa"/>
            <w:gridSpan w:val="3"/>
          </w:tcPr>
          <w:p w14:paraId="10AC9B95" w14:textId="6098B57B" w:rsidR="00277AAE" w:rsidRPr="009B53A5" w:rsidRDefault="00277AAE" w:rsidP="00277AAE">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3621" w:type="dxa"/>
            <w:gridSpan w:val="3"/>
            <w:vMerge/>
          </w:tcPr>
          <w:p w14:paraId="48D956E7" w14:textId="23B5E0D0" w:rsidR="00277AAE" w:rsidRPr="00DB6EB2" w:rsidRDefault="00277AAE" w:rsidP="00277AAE">
            <w:pPr>
              <w:jc w:val="both"/>
              <w:rPr>
                <w:rFonts w:ascii="Times New Roman" w:hAnsi="Times New Roman" w:cs="Times New Roman"/>
                <w:sz w:val="20"/>
                <w:szCs w:val="20"/>
              </w:rPr>
            </w:pPr>
          </w:p>
        </w:tc>
      </w:tr>
      <w:tr w:rsidR="00A04647" w:rsidRPr="008B168C" w14:paraId="323CD0D0" w14:textId="77777777" w:rsidTr="009B53A5">
        <w:trPr>
          <w:cantSplit/>
          <w:trHeight w:val="750"/>
        </w:trPr>
        <w:tc>
          <w:tcPr>
            <w:tcW w:w="850" w:type="dxa"/>
          </w:tcPr>
          <w:p w14:paraId="5B28A322" w14:textId="77777777" w:rsidR="00A04647" w:rsidRDefault="00A04647" w:rsidP="009B53A5">
            <w:pPr>
              <w:rPr>
                <w:rFonts w:ascii="Times New Roman" w:hAnsi="Times New Roman" w:cs="Times New Roman"/>
                <w:b/>
                <w:bCs/>
              </w:rPr>
            </w:pPr>
          </w:p>
        </w:tc>
        <w:tc>
          <w:tcPr>
            <w:tcW w:w="1844" w:type="dxa"/>
          </w:tcPr>
          <w:p w14:paraId="41074570" w14:textId="0C2388AA" w:rsidR="00A04647" w:rsidRPr="009B53A5" w:rsidRDefault="00A04647" w:rsidP="009B53A5">
            <w:pPr>
              <w:jc w:val="center"/>
              <w:rPr>
                <w:rFonts w:ascii="Times New Roman" w:hAnsi="Times New Roman" w:cs="Times New Roman"/>
                <w:iCs/>
                <w:sz w:val="20"/>
                <w:szCs w:val="20"/>
              </w:rPr>
            </w:pPr>
            <w:r w:rsidRPr="009B53A5">
              <w:rPr>
                <w:rFonts w:ascii="Times New Roman" w:hAnsi="Times New Roman" w:cs="Times New Roman"/>
                <w:iCs/>
                <w:sz w:val="20"/>
                <w:szCs w:val="20"/>
              </w:rPr>
              <w:t>FN-05-07 </w:t>
            </w:r>
          </w:p>
        </w:tc>
        <w:tc>
          <w:tcPr>
            <w:tcW w:w="1559" w:type="dxa"/>
            <w:gridSpan w:val="2"/>
          </w:tcPr>
          <w:p w14:paraId="4EFFBDB7" w14:textId="3723D94D" w:rsidR="00A04647" w:rsidRPr="00421A95" w:rsidRDefault="00A04647" w:rsidP="009B53A5">
            <w:pPr>
              <w:jc w:val="center"/>
              <w:rPr>
                <w:rFonts w:ascii="Times New Roman" w:hAnsi="Times New Roman" w:cs="Times New Roman"/>
                <w:i/>
                <w:sz w:val="20"/>
                <w:szCs w:val="20"/>
              </w:rPr>
            </w:pPr>
            <w:r w:rsidRPr="00BA0BB5">
              <w:rPr>
                <w:rFonts w:ascii="Times New Roman" w:hAnsi="Times New Roman" w:cs="Times New Roman"/>
                <w:iCs/>
                <w:sz w:val="20"/>
                <w:szCs w:val="20"/>
              </w:rPr>
              <w:t>0</w:t>
            </w:r>
            <w:r w:rsidRPr="00BA0BB5">
              <w:rPr>
                <w:rFonts w:ascii="Times New Roman" w:hAnsi="Times New Roman" w:cs="Times New Roman"/>
                <w:iCs/>
                <w:sz w:val="20"/>
                <w:szCs w:val="20"/>
                <w:lang w:val="en-US"/>
              </w:rPr>
              <w:t>1</w:t>
            </w:r>
          </w:p>
        </w:tc>
        <w:tc>
          <w:tcPr>
            <w:tcW w:w="2410" w:type="dxa"/>
            <w:gridSpan w:val="3"/>
          </w:tcPr>
          <w:p w14:paraId="441E0220" w14:textId="5D771A88" w:rsidR="00A04647" w:rsidRPr="009B53A5" w:rsidRDefault="00A04647" w:rsidP="009B53A5">
            <w:pPr>
              <w:jc w:val="center"/>
              <w:rPr>
                <w:rFonts w:ascii="Times New Roman" w:hAnsi="Times New Roman" w:cs="Times New Roman"/>
                <w:iCs/>
                <w:sz w:val="20"/>
                <w:szCs w:val="20"/>
              </w:rPr>
            </w:pPr>
            <w:r w:rsidRPr="009B53A5">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3621" w:type="dxa"/>
            <w:gridSpan w:val="3"/>
            <w:vMerge/>
          </w:tcPr>
          <w:p w14:paraId="4E446E00" w14:textId="05411FE8" w:rsidR="00A04647" w:rsidRPr="00DB6EB2" w:rsidRDefault="00A04647" w:rsidP="009B53A5">
            <w:pPr>
              <w:jc w:val="both"/>
              <w:rPr>
                <w:rFonts w:ascii="Times New Roman" w:hAnsi="Times New Roman" w:cs="Times New Roman"/>
                <w:sz w:val="20"/>
                <w:szCs w:val="20"/>
              </w:rPr>
            </w:pPr>
          </w:p>
        </w:tc>
      </w:tr>
      <w:tr w:rsidR="00AC029E" w:rsidRPr="008B168C" w14:paraId="549FAECB" w14:textId="49F63845" w:rsidTr="009C094C">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000B1F6D">
        <w:trPr>
          <w:gridAfter w:val="1"/>
          <w:wAfter w:w="14" w:type="dxa"/>
          <w:cantSplit/>
          <w:trHeight w:val="300"/>
        </w:trPr>
        <w:tc>
          <w:tcPr>
            <w:tcW w:w="2978" w:type="dxa"/>
            <w:gridSpan w:val="3"/>
          </w:tcPr>
          <w:p w14:paraId="0D01767E" w14:textId="4A0392E4" w:rsidR="00AC029E" w:rsidRPr="009C094C" w:rsidRDefault="00AC029E" w:rsidP="0051233F">
            <w:pPr>
              <w:jc w:val="center"/>
              <w:rPr>
                <w:rFonts w:ascii="Times New Roman" w:hAnsi="Times New Roman" w:cs="Times New Roman"/>
                <w:b/>
                <w:bCs/>
              </w:rPr>
            </w:pPr>
            <w:r w:rsidRPr="00533406">
              <w:rPr>
                <w:rFonts w:ascii="Times New Roman" w:hAnsi="Times New Roman" w:cs="Times New Roman"/>
                <w:b/>
                <w:bCs/>
              </w:rPr>
              <w:t>Rodiklio pavadinimas</w:t>
            </w:r>
          </w:p>
        </w:tc>
        <w:tc>
          <w:tcPr>
            <w:tcW w:w="1715" w:type="dxa"/>
            <w:gridSpan w:val="2"/>
          </w:tcPr>
          <w:p w14:paraId="0C2B83F6" w14:textId="1249E3B0" w:rsidR="00AC029E" w:rsidRPr="009C094C" w:rsidRDefault="00AC029E" w:rsidP="0051233F">
            <w:pPr>
              <w:jc w:val="center"/>
              <w:rPr>
                <w:rFonts w:ascii="Times New Roman" w:hAnsi="Times New Roman" w:cs="Times New Roman"/>
                <w:b/>
                <w:bCs/>
              </w:rPr>
            </w:pPr>
            <w:r w:rsidRPr="00533406">
              <w:rPr>
                <w:rFonts w:ascii="Times New Roman" w:hAnsi="Times New Roman" w:cs="Times New Roman"/>
                <w:b/>
                <w:bCs/>
              </w:rPr>
              <w:t>Rodiklio kodas</w:t>
            </w:r>
          </w:p>
        </w:tc>
        <w:tc>
          <w:tcPr>
            <w:tcW w:w="3104" w:type="dxa"/>
            <w:gridSpan w:val="3"/>
          </w:tcPr>
          <w:p w14:paraId="7C723314" w14:textId="47475B24" w:rsidR="00AC029E" w:rsidRPr="00533406" w:rsidRDefault="00AC029E" w:rsidP="0051233F">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51233F">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940F54" w:rsidRPr="008B168C" w14:paraId="00AE263B" w14:textId="77777777" w:rsidTr="005F3B31">
        <w:trPr>
          <w:gridAfter w:val="1"/>
          <w:wAfter w:w="14" w:type="dxa"/>
          <w:cantSplit/>
          <w:trHeight w:val="300"/>
        </w:trPr>
        <w:tc>
          <w:tcPr>
            <w:tcW w:w="10270" w:type="dxa"/>
            <w:gridSpan w:val="9"/>
          </w:tcPr>
          <w:p w14:paraId="6478930C" w14:textId="0BEE1F02" w:rsidR="00940F54" w:rsidRPr="00A02833" w:rsidRDefault="00940F54" w:rsidP="0051233F">
            <w:pPr>
              <w:jc w:val="center"/>
              <w:rPr>
                <w:rFonts w:ascii="Times New Roman" w:hAnsi="Times New Roman" w:cs="Times New Roman"/>
                <w:b/>
                <w:bCs/>
              </w:rPr>
            </w:pPr>
            <w:r>
              <w:rPr>
                <w:rFonts w:ascii="Times New Roman" w:hAnsi="Times New Roman" w:cs="Times New Roman"/>
                <w:b/>
                <w:bCs/>
              </w:rPr>
              <w:t>Sostinės regionas</w:t>
            </w:r>
          </w:p>
        </w:tc>
      </w:tr>
      <w:tr w:rsidR="000B1F6D" w:rsidRPr="008B168C" w14:paraId="6C95D874" w14:textId="77777777" w:rsidTr="00251E6C">
        <w:trPr>
          <w:gridAfter w:val="1"/>
          <w:wAfter w:w="14" w:type="dxa"/>
          <w:cantSplit/>
          <w:trHeight w:val="300"/>
        </w:trPr>
        <w:tc>
          <w:tcPr>
            <w:tcW w:w="2978" w:type="dxa"/>
            <w:gridSpan w:val="3"/>
          </w:tcPr>
          <w:p w14:paraId="30CCEF64" w14:textId="3BDD47F2" w:rsidR="000B1F6D" w:rsidRPr="000B1F6D" w:rsidRDefault="000B1F6D" w:rsidP="000B1F6D">
            <w:pPr>
              <w:rPr>
                <w:rFonts w:ascii="Times New Roman" w:hAnsi="Times New Roman" w:cs="Times New Roman"/>
                <w:iCs/>
              </w:rPr>
            </w:pPr>
            <w:r w:rsidRPr="000B1F6D">
              <w:rPr>
                <w:rFonts w:ascii="Times New Roman" w:hAnsi="Times New Roman" w:cs="Times New Roman"/>
                <w:iCs/>
              </w:rPr>
              <w:t>Institucinės globos pertvarkos tikslinių grupių asmenys, gavę bendruomenines paslaugas</w:t>
            </w:r>
          </w:p>
        </w:tc>
        <w:tc>
          <w:tcPr>
            <w:tcW w:w="1715" w:type="dxa"/>
            <w:gridSpan w:val="2"/>
          </w:tcPr>
          <w:p w14:paraId="04B90383" w14:textId="1ACCE378"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P-09-003-02-02-01-03</w:t>
            </w:r>
            <w:r w:rsidRPr="000B1F6D">
              <w:rPr>
                <w:rFonts w:ascii="Times New Roman" w:hAnsi="Times New Roman" w:cs="Times New Roman"/>
                <w:caps/>
              </w:rPr>
              <w:t xml:space="preserve"> (</w:t>
            </w:r>
            <w:r w:rsidRPr="000B1F6D">
              <w:rPr>
                <w:rFonts w:ascii="Times New Roman" w:hAnsi="Times New Roman" w:cs="Times New Roman"/>
                <w:color w:val="000000"/>
                <w:lang w:eastAsia="lt-LT"/>
              </w:rPr>
              <w:t>P.S.2.1514)</w:t>
            </w:r>
          </w:p>
        </w:tc>
        <w:tc>
          <w:tcPr>
            <w:tcW w:w="3104" w:type="dxa"/>
            <w:gridSpan w:val="3"/>
          </w:tcPr>
          <w:p w14:paraId="48C86C97" w14:textId="0FC8C950"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Asmenys</w:t>
            </w:r>
          </w:p>
        </w:tc>
        <w:tc>
          <w:tcPr>
            <w:tcW w:w="2473" w:type="dxa"/>
          </w:tcPr>
          <w:p w14:paraId="358C1D93" w14:textId="77777777" w:rsidR="000B1F6D" w:rsidRPr="000B1F6D" w:rsidRDefault="000B1F6D" w:rsidP="000B1F6D">
            <w:pPr>
              <w:jc w:val="center"/>
              <w:rPr>
                <w:rFonts w:ascii="Times New Roman" w:hAnsi="Times New Roman" w:cs="Times New Roman"/>
                <w:iCs/>
              </w:rPr>
            </w:pPr>
            <w:r w:rsidRPr="000B1F6D">
              <w:rPr>
                <w:rFonts w:ascii="Times New Roman" w:hAnsi="Times New Roman" w:cs="Times New Roman"/>
                <w:iCs/>
              </w:rPr>
              <w:t>110 (2024 m.)</w:t>
            </w:r>
          </w:p>
          <w:p w14:paraId="4BFAB8F1" w14:textId="5B574F7E" w:rsidR="000B1F6D" w:rsidRPr="000B1F6D" w:rsidRDefault="000B1F6D" w:rsidP="000B1F6D">
            <w:pPr>
              <w:jc w:val="center"/>
              <w:rPr>
                <w:rFonts w:ascii="Times New Roman" w:hAnsi="Times New Roman" w:cs="Times New Roman"/>
                <w:i/>
                <w:iCs/>
              </w:rPr>
            </w:pPr>
            <w:r w:rsidRPr="000B1F6D">
              <w:rPr>
                <w:rFonts w:ascii="Times New Roman" w:hAnsi="Times New Roman" w:cs="Times New Roman"/>
                <w:iCs/>
              </w:rPr>
              <w:t>555 (2029 m.)</w:t>
            </w:r>
          </w:p>
        </w:tc>
      </w:tr>
      <w:tr w:rsidR="000B1F6D" w:rsidRPr="008B168C" w14:paraId="44C472F3" w14:textId="77777777" w:rsidTr="00251E6C">
        <w:trPr>
          <w:gridAfter w:val="1"/>
          <w:wAfter w:w="14" w:type="dxa"/>
          <w:cantSplit/>
          <w:trHeight w:val="300"/>
        </w:trPr>
        <w:tc>
          <w:tcPr>
            <w:tcW w:w="2978" w:type="dxa"/>
            <w:gridSpan w:val="3"/>
          </w:tcPr>
          <w:p w14:paraId="43067125" w14:textId="7142DF41" w:rsidR="000B1F6D" w:rsidRPr="000B1F6D" w:rsidRDefault="000B1F6D" w:rsidP="000B1F6D">
            <w:pPr>
              <w:rPr>
                <w:rFonts w:ascii="Times New Roman" w:hAnsi="Times New Roman" w:cs="Times New Roman"/>
                <w:iCs/>
              </w:rPr>
            </w:pPr>
            <w:r w:rsidRPr="000B1F6D">
              <w:rPr>
                <w:rFonts w:ascii="Times New Roman" w:hAnsi="Times New Roman" w:cs="Times New Roman"/>
                <w:iCs/>
              </w:rPr>
              <w:t>Institucinės globos pertvarkos tikslinių grupių asmenų, palankiai vertinančių gaunamų paslaugų kokybę, dalis</w:t>
            </w:r>
          </w:p>
        </w:tc>
        <w:tc>
          <w:tcPr>
            <w:tcW w:w="1715" w:type="dxa"/>
            <w:gridSpan w:val="2"/>
          </w:tcPr>
          <w:p w14:paraId="692F70C8" w14:textId="413F34ED"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R-09-003-02-02-01-02</w:t>
            </w:r>
            <w:r w:rsidRPr="000B1F6D">
              <w:rPr>
                <w:rFonts w:ascii="Times New Roman" w:hAnsi="Times New Roman" w:cs="Times New Roman"/>
                <w:iCs/>
              </w:rPr>
              <w:t xml:space="preserve"> (</w:t>
            </w:r>
            <w:r w:rsidRPr="000B1F6D">
              <w:rPr>
                <w:rFonts w:ascii="Times New Roman" w:hAnsi="Times New Roman" w:cs="Times New Roman"/>
                <w:color w:val="000000"/>
                <w:lang w:eastAsia="lt-LT"/>
              </w:rPr>
              <w:t>R.S.2.3518)</w:t>
            </w:r>
          </w:p>
        </w:tc>
        <w:tc>
          <w:tcPr>
            <w:tcW w:w="3104" w:type="dxa"/>
            <w:gridSpan w:val="3"/>
          </w:tcPr>
          <w:p w14:paraId="5C06886A" w14:textId="3F916C5D"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Procentai</w:t>
            </w:r>
          </w:p>
        </w:tc>
        <w:tc>
          <w:tcPr>
            <w:tcW w:w="2473" w:type="dxa"/>
          </w:tcPr>
          <w:p w14:paraId="01AC2999" w14:textId="48F71296" w:rsidR="000B1F6D" w:rsidRPr="000B1F6D" w:rsidRDefault="000B1F6D" w:rsidP="000B1F6D">
            <w:pPr>
              <w:jc w:val="center"/>
              <w:rPr>
                <w:rFonts w:ascii="Times New Roman" w:hAnsi="Times New Roman" w:cs="Times New Roman"/>
                <w:i/>
                <w:iCs/>
              </w:rPr>
            </w:pPr>
            <w:r w:rsidRPr="000B1F6D">
              <w:rPr>
                <w:rFonts w:ascii="Times New Roman" w:hAnsi="Times New Roman" w:cs="Times New Roman"/>
              </w:rPr>
              <w:t>95</w:t>
            </w:r>
          </w:p>
        </w:tc>
      </w:tr>
      <w:tr w:rsidR="00940F54" w:rsidRPr="008B168C" w14:paraId="34BDF92D" w14:textId="77777777" w:rsidTr="00127945">
        <w:trPr>
          <w:gridAfter w:val="1"/>
          <w:wAfter w:w="14" w:type="dxa"/>
          <w:cantSplit/>
          <w:trHeight w:val="300"/>
        </w:trPr>
        <w:tc>
          <w:tcPr>
            <w:tcW w:w="10270" w:type="dxa"/>
            <w:gridSpan w:val="9"/>
          </w:tcPr>
          <w:p w14:paraId="5E671C85" w14:textId="0929C2C6" w:rsidR="00940F54" w:rsidRPr="009C094C" w:rsidRDefault="00940F54" w:rsidP="0051233F">
            <w:pPr>
              <w:jc w:val="center"/>
              <w:rPr>
                <w:rFonts w:ascii="Times New Roman" w:hAnsi="Times New Roman" w:cs="Times New Roman"/>
                <w:i/>
                <w:iCs/>
              </w:rPr>
            </w:pPr>
            <w:r w:rsidRPr="00EA2E97">
              <w:rPr>
                <w:rFonts w:ascii="Times New Roman" w:hAnsi="Times New Roman" w:cs="Times New Roman"/>
                <w:b/>
                <w:bCs/>
              </w:rPr>
              <w:t>Vidurio ir vakarų Lietuvos regionas</w:t>
            </w:r>
          </w:p>
        </w:tc>
      </w:tr>
      <w:tr w:rsidR="000B1F6D" w:rsidRPr="008B168C" w14:paraId="626D7B2A" w14:textId="77777777" w:rsidTr="009054E1">
        <w:trPr>
          <w:gridAfter w:val="1"/>
          <w:wAfter w:w="14" w:type="dxa"/>
          <w:cantSplit/>
          <w:trHeight w:val="300"/>
        </w:trPr>
        <w:tc>
          <w:tcPr>
            <w:tcW w:w="2978" w:type="dxa"/>
            <w:gridSpan w:val="3"/>
          </w:tcPr>
          <w:p w14:paraId="1D989E00" w14:textId="7EF7908B"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Institucinės globos pertvarkos tikslinių grupių asmenys, gavę bendruomenines paslaugas</w:t>
            </w:r>
          </w:p>
        </w:tc>
        <w:tc>
          <w:tcPr>
            <w:tcW w:w="1715" w:type="dxa"/>
            <w:gridSpan w:val="2"/>
          </w:tcPr>
          <w:p w14:paraId="02F22E9C" w14:textId="7A7126CB"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P-09-003-02-02-01-03</w:t>
            </w:r>
            <w:r w:rsidRPr="000B1F6D">
              <w:rPr>
                <w:rFonts w:ascii="Times New Roman" w:hAnsi="Times New Roman" w:cs="Times New Roman"/>
                <w:caps/>
              </w:rPr>
              <w:t xml:space="preserve"> (</w:t>
            </w:r>
            <w:r w:rsidRPr="000B1F6D">
              <w:rPr>
                <w:rFonts w:ascii="Times New Roman" w:hAnsi="Times New Roman" w:cs="Times New Roman"/>
                <w:color w:val="000000"/>
                <w:lang w:eastAsia="lt-LT"/>
              </w:rPr>
              <w:t>P.S.2.1514)</w:t>
            </w:r>
          </w:p>
        </w:tc>
        <w:tc>
          <w:tcPr>
            <w:tcW w:w="3104" w:type="dxa"/>
            <w:gridSpan w:val="3"/>
          </w:tcPr>
          <w:p w14:paraId="1FF2CA86" w14:textId="61EA3527"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Asmenys</w:t>
            </w:r>
          </w:p>
        </w:tc>
        <w:tc>
          <w:tcPr>
            <w:tcW w:w="2473" w:type="dxa"/>
          </w:tcPr>
          <w:p w14:paraId="7105F94C" w14:textId="77777777" w:rsidR="000B1F6D" w:rsidRPr="000B1F6D" w:rsidRDefault="000B1F6D" w:rsidP="000B1F6D">
            <w:pPr>
              <w:jc w:val="center"/>
              <w:rPr>
                <w:rFonts w:ascii="Times New Roman" w:hAnsi="Times New Roman" w:cs="Times New Roman"/>
              </w:rPr>
            </w:pPr>
            <w:r w:rsidRPr="000B1F6D">
              <w:rPr>
                <w:rFonts w:ascii="Times New Roman" w:hAnsi="Times New Roman" w:cs="Times New Roman"/>
              </w:rPr>
              <w:t>332 (2024 m.)</w:t>
            </w:r>
          </w:p>
          <w:p w14:paraId="405044D5" w14:textId="0D39DA8A" w:rsidR="000B1F6D" w:rsidRPr="000B1F6D" w:rsidRDefault="000B1F6D" w:rsidP="000B1F6D">
            <w:pPr>
              <w:jc w:val="center"/>
              <w:rPr>
                <w:rFonts w:ascii="Times New Roman" w:hAnsi="Times New Roman" w:cs="Times New Roman"/>
                <w:i/>
                <w:iCs/>
              </w:rPr>
            </w:pPr>
            <w:r w:rsidRPr="000B1F6D">
              <w:rPr>
                <w:rFonts w:ascii="Times New Roman" w:hAnsi="Times New Roman" w:cs="Times New Roman"/>
              </w:rPr>
              <w:t>1 656 (2029 m.)</w:t>
            </w:r>
          </w:p>
        </w:tc>
      </w:tr>
      <w:tr w:rsidR="000B1F6D" w:rsidRPr="008B168C" w14:paraId="582D196A" w14:textId="77777777" w:rsidTr="009054E1">
        <w:trPr>
          <w:gridAfter w:val="1"/>
          <w:wAfter w:w="14" w:type="dxa"/>
          <w:cantSplit/>
          <w:trHeight w:val="300"/>
        </w:trPr>
        <w:tc>
          <w:tcPr>
            <w:tcW w:w="2978" w:type="dxa"/>
            <w:gridSpan w:val="3"/>
            <w:tcBorders>
              <w:bottom w:val="single" w:sz="4" w:space="0" w:color="auto"/>
            </w:tcBorders>
          </w:tcPr>
          <w:p w14:paraId="1D1AE7A8" w14:textId="7F819268"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Institucinės globos pertvarkos tikslinių grupių asmenų, palankiai vertinančių gaunamų paslaugų kokybę, dalis</w:t>
            </w:r>
          </w:p>
        </w:tc>
        <w:tc>
          <w:tcPr>
            <w:tcW w:w="1715" w:type="dxa"/>
            <w:gridSpan w:val="2"/>
          </w:tcPr>
          <w:p w14:paraId="2C35D300" w14:textId="28DA9B6A"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R-09-003-02-02-01-02</w:t>
            </w:r>
            <w:r w:rsidRPr="000B1F6D">
              <w:rPr>
                <w:rFonts w:ascii="Times New Roman" w:hAnsi="Times New Roman" w:cs="Times New Roman"/>
                <w:iCs/>
              </w:rPr>
              <w:t xml:space="preserve"> (</w:t>
            </w:r>
            <w:r w:rsidRPr="000B1F6D">
              <w:rPr>
                <w:rFonts w:ascii="Times New Roman" w:hAnsi="Times New Roman" w:cs="Times New Roman"/>
                <w:color w:val="000000"/>
                <w:lang w:eastAsia="lt-LT"/>
              </w:rPr>
              <w:t>R.S.2.3518)</w:t>
            </w:r>
          </w:p>
        </w:tc>
        <w:tc>
          <w:tcPr>
            <w:tcW w:w="3104" w:type="dxa"/>
            <w:gridSpan w:val="3"/>
          </w:tcPr>
          <w:p w14:paraId="27EC7EF8" w14:textId="65890041" w:rsidR="000B1F6D" w:rsidRPr="000B1F6D" w:rsidRDefault="000B1F6D" w:rsidP="000B1F6D">
            <w:pPr>
              <w:jc w:val="center"/>
              <w:rPr>
                <w:rFonts w:ascii="Times New Roman" w:hAnsi="Times New Roman" w:cs="Times New Roman"/>
                <w:i/>
              </w:rPr>
            </w:pPr>
            <w:r w:rsidRPr="000B1F6D">
              <w:rPr>
                <w:rFonts w:ascii="Times New Roman" w:hAnsi="Times New Roman" w:cs="Times New Roman"/>
              </w:rPr>
              <w:t>Procentai</w:t>
            </w:r>
          </w:p>
        </w:tc>
        <w:tc>
          <w:tcPr>
            <w:tcW w:w="2473" w:type="dxa"/>
          </w:tcPr>
          <w:p w14:paraId="36CFAD03" w14:textId="53DBBA25" w:rsidR="000B1F6D" w:rsidRPr="000B1F6D" w:rsidRDefault="000B1F6D" w:rsidP="000B1F6D">
            <w:pPr>
              <w:jc w:val="center"/>
              <w:rPr>
                <w:rFonts w:ascii="Times New Roman" w:hAnsi="Times New Roman" w:cs="Times New Roman"/>
                <w:i/>
                <w:iCs/>
              </w:rPr>
            </w:pPr>
            <w:r w:rsidRPr="000B1F6D">
              <w:rPr>
                <w:rFonts w:ascii="Times New Roman" w:hAnsi="Times New Roman" w:cs="Times New Roman"/>
              </w:rPr>
              <w:t>95</w:t>
            </w:r>
          </w:p>
        </w:tc>
      </w:tr>
      <w:tr w:rsidR="00AC029E" w:rsidRPr="008B168C" w14:paraId="7F8AAC09" w14:textId="77777777" w:rsidTr="009C094C">
        <w:trPr>
          <w:cantSplit/>
          <w:trHeight w:val="300"/>
        </w:trPr>
        <w:tc>
          <w:tcPr>
            <w:tcW w:w="850"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4" w:type="dxa"/>
            <w:gridSpan w:val="9"/>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C094C">
        <w:trPr>
          <w:cantSplit/>
          <w:trHeight w:val="300"/>
        </w:trPr>
        <w:tc>
          <w:tcPr>
            <w:tcW w:w="850"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A02833">
        <w:trPr>
          <w:cantSplit/>
          <w:trHeight w:val="385"/>
        </w:trPr>
        <w:tc>
          <w:tcPr>
            <w:tcW w:w="850" w:type="dxa"/>
            <w:vMerge/>
          </w:tcPr>
          <w:p w14:paraId="31C64C8D" w14:textId="77777777" w:rsidR="00A02833" w:rsidRPr="00A02833" w:rsidRDefault="00A02833" w:rsidP="00AC029E">
            <w:pPr>
              <w:rPr>
                <w:rFonts w:ascii="Times New Roman" w:hAnsi="Times New Roman" w:cs="Times New Roman"/>
                <w:b/>
                <w:bCs/>
              </w:rPr>
            </w:pPr>
          </w:p>
        </w:tc>
        <w:tc>
          <w:tcPr>
            <w:tcW w:w="9434" w:type="dxa"/>
            <w:gridSpan w:val="9"/>
            <w:shd w:val="clear" w:color="auto" w:fill="auto"/>
          </w:tcPr>
          <w:p w14:paraId="60D0EA8E" w14:textId="1E2C6AD7" w:rsidR="00545D30" w:rsidRDefault="00545D30" w:rsidP="00B42E21">
            <w:pPr>
              <w:pStyle w:val="ListParagraph"/>
              <w:numPr>
                <w:ilvl w:val="0"/>
                <w:numId w:val="28"/>
              </w:numPr>
              <w:tabs>
                <w:tab w:val="left" w:pos="321"/>
              </w:tabs>
              <w:ind w:left="0" w:firstLine="0"/>
              <w:jc w:val="both"/>
              <w:rPr>
                <w:rFonts w:ascii="Times New Roman" w:hAnsi="Times New Roman" w:cs="Times New Roman"/>
                <w:iCs/>
              </w:rPr>
            </w:pPr>
            <w:r w:rsidRPr="00545D30">
              <w:rPr>
                <w:rFonts w:ascii="Times New Roman" w:hAnsi="Times New Roman" w:cs="Times New Roman"/>
                <w:iCs/>
              </w:rPr>
              <w:t xml:space="preserve">Pagal </w:t>
            </w:r>
            <w:r>
              <w:rPr>
                <w:rFonts w:ascii="Times New Roman" w:hAnsi="Times New Roman" w:cs="Times New Roman"/>
                <w:iCs/>
              </w:rPr>
              <w:t xml:space="preserve">Aprašo </w:t>
            </w:r>
            <w:r w:rsidRPr="00545D30">
              <w:rPr>
                <w:rFonts w:ascii="Times New Roman" w:hAnsi="Times New Roman" w:cs="Times New Roman"/>
                <w:iCs/>
              </w:rPr>
              <w:t xml:space="preserve"> 2.1.1 ir 2.1.2 papunkčiu</w:t>
            </w:r>
            <w:r>
              <w:rPr>
                <w:rFonts w:ascii="Times New Roman" w:hAnsi="Times New Roman" w:cs="Times New Roman"/>
                <w:iCs/>
              </w:rPr>
              <w:t>s</w:t>
            </w:r>
            <w:r w:rsidRPr="00545D30">
              <w:rPr>
                <w:rFonts w:ascii="Times New Roman" w:hAnsi="Times New Roman" w:cs="Times New Roman"/>
                <w:iCs/>
              </w:rPr>
              <w:t xml:space="preserve"> </w:t>
            </w:r>
            <w:r>
              <w:rPr>
                <w:rFonts w:ascii="Times New Roman" w:hAnsi="Times New Roman" w:cs="Times New Roman"/>
                <w:iCs/>
              </w:rPr>
              <w:t>f</w:t>
            </w:r>
            <w:r w:rsidRPr="00545D30">
              <w:rPr>
                <w:rFonts w:ascii="Times New Roman" w:hAnsi="Times New Roman" w:cs="Times New Roman"/>
                <w:iCs/>
              </w:rPr>
              <w:t>inansuojamos projektų veiklos:</w:t>
            </w:r>
          </w:p>
          <w:p w14:paraId="31C4D542" w14:textId="3E42272C"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atvejo vadybos paslaugų teikimas intelekto ir (ar) psichikos negalią turintiems asmenims;</w:t>
            </w:r>
          </w:p>
          <w:p w14:paraId="67361A51" w14:textId="0F2F77C1"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lengvai suprantamos kalbos prieinamumo didinimas;</w:t>
            </w:r>
          </w:p>
          <w:p w14:paraId="219C915C" w14:textId="7E3A9484"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pagalbos priimant sprendimus organizavimas ir teikimas;</w:t>
            </w:r>
          </w:p>
          <w:p w14:paraId="0E813A89" w14:textId="2F522AA3"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veiksnumo apribojimo prevencijos veiklos;</w:t>
            </w:r>
          </w:p>
          <w:p w14:paraId="0EAF5185" w14:textId="1191D4B8"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teisinės pagalbos organizavimas ir teikimas;</w:t>
            </w:r>
          </w:p>
          <w:p w14:paraId="76D7142F" w14:textId="43FA8D8A"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tinklaveikos veiklos;</w:t>
            </w:r>
          </w:p>
          <w:p w14:paraId="342E4A1C" w14:textId="4E8A2855"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socialinių įgūdžių ugdymas, palaikymas ir (ar) atkūrimas (socialinės dirbtuvės);</w:t>
            </w:r>
          </w:p>
          <w:p w14:paraId="6EDDD189" w14:textId="6F7C0715"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darbuotojų profesinės kompetencijos tobulinimas;</w:t>
            </w:r>
          </w:p>
          <w:p w14:paraId="4EBC6BE8" w14:textId="53CDB1C5" w:rsidR="00545D30" w:rsidRP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viešinimas ir komunikacija;</w:t>
            </w:r>
          </w:p>
          <w:p w14:paraId="391E2048" w14:textId="76001122" w:rsidR="00545D30" w:rsidRDefault="00545D30" w:rsidP="00545D30">
            <w:pPr>
              <w:pStyle w:val="ListParagraph"/>
              <w:numPr>
                <w:ilvl w:val="0"/>
                <w:numId w:val="31"/>
              </w:numPr>
              <w:tabs>
                <w:tab w:val="left" w:pos="321"/>
              </w:tabs>
              <w:jc w:val="both"/>
              <w:rPr>
                <w:rFonts w:ascii="Times New Roman" w:hAnsi="Times New Roman" w:cs="Times New Roman"/>
                <w:iCs/>
              </w:rPr>
            </w:pPr>
            <w:r w:rsidRPr="00545D30">
              <w:rPr>
                <w:rFonts w:ascii="Times New Roman" w:hAnsi="Times New Roman" w:cs="Times New Roman"/>
                <w:iCs/>
              </w:rPr>
              <w:t>kitos veiklos, užtikrinančios perėjimą nuo intelekto ir (ar) psichikos negalią turinčių asmenų institucinės globos prie bendruomeninių paslaugų</w:t>
            </w:r>
            <w:r>
              <w:rPr>
                <w:rFonts w:ascii="Times New Roman" w:hAnsi="Times New Roman" w:cs="Times New Roman"/>
                <w:iCs/>
              </w:rPr>
              <w:t>.</w:t>
            </w:r>
          </w:p>
          <w:p w14:paraId="1945C747" w14:textId="0C5CD7D6" w:rsidR="00BC799C" w:rsidRDefault="00BC799C" w:rsidP="00B42E21">
            <w:pPr>
              <w:pStyle w:val="ListParagraph"/>
              <w:numPr>
                <w:ilvl w:val="0"/>
                <w:numId w:val="28"/>
              </w:numPr>
              <w:tabs>
                <w:tab w:val="left" w:pos="321"/>
              </w:tabs>
              <w:ind w:left="0" w:firstLine="0"/>
              <w:jc w:val="both"/>
              <w:rPr>
                <w:rFonts w:ascii="Times New Roman" w:hAnsi="Times New Roman" w:cs="Times New Roman"/>
                <w:iCs/>
              </w:rPr>
            </w:pPr>
            <w:r w:rsidRPr="00BC799C">
              <w:rPr>
                <w:rFonts w:ascii="Times New Roman" w:hAnsi="Times New Roman" w:cs="Times New Roman"/>
                <w:iCs/>
              </w:rPr>
              <w:t>Aprašo 2.1.1 ir 2.1.2 papunkčiuose nurodytos veiklos gali būti vykdomos įgyvendinant vieną ar kelis projektus. Kiekvieno projekto veikla priskiriama vienam iš regionų, nepriklausomai nuo to, kurio regiono tikslinei grupei skirta konkretaus projekto veikla.</w:t>
            </w:r>
          </w:p>
          <w:p w14:paraId="14B132E0" w14:textId="77777777" w:rsidR="00BC799C" w:rsidRDefault="00BC799C" w:rsidP="00B42E21">
            <w:pPr>
              <w:pStyle w:val="ListParagraph"/>
              <w:numPr>
                <w:ilvl w:val="0"/>
                <w:numId w:val="28"/>
              </w:numPr>
              <w:tabs>
                <w:tab w:val="left" w:pos="321"/>
              </w:tabs>
              <w:ind w:left="0" w:firstLine="0"/>
              <w:jc w:val="both"/>
              <w:rPr>
                <w:rFonts w:ascii="Times New Roman" w:hAnsi="Times New Roman" w:cs="Times New Roman"/>
                <w:iCs/>
              </w:rPr>
            </w:pPr>
            <w:r>
              <w:rPr>
                <w:rFonts w:ascii="Times New Roman" w:hAnsi="Times New Roman" w:cs="Times New Roman"/>
                <w:iCs/>
              </w:rPr>
              <w:t>Aprašo</w:t>
            </w:r>
            <w:r w:rsidRPr="00BC799C">
              <w:rPr>
                <w:rFonts w:ascii="Times New Roman" w:hAnsi="Times New Roman" w:cs="Times New Roman"/>
                <w:iCs/>
              </w:rPr>
              <w:t xml:space="preserve"> 2.4.2 ir 2.4.3 papunkčiuose nurodytų partnerių atranka turi būti atlikta iki PĮP pateikimo.</w:t>
            </w:r>
          </w:p>
          <w:p w14:paraId="1B7CD51D" w14:textId="77777777" w:rsidR="00144531" w:rsidRDefault="00BC799C" w:rsidP="00B42E21">
            <w:pPr>
              <w:pStyle w:val="ListParagraph"/>
              <w:numPr>
                <w:ilvl w:val="0"/>
                <w:numId w:val="28"/>
              </w:numPr>
              <w:tabs>
                <w:tab w:val="left" w:pos="321"/>
              </w:tabs>
              <w:ind w:left="0" w:firstLine="0"/>
              <w:jc w:val="both"/>
              <w:rPr>
                <w:rFonts w:ascii="Times New Roman" w:hAnsi="Times New Roman" w:cs="Times New Roman"/>
                <w:iCs/>
              </w:rPr>
            </w:pPr>
            <w:r w:rsidRPr="00BC799C">
              <w:rPr>
                <w:rFonts w:ascii="Times New Roman" w:hAnsi="Times New Roman" w:cs="Times New Roman"/>
                <w:iCs/>
              </w:rPr>
              <w:t>Pareiškėjas su partneriais sudaro jungtinės veiklos ar partnerystės sutartį (-is), kurioje (kuriose) turi būti nustatytos sutarties šalių teisės, pareigos ir atsakomybės įgyvendinant projektą, ir iki projekto sutarties sudarymo dienos ją (jas) pateikia administruojančiajai institucijai –</w:t>
            </w:r>
            <w:r>
              <w:rPr>
                <w:rFonts w:ascii="Times New Roman" w:hAnsi="Times New Roman" w:cs="Times New Roman"/>
                <w:iCs/>
              </w:rPr>
              <w:t xml:space="preserve"> </w:t>
            </w:r>
            <w:r w:rsidRPr="00BC799C">
              <w:rPr>
                <w:rFonts w:ascii="Times New Roman" w:hAnsi="Times New Roman" w:cs="Times New Roman"/>
                <w:iCs/>
              </w:rPr>
              <w:t>CPVA.</w:t>
            </w:r>
          </w:p>
          <w:p w14:paraId="2677A03F" w14:textId="77777777" w:rsidR="00144531" w:rsidRDefault="00144531" w:rsidP="00B42E21">
            <w:pPr>
              <w:pStyle w:val="ListParagraph"/>
              <w:numPr>
                <w:ilvl w:val="0"/>
                <w:numId w:val="28"/>
              </w:numPr>
              <w:tabs>
                <w:tab w:val="left" w:pos="321"/>
              </w:tabs>
              <w:ind w:left="0" w:firstLine="0"/>
              <w:jc w:val="both"/>
              <w:rPr>
                <w:rFonts w:ascii="Times New Roman" w:hAnsi="Times New Roman" w:cs="Times New Roman"/>
                <w:iCs/>
              </w:rPr>
            </w:pPr>
            <w:r w:rsidRPr="00144531">
              <w:rPr>
                <w:rFonts w:ascii="Times New Roman" w:hAnsi="Times New Roman" w:cs="Times New Roman"/>
                <w:iCs/>
              </w:rPr>
              <w:t xml:space="preserve">Projektai turi atitikti bendruosius atrankos kriterijus, nustatytus </w:t>
            </w:r>
            <w:r>
              <w:rPr>
                <w:rFonts w:ascii="Times New Roman" w:hAnsi="Times New Roman" w:cs="Times New Roman"/>
                <w:iCs/>
              </w:rPr>
              <w:t>PAFT</w:t>
            </w:r>
            <w:r w:rsidRPr="00144531">
              <w:rPr>
                <w:rFonts w:ascii="Times New Roman" w:hAnsi="Times New Roman" w:cs="Times New Roman"/>
                <w:iCs/>
              </w:rPr>
              <w:t xml:space="preserve"> 2 priede.</w:t>
            </w:r>
          </w:p>
          <w:p w14:paraId="44B765D2" w14:textId="77777777" w:rsidR="00144531" w:rsidRDefault="00144531" w:rsidP="00B42E21">
            <w:pPr>
              <w:pStyle w:val="ListParagraph"/>
              <w:numPr>
                <w:ilvl w:val="0"/>
                <w:numId w:val="28"/>
              </w:numPr>
              <w:tabs>
                <w:tab w:val="left" w:pos="321"/>
              </w:tabs>
              <w:ind w:left="0" w:firstLine="0"/>
              <w:jc w:val="both"/>
              <w:rPr>
                <w:rFonts w:ascii="Times New Roman" w:hAnsi="Times New Roman" w:cs="Times New Roman"/>
                <w:iCs/>
              </w:rPr>
            </w:pPr>
            <w:r w:rsidRPr="00144531">
              <w:rPr>
                <w:rFonts w:ascii="Times New Roman" w:hAnsi="Times New Roman" w:cs="Times New Roman"/>
                <w:iCs/>
              </w:rPr>
              <w:t xml:space="preserve">Projektų matomumo užtikrinimo ir informavimo apie projektus veiksmai atliekami vadovaujantis </w:t>
            </w:r>
            <w:r>
              <w:rPr>
                <w:rFonts w:ascii="Times New Roman" w:hAnsi="Times New Roman" w:cs="Times New Roman"/>
                <w:iCs/>
              </w:rPr>
              <w:t>PAFT</w:t>
            </w:r>
            <w:r w:rsidRPr="00144531">
              <w:rPr>
                <w:rFonts w:ascii="Times New Roman" w:hAnsi="Times New Roman" w:cs="Times New Roman"/>
                <w:iCs/>
              </w:rPr>
              <w:t xml:space="preserve"> VIII skyriaus pirmojo skirsnio nuostatomis.</w:t>
            </w:r>
          </w:p>
          <w:p w14:paraId="0ECF8721" w14:textId="135AC306" w:rsidR="00144531" w:rsidRDefault="00144531" w:rsidP="00B42E21">
            <w:pPr>
              <w:pStyle w:val="ListParagraph"/>
              <w:numPr>
                <w:ilvl w:val="0"/>
                <w:numId w:val="28"/>
              </w:numPr>
              <w:tabs>
                <w:tab w:val="left" w:pos="321"/>
              </w:tabs>
              <w:ind w:left="0" w:firstLine="0"/>
              <w:jc w:val="both"/>
              <w:rPr>
                <w:rFonts w:ascii="Times New Roman" w:hAnsi="Times New Roman" w:cs="Times New Roman"/>
                <w:iCs/>
              </w:rPr>
            </w:pPr>
            <w:r w:rsidRPr="00144531">
              <w:rPr>
                <w:rFonts w:ascii="Times New Roman" w:hAnsi="Times New Roman" w:cs="Times New Roman"/>
                <w:iCs/>
              </w:rPr>
              <w:t xml:space="preserve">Projektai įgyvendinami pagal projektų sutartyse, </w:t>
            </w:r>
            <w:r>
              <w:rPr>
                <w:rFonts w:ascii="Times New Roman" w:hAnsi="Times New Roman" w:cs="Times New Roman"/>
                <w:iCs/>
              </w:rPr>
              <w:t>Apraše</w:t>
            </w:r>
            <w:r w:rsidRPr="00144531">
              <w:rPr>
                <w:rFonts w:ascii="Times New Roman" w:hAnsi="Times New Roman" w:cs="Times New Roman"/>
                <w:iCs/>
              </w:rPr>
              <w:t xml:space="preserve">, </w:t>
            </w:r>
            <w:r>
              <w:rPr>
                <w:rFonts w:ascii="Times New Roman" w:hAnsi="Times New Roman" w:cs="Times New Roman"/>
                <w:iCs/>
              </w:rPr>
              <w:t>PAFT</w:t>
            </w:r>
            <w:r w:rsidRPr="00144531">
              <w:rPr>
                <w:rFonts w:ascii="Times New Roman" w:hAnsi="Times New Roman" w:cs="Times New Roman"/>
                <w:iCs/>
              </w:rPr>
              <w:t xml:space="preserve"> nustatytus reikalavimus.</w:t>
            </w:r>
          </w:p>
          <w:p w14:paraId="27511453" w14:textId="70EFD51A" w:rsidR="00144531" w:rsidRPr="00144531" w:rsidRDefault="00144531" w:rsidP="00B42E21">
            <w:pPr>
              <w:pStyle w:val="ListParagraph"/>
              <w:numPr>
                <w:ilvl w:val="0"/>
                <w:numId w:val="28"/>
              </w:numPr>
              <w:tabs>
                <w:tab w:val="left" w:pos="321"/>
              </w:tabs>
              <w:ind w:left="0" w:firstLine="0"/>
              <w:jc w:val="both"/>
              <w:rPr>
                <w:rFonts w:ascii="Times New Roman" w:hAnsi="Times New Roman" w:cs="Times New Roman"/>
                <w:iCs/>
              </w:rPr>
            </w:pPr>
            <w:r w:rsidRPr="00144531">
              <w:rPr>
                <w:rFonts w:ascii="Times New Roman" w:hAnsi="Times New Roman" w:cs="Times New Roman"/>
                <w:iCs/>
              </w:rPr>
              <w:t>Projekto vykdytojas privalo surengti komunikacinį renginį ar kitą komunikacinę veiklą, įtraukdamas Europos Komisiją ir vadovaujančiąją instituciją – Lietuvos Respublikos finansų ministeriją.</w:t>
            </w:r>
          </w:p>
          <w:p w14:paraId="31C64C8E" w14:textId="553938C1" w:rsidR="00144531" w:rsidRPr="00144531" w:rsidRDefault="00144531" w:rsidP="00144531">
            <w:pPr>
              <w:ind w:left="-37"/>
              <w:rPr>
                <w:rFonts w:ascii="Times New Roman" w:hAnsi="Times New Roman" w:cs="Times New Roman"/>
                <w:iCs/>
              </w:rPr>
            </w:pPr>
          </w:p>
        </w:tc>
      </w:tr>
      <w:tr w:rsidR="00AC029E" w:rsidRPr="008B168C" w14:paraId="31C64C92" w14:textId="77777777" w:rsidTr="009C094C">
        <w:trPr>
          <w:cantSplit/>
          <w:trHeight w:val="300"/>
        </w:trPr>
        <w:tc>
          <w:tcPr>
            <w:tcW w:w="850"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4" w:type="dxa"/>
            <w:gridSpan w:val="9"/>
            <w:shd w:val="clear" w:color="auto" w:fill="auto"/>
          </w:tcPr>
          <w:p w14:paraId="31C64C91" w14:textId="5EF7D164" w:rsidR="00AC029E" w:rsidRPr="009C094C" w:rsidRDefault="79353E97" w:rsidP="0051233F">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w:t>
            </w:r>
            <w:r w:rsidR="00A32D43">
              <w:rPr>
                <w:rFonts w:ascii="Times New Roman" w:hAnsi="Times New Roman" w:cs="Times New Roman"/>
                <w:b/>
                <w:bCs/>
              </w:rPr>
              <w:t xml:space="preserve">(toliau – Chartija) </w:t>
            </w:r>
            <w:r w:rsidRPr="009C094C">
              <w:rPr>
                <w:rFonts w:ascii="Times New Roman" w:hAnsi="Times New Roman" w:cs="Times New Roman"/>
                <w:b/>
                <w:bCs/>
              </w:rPr>
              <w:t xml:space="preserve">nuostatų laikymosi reikalavimai </w:t>
            </w:r>
          </w:p>
        </w:tc>
      </w:tr>
      <w:tr w:rsidR="00AC029E" w:rsidRPr="008B168C" w14:paraId="31C64C95" w14:textId="77777777" w:rsidTr="009C094C">
        <w:trPr>
          <w:cantSplit/>
          <w:trHeight w:val="464"/>
        </w:trPr>
        <w:tc>
          <w:tcPr>
            <w:tcW w:w="850" w:type="dxa"/>
            <w:vMerge/>
          </w:tcPr>
          <w:p w14:paraId="31C64C93"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170DD8D1" w14:textId="0A4D0060" w:rsidR="00144531" w:rsidRPr="00A32D43" w:rsidRDefault="00144531" w:rsidP="00BD5421">
            <w:pPr>
              <w:jc w:val="both"/>
              <w:rPr>
                <w:rFonts w:ascii="Times New Roman" w:hAnsi="Times New Roman" w:cs="Times New Roman"/>
                <w:iCs/>
              </w:rPr>
            </w:pPr>
            <w:r w:rsidRPr="00A32D43">
              <w:rPr>
                <w:rFonts w:ascii="Times New Roman" w:hAnsi="Times New Roman" w:cs="Times New Roman"/>
                <w:iCs/>
              </w:rPr>
              <w:t>1. Projektuose negali būti numatyta apribojimų, kurie turėtų neigiamą poveikį įgyvendinant moterų ir vyrų lygybės bei nediskriminavimo dėl lyties, rasės, tautybės, pilietybės, kalbos, kilmės, etninės priklausomybės, tikėjimo, religijos ar įsitikinimų, pažiūrų, negalios, sveikatos būklės, socialinės padėties, amžiaus, lytinės orientacijos ir kitais pagrindais principus, taip pat užtikrinant prieinamumo visiems reikalavimo laikymąsi.</w:t>
            </w:r>
          </w:p>
          <w:p w14:paraId="094398E7" w14:textId="68E0E9E8" w:rsidR="00144531" w:rsidRPr="00A32D43" w:rsidRDefault="00144531" w:rsidP="00BD5421">
            <w:pPr>
              <w:jc w:val="both"/>
              <w:rPr>
                <w:rFonts w:ascii="Times New Roman" w:hAnsi="Times New Roman" w:cs="Times New Roman"/>
                <w:iCs/>
              </w:rPr>
            </w:pPr>
            <w:r w:rsidRPr="00A32D43">
              <w:rPr>
                <w:rFonts w:ascii="Times New Roman" w:hAnsi="Times New Roman" w:cs="Times New Roman"/>
                <w:iCs/>
              </w:rPr>
              <w:t xml:space="preserve">2. Projektais turi būti prisidedama prie darnaus vystymosi (socialinėje srityje) principo, įskaitant reikšmingos žalos nedarymo principą, įgyvendinimo – plėtojamos nestacionarios ir bendruomeninės paslaugos, kad būtų sudarytos galimybės intelekto ir (ar) psichikos negalią turintiems asmenims ar jų šeimoms (globėjams, rūpintojams) gauti jų poreikius atitinkančias paslaugas ir reikiamą pagalbą bendruomenėje, kurios nežemintų asmens orumo, ugdytų pasitikėjimą savimi ir leistų aktyviai dalyvauti visuomenės gyvenime. </w:t>
            </w:r>
          </w:p>
          <w:p w14:paraId="014D9AA2" w14:textId="4DDFEF36" w:rsidR="00144531" w:rsidRPr="00A32D43" w:rsidRDefault="00144531" w:rsidP="00BD5421">
            <w:pPr>
              <w:jc w:val="both"/>
              <w:rPr>
                <w:rFonts w:ascii="Times New Roman" w:hAnsi="Times New Roman" w:cs="Times New Roman"/>
                <w:iCs/>
              </w:rPr>
            </w:pPr>
            <w:r w:rsidRPr="00A32D43">
              <w:rPr>
                <w:rFonts w:ascii="Times New Roman" w:hAnsi="Times New Roman" w:cs="Times New Roman"/>
                <w:iCs/>
              </w:rPr>
              <w:t>3. Projektais turi būti prisidedama prie lyčių lygybės, lygių galimybių ir nediskriminavimo principų įgyvendinimo, plėtojant nestacionarias ir bendruomenines paslaugas intelekto ir (ar) psichikos negalią turintiems asmenims ir taip sudarant sąlygas jų šeimos nariams dalyvauti darbo rinkoje; ugdant socialinių paslaugų sistemos darbuotojų kompetencijas lyčių lygybės bei lygių galimybių srityse; vykdant komunikacijos ir viešinimo veiklas.</w:t>
            </w:r>
          </w:p>
          <w:p w14:paraId="1931DB9F" w14:textId="5621B58C" w:rsidR="00144531" w:rsidRPr="00A32D43" w:rsidRDefault="00144531" w:rsidP="00BD5421">
            <w:pPr>
              <w:jc w:val="both"/>
              <w:rPr>
                <w:rFonts w:ascii="Times New Roman" w:hAnsi="Times New Roman" w:cs="Times New Roman"/>
                <w:iCs/>
              </w:rPr>
            </w:pPr>
            <w:r w:rsidRPr="00A32D43">
              <w:rPr>
                <w:rFonts w:ascii="Times New Roman" w:hAnsi="Times New Roman" w:cs="Times New Roman"/>
                <w:iCs/>
              </w:rPr>
              <w:t>4. Projektuose turi būti užtikrintas lygių galimybių principo įgyvendinimas, t. y. projektų veiklos ir rezultatai turi būti prieinami visiems projektų dalyviams, taip pat ir specialiųjų (individualiųjų pagalbos) poreikių (pvz.: judėjimo, klausos ar kt.) turintiems asmenims.</w:t>
            </w:r>
          </w:p>
          <w:p w14:paraId="3043D82C" w14:textId="0AA59E55" w:rsidR="00AC029E" w:rsidRPr="00A32D43" w:rsidRDefault="00144531" w:rsidP="00BD5421">
            <w:pPr>
              <w:jc w:val="both"/>
              <w:rPr>
                <w:rFonts w:ascii="Times New Roman" w:hAnsi="Times New Roman" w:cs="Times New Roman"/>
                <w:iCs/>
              </w:rPr>
            </w:pPr>
            <w:r w:rsidRPr="00A32D43">
              <w:rPr>
                <w:rFonts w:ascii="Times New Roman" w:hAnsi="Times New Roman" w:cs="Times New Roman"/>
                <w:iCs/>
              </w:rPr>
              <w:t>5. Įvertinus ESIP 4.8 uždaviniui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nestacionarių ir bendruomeninių paslaugų, užtikrinančių institucinės globos pertvarką, vystymas pagal planuojamų įgyvendinti veiklų pobūdį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w:t>
            </w:r>
          </w:p>
          <w:p w14:paraId="42019FD8" w14:textId="3CE0DBA8" w:rsidR="00144531" w:rsidRPr="00A32D43" w:rsidRDefault="00144531" w:rsidP="00BD5421">
            <w:pPr>
              <w:jc w:val="both"/>
              <w:rPr>
                <w:rFonts w:ascii="Times New Roman" w:hAnsi="Times New Roman" w:cs="Times New Roman"/>
                <w:iCs/>
              </w:rPr>
            </w:pPr>
            <w:r w:rsidRPr="00A32D43">
              <w:rPr>
                <w:rFonts w:ascii="Times New Roman" w:hAnsi="Times New Roman" w:cs="Times New Roman"/>
                <w:iCs/>
              </w:rPr>
              <w:t xml:space="preserve">6. Įgyvendinant projektus, turi būti laikomasi Chartijoje nustatytų teisių ir principų, iš kurių svarbiausi: diskriminacijos uždraudimas, moterų ir vyrų lygybė, teisė į privatų ir šeimos gyvenimą, asmens duomenų apsauga, tinkamos ir teisingos darbo sąlygos, saviraiškos ir informacijos laisvė: </w:t>
            </w:r>
          </w:p>
          <w:p w14:paraId="535DFBAE" w14:textId="4CAAE563" w:rsidR="00144531" w:rsidRPr="00A32D43" w:rsidRDefault="00144531" w:rsidP="00BD5421">
            <w:pPr>
              <w:ind w:firstLine="181"/>
              <w:jc w:val="both"/>
              <w:rPr>
                <w:rFonts w:ascii="Times New Roman" w:hAnsi="Times New Roman" w:cs="Times New Roman"/>
                <w:iCs/>
              </w:rPr>
            </w:pPr>
            <w:r w:rsidRPr="00A32D43">
              <w:rPr>
                <w:rFonts w:ascii="Times New Roman" w:hAnsi="Times New Roman" w:cs="Times New Roman"/>
                <w:iCs/>
              </w:rPr>
              <w:t>6.1. draudžiama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14:paraId="578D36B9" w14:textId="484232B5" w:rsidR="00144531" w:rsidRPr="00A32D43" w:rsidRDefault="00144531" w:rsidP="00BD5421">
            <w:pPr>
              <w:ind w:firstLine="181"/>
              <w:jc w:val="both"/>
              <w:rPr>
                <w:rFonts w:ascii="Times New Roman" w:hAnsi="Times New Roman" w:cs="Times New Roman"/>
                <w:iCs/>
              </w:rPr>
            </w:pPr>
            <w:r w:rsidRPr="00A32D43">
              <w:rPr>
                <w:rFonts w:ascii="Times New Roman" w:hAnsi="Times New Roman" w:cs="Times New Roman"/>
                <w:iCs/>
              </w:rPr>
              <w:t>6.2. užtikrinama lyčių lygybė, vienodas požiūris ir lygios galimybės, nediskriminavimas ir neįgaliųjų teisės pagal Jungtinių Tautų neįgaliųjų teisių konvenciją;</w:t>
            </w:r>
          </w:p>
          <w:p w14:paraId="5F79425A" w14:textId="461E6B9B" w:rsidR="00144531" w:rsidRPr="00A32D43" w:rsidRDefault="00144531" w:rsidP="00BD5421">
            <w:pPr>
              <w:ind w:firstLine="181"/>
              <w:jc w:val="both"/>
              <w:rPr>
                <w:rFonts w:ascii="Times New Roman" w:hAnsi="Times New Roman" w:cs="Times New Roman"/>
                <w:iCs/>
              </w:rPr>
            </w:pPr>
            <w:r w:rsidRPr="00A32D43">
              <w:rPr>
                <w:rFonts w:ascii="Times New Roman" w:hAnsi="Times New Roman" w:cs="Times New Roman"/>
                <w:iCs/>
              </w:rPr>
              <w:t>6.3</w:t>
            </w:r>
            <w:r w:rsidR="00A32D43">
              <w:rPr>
                <w:rFonts w:ascii="Times New Roman" w:hAnsi="Times New Roman" w:cs="Times New Roman"/>
                <w:iCs/>
              </w:rPr>
              <w:t>.</w:t>
            </w:r>
            <w:r w:rsidRPr="00A32D43">
              <w:rPr>
                <w:rFonts w:ascii="Times New Roman" w:hAnsi="Times New Roman" w:cs="Times New Roman"/>
                <w:iCs/>
              </w:rPr>
              <w:t xml:space="preserve"> 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atitinkamam asmeniui sutikus ar kitais teisės aktų nustatytais teisėtais pagrindais. Įgyvendinant projektus,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1C28203A" w:rsidR="00144531" w:rsidRPr="00A32D43" w:rsidRDefault="00A32D43" w:rsidP="00BD5421">
            <w:pPr>
              <w:jc w:val="both"/>
              <w:rPr>
                <w:rFonts w:ascii="Times New Roman" w:hAnsi="Times New Roman" w:cs="Times New Roman"/>
                <w:iCs/>
              </w:rPr>
            </w:pPr>
            <w:r w:rsidRPr="00BD5421">
              <w:rPr>
                <w:rFonts w:ascii="Times New Roman" w:hAnsi="Times New Roman" w:cs="Times New Roman"/>
                <w:iCs/>
              </w:rPr>
              <w:t>7</w:t>
            </w:r>
            <w:r w:rsidR="00144531" w:rsidRPr="00A32D43">
              <w:rPr>
                <w:rFonts w:ascii="Times New Roman" w:hAnsi="Times New Roman" w:cs="Times New Roman"/>
                <w:iCs/>
              </w:rPr>
              <w:t>. Projekto vykdytojas turi užtikrinti, kad Europos Sąjungos fondais būtų naudojamasi laikantis Chartijos nuostatų, jei jos yra taikytinos, įskaitant atvejus, kai nutraukiami mokėjimų terminai, sustabdomi mokėjimai ir atliekamos finansinės pataisos, taip pat kai pagal Sutarties dėl Europos Sąjungos veikimo 258 straipsnį taikoma pažeidimo tyrimo procedūra.</w:t>
            </w:r>
          </w:p>
        </w:tc>
      </w:tr>
      <w:tr w:rsidR="00AC029E" w:rsidRPr="008B168C" w14:paraId="31C64C98" w14:textId="77777777" w:rsidTr="009C094C">
        <w:trPr>
          <w:cantSplit/>
          <w:trHeight w:val="300"/>
        </w:trPr>
        <w:tc>
          <w:tcPr>
            <w:tcW w:w="850"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434" w:type="dxa"/>
            <w:gridSpan w:val="9"/>
            <w:shd w:val="clear" w:color="auto" w:fill="auto"/>
          </w:tcPr>
          <w:p w14:paraId="31C64C97" w14:textId="038779E6"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C029E" w:rsidRPr="008B168C" w14:paraId="31C64C9B" w14:textId="77777777" w:rsidTr="009C094C">
        <w:trPr>
          <w:cantSplit/>
          <w:trHeight w:val="431"/>
        </w:trPr>
        <w:tc>
          <w:tcPr>
            <w:tcW w:w="850" w:type="dxa"/>
            <w:vMerge/>
          </w:tcPr>
          <w:p w14:paraId="31C64C99"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31C64C9A" w14:textId="780E8F59" w:rsidR="00AC029E" w:rsidRPr="00BD5421" w:rsidRDefault="00BD5421" w:rsidP="00F26D68">
            <w:pPr>
              <w:jc w:val="both"/>
              <w:rPr>
                <w:rFonts w:ascii="Times New Roman" w:hAnsi="Times New Roman" w:cs="Times New Roman"/>
                <w:iCs/>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3"/>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p>
        </w:tc>
      </w:tr>
      <w:tr w:rsidR="00AC029E" w:rsidRPr="008B168C" w14:paraId="31C64C9F" w14:textId="77777777" w:rsidTr="009C094C">
        <w:trPr>
          <w:cantSplit/>
          <w:trHeight w:val="300"/>
        </w:trPr>
        <w:tc>
          <w:tcPr>
            <w:tcW w:w="850" w:type="dxa"/>
            <w:vMerge w:val="restart"/>
          </w:tcPr>
          <w:p w14:paraId="31C64C9C" w14:textId="427932C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49C7077C" w:rsidRPr="00A02833">
              <w:rPr>
                <w:rFonts w:ascii="Times New Roman" w:hAnsi="Times New Roman" w:cs="Times New Roman"/>
                <w:b/>
                <w:bCs/>
              </w:rPr>
              <w:t>6</w:t>
            </w:r>
            <w:r w:rsidR="00AC029E" w:rsidRPr="00A02833" w:rsidDel="00790FE8">
              <w:rPr>
                <w:rFonts w:ascii="Times New Roman" w:hAnsi="Times New Roman" w:cs="Times New Roman"/>
                <w:b/>
                <w:bCs/>
              </w:rPr>
              <w:t>.4</w:t>
            </w:r>
          </w:p>
        </w:tc>
        <w:tc>
          <w:tcPr>
            <w:tcW w:w="9434" w:type="dxa"/>
            <w:gridSpan w:val="9"/>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C029E" w:rsidRPr="008B168C" w14:paraId="104ADB7A" w14:textId="77777777" w:rsidTr="009C094C">
        <w:trPr>
          <w:cantSplit/>
          <w:trHeight w:val="725"/>
        </w:trPr>
        <w:tc>
          <w:tcPr>
            <w:tcW w:w="850" w:type="dxa"/>
            <w:vMerge/>
          </w:tcPr>
          <w:p w14:paraId="53B69355"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731F3BED" w14:textId="5D1457CE" w:rsidR="00AC029E" w:rsidRPr="0042598A" w:rsidRDefault="0042598A" w:rsidP="0051233F">
            <w:pPr>
              <w:jc w:val="both"/>
              <w:rPr>
                <w:rFonts w:ascii="Times New Roman" w:hAnsi="Times New Roman" w:cs="Times New Roman"/>
                <w:iCs/>
              </w:rPr>
            </w:pPr>
            <w:r w:rsidRPr="0042598A">
              <w:rPr>
                <w:rFonts w:ascii="Times New Roman" w:hAnsi="Times New Roman" w:cs="Times New Roman"/>
                <w:iCs/>
              </w:rPr>
              <w:t>Pagal Aprašą finansuojami projektai turi būti įgyvendinami ne ilgiau nei iki 2029 m. liepos 31 d.</w:t>
            </w:r>
          </w:p>
        </w:tc>
      </w:tr>
      <w:tr w:rsidR="00A02833" w:rsidRPr="008B168C" w14:paraId="31C64CA7" w14:textId="77777777" w:rsidTr="009C094C">
        <w:trPr>
          <w:cantSplit/>
          <w:trHeight w:val="327"/>
        </w:trPr>
        <w:tc>
          <w:tcPr>
            <w:tcW w:w="850" w:type="dxa"/>
            <w:vMerge w:val="restart"/>
            <w:shd w:val="clear" w:color="auto" w:fill="auto"/>
          </w:tcPr>
          <w:p w14:paraId="31C64CA4" w14:textId="422BE8F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02833" w:rsidRPr="008B168C" w14:paraId="498677D9" w14:textId="77777777" w:rsidTr="009C094C">
        <w:trPr>
          <w:cantSplit/>
          <w:trHeight w:val="529"/>
        </w:trPr>
        <w:tc>
          <w:tcPr>
            <w:tcW w:w="850" w:type="dxa"/>
            <w:vMerge/>
            <w:shd w:val="clear" w:color="auto" w:fill="auto"/>
          </w:tcPr>
          <w:p w14:paraId="3F662C1E" w14:textId="77777777" w:rsidR="00A02833" w:rsidRPr="00A02833" w:rsidRDefault="00A02833" w:rsidP="00AC029E">
            <w:pPr>
              <w:rPr>
                <w:rFonts w:ascii="Times New Roman" w:hAnsi="Times New Roman" w:cs="Times New Roman"/>
                <w:b/>
                <w:bCs/>
              </w:rPr>
            </w:pPr>
          </w:p>
        </w:tc>
        <w:tc>
          <w:tcPr>
            <w:tcW w:w="9434" w:type="dxa"/>
            <w:gridSpan w:val="9"/>
            <w:shd w:val="clear" w:color="auto" w:fill="auto"/>
          </w:tcPr>
          <w:p w14:paraId="6550D06D" w14:textId="251F299C"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1. Pagal </w:t>
            </w:r>
            <w:r w:rsidR="001F6E7A">
              <w:rPr>
                <w:rFonts w:ascii="Times New Roman" w:hAnsi="Times New Roman" w:cs="Times New Roman"/>
                <w:iCs/>
              </w:rPr>
              <w:t>Aprašą</w:t>
            </w:r>
            <w:r w:rsidRPr="0042598A">
              <w:rPr>
                <w:rFonts w:ascii="Times New Roman" w:hAnsi="Times New Roman" w:cs="Times New Roman"/>
                <w:iCs/>
              </w:rPr>
              <w:t xml:space="preserve"> </w:t>
            </w:r>
            <w:r w:rsidRPr="001F6E7A">
              <w:rPr>
                <w:rFonts w:ascii="Times New Roman" w:hAnsi="Times New Roman" w:cs="Times New Roman"/>
                <w:i/>
              </w:rPr>
              <w:t>de minimis</w:t>
            </w:r>
            <w:r w:rsidRPr="0042598A">
              <w:rPr>
                <w:rFonts w:ascii="Times New Roman" w:hAnsi="Times New Roman" w:cs="Times New Roman"/>
                <w:iCs/>
              </w:rPr>
              <w:t xml:space="preserve"> pagalba teikiama vadovaujantis Reglamentu (ES) Nr. 1407/2013.</w:t>
            </w:r>
          </w:p>
          <w:p w14:paraId="6858DA2F" w14:textId="5F4358A5"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2. </w:t>
            </w:r>
            <w:r w:rsidRPr="001F6E7A">
              <w:rPr>
                <w:rFonts w:ascii="Times New Roman" w:hAnsi="Times New Roman" w:cs="Times New Roman"/>
                <w:i/>
              </w:rPr>
              <w:t>De minimis</w:t>
            </w:r>
            <w:r w:rsidRPr="0042598A">
              <w:rPr>
                <w:rFonts w:ascii="Times New Roman" w:hAnsi="Times New Roman" w:cs="Times New Roman"/>
                <w:iCs/>
              </w:rPr>
              <w:t xml:space="preserve"> pagalbos gavėja – partnerio organizacija, kuri vykdo ar gali vykdyti ūkinę veiklą Lietuvos Respublikoje arba kurios veiksmai daro įtaką ar ketinimai, jeigu būtų įgyvendinti, galėtų daryti įtaką ūkinei veiklai Lietuvos Respublikoje, jei ji:</w:t>
            </w:r>
          </w:p>
          <w:p w14:paraId="33B72F31" w14:textId="58758D3D" w:rsidR="0042598A" w:rsidRPr="0042598A" w:rsidRDefault="0042598A" w:rsidP="0042598A">
            <w:pPr>
              <w:ind w:firstLine="181"/>
              <w:jc w:val="both"/>
              <w:rPr>
                <w:rFonts w:ascii="Times New Roman" w:hAnsi="Times New Roman" w:cs="Times New Roman"/>
                <w:iCs/>
              </w:rPr>
            </w:pPr>
            <w:r w:rsidRPr="0042598A">
              <w:rPr>
                <w:rFonts w:ascii="Times New Roman" w:hAnsi="Times New Roman" w:cs="Times New Roman"/>
                <w:iCs/>
              </w:rPr>
              <w:t xml:space="preserve">2.1. dalyvauja (kaip naudos gavėja) </w:t>
            </w:r>
            <w:r w:rsidR="001F6E7A">
              <w:rPr>
                <w:rFonts w:ascii="Times New Roman" w:hAnsi="Times New Roman" w:cs="Times New Roman"/>
                <w:iCs/>
              </w:rPr>
              <w:t>Aprašo</w:t>
            </w:r>
            <w:r w:rsidRPr="0042598A">
              <w:rPr>
                <w:rFonts w:ascii="Times New Roman" w:hAnsi="Times New Roman" w:cs="Times New Roman"/>
                <w:iCs/>
              </w:rPr>
              <w:t xml:space="preserve"> 2.1.1.8 ir 2.1.2.8 papunkčiuose nurodytose projekto veiklose ir (arba)</w:t>
            </w:r>
          </w:p>
          <w:p w14:paraId="159A36C8" w14:textId="66CFBD16" w:rsidR="0042598A" w:rsidRPr="0042598A" w:rsidRDefault="0042598A" w:rsidP="0042598A">
            <w:pPr>
              <w:ind w:firstLine="181"/>
              <w:jc w:val="both"/>
              <w:rPr>
                <w:rFonts w:ascii="Times New Roman" w:hAnsi="Times New Roman" w:cs="Times New Roman"/>
                <w:iCs/>
              </w:rPr>
            </w:pPr>
            <w:r w:rsidRPr="0042598A">
              <w:rPr>
                <w:rFonts w:ascii="Times New Roman" w:hAnsi="Times New Roman" w:cs="Times New Roman"/>
                <w:iCs/>
              </w:rPr>
              <w:t>2.2. planuoja iš projekto finansavimo lėšų įsigyti įrangos, įrenginių ar kito turto projekto veikloms vykdyti.</w:t>
            </w:r>
          </w:p>
          <w:p w14:paraId="5834512D" w14:textId="738DCC1F"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3. Bendra vienai įmonei suteiktos </w:t>
            </w:r>
            <w:r w:rsidRPr="001F6E7A">
              <w:rPr>
                <w:rFonts w:ascii="Times New Roman" w:hAnsi="Times New Roman" w:cs="Times New Roman"/>
                <w:i/>
              </w:rPr>
              <w:t>de minimis</w:t>
            </w:r>
            <w:r w:rsidRPr="0042598A">
              <w:rPr>
                <w:rFonts w:ascii="Times New Roman" w:hAnsi="Times New Roman" w:cs="Times New Roman"/>
                <w:iCs/>
              </w:rPr>
              <w:t xml:space="preserve"> pagalbos suma negali viršyti 200 000 (dviejų šimtų tūkstančių) eurų per trejų finansinių metų laikotarpį. Sąvoka „viena įmonė“ suprantama taip, kaip ji apibrėžta reglamento Nr. (ES) Nr. 1407/2013 2 straipsnio 2 dalyje.</w:t>
            </w:r>
          </w:p>
          <w:p w14:paraId="6A1AFFDD" w14:textId="2E4A803C"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4. Leistina suteikti </w:t>
            </w:r>
            <w:r w:rsidRPr="001F6E7A">
              <w:rPr>
                <w:rFonts w:ascii="Times New Roman" w:hAnsi="Times New Roman" w:cs="Times New Roman"/>
                <w:i/>
              </w:rPr>
              <w:t>de minimis</w:t>
            </w:r>
            <w:r w:rsidRPr="0042598A">
              <w:rPr>
                <w:rFonts w:ascii="Times New Roman" w:hAnsi="Times New Roman" w:cs="Times New Roman"/>
                <w:iCs/>
              </w:rPr>
              <w:t xml:space="preserve"> pagalbos suma turi būti įrodoma remiantis PĮP, projekto sutartyje ir Suteiktos valstybės pagalbos ir nereikšmingos (</w:t>
            </w:r>
            <w:r w:rsidRPr="001F6E7A">
              <w:rPr>
                <w:rFonts w:ascii="Times New Roman" w:hAnsi="Times New Roman" w:cs="Times New Roman"/>
                <w:i/>
              </w:rPr>
              <w:t>de minimis</w:t>
            </w:r>
            <w:r w:rsidRPr="0042598A">
              <w:rPr>
                <w:rFonts w:ascii="Times New Roman" w:hAnsi="Times New Roman" w:cs="Times New Roman"/>
                <w:iCs/>
              </w:rPr>
              <w:t xml:space="preserve">) pagalbos registre (toliau – registras) pateiktais duomenimis. </w:t>
            </w:r>
          </w:p>
          <w:p w14:paraId="28D6BD4B" w14:textId="2816F62C"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5. CPVA, kartu su PĮP arba projekto sutarties keitimu gavusi </w:t>
            </w:r>
            <w:r w:rsidR="001F6E7A">
              <w:rPr>
                <w:rFonts w:ascii="Times New Roman" w:hAnsi="Times New Roman" w:cs="Times New Roman"/>
                <w:iCs/>
              </w:rPr>
              <w:t>A</w:t>
            </w:r>
            <w:r w:rsidRPr="0042598A">
              <w:rPr>
                <w:rFonts w:ascii="Times New Roman" w:hAnsi="Times New Roman" w:cs="Times New Roman"/>
                <w:iCs/>
              </w:rPr>
              <w:t>prašo 2.13.2 papunktyje nurodytą informaciją, įvertina:</w:t>
            </w:r>
          </w:p>
          <w:p w14:paraId="5128B153" w14:textId="1C42724D" w:rsidR="0042598A" w:rsidRPr="0042598A" w:rsidRDefault="0042598A" w:rsidP="0042598A">
            <w:pPr>
              <w:ind w:firstLine="181"/>
              <w:jc w:val="both"/>
              <w:rPr>
                <w:rFonts w:ascii="Times New Roman" w:hAnsi="Times New Roman" w:cs="Times New Roman"/>
                <w:iCs/>
              </w:rPr>
            </w:pPr>
            <w:r w:rsidRPr="0042598A">
              <w:rPr>
                <w:rFonts w:ascii="Times New Roman" w:hAnsi="Times New Roman" w:cs="Times New Roman"/>
                <w:iCs/>
              </w:rPr>
              <w:t xml:space="preserve">5.1. </w:t>
            </w:r>
            <w:r w:rsidRPr="001F6E7A">
              <w:rPr>
                <w:rFonts w:ascii="Times New Roman" w:hAnsi="Times New Roman" w:cs="Times New Roman"/>
                <w:i/>
              </w:rPr>
              <w:t>de minimis</w:t>
            </w:r>
            <w:r w:rsidRPr="0042598A">
              <w:rPr>
                <w:rFonts w:ascii="Times New Roman" w:hAnsi="Times New Roman" w:cs="Times New Roman"/>
                <w:iCs/>
              </w:rPr>
              <w:t xml:space="preserve"> pagalbos gavėjo atitiktį Reglamento (ES) Nr. 1407/2013 nustatytiems reikalavimams, užpildydama Pavyzdinį atitikties </w:t>
            </w:r>
            <w:r w:rsidRPr="001F6E7A">
              <w:rPr>
                <w:rFonts w:ascii="Times New Roman" w:hAnsi="Times New Roman" w:cs="Times New Roman"/>
                <w:i/>
              </w:rPr>
              <w:t>de minimis</w:t>
            </w:r>
            <w:r w:rsidRPr="0042598A">
              <w:rPr>
                <w:rFonts w:ascii="Times New Roman" w:hAnsi="Times New Roman" w:cs="Times New Roman"/>
                <w:iCs/>
              </w:rPr>
              <w:t xml:space="preserve"> pagalbos taisyklėms patikros lapą, paskelbtą svetainėje https://2021.esinvesticijos.lt/dokumentai/valstybes-pagalbos-ir-de-minimis-pagalbos-patikros-lapai;</w:t>
            </w:r>
          </w:p>
          <w:p w14:paraId="21279725" w14:textId="5CCD84B8" w:rsidR="0042598A" w:rsidRPr="0042598A" w:rsidRDefault="0042598A" w:rsidP="0042598A">
            <w:pPr>
              <w:ind w:firstLine="181"/>
              <w:jc w:val="both"/>
              <w:rPr>
                <w:rFonts w:ascii="Times New Roman" w:hAnsi="Times New Roman" w:cs="Times New Roman"/>
                <w:iCs/>
              </w:rPr>
            </w:pPr>
            <w:r w:rsidRPr="0042598A">
              <w:rPr>
                <w:rFonts w:ascii="Times New Roman" w:hAnsi="Times New Roman" w:cs="Times New Roman"/>
                <w:iCs/>
              </w:rPr>
              <w:t xml:space="preserve">5.2. </w:t>
            </w:r>
            <w:r w:rsidRPr="001F6E7A">
              <w:rPr>
                <w:rFonts w:ascii="Times New Roman" w:hAnsi="Times New Roman" w:cs="Times New Roman"/>
                <w:i/>
              </w:rPr>
              <w:t>de m</w:t>
            </w:r>
            <w:r w:rsidRPr="0042598A">
              <w:rPr>
                <w:rFonts w:ascii="Times New Roman" w:hAnsi="Times New Roman" w:cs="Times New Roman"/>
                <w:iCs/>
              </w:rPr>
              <w:t>inimis pagalbos gavėjo sąsajas pagal Reglamente (ES) Nr. 1407/2013 nustatytą vienos įmonės sąvoką;</w:t>
            </w:r>
          </w:p>
          <w:p w14:paraId="06DE1FB1" w14:textId="2E718C3F" w:rsidR="0042598A" w:rsidRPr="0042598A" w:rsidRDefault="0042598A" w:rsidP="0042598A">
            <w:pPr>
              <w:ind w:firstLine="181"/>
              <w:jc w:val="both"/>
              <w:rPr>
                <w:rFonts w:ascii="Times New Roman" w:hAnsi="Times New Roman" w:cs="Times New Roman"/>
                <w:iCs/>
              </w:rPr>
            </w:pPr>
            <w:r w:rsidRPr="0042598A">
              <w:rPr>
                <w:rFonts w:ascii="Times New Roman" w:hAnsi="Times New Roman" w:cs="Times New Roman"/>
                <w:iCs/>
              </w:rPr>
              <w:t xml:space="preserve">5.3. ar nebus viršytos </w:t>
            </w:r>
            <w:r w:rsidRPr="001F6E7A">
              <w:rPr>
                <w:rFonts w:ascii="Times New Roman" w:hAnsi="Times New Roman" w:cs="Times New Roman"/>
                <w:i/>
              </w:rPr>
              <w:t>de m</w:t>
            </w:r>
            <w:r w:rsidRPr="0042598A">
              <w:rPr>
                <w:rFonts w:ascii="Times New Roman" w:hAnsi="Times New Roman" w:cs="Times New Roman"/>
                <w:iCs/>
              </w:rPr>
              <w:t xml:space="preserve">inimis pagalbos suteikimo ribos, nustatytos </w:t>
            </w:r>
            <w:r w:rsidR="001F6E7A">
              <w:rPr>
                <w:rFonts w:ascii="Times New Roman" w:hAnsi="Times New Roman" w:cs="Times New Roman"/>
                <w:iCs/>
              </w:rPr>
              <w:t>Aprašo</w:t>
            </w:r>
            <w:r w:rsidRPr="0042598A">
              <w:rPr>
                <w:rFonts w:ascii="Times New Roman" w:hAnsi="Times New Roman" w:cs="Times New Roman"/>
                <w:iCs/>
              </w:rPr>
              <w:t xml:space="preserve"> 8.3 papunktyje.</w:t>
            </w:r>
          </w:p>
          <w:p w14:paraId="12727417" w14:textId="000DC644"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6. CPVA, atlikusi </w:t>
            </w:r>
            <w:r w:rsidR="001F6E7A">
              <w:rPr>
                <w:rFonts w:ascii="Times New Roman" w:hAnsi="Times New Roman" w:cs="Times New Roman"/>
                <w:iCs/>
              </w:rPr>
              <w:t>Aprašo</w:t>
            </w:r>
            <w:r w:rsidRPr="0042598A">
              <w:rPr>
                <w:rFonts w:ascii="Times New Roman" w:hAnsi="Times New Roman" w:cs="Times New Roman"/>
                <w:iCs/>
              </w:rPr>
              <w:t xml:space="preserve"> 8.5 papunktyje nurodytą įvertinimą, priima sprendimą dėl </w:t>
            </w:r>
            <w:r w:rsidRPr="001F6E7A">
              <w:rPr>
                <w:rFonts w:ascii="Times New Roman" w:hAnsi="Times New Roman" w:cs="Times New Roman"/>
                <w:i/>
              </w:rPr>
              <w:t>de minimis</w:t>
            </w:r>
            <w:r w:rsidRPr="0042598A">
              <w:rPr>
                <w:rFonts w:ascii="Times New Roman" w:hAnsi="Times New Roman" w:cs="Times New Roman"/>
                <w:iCs/>
              </w:rPr>
              <w:t xml:space="preserve"> pagalbos suteikimo konkretiems </w:t>
            </w:r>
            <w:r w:rsidRPr="001F6E7A">
              <w:rPr>
                <w:rFonts w:ascii="Times New Roman" w:hAnsi="Times New Roman" w:cs="Times New Roman"/>
                <w:i/>
              </w:rPr>
              <w:t>de m</w:t>
            </w:r>
            <w:r w:rsidRPr="0042598A">
              <w:rPr>
                <w:rFonts w:ascii="Times New Roman" w:hAnsi="Times New Roman" w:cs="Times New Roman"/>
                <w:iCs/>
              </w:rPr>
              <w:t>inimis pagalbos gavėjams ir raštu arba elektroniniu paštu apie priimtą sprendimą informuoja pareiškėją (projekto vykdytoją), pateikdama sprendimo kopiją.</w:t>
            </w:r>
          </w:p>
          <w:p w14:paraId="5155CBF7" w14:textId="41059E55" w:rsidR="00A02833"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7. Pareiškėjas (projekto vykdytojas), vadovaudamasis </w:t>
            </w:r>
            <w:r w:rsidR="001F6E7A">
              <w:rPr>
                <w:rFonts w:ascii="Times New Roman" w:hAnsi="Times New Roman" w:cs="Times New Roman"/>
                <w:iCs/>
              </w:rPr>
              <w:t>Aprašo</w:t>
            </w:r>
            <w:r w:rsidRPr="0042598A">
              <w:rPr>
                <w:rFonts w:ascii="Times New Roman" w:hAnsi="Times New Roman" w:cs="Times New Roman"/>
                <w:iCs/>
              </w:rPr>
              <w:t xml:space="preserve"> 8.6 papunktyje nurodyta informacija ir Suteiktos valstybės pagalbos ir nereikšmingos (</w:t>
            </w:r>
            <w:r w:rsidRPr="001F6E7A">
              <w:rPr>
                <w:rFonts w:ascii="Times New Roman" w:hAnsi="Times New Roman" w:cs="Times New Roman"/>
                <w:i/>
              </w:rPr>
              <w:t>de m</w:t>
            </w:r>
            <w:r w:rsidRPr="0042598A">
              <w:rPr>
                <w:rFonts w:ascii="Times New Roman" w:hAnsi="Times New Roman" w:cs="Times New Roman"/>
                <w:iCs/>
              </w:rPr>
              <w:t>inimis) pagalbos registro nuostatais, patvirtintais Lietuvos Respublikos Vyriausybės 2005 m. sausio 19 d. nutarimu Nr. 35 „Dėl Suteiktos valstybės pagalbos ir nereikšmingos (</w:t>
            </w:r>
            <w:r w:rsidRPr="001F6E7A">
              <w:rPr>
                <w:rFonts w:ascii="Times New Roman" w:hAnsi="Times New Roman" w:cs="Times New Roman"/>
                <w:i/>
              </w:rPr>
              <w:t>de minimis</w:t>
            </w:r>
            <w:r w:rsidRPr="0042598A">
              <w:rPr>
                <w:rFonts w:ascii="Times New Roman" w:hAnsi="Times New Roman" w:cs="Times New Roman"/>
                <w:iCs/>
              </w:rPr>
              <w:t>) pagalbos registro nuostatų patvirtinimo“ (toliau – Registro nuostatai), registre pateikia duomenis apie suteiktą nereikšmingą (</w:t>
            </w:r>
            <w:r w:rsidRPr="001F6E7A">
              <w:rPr>
                <w:rFonts w:ascii="Times New Roman" w:hAnsi="Times New Roman" w:cs="Times New Roman"/>
                <w:i/>
              </w:rPr>
              <w:t xml:space="preserve">de </w:t>
            </w:r>
            <w:r w:rsidRPr="0042598A">
              <w:rPr>
                <w:rFonts w:ascii="Times New Roman" w:hAnsi="Times New Roman" w:cs="Times New Roman"/>
                <w:iCs/>
              </w:rPr>
              <w:t xml:space="preserve">minimis) pagalbą. </w:t>
            </w:r>
            <w:r w:rsidRPr="001F6E7A">
              <w:rPr>
                <w:rFonts w:ascii="Times New Roman" w:hAnsi="Times New Roman" w:cs="Times New Roman"/>
                <w:i/>
              </w:rPr>
              <w:t>De minimis</w:t>
            </w:r>
            <w:r w:rsidRPr="0042598A">
              <w:rPr>
                <w:rFonts w:ascii="Times New Roman" w:hAnsi="Times New Roman" w:cs="Times New Roman"/>
                <w:iCs/>
              </w:rPr>
              <w:t xml:space="preserve"> pagalbos dydis diskontuojamas vadovaujantis Reglamento (ES) Nr. 1407/2013 3 straipsnio 6 dalimi.</w:t>
            </w:r>
          </w:p>
          <w:p w14:paraId="302477DE" w14:textId="7AA94D35"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8. Pareiškėjas (projekto vykdytojas), pasirašęs projekto sutartį arba susitarimą dėl projekto sutarties pakeitimo, raštu arba elektroniniu paštu informuoja </w:t>
            </w:r>
            <w:r w:rsidRPr="001F6E7A">
              <w:rPr>
                <w:rFonts w:ascii="Times New Roman" w:hAnsi="Times New Roman" w:cs="Times New Roman"/>
                <w:i/>
              </w:rPr>
              <w:t>de minimis</w:t>
            </w:r>
            <w:r w:rsidRPr="0042598A">
              <w:rPr>
                <w:rFonts w:ascii="Times New Roman" w:hAnsi="Times New Roman" w:cs="Times New Roman"/>
                <w:iCs/>
              </w:rPr>
              <w:t xml:space="preserve"> pagalbos gavėjus apie priimtą sprendimą suteikti </w:t>
            </w:r>
            <w:r w:rsidRPr="001F6E7A">
              <w:rPr>
                <w:rFonts w:ascii="Times New Roman" w:hAnsi="Times New Roman" w:cs="Times New Roman"/>
                <w:i/>
              </w:rPr>
              <w:t>de minimis</w:t>
            </w:r>
            <w:r w:rsidRPr="0042598A">
              <w:rPr>
                <w:rFonts w:ascii="Times New Roman" w:hAnsi="Times New Roman" w:cs="Times New Roman"/>
                <w:iCs/>
              </w:rPr>
              <w:t xml:space="preserve"> pagalbą, nurodydamas jos dydį bei pobūdį, pateikdamas aiškią nuorodą į Reglamentą (ES) Nr. 1407/2013.</w:t>
            </w:r>
          </w:p>
          <w:p w14:paraId="0E17FE61" w14:textId="4E714ECD" w:rsidR="0042598A" w:rsidRPr="0042598A" w:rsidRDefault="0042598A" w:rsidP="0042598A">
            <w:pPr>
              <w:jc w:val="both"/>
              <w:rPr>
                <w:rFonts w:ascii="Times New Roman" w:hAnsi="Times New Roman" w:cs="Times New Roman"/>
                <w:iCs/>
              </w:rPr>
            </w:pPr>
            <w:r w:rsidRPr="0042598A">
              <w:rPr>
                <w:rFonts w:ascii="Times New Roman" w:hAnsi="Times New Roman" w:cs="Times New Roman"/>
                <w:iCs/>
              </w:rPr>
              <w:t xml:space="preserve">9. Duomenys apie </w:t>
            </w:r>
            <w:r w:rsidRPr="001F6E7A">
              <w:rPr>
                <w:rFonts w:ascii="Times New Roman" w:hAnsi="Times New Roman" w:cs="Times New Roman"/>
                <w:i/>
              </w:rPr>
              <w:t>de minimis</w:t>
            </w:r>
            <w:r w:rsidRPr="0042598A">
              <w:rPr>
                <w:rFonts w:ascii="Times New Roman" w:hAnsi="Times New Roman" w:cs="Times New Roman"/>
                <w:iCs/>
              </w:rPr>
              <w:t xml:space="preserve"> pagalbą tikslinami arba </w:t>
            </w:r>
            <w:r w:rsidRPr="001F6E7A">
              <w:rPr>
                <w:rFonts w:ascii="Times New Roman" w:hAnsi="Times New Roman" w:cs="Times New Roman"/>
                <w:i/>
              </w:rPr>
              <w:t>de minimis</w:t>
            </w:r>
            <w:r w:rsidRPr="0042598A">
              <w:rPr>
                <w:rFonts w:ascii="Times New Roman" w:hAnsi="Times New Roman" w:cs="Times New Roman"/>
                <w:iCs/>
              </w:rPr>
              <w:t xml:space="preserve"> pagalba išregistruojama, jei pakeičiamas sprendimas dėl </w:t>
            </w:r>
            <w:r w:rsidRPr="001F6E7A">
              <w:rPr>
                <w:rFonts w:ascii="Times New Roman" w:hAnsi="Times New Roman" w:cs="Times New Roman"/>
                <w:i/>
              </w:rPr>
              <w:t>de minimis</w:t>
            </w:r>
            <w:r w:rsidRPr="0042598A">
              <w:rPr>
                <w:rFonts w:ascii="Times New Roman" w:hAnsi="Times New Roman" w:cs="Times New Roman"/>
                <w:iCs/>
              </w:rPr>
              <w:t xml:space="preserve"> pagalbos suteikimo konkretiems </w:t>
            </w:r>
            <w:r w:rsidRPr="001F6E7A">
              <w:rPr>
                <w:rFonts w:ascii="Times New Roman" w:hAnsi="Times New Roman" w:cs="Times New Roman"/>
                <w:i/>
              </w:rPr>
              <w:t>de minimis</w:t>
            </w:r>
            <w:r w:rsidRPr="0042598A">
              <w:rPr>
                <w:rFonts w:ascii="Times New Roman" w:hAnsi="Times New Roman" w:cs="Times New Roman"/>
                <w:iCs/>
              </w:rPr>
              <w:t xml:space="preserve"> pagalbos gavėjams.</w:t>
            </w:r>
          </w:p>
        </w:tc>
      </w:tr>
      <w:tr w:rsidR="00A02833" w:rsidRPr="008B168C" w14:paraId="736F24E0" w14:textId="77777777" w:rsidTr="009C094C">
        <w:trPr>
          <w:cantSplit/>
          <w:trHeight w:val="423"/>
        </w:trPr>
        <w:tc>
          <w:tcPr>
            <w:tcW w:w="850" w:type="dxa"/>
            <w:vMerge w:val="restart"/>
            <w:shd w:val="clear" w:color="auto" w:fill="auto"/>
          </w:tcPr>
          <w:p w14:paraId="0805D974" w14:textId="1EDE68C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FF7835">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434" w:type="dxa"/>
            <w:gridSpan w:val="9"/>
            <w:shd w:val="clear" w:color="auto" w:fill="auto"/>
          </w:tcPr>
          <w:p w14:paraId="267E07DC" w14:textId="77777777" w:rsidR="002A693C" w:rsidRDefault="00A02833" w:rsidP="0051233F">
            <w:pPr>
              <w:spacing w:after="160" w:line="259" w:lineRule="auto"/>
              <w:jc w:val="both"/>
              <w:rPr>
                <w:rFonts w:ascii="Times New Roman" w:eastAsia="Times New Roman" w:hAnsi="Times New Roman" w:cs="Times New Roman"/>
                <w:iCs/>
                <w:color w:val="000000" w:themeColor="text1"/>
              </w:rPr>
            </w:pPr>
            <w:r w:rsidRPr="002A693C">
              <w:rPr>
                <w:rFonts w:ascii="Times New Roman" w:eastAsia="Times New Roman" w:hAnsi="Times New Roman" w:cs="Times New Roman"/>
                <w:iCs/>
              </w:rPr>
              <w:t xml:space="preserve">Projektų bendrieji atrankos kriterijai nurodyti </w:t>
            </w:r>
            <w:r w:rsidR="002A693C">
              <w:rPr>
                <w:rFonts w:ascii="Times New Roman" w:eastAsia="Times New Roman" w:hAnsi="Times New Roman" w:cs="Times New Roman"/>
                <w:iCs/>
                <w:color w:val="000000" w:themeColor="text1"/>
              </w:rPr>
              <w:t>PAFT</w:t>
            </w:r>
            <w:r w:rsidRPr="002A693C">
              <w:rPr>
                <w:rFonts w:ascii="Times New Roman" w:eastAsia="Times New Roman" w:hAnsi="Times New Roman" w:cs="Times New Roman"/>
                <w:iCs/>
                <w:color w:val="000000" w:themeColor="text1"/>
              </w:rPr>
              <w:t xml:space="preserve"> 2 pried</w:t>
            </w:r>
            <w:r w:rsidR="005C01ED" w:rsidRPr="002A693C">
              <w:rPr>
                <w:rFonts w:ascii="Times New Roman" w:eastAsia="Times New Roman" w:hAnsi="Times New Roman" w:cs="Times New Roman"/>
                <w:iCs/>
                <w:color w:val="000000" w:themeColor="text1"/>
              </w:rPr>
              <w:t>e</w:t>
            </w:r>
            <w:r w:rsidR="002A693C">
              <w:rPr>
                <w:rFonts w:ascii="Times New Roman" w:eastAsia="Times New Roman" w:hAnsi="Times New Roman" w:cs="Times New Roman"/>
                <w:iCs/>
                <w:color w:val="000000" w:themeColor="text1"/>
              </w:rPr>
              <w:t>:</w:t>
            </w:r>
          </w:p>
          <w:p w14:paraId="189B9764" w14:textId="62350141" w:rsidR="00A02833" w:rsidRPr="00DB6EB2" w:rsidRDefault="00A02833" w:rsidP="0051233F">
            <w:pPr>
              <w:spacing w:after="160" w:line="259" w:lineRule="auto"/>
              <w:jc w:val="both"/>
            </w:pPr>
            <w:r w:rsidRPr="00DB6EB2">
              <w:rPr>
                <w:rFonts w:ascii="Times New Roman" w:eastAsia="Times New Roman" w:hAnsi="Times New Roman" w:cs="Times New Roman"/>
                <w:color w:val="000000" w:themeColor="text1"/>
                <w:sz w:val="20"/>
                <w:szCs w:val="20"/>
              </w:rPr>
              <w:t xml:space="preserve"> </w:t>
            </w:r>
            <w:hyperlink r:id="rId14" w:history="1">
              <w:r w:rsidRPr="00DB6EB2">
                <w:rPr>
                  <w:rStyle w:val="Hyperlink"/>
                  <w:rFonts w:ascii="Times New Roman" w:hAnsi="Times New Roman" w:cs="Times New Roman"/>
                </w:rPr>
                <w:t>https://2021.esinvesticijos.lt/dokumentai/projektu-bendruju-atrankos-kriteriju-sarasas-ir-ju-vertinimo-metodika-3</w:t>
              </w:r>
            </w:hyperlink>
          </w:p>
        </w:tc>
      </w:tr>
      <w:tr w:rsidR="00AC029E" w:rsidRPr="008B168C" w14:paraId="0327D8D8" w14:textId="77777777" w:rsidTr="009C094C">
        <w:trPr>
          <w:cantSplit/>
          <w:trHeight w:val="423"/>
        </w:trPr>
        <w:tc>
          <w:tcPr>
            <w:tcW w:w="850" w:type="dxa"/>
            <w:vMerge w:val="restart"/>
          </w:tcPr>
          <w:p w14:paraId="5BA77AE0" w14:textId="7C229CBF" w:rsidR="00AC029E" w:rsidRPr="00A02833" w:rsidRDefault="4F57FD6D" w:rsidP="00AC029E">
            <w:pPr>
              <w:rPr>
                <w:rFonts w:ascii="Times New Roman" w:hAnsi="Times New Roman" w:cs="Times New Roman"/>
                <w:b/>
                <w:bCs/>
              </w:rPr>
            </w:pPr>
            <w:r w:rsidRPr="00A02833">
              <w:rPr>
                <w:rFonts w:ascii="Times New Roman" w:hAnsi="Times New Roman" w:cs="Times New Roman"/>
                <w:b/>
                <w:bCs/>
              </w:rPr>
              <w:t>2</w:t>
            </w:r>
            <w:r w:rsidR="177DB538" w:rsidRPr="00A02833">
              <w:rPr>
                <w:rFonts w:ascii="Times New Roman" w:hAnsi="Times New Roman" w:cs="Times New Roman"/>
                <w:b/>
                <w:bCs/>
              </w:rPr>
              <w:t>.</w:t>
            </w:r>
            <w:r w:rsidR="0F3E2315" w:rsidRPr="00A02833">
              <w:rPr>
                <w:rFonts w:ascii="Times New Roman" w:hAnsi="Times New Roman" w:cs="Times New Roman"/>
                <w:b/>
                <w:bCs/>
              </w:rPr>
              <w:t>1</w:t>
            </w:r>
            <w:r w:rsidR="06484AAD" w:rsidRPr="00A02833">
              <w:rPr>
                <w:rFonts w:ascii="Times New Roman" w:hAnsi="Times New Roman" w:cs="Times New Roman"/>
                <w:b/>
                <w:bCs/>
              </w:rPr>
              <w:t>6</w:t>
            </w:r>
            <w:r w:rsidR="18CCF01F" w:rsidRPr="00A02833">
              <w:rPr>
                <w:rFonts w:ascii="Times New Roman" w:hAnsi="Times New Roman" w:cs="Times New Roman"/>
                <w:b/>
                <w:bCs/>
              </w:rPr>
              <w:t>.7</w:t>
            </w:r>
          </w:p>
        </w:tc>
        <w:tc>
          <w:tcPr>
            <w:tcW w:w="9434" w:type="dxa"/>
            <w:gridSpan w:val="9"/>
            <w:shd w:val="clear" w:color="auto" w:fill="auto"/>
          </w:tcPr>
          <w:p w14:paraId="4321CFA6" w14:textId="5928657D" w:rsidR="00AC029E" w:rsidRPr="009C094C" w:rsidRDefault="457156BB" w:rsidP="61F0C4A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61F0C4A1" w14:paraId="251D5187" w14:textId="77777777" w:rsidTr="009C094C">
        <w:trPr>
          <w:cantSplit/>
          <w:trHeight w:val="423"/>
        </w:trPr>
        <w:tc>
          <w:tcPr>
            <w:tcW w:w="850" w:type="dxa"/>
            <w:vMerge/>
          </w:tcPr>
          <w:p w14:paraId="332C59B2" w14:textId="7569E6C6" w:rsidR="61F0C4A1" w:rsidRDefault="61F0C4A1" w:rsidP="61F0C4A1">
            <w:pPr>
              <w:rPr>
                <w:rFonts w:ascii="Times New Roman" w:hAnsi="Times New Roman" w:cs="Times New Roman"/>
              </w:rPr>
            </w:pPr>
          </w:p>
        </w:tc>
        <w:tc>
          <w:tcPr>
            <w:tcW w:w="9434" w:type="dxa"/>
            <w:gridSpan w:val="9"/>
            <w:shd w:val="clear" w:color="auto" w:fill="auto"/>
          </w:tcPr>
          <w:p w14:paraId="52540129" w14:textId="6F29B701" w:rsidR="25301D0D" w:rsidRPr="002A693C" w:rsidRDefault="002A693C" w:rsidP="61F0C4A1">
            <w:pPr>
              <w:rPr>
                <w:rFonts w:ascii="Times New Roman" w:hAnsi="Times New Roman" w:cs="Times New Roman"/>
              </w:rPr>
            </w:pPr>
            <w:r w:rsidRPr="002A693C">
              <w:rPr>
                <w:rFonts w:ascii="Times New Roman" w:hAnsi="Times New Roman" w:cs="Times New Roman"/>
              </w:rPr>
              <w:t>Netaikoma</w:t>
            </w:r>
            <w:r w:rsidR="35DB20F5" w:rsidRPr="002A693C">
              <w:rPr>
                <w:rFonts w:ascii="Times New Roman" w:hAnsi="Times New Roman" w:cs="Times New Roman"/>
              </w:rPr>
              <w:t xml:space="preserve"> </w:t>
            </w:r>
          </w:p>
        </w:tc>
      </w:tr>
      <w:tr w:rsidR="79D1ABC4" w14:paraId="3462DE83" w14:textId="77777777" w:rsidTr="009C094C">
        <w:trPr>
          <w:cantSplit/>
          <w:trHeight w:val="423"/>
        </w:trPr>
        <w:tc>
          <w:tcPr>
            <w:tcW w:w="850" w:type="dxa"/>
            <w:vMerge w:val="restart"/>
          </w:tcPr>
          <w:p w14:paraId="451EA9F3" w14:textId="310E8EE6" w:rsidR="17332B38" w:rsidRPr="00A02833" w:rsidRDefault="4F57FD6D" w:rsidP="79D1ABC4">
            <w:pPr>
              <w:rPr>
                <w:rFonts w:ascii="Times New Roman" w:hAnsi="Times New Roman" w:cs="Times New Roman"/>
                <w:b/>
                <w:bCs/>
              </w:rPr>
            </w:pPr>
            <w:r w:rsidRPr="00A02833">
              <w:rPr>
                <w:rFonts w:ascii="Times New Roman" w:hAnsi="Times New Roman" w:cs="Times New Roman"/>
                <w:b/>
                <w:bCs/>
              </w:rPr>
              <w:t>2</w:t>
            </w:r>
            <w:r w:rsidR="3A6C21B3" w:rsidRPr="00A02833">
              <w:rPr>
                <w:rFonts w:ascii="Times New Roman" w:hAnsi="Times New Roman" w:cs="Times New Roman"/>
                <w:b/>
                <w:bCs/>
              </w:rPr>
              <w:t>.1</w:t>
            </w:r>
            <w:r w:rsidR="0F9FC966" w:rsidRPr="00A02833">
              <w:rPr>
                <w:rFonts w:ascii="Times New Roman" w:hAnsi="Times New Roman" w:cs="Times New Roman"/>
                <w:b/>
                <w:bCs/>
              </w:rPr>
              <w:t>6</w:t>
            </w:r>
            <w:r w:rsidR="3A6C21B3" w:rsidRPr="00A02833">
              <w:rPr>
                <w:rFonts w:ascii="Times New Roman" w:hAnsi="Times New Roman" w:cs="Times New Roman"/>
                <w:b/>
                <w:bCs/>
              </w:rPr>
              <w:t>.8</w:t>
            </w:r>
          </w:p>
        </w:tc>
        <w:tc>
          <w:tcPr>
            <w:tcW w:w="9434" w:type="dxa"/>
            <w:gridSpan w:val="9"/>
            <w:shd w:val="clear" w:color="auto" w:fill="auto"/>
          </w:tcPr>
          <w:p w14:paraId="3B04E1E1" w14:textId="356E87A9" w:rsidR="17332B38" w:rsidRPr="009C094C" w:rsidRDefault="17332B38" w:rsidP="79D1AB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79D1ABC4" w14:paraId="206BEFE7" w14:textId="77777777" w:rsidTr="009C094C">
        <w:trPr>
          <w:cantSplit/>
          <w:trHeight w:val="423"/>
        </w:trPr>
        <w:tc>
          <w:tcPr>
            <w:tcW w:w="850" w:type="dxa"/>
            <w:vMerge/>
          </w:tcPr>
          <w:p w14:paraId="639006DB" w14:textId="1353E2A2" w:rsidR="79D1ABC4" w:rsidRDefault="79D1ABC4" w:rsidP="79D1ABC4">
            <w:pPr>
              <w:rPr>
                <w:rFonts w:ascii="Times New Roman" w:hAnsi="Times New Roman" w:cs="Times New Roman"/>
              </w:rPr>
            </w:pPr>
          </w:p>
        </w:tc>
        <w:tc>
          <w:tcPr>
            <w:tcW w:w="9434" w:type="dxa"/>
            <w:gridSpan w:val="9"/>
            <w:shd w:val="clear" w:color="auto" w:fill="auto"/>
          </w:tcPr>
          <w:p w14:paraId="15523968" w14:textId="3B601A1D" w:rsidR="146BC1A1" w:rsidRPr="002A693C" w:rsidRDefault="002A693C" w:rsidP="79D1ABC4">
            <w:pPr>
              <w:rPr>
                <w:rFonts w:ascii="Times New Roman" w:hAnsi="Times New Roman" w:cs="Times New Roman"/>
                <w:b/>
                <w:bCs/>
              </w:rPr>
            </w:pPr>
            <w:r w:rsidRPr="002A693C">
              <w:rPr>
                <w:rFonts w:ascii="Times New Roman" w:hAnsi="Times New Roman" w:cs="Times New Roman"/>
              </w:rPr>
              <w:t>Netaikoma</w:t>
            </w:r>
          </w:p>
        </w:tc>
      </w:tr>
      <w:tr w:rsidR="00AC029E" w:rsidRPr="008B168C" w14:paraId="31C64CB8" w14:textId="77777777" w:rsidTr="009C094C">
        <w:trPr>
          <w:cantSplit/>
          <w:trHeight w:val="423"/>
        </w:trPr>
        <w:tc>
          <w:tcPr>
            <w:tcW w:w="850" w:type="dxa"/>
          </w:tcPr>
          <w:p w14:paraId="31C64CB4" w14:textId="7CA25471" w:rsidR="00AC029E" w:rsidRPr="0090338F"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486F33B" w:rsidRPr="08C9F47F">
              <w:rPr>
                <w:rFonts w:ascii="Times New Roman" w:hAnsi="Times New Roman" w:cs="Times New Roman"/>
                <w:b/>
                <w:bCs/>
              </w:rPr>
              <w:t>1</w:t>
            </w:r>
            <w:r w:rsidR="60F6C8FB" w:rsidRPr="08C9F47F">
              <w:rPr>
                <w:rFonts w:ascii="Times New Roman" w:hAnsi="Times New Roman" w:cs="Times New Roman"/>
                <w:b/>
                <w:bCs/>
              </w:rPr>
              <w:t>7</w:t>
            </w:r>
          </w:p>
        </w:tc>
        <w:tc>
          <w:tcPr>
            <w:tcW w:w="9434" w:type="dxa"/>
            <w:gridSpan w:val="9"/>
          </w:tcPr>
          <w:p w14:paraId="31C64CB7" w14:textId="4557FD63" w:rsidR="00AC029E" w:rsidRPr="00816450" w:rsidRDefault="00BC799C" w:rsidP="00AC029E">
            <w:pPr>
              <w:rPr>
                <w:rFonts w:ascii="Times New Roman" w:hAnsi="Times New Roman" w:cs="Times New Roman"/>
                <w:b/>
                <w:bCs/>
              </w:rPr>
            </w:pPr>
            <w:r>
              <w:rPr>
                <w:rFonts w:ascii="Times New Roman" w:hAnsi="Times New Roman" w:cs="Times New Roman"/>
                <w:b/>
                <w:bCs/>
              </w:rPr>
              <w:t xml:space="preserve">PĮP </w:t>
            </w:r>
            <w:r w:rsidR="00AC029E" w:rsidRPr="00816450">
              <w:rPr>
                <w:rFonts w:ascii="Times New Roman" w:hAnsi="Times New Roman" w:cs="Times New Roman"/>
                <w:b/>
                <w:bCs/>
              </w:rPr>
              <w:t>rengimo ir teikimo tvarka</w:t>
            </w:r>
          </w:p>
        </w:tc>
      </w:tr>
      <w:tr w:rsidR="00AC029E" w:rsidRPr="008B168C" w14:paraId="31C64CC6" w14:textId="77777777" w:rsidTr="000B1F6D">
        <w:trPr>
          <w:gridAfter w:val="1"/>
          <w:wAfter w:w="14" w:type="dxa"/>
          <w:cantSplit/>
          <w:trHeight w:val="300"/>
        </w:trPr>
        <w:tc>
          <w:tcPr>
            <w:tcW w:w="850" w:type="dxa"/>
          </w:tcPr>
          <w:p w14:paraId="31C64CC2" w14:textId="03990575"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7A506500" w:rsidRPr="00A02833">
              <w:rPr>
                <w:rFonts w:ascii="Times New Roman" w:hAnsi="Times New Roman" w:cs="Times New Roman"/>
                <w:b/>
                <w:bCs/>
              </w:rPr>
              <w:t>7</w:t>
            </w:r>
            <w:r w:rsidR="00AC029E" w:rsidRPr="00A02833">
              <w:rPr>
                <w:rFonts w:ascii="Times New Roman" w:hAnsi="Times New Roman" w:cs="Times New Roman"/>
                <w:b/>
                <w:bCs/>
              </w:rPr>
              <w:t>.1.</w:t>
            </w:r>
          </w:p>
        </w:tc>
        <w:tc>
          <w:tcPr>
            <w:tcW w:w="2128" w:type="dxa"/>
            <w:gridSpan w:val="2"/>
          </w:tcPr>
          <w:p w14:paraId="31C64CC3" w14:textId="70BE7A26" w:rsidR="00AC029E" w:rsidRPr="00216BC8" w:rsidRDefault="00AC029E" w:rsidP="00AC029E">
            <w:pPr>
              <w:rPr>
                <w:rFonts w:ascii="Times New Roman" w:hAnsi="Times New Roman" w:cs="Times New Roman"/>
                <w:b/>
                <w:bCs/>
              </w:rPr>
            </w:pPr>
            <w:r w:rsidRPr="00216BC8">
              <w:rPr>
                <w:rFonts w:ascii="Times New Roman" w:hAnsi="Times New Roman" w:cs="Times New Roman"/>
                <w:b/>
                <w:bCs/>
              </w:rPr>
              <w:t>Teikimo tvarka:</w:t>
            </w:r>
          </w:p>
        </w:tc>
        <w:tc>
          <w:tcPr>
            <w:tcW w:w="7292" w:type="dxa"/>
            <w:gridSpan w:val="6"/>
          </w:tcPr>
          <w:p w14:paraId="003908A6" w14:textId="77777777" w:rsidR="00F8574C" w:rsidRPr="008C0262" w:rsidRDefault="00F8574C" w:rsidP="00F8574C">
            <w:pPr>
              <w:jc w:val="both"/>
              <w:rPr>
                <w:rFonts w:ascii="Times New Roman" w:hAnsi="Times New Roman" w:cs="Times New Roman"/>
                <w:iCs/>
              </w:rPr>
            </w:pPr>
            <w:r>
              <w:rPr>
                <w:rFonts w:ascii="Times New Roman" w:hAnsi="Times New Roman" w:cs="Times New Roman"/>
                <w:iCs/>
              </w:rPr>
              <w:t>PĮP</w:t>
            </w:r>
            <w:r w:rsidRPr="00787FF0">
              <w:rPr>
                <w:rFonts w:ascii="Times New Roman" w:hAnsi="Times New Roman" w:cs="Times New Roman"/>
                <w:iCs/>
              </w:rPr>
              <w:t xml:space="preserve"> turi būti parengtas pagal PAFT 1 priedą.</w:t>
            </w:r>
          </w:p>
          <w:p w14:paraId="31C64CC5" w14:textId="758368DE" w:rsidR="00AC029E" w:rsidRPr="00A02833" w:rsidRDefault="00F8574C" w:rsidP="00F8574C">
            <w:pPr>
              <w:jc w:val="both"/>
              <w:rPr>
                <w:rFonts w:ascii="Times New Roman" w:hAnsi="Times New Roman" w:cs="Times New Roman"/>
                <w:i/>
                <w:iCs/>
              </w:rPr>
            </w:pPr>
            <w:r w:rsidRPr="008C0262">
              <w:rPr>
                <w:rFonts w:ascii="Times New Roman" w:hAnsi="Times New Roman" w:cs="Times New Roman"/>
                <w:iCs/>
              </w:rPr>
              <w:t xml:space="preserve">Parengtas </w:t>
            </w:r>
            <w:r>
              <w:rPr>
                <w:rFonts w:ascii="Times New Roman" w:hAnsi="Times New Roman" w:cs="Times New Roman"/>
                <w:iCs/>
              </w:rPr>
              <w:t>PĮP</w:t>
            </w:r>
            <w:r w:rsidRPr="008C0262">
              <w:rPr>
                <w:rFonts w:ascii="Times New Roman" w:hAnsi="Times New Roman" w:cs="Times New Roman"/>
                <w:iCs/>
              </w:rPr>
              <w:t xml:space="preserve"> (su visais privalomais priedais) pasirašomas kvalifikuotu elektroniniu parašu ir teikiamas </w:t>
            </w:r>
            <w:r>
              <w:rPr>
                <w:rFonts w:ascii="Times New Roman" w:hAnsi="Times New Roman" w:cs="Times New Roman"/>
                <w:iCs/>
              </w:rPr>
              <w:t xml:space="preserve">CPVA </w:t>
            </w:r>
            <w:r w:rsidRPr="008C0262">
              <w:rPr>
                <w:rFonts w:ascii="Times New Roman" w:hAnsi="Times New Roman" w:cs="Times New Roman"/>
                <w:iCs/>
              </w:rPr>
              <w:t xml:space="preserve">el. paštu </w:t>
            </w:r>
            <w:hyperlink r:id="rId15" w:history="1">
              <w:r w:rsidRPr="00471DB3">
                <w:rPr>
                  <w:rStyle w:val="Hyperlink"/>
                  <w:rFonts w:ascii="Times New Roman" w:hAnsi="Times New Roman" w:cs="Times New Roman"/>
                  <w:iCs/>
                </w:rPr>
                <w:t>info@cpva.lt</w:t>
              </w:r>
            </w:hyperlink>
            <w:r w:rsidRPr="008C0262">
              <w:rPr>
                <w:rFonts w:ascii="Times New Roman" w:hAnsi="Times New Roman" w:cs="Times New Roman"/>
                <w:iCs/>
              </w:rPr>
              <w:t xml:space="preserve">.  </w:t>
            </w:r>
          </w:p>
        </w:tc>
      </w:tr>
      <w:tr w:rsidR="00AC029E" w:rsidRPr="008B168C" w14:paraId="31C64CCF" w14:textId="77777777" w:rsidTr="000B1F6D">
        <w:trPr>
          <w:gridAfter w:val="1"/>
          <w:wAfter w:w="14" w:type="dxa"/>
          <w:cantSplit/>
          <w:trHeight w:val="5800"/>
        </w:trPr>
        <w:tc>
          <w:tcPr>
            <w:tcW w:w="850" w:type="dxa"/>
          </w:tcPr>
          <w:p w14:paraId="31C64CCC" w14:textId="04F6DFB8"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w:t>
            </w:r>
            <w:r w:rsidR="0BD9933F" w:rsidRPr="00A02833">
              <w:rPr>
                <w:rFonts w:ascii="Times New Roman" w:hAnsi="Times New Roman" w:cs="Times New Roman"/>
                <w:b/>
                <w:bCs/>
              </w:rPr>
              <w:t>1</w:t>
            </w:r>
            <w:r w:rsidR="46A05D92" w:rsidRPr="00A02833">
              <w:rPr>
                <w:rFonts w:ascii="Times New Roman" w:hAnsi="Times New Roman" w:cs="Times New Roman"/>
                <w:b/>
                <w:bCs/>
              </w:rPr>
              <w:t>7</w:t>
            </w:r>
            <w:r w:rsidR="00AC029E" w:rsidRPr="00A02833">
              <w:rPr>
                <w:rFonts w:ascii="Times New Roman" w:hAnsi="Times New Roman" w:cs="Times New Roman"/>
                <w:b/>
                <w:bCs/>
              </w:rPr>
              <w:t>.2</w:t>
            </w:r>
            <w:r w:rsidR="6768AD40" w:rsidRPr="00A02833">
              <w:rPr>
                <w:rFonts w:ascii="Times New Roman" w:hAnsi="Times New Roman" w:cs="Times New Roman"/>
                <w:b/>
                <w:bCs/>
              </w:rPr>
              <w:t xml:space="preserve">. </w:t>
            </w:r>
          </w:p>
        </w:tc>
        <w:tc>
          <w:tcPr>
            <w:tcW w:w="2128" w:type="dxa"/>
            <w:gridSpan w:val="2"/>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292" w:type="dxa"/>
            <w:gridSpan w:val="6"/>
          </w:tcPr>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624768F" w:rsidR="00AC029E" w:rsidRPr="00B57DA7" w:rsidRDefault="00277AAE" w:rsidP="0051233F">
            <w:pPr>
              <w:jc w:val="both"/>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EndPr/>
              <w:sdtContent>
                <w:r w:rsidR="00F8574C">
                  <w:rPr>
                    <w:rFonts w:ascii="MS Gothic" w:eastAsia="MS Gothic" w:hAnsi="MS Gothic" w:cs="Times New Roman" w:hint="eastAsia"/>
                  </w:rPr>
                  <w:t>☒</w:t>
                </w:r>
              </w:sdtContent>
            </w:sdt>
            <w:r w:rsidR="4B58559B" w:rsidRPr="00B57DA7">
              <w:rPr>
                <w:rFonts w:ascii="Times New Roman" w:hAnsi="Times New Roman" w:cs="Times New Roman"/>
              </w:rPr>
              <w:t xml:space="preserve"> Partnerio deklaracija</w:t>
            </w:r>
            <w:r w:rsidR="6EECF0B5" w:rsidRPr="61F0C4A1">
              <w:rPr>
                <w:rFonts w:ascii="Times New Roman" w:hAnsi="Times New Roman" w:cs="Times New Roman"/>
              </w:rPr>
              <w:t xml:space="preserve"> (jei</w:t>
            </w:r>
            <w:r w:rsidR="4ADF8C99" w:rsidRPr="61F0C4A1">
              <w:rPr>
                <w:rFonts w:ascii="Times New Roman" w:hAnsi="Times New Roman" w:cs="Times New Roman"/>
              </w:rPr>
              <w:t xml:space="preserve"> projektas  įgyvendin</w:t>
            </w:r>
            <w:r w:rsidR="750DE9CE" w:rsidRPr="61F0C4A1">
              <w:rPr>
                <w:rFonts w:ascii="Times New Roman" w:hAnsi="Times New Roman" w:cs="Times New Roman"/>
              </w:rPr>
              <w:t>amas</w:t>
            </w:r>
            <w:r w:rsidR="4ADF8C99" w:rsidRPr="61F0C4A1">
              <w:rPr>
                <w:rFonts w:ascii="Times New Roman" w:hAnsi="Times New Roman" w:cs="Times New Roman"/>
              </w:rPr>
              <w:t xml:space="preserve"> su partneriu</w:t>
            </w:r>
            <w:r w:rsidR="0EEEC9A1" w:rsidRPr="61F0C4A1">
              <w:rPr>
                <w:rFonts w:ascii="Times New Roman" w:hAnsi="Times New Roman" w:cs="Times New Roman"/>
              </w:rPr>
              <w:t xml:space="preserve"> (-iais</w:t>
            </w:r>
            <w:r w:rsidR="6EECF0B5" w:rsidRPr="61F0C4A1">
              <w:rPr>
                <w:rFonts w:ascii="Times New Roman" w:hAnsi="Times New Roman" w:cs="Times New Roman"/>
              </w:rPr>
              <w:t>)</w:t>
            </w:r>
          </w:p>
          <w:p w14:paraId="421AAF23" w14:textId="05FAC61A" w:rsidR="00AC029E" w:rsidRPr="00B57DA7" w:rsidRDefault="00277AAE" w:rsidP="0051233F">
            <w:pPr>
              <w:jc w:val="both"/>
              <w:rPr>
                <w:rFonts w:ascii="Times New Roman" w:hAnsi="Times New Roman" w:cs="Times New Roman"/>
              </w:rPr>
            </w:pPr>
            <w:hyperlink r:id="rId16" w:history="1">
              <w:r w:rsidR="00AC029E" w:rsidRPr="00F112F2">
                <w:rPr>
                  <w:rStyle w:val="Hyperlink"/>
                  <w:rFonts w:ascii="Times New Roman" w:hAnsi="Times New Roman" w:cs="Times New Roman"/>
                </w:rPr>
                <w:t>https://2021.esinvesticijos.lt/dokumentai/partnerio-deklaracija</w:t>
              </w:r>
            </w:hyperlink>
            <w:r w:rsidR="00AC029E">
              <w:rPr>
                <w:rFonts w:ascii="Times New Roman" w:hAnsi="Times New Roman" w:cs="Times New Roman"/>
              </w:rPr>
              <w:t xml:space="preserve"> </w:t>
            </w:r>
          </w:p>
          <w:p w14:paraId="21262708" w14:textId="49B5D502" w:rsidR="00A87269" w:rsidRDefault="00277AAE" w:rsidP="0051233F">
            <w:pPr>
              <w:jc w:val="both"/>
              <w:rPr>
                <w:rFonts w:ascii="Times New Roman" w:hAnsi="Times New Roman" w:cs="Times New Roman"/>
              </w:rPr>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EndPr/>
              <w:sdtContent>
                <w:r w:rsidR="00F8574C">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r w:rsidR="6EECF0B5" w:rsidRPr="61F0C4A1">
              <w:rPr>
                <w:rFonts w:ascii="Times New Roman" w:hAnsi="Times New Roman" w:cs="Times New Roman"/>
              </w:rPr>
              <w:t>(</w:t>
            </w:r>
            <w:r w:rsidR="4ADF8C99" w:rsidRPr="61F0C4A1">
              <w:rPr>
                <w:rFonts w:ascii="Times New Roman" w:hAnsi="Times New Roman" w:cs="Times New Roman"/>
              </w:rPr>
              <w:t>jei projektas įgyvendin</w:t>
            </w:r>
            <w:r w:rsidR="0396A469" w:rsidRPr="61F0C4A1">
              <w:rPr>
                <w:rFonts w:ascii="Times New Roman" w:hAnsi="Times New Roman" w:cs="Times New Roman"/>
              </w:rPr>
              <w:t>amas</w:t>
            </w:r>
          </w:p>
          <w:p w14:paraId="14BDA3D7" w14:textId="05C73B96" w:rsidR="00AC029E" w:rsidRPr="00B57DA7" w:rsidRDefault="4ADF8C99" w:rsidP="0051233F">
            <w:pPr>
              <w:jc w:val="both"/>
              <w:rPr>
                <w:rFonts w:ascii="Times New Roman" w:hAnsi="Times New Roman" w:cs="Times New Roman"/>
              </w:rPr>
            </w:pPr>
            <w:r w:rsidRPr="61F0C4A1">
              <w:rPr>
                <w:rFonts w:ascii="Times New Roman" w:hAnsi="Times New Roman" w:cs="Times New Roman"/>
              </w:rPr>
              <w:t>su partneriu</w:t>
            </w:r>
            <w:r w:rsidR="679CA39C" w:rsidRPr="61F0C4A1">
              <w:rPr>
                <w:rFonts w:ascii="Times New Roman" w:hAnsi="Times New Roman" w:cs="Times New Roman"/>
              </w:rPr>
              <w:t xml:space="preserve"> (-iais</w:t>
            </w:r>
            <w:r w:rsidR="6EECF0B5" w:rsidRPr="61F0C4A1">
              <w:rPr>
                <w:rFonts w:ascii="Times New Roman" w:hAnsi="Times New Roman" w:cs="Times New Roman"/>
              </w:rPr>
              <w:t xml:space="preserve">) </w:t>
            </w:r>
            <w:hyperlink r:id="rId17" w:history="1">
              <w:r w:rsidRPr="00663202">
                <w:rPr>
                  <w:rStyle w:val="Hyperlink"/>
                  <w:rFonts w:ascii="Times New Roman" w:hAnsi="Times New Roman" w:cs="Times New Roman"/>
                </w:rPr>
                <w:t>https://2021.esinvesticijos.lt/dokumentai/informacijos-apie-biudzeto-pasiskirstyma-forma</w:t>
              </w:r>
            </w:hyperlink>
            <w:r w:rsidR="79353E97">
              <w:rPr>
                <w:rFonts w:ascii="Times New Roman" w:hAnsi="Times New Roman" w:cs="Times New Roman"/>
              </w:rPr>
              <w:t xml:space="preserve"> </w:t>
            </w:r>
          </w:p>
          <w:p w14:paraId="4A432594" w14:textId="2809FC6D" w:rsidR="00AC029E" w:rsidRPr="00B57DA7" w:rsidRDefault="00277AAE" w:rsidP="0051233F">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s de minimis) forma</w:t>
            </w:r>
          </w:p>
          <w:p w14:paraId="7DDD0DBC" w14:textId="450729CF" w:rsidR="00AC029E" w:rsidRDefault="00277AAE" w:rsidP="0051233F">
            <w:pPr>
              <w:jc w:val="both"/>
              <w:rPr>
                <w:rFonts w:ascii="Times New Roman" w:hAnsi="Times New Roman" w:cs="Times New Roman"/>
              </w:rPr>
            </w:pPr>
            <w:hyperlink r:id="rId18" w:history="1">
              <w:r w:rsidR="00AC029E" w:rsidRPr="00F112F2">
                <w:rPr>
                  <w:rStyle w:val="Hyperlink"/>
                  <w:rFonts w:ascii="Times New Roman" w:hAnsi="Times New Roman" w:cs="Times New Roman"/>
                </w:rPr>
                <w:t>https://2021.esinvesticijos.lt/dokumentai/informacijos-apie-pareiskejui-partneriui-suteikta-valstybes-pagalba-isskyrus-de-minimis-forma-1</w:t>
              </w:r>
            </w:hyperlink>
            <w:r w:rsidR="00AC029E">
              <w:rPr>
                <w:rFonts w:ascii="Times New Roman" w:hAnsi="Times New Roman" w:cs="Times New Roman"/>
              </w:rPr>
              <w:t xml:space="preserve"> </w:t>
            </w:r>
          </w:p>
          <w:p w14:paraId="0A10E21C" w14:textId="783E4556" w:rsidR="00AC029E" w:rsidRDefault="00277AAE" w:rsidP="0051233F">
            <w:pPr>
              <w:jc w:val="both"/>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EndPr/>
              <w:sdtContent>
                <w:r w:rsidR="79353E97">
                  <w:rPr>
                    <w:rFonts w:ascii="MS Gothic" w:eastAsia="MS Gothic" w:hAnsi="MS Gothic" w:cs="Times New Roman"/>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hyperlink r:id="rId19" w:history="1">
              <w:r w:rsidR="009B41E0" w:rsidRPr="0008436A">
                <w:rPr>
                  <w:rStyle w:val="Hyperlink"/>
                  <w:rFonts w:ascii="Times New Roman" w:hAnsi="Times New Roman" w:cs="Times New Roman"/>
                </w:rPr>
                <w:t>https://2021.esinvesticijos.lt/dokumentai/informacijos-apie-projektui-taikomus-aplinkosaugos-reikalavimus-forma-1</w:t>
              </w:r>
            </w:hyperlink>
            <w:r w:rsidR="009B41E0">
              <w:rPr>
                <w:rFonts w:ascii="Times New Roman" w:hAnsi="Times New Roman" w:cs="Times New Roman"/>
              </w:rPr>
              <w:t xml:space="preserve">  </w:t>
            </w:r>
          </w:p>
          <w:p w14:paraId="3B70D748" w14:textId="77777777" w:rsidR="00AC029E" w:rsidRDefault="00277AAE" w:rsidP="0051233F">
            <w:pPr>
              <w:jc w:val="both"/>
              <w:rPr>
                <w:rFonts w:ascii="Times New Roman" w:hAnsi="Times New Roman" w:cs="Times New Roman"/>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EndPr/>
              <w:sdtContent>
                <w:r w:rsidR="00F8574C">
                  <w:rPr>
                    <w:rFonts w:ascii="MS Gothic" w:eastAsia="MS Gothic" w:hAnsi="MS Gothic" w:cs="Times New Roman" w:hint="eastAsia"/>
                  </w:rPr>
                  <w:t>☒</w:t>
                </w:r>
              </w:sdtContent>
            </w:sdt>
            <w:r w:rsidR="009C094C">
              <w:rPr>
                <w:rFonts w:ascii="Times New Roman" w:hAnsi="Times New Roman" w:cs="Times New Roman"/>
              </w:rPr>
              <w:t xml:space="preserve"> </w:t>
            </w:r>
            <w:r w:rsidR="192E9AA2" w:rsidRPr="7BC78F99">
              <w:rPr>
                <w:rFonts w:ascii="Times New Roman" w:hAnsi="Times New Roman" w:cs="Times New Roman"/>
              </w:rPr>
              <w:t>Kiti priedai:</w:t>
            </w:r>
            <w:r w:rsidR="0198B0D5" w:rsidRPr="7BC78F99">
              <w:rPr>
                <w:rFonts w:ascii="Times New Roman" w:hAnsi="Times New Roman" w:cs="Times New Roman"/>
              </w:rPr>
              <w:t xml:space="preserve"> </w:t>
            </w:r>
          </w:p>
          <w:p w14:paraId="7FD71AFB" w14:textId="77777777" w:rsidR="00890B38" w:rsidRDefault="00890B38" w:rsidP="00890B38">
            <w:pPr>
              <w:pStyle w:val="ListParagraph"/>
              <w:numPr>
                <w:ilvl w:val="0"/>
                <w:numId w:val="29"/>
              </w:numPr>
              <w:jc w:val="both"/>
              <w:rPr>
                <w:rFonts w:ascii="Times New Roman" w:hAnsi="Times New Roman" w:cs="Times New Roman"/>
              </w:rPr>
            </w:pPr>
            <w:r>
              <w:rPr>
                <w:rFonts w:ascii="Times New Roman" w:hAnsi="Times New Roman" w:cs="Times New Roman"/>
              </w:rPr>
              <w:t>Aprašo</w:t>
            </w:r>
            <w:r w:rsidRPr="00890B38">
              <w:rPr>
                <w:rFonts w:ascii="Times New Roman" w:hAnsi="Times New Roman" w:cs="Times New Roman"/>
              </w:rPr>
              <w:t xml:space="preserve"> 2.4.2 ir 2.4.3 papunkčiuose nurodytų partnerių, apie kuriuos informacija teikiama kartu su PĮP, atrinkimo ir (ar) paskyrimo faktą įrodančius dokumentus (pvz., atrankos komisijos posėdžio protokolo kopiją);</w:t>
            </w:r>
          </w:p>
          <w:p w14:paraId="3B9EC943" w14:textId="77777777" w:rsidR="00890B38" w:rsidRDefault="00890B38" w:rsidP="00890B38">
            <w:pPr>
              <w:pStyle w:val="ListParagraph"/>
              <w:numPr>
                <w:ilvl w:val="0"/>
                <w:numId w:val="29"/>
              </w:numPr>
              <w:jc w:val="both"/>
              <w:rPr>
                <w:rFonts w:ascii="Times New Roman" w:hAnsi="Times New Roman" w:cs="Times New Roman"/>
              </w:rPr>
            </w:pPr>
            <w:r>
              <w:rPr>
                <w:rFonts w:ascii="Times New Roman" w:hAnsi="Times New Roman" w:cs="Times New Roman"/>
              </w:rPr>
              <w:t>Aprašo</w:t>
            </w:r>
            <w:r w:rsidRPr="00890B38">
              <w:rPr>
                <w:rFonts w:ascii="Times New Roman" w:hAnsi="Times New Roman" w:cs="Times New Roman"/>
              </w:rPr>
              <w:t xml:space="preserve"> 8.2 papunktyje nustatytus reikalavimus atitinkančių partnerių, apie kuriuos informacija teikiama kartu su PĮP, „Vienos įmonės“ deklaraciją pagal Reglamentą Nr. 1407/2013, paskelbtą Europos Sąjungos struktūrinių fondų svetainėje www.esinvesticijos.lt, skiltyje „Dokumentai“ (https://2021.esinvesticijos.lt/dokumentai), jei projektui teikiama </w:t>
            </w:r>
            <w:r w:rsidRPr="00F26D68">
              <w:rPr>
                <w:rFonts w:ascii="Times New Roman" w:hAnsi="Times New Roman" w:cs="Times New Roman"/>
                <w:i/>
                <w:iCs/>
              </w:rPr>
              <w:t>de minimis</w:t>
            </w:r>
            <w:r w:rsidRPr="00890B38">
              <w:rPr>
                <w:rFonts w:ascii="Times New Roman" w:hAnsi="Times New Roman" w:cs="Times New Roman"/>
              </w:rPr>
              <w:t xml:space="preserve"> pagalba;</w:t>
            </w:r>
          </w:p>
          <w:p w14:paraId="31C64CCE" w14:textId="7C6442A8" w:rsidR="00F8574C" w:rsidRPr="00890B38" w:rsidRDefault="00890B38" w:rsidP="00890B38">
            <w:pPr>
              <w:pStyle w:val="ListParagraph"/>
              <w:numPr>
                <w:ilvl w:val="0"/>
                <w:numId w:val="29"/>
              </w:numPr>
              <w:jc w:val="both"/>
              <w:rPr>
                <w:rFonts w:ascii="Times New Roman" w:hAnsi="Times New Roman" w:cs="Times New Roman"/>
              </w:rPr>
            </w:pPr>
            <w:r w:rsidRPr="00890B38">
              <w:rPr>
                <w:rFonts w:ascii="Times New Roman" w:hAnsi="Times New Roman" w:cs="Times New Roman"/>
              </w:rPr>
              <w:t xml:space="preserve">dokumentus, kuriais remiantis apskaičiuotos planuojamos darbo užmokesčio ir atlygio fiziniams asmenims išlaidos, jei šioms išlaidoms netaikomos </w:t>
            </w:r>
            <w:r>
              <w:rPr>
                <w:rFonts w:ascii="Times New Roman" w:hAnsi="Times New Roman" w:cs="Times New Roman"/>
              </w:rPr>
              <w:t>Aprašo</w:t>
            </w:r>
            <w:r w:rsidRPr="00890B38">
              <w:rPr>
                <w:rFonts w:ascii="Times New Roman" w:hAnsi="Times New Roman" w:cs="Times New Roman"/>
              </w:rPr>
              <w:t xml:space="preserve"> 1</w:t>
            </w:r>
            <w:r w:rsidR="00802C43" w:rsidRPr="00802C43">
              <w:rPr>
                <w:rFonts w:ascii="Times New Roman" w:hAnsi="Times New Roman" w:cs="Times New Roman"/>
              </w:rPr>
              <w:t>3</w:t>
            </w:r>
            <w:r w:rsidRPr="00890B38">
              <w:rPr>
                <w:rFonts w:ascii="Times New Roman" w:hAnsi="Times New Roman" w:cs="Times New Roman"/>
              </w:rPr>
              <w:t>.</w:t>
            </w:r>
            <w:r w:rsidR="00802C43">
              <w:rPr>
                <w:rFonts w:ascii="Times New Roman" w:hAnsi="Times New Roman" w:cs="Times New Roman"/>
              </w:rPr>
              <w:t>6</w:t>
            </w:r>
            <w:r w:rsidRPr="00890B38">
              <w:rPr>
                <w:rFonts w:ascii="Times New Roman" w:hAnsi="Times New Roman" w:cs="Times New Roman"/>
              </w:rPr>
              <w:t xml:space="preserve"> papunkčio nuostatos (pvz., projekto vykdytojo, partnerio atitinkamų kategorijų pareigas einančių darbuotojų darbo užmokesčio apskaičiavimo dokumentus).</w:t>
            </w:r>
          </w:p>
        </w:tc>
      </w:tr>
      <w:tr w:rsidR="00AC029E" w:rsidRPr="008B168C" w14:paraId="61AE40BF" w14:textId="77777777" w:rsidTr="000B1F6D">
        <w:trPr>
          <w:gridAfter w:val="1"/>
          <w:wAfter w:w="14" w:type="dxa"/>
          <w:cantSplit/>
          <w:trHeight w:val="300"/>
        </w:trPr>
        <w:tc>
          <w:tcPr>
            <w:tcW w:w="850" w:type="dxa"/>
          </w:tcPr>
          <w:p w14:paraId="6DA192EF" w14:textId="2937F8B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3B5D07F7" w:rsidRPr="00A02833">
              <w:rPr>
                <w:rFonts w:ascii="Times New Roman" w:hAnsi="Times New Roman" w:cs="Times New Roman"/>
                <w:b/>
                <w:bCs/>
              </w:rPr>
              <w:t>7</w:t>
            </w:r>
            <w:r w:rsidR="00AC029E" w:rsidRPr="00A02833">
              <w:rPr>
                <w:rFonts w:ascii="Times New Roman" w:hAnsi="Times New Roman" w:cs="Times New Roman"/>
                <w:b/>
                <w:bCs/>
              </w:rPr>
              <w:t>.3</w:t>
            </w:r>
          </w:p>
        </w:tc>
        <w:tc>
          <w:tcPr>
            <w:tcW w:w="2128" w:type="dxa"/>
            <w:gridSpan w:val="2"/>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292" w:type="dxa"/>
            <w:gridSpan w:val="6"/>
          </w:tcPr>
          <w:p w14:paraId="59DAEE27" w14:textId="6F85895D" w:rsidR="00AC029E" w:rsidRPr="00B57DA7" w:rsidRDefault="00277AAE"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Taip</w:t>
            </w:r>
          </w:p>
          <w:p w14:paraId="41F7FCE9" w14:textId="416B0BD0" w:rsidR="00AC029E" w:rsidRPr="008B168C" w:rsidRDefault="00277AAE"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63E53">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Ne</w:t>
            </w:r>
          </w:p>
        </w:tc>
      </w:tr>
      <w:tr w:rsidR="00AC029E" w:rsidRPr="008B168C" w14:paraId="31C64CD7" w14:textId="77777777" w:rsidTr="000B1F6D">
        <w:trPr>
          <w:gridAfter w:val="1"/>
          <w:wAfter w:w="14" w:type="dxa"/>
          <w:cantSplit/>
          <w:trHeight w:val="300"/>
        </w:trPr>
        <w:tc>
          <w:tcPr>
            <w:tcW w:w="850" w:type="dxa"/>
          </w:tcPr>
          <w:p w14:paraId="31C64CD0" w14:textId="6F9DBAC0" w:rsidR="00AC029E"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075B6134" w:rsidRPr="00A02833">
              <w:rPr>
                <w:rFonts w:ascii="Times New Roman" w:hAnsi="Times New Roman" w:cs="Times New Roman"/>
                <w:b/>
                <w:bCs/>
              </w:rPr>
              <w:t>7</w:t>
            </w:r>
            <w:r w:rsidR="00AC029E" w:rsidRPr="00A02833">
              <w:rPr>
                <w:rFonts w:ascii="Times New Roman" w:hAnsi="Times New Roman" w:cs="Times New Roman"/>
                <w:b/>
                <w:bCs/>
              </w:rPr>
              <w:t>.4.</w:t>
            </w:r>
          </w:p>
        </w:tc>
        <w:tc>
          <w:tcPr>
            <w:tcW w:w="2128" w:type="dxa"/>
            <w:gridSpan w:val="2"/>
          </w:tcPr>
          <w:p w14:paraId="31C64CD1"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Kontaktiniai duomenys konsultacijoms</w:t>
            </w:r>
          </w:p>
        </w:tc>
        <w:tc>
          <w:tcPr>
            <w:tcW w:w="7292" w:type="dxa"/>
            <w:gridSpan w:val="6"/>
          </w:tcPr>
          <w:p w14:paraId="31C64CD6" w14:textId="599DD9C2" w:rsidR="00AC029E" w:rsidRPr="009C094C" w:rsidRDefault="00063E53" w:rsidP="02090B57">
            <w:pPr>
              <w:rPr>
                <w:rFonts w:ascii="Times New Roman" w:hAnsi="Times New Roman" w:cs="Times New Roman"/>
                <w:i/>
                <w:iCs/>
              </w:rPr>
            </w:pPr>
            <w:r>
              <w:rPr>
                <w:rFonts w:ascii="Times New Roman" w:hAnsi="Times New Roman" w:cs="Times New Roman"/>
              </w:rPr>
              <w:t xml:space="preserve">CPVA </w:t>
            </w:r>
            <w:r w:rsidRPr="001F00C1">
              <w:rPr>
                <w:rFonts w:ascii="Times New Roman" w:hAnsi="Times New Roman" w:cs="Times New Roman"/>
                <w:iCs/>
              </w:rPr>
              <w:t>Struktūrinių ir investicijų fondų programos</w:t>
            </w:r>
            <w:r w:rsidRPr="009B22FD">
              <w:rPr>
                <w:rFonts w:ascii="Times New Roman" w:hAnsi="Times New Roman" w:cs="Times New Roman"/>
              </w:rPr>
              <w:t xml:space="preserve"> Socialinės apsaugos projektų skyriaus projektų vadovė</w:t>
            </w:r>
            <w:r>
              <w:rPr>
                <w:rFonts w:ascii="Times New Roman" w:hAnsi="Times New Roman" w:cs="Times New Roman"/>
              </w:rPr>
              <w:t xml:space="preserve"> Ineta Palionytė, tel. </w:t>
            </w:r>
            <w:r w:rsidRPr="000276C7">
              <w:rPr>
                <w:rFonts w:ascii="Times New Roman" w:hAnsi="Times New Roman" w:cs="Times New Roman"/>
              </w:rPr>
              <w:t>8 6 985 3723</w:t>
            </w:r>
            <w:r>
              <w:rPr>
                <w:rFonts w:ascii="Times New Roman" w:hAnsi="Times New Roman" w:cs="Times New Roman"/>
              </w:rPr>
              <w:t xml:space="preserve">, el. p. </w:t>
            </w:r>
            <w:hyperlink r:id="rId20" w:history="1">
              <w:r w:rsidRPr="00C7482B">
                <w:rPr>
                  <w:rStyle w:val="Hyperlink"/>
                  <w:rFonts w:ascii="Times New Roman" w:hAnsi="Times New Roman" w:cs="Times New Roman"/>
                </w:rPr>
                <w:t>i.palionyte@cpva.lt</w:t>
              </w:r>
            </w:hyperlink>
          </w:p>
        </w:tc>
      </w:tr>
      <w:tr w:rsidR="00CE6495" w:rsidRPr="008B168C" w14:paraId="228A697B" w14:textId="77777777" w:rsidTr="000B1F6D">
        <w:trPr>
          <w:gridAfter w:val="1"/>
          <w:wAfter w:w="14" w:type="dxa"/>
          <w:cantSplit/>
          <w:trHeight w:val="300"/>
        </w:trPr>
        <w:tc>
          <w:tcPr>
            <w:tcW w:w="850" w:type="dxa"/>
          </w:tcPr>
          <w:p w14:paraId="7893A037" w14:textId="2C4B853B" w:rsidR="00CE6495"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3E459EA4" w:rsidRPr="00A02833">
              <w:rPr>
                <w:rFonts w:ascii="Times New Roman" w:hAnsi="Times New Roman" w:cs="Times New Roman"/>
                <w:b/>
                <w:bCs/>
              </w:rPr>
              <w:t>.</w:t>
            </w:r>
            <w:r w:rsidR="660DC0B6" w:rsidRPr="00A02833">
              <w:rPr>
                <w:rFonts w:ascii="Times New Roman" w:hAnsi="Times New Roman" w:cs="Times New Roman"/>
                <w:b/>
                <w:bCs/>
              </w:rPr>
              <w:t>1</w:t>
            </w:r>
            <w:r w:rsidR="483F3D55" w:rsidRPr="00A02833">
              <w:rPr>
                <w:rFonts w:ascii="Times New Roman" w:hAnsi="Times New Roman" w:cs="Times New Roman"/>
                <w:b/>
                <w:bCs/>
              </w:rPr>
              <w:t>8</w:t>
            </w:r>
            <w:r w:rsidR="3E459EA4" w:rsidRPr="00A02833">
              <w:rPr>
                <w:rFonts w:ascii="Times New Roman" w:hAnsi="Times New Roman" w:cs="Times New Roman"/>
                <w:b/>
                <w:bCs/>
              </w:rPr>
              <w:t>.</w:t>
            </w:r>
          </w:p>
        </w:tc>
        <w:tc>
          <w:tcPr>
            <w:tcW w:w="2128" w:type="dxa"/>
            <w:gridSpan w:val="2"/>
          </w:tcPr>
          <w:p w14:paraId="52765AF6" w14:textId="7ADE27A8" w:rsidR="00CE6495" w:rsidRPr="00FC5CD8" w:rsidRDefault="00CE6495" w:rsidP="00AC029E">
            <w:pPr>
              <w:rPr>
                <w:rFonts w:ascii="Times New Roman" w:hAnsi="Times New Roman" w:cs="Times New Roman"/>
                <w:b/>
                <w:bCs/>
              </w:rPr>
            </w:pPr>
            <w:r>
              <w:rPr>
                <w:rFonts w:ascii="Times New Roman" w:hAnsi="Times New Roman" w:cs="Times New Roman"/>
                <w:b/>
                <w:bCs/>
              </w:rPr>
              <w:t>Taikomi teisės aktai</w:t>
            </w:r>
          </w:p>
        </w:tc>
        <w:tc>
          <w:tcPr>
            <w:tcW w:w="7292" w:type="dxa"/>
            <w:gridSpan w:val="6"/>
          </w:tcPr>
          <w:p w14:paraId="218C684F" w14:textId="0753DA8C" w:rsidR="00CE6495" w:rsidRPr="00AD5C65" w:rsidRDefault="00AD5C65" w:rsidP="009C094C">
            <w:pPr>
              <w:jc w:val="both"/>
              <w:rPr>
                <w:rFonts w:ascii="Times New Roman" w:hAnsi="Times New Roman" w:cs="Times New Roman"/>
              </w:rPr>
            </w:pPr>
            <w:r>
              <w:rPr>
                <w:rFonts w:ascii="Times New Roman" w:hAnsi="Times New Roman" w:cs="Times New Roman"/>
              </w:rPr>
              <w:t xml:space="preserve">Taikomi teisės aktai nurodyti Aprašo </w:t>
            </w:r>
            <w:r w:rsidRPr="00AD5C65">
              <w:rPr>
                <w:rFonts w:ascii="Times New Roman" w:hAnsi="Times New Roman" w:cs="Times New Roman"/>
              </w:rPr>
              <w:t>1</w:t>
            </w:r>
            <w:r>
              <w:rPr>
                <w:rFonts w:ascii="Times New Roman" w:hAnsi="Times New Roman" w:cs="Times New Roman"/>
              </w:rPr>
              <w:t xml:space="preserve"> punkte: </w:t>
            </w:r>
            <w:hyperlink r:id="rId21" w:history="1">
              <w:r w:rsidRPr="00471DB3">
                <w:rPr>
                  <w:rStyle w:val="Hyperlink"/>
                  <w:rFonts w:ascii="Times New Roman" w:hAnsi="Times New Roman" w:cs="Times New Roman"/>
                </w:rPr>
                <w:t>https://www.e-tar.lt/portal/lt/legalAct/f538d1d004fe11ee9978886e85107ab2</w:t>
              </w:r>
            </w:hyperlink>
            <w:r>
              <w:rPr>
                <w:rFonts w:ascii="Times New Roman" w:hAnsi="Times New Roman" w:cs="Times New Roman"/>
              </w:rPr>
              <w:t xml:space="preserve"> </w:t>
            </w:r>
          </w:p>
        </w:tc>
      </w:tr>
      <w:tr w:rsidR="00AC029E" w:rsidRPr="008B168C" w14:paraId="31C64CDC" w14:textId="77777777" w:rsidTr="000B1F6D">
        <w:trPr>
          <w:gridAfter w:val="1"/>
          <w:wAfter w:w="14" w:type="dxa"/>
          <w:cantSplit/>
          <w:trHeight w:val="300"/>
        </w:trPr>
        <w:tc>
          <w:tcPr>
            <w:tcW w:w="850" w:type="dxa"/>
          </w:tcPr>
          <w:p w14:paraId="31C64CD8" w14:textId="728D262D"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BD9933F" w:rsidRPr="08C9F47F">
              <w:rPr>
                <w:rFonts w:ascii="Times New Roman" w:hAnsi="Times New Roman" w:cs="Times New Roman"/>
                <w:b/>
                <w:bCs/>
              </w:rPr>
              <w:t>1</w:t>
            </w:r>
            <w:r w:rsidR="4856591E" w:rsidRPr="08C9F47F">
              <w:rPr>
                <w:rFonts w:ascii="Times New Roman" w:hAnsi="Times New Roman" w:cs="Times New Roman"/>
                <w:b/>
                <w:bCs/>
              </w:rPr>
              <w:t>9</w:t>
            </w:r>
          </w:p>
        </w:tc>
        <w:tc>
          <w:tcPr>
            <w:tcW w:w="2128" w:type="dxa"/>
            <w:gridSpan w:val="2"/>
          </w:tcPr>
          <w:p w14:paraId="31C64CD9" w14:textId="5D7868F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C029E" w:rsidRPr="00FC5CD8" w:rsidRDefault="00AC029E" w:rsidP="00AC029E">
            <w:pPr>
              <w:rPr>
                <w:rFonts w:ascii="Times New Roman" w:hAnsi="Times New Roman" w:cs="Times New Roman"/>
                <w:b/>
                <w:bCs/>
              </w:rPr>
            </w:pPr>
          </w:p>
        </w:tc>
        <w:tc>
          <w:tcPr>
            <w:tcW w:w="7292" w:type="dxa"/>
            <w:gridSpan w:val="6"/>
          </w:tcPr>
          <w:p w14:paraId="31C64CDB" w14:textId="6A4041A1" w:rsidR="00AC029E" w:rsidRPr="00344EBE" w:rsidRDefault="00063E53" w:rsidP="000B4EF1">
            <w:pPr>
              <w:jc w:val="both"/>
              <w:rPr>
                <w:rFonts w:ascii="Times New Roman" w:hAnsi="Times New Roman" w:cs="Times New Roman"/>
              </w:rPr>
            </w:pPr>
            <w:r>
              <w:rPr>
                <w:rFonts w:ascii="Times New Roman" w:hAnsi="Times New Roman" w:cs="Times New Roman"/>
                <w:iCs/>
              </w:rPr>
              <w:t>Kvietimas skelbiamas:</w:t>
            </w:r>
            <w:r w:rsidRPr="000276C7">
              <w:rPr>
                <w:rFonts w:ascii="Times New Roman" w:hAnsi="Times New Roman" w:cs="Times New Roman"/>
                <w:iCs/>
              </w:rPr>
              <w:t xml:space="preserve"> </w:t>
            </w:r>
            <w:hyperlink r:id="rId22" w:history="1">
              <w:r w:rsidRPr="000276C7">
                <w:rPr>
                  <w:rStyle w:val="Hyperlink"/>
                  <w:rFonts w:ascii="Times New Roman" w:hAnsi="Times New Roman" w:cs="Times New Roman"/>
                  <w:iCs/>
                </w:rPr>
                <w:t>https://2021.esinvesticijos.lt/kvietimai-2</w:t>
              </w:r>
            </w:hyperlink>
          </w:p>
        </w:tc>
      </w:tr>
      <w:tr w:rsidR="00AC029E" w:rsidRPr="008B168C" w14:paraId="2A59DD9A" w14:textId="77777777" w:rsidTr="000B1F6D">
        <w:trPr>
          <w:gridAfter w:val="1"/>
          <w:wAfter w:w="14" w:type="dxa"/>
          <w:cantSplit/>
          <w:trHeight w:val="300"/>
        </w:trPr>
        <w:tc>
          <w:tcPr>
            <w:tcW w:w="850" w:type="dxa"/>
          </w:tcPr>
          <w:p w14:paraId="76F1BA1E" w14:textId="41E2DB9E"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6AFD0320" w:rsidRPr="08C9F47F">
              <w:rPr>
                <w:rFonts w:ascii="Times New Roman" w:hAnsi="Times New Roman" w:cs="Times New Roman"/>
                <w:b/>
                <w:bCs/>
              </w:rPr>
              <w:t>20</w:t>
            </w:r>
          </w:p>
        </w:tc>
        <w:tc>
          <w:tcPr>
            <w:tcW w:w="2128" w:type="dxa"/>
            <w:gridSpan w:val="2"/>
          </w:tcPr>
          <w:p w14:paraId="327E1599" w14:textId="66EB680A" w:rsidR="00AC029E" w:rsidRPr="00FC5CD8" w:rsidRDefault="6103C65B" w:rsidP="00AC029E">
            <w:pPr>
              <w:rPr>
                <w:rFonts w:ascii="Times New Roman" w:hAnsi="Times New Roman" w:cs="Times New Roman"/>
                <w:b/>
                <w:bCs/>
              </w:rPr>
            </w:pPr>
            <w:r w:rsidRPr="78905E6F">
              <w:rPr>
                <w:rFonts w:ascii="Times New Roman" w:hAnsi="Times New Roman" w:cs="Times New Roman"/>
                <w:b/>
                <w:bCs/>
              </w:rPr>
              <w:t>Priedai</w:t>
            </w:r>
          </w:p>
        </w:tc>
        <w:tc>
          <w:tcPr>
            <w:tcW w:w="7292" w:type="dxa"/>
            <w:gridSpan w:val="6"/>
          </w:tcPr>
          <w:p w14:paraId="355C5231" w14:textId="0E4AB73B" w:rsidR="00AD5C65" w:rsidRPr="00AD5C65" w:rsidRDefault="3757B744" w:rsidP="7BC78F99">
            <w:pPr>
              <w:jc w:val="both"/>
              <w:rPr>
                <w:rFonts w:ascii="Times New Roman" w:eastAsia="Times New Roman" w:hAnsi="Times New Roman" w:cs="Times New Roman"/>
              </w:rPr>
            </w:pPr>
            <w:r w:rsidRPr="00AD5C65">
              <w:rPr>
                <w:rFonts w:ascii="Times New Roman" w:eastAsia="Times New Roman" w:hAnsi="Times New Roman" w:cs="Times New Roman"/>
              </w:rPr>
              <w:t>Pridedam</w:t>
            </w:r>
            <w:r w:rsidR="00AD5C65">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2CB09549" w14:textId="41E67C3F" w:rsidR="00AD5C65" w:rsidRPr="00AD5C65" w:rsidRDefault="00AD5C65" w:rsidP="009A56A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PĮP</w:t>
            </w:r>
            <w:r w:rsidR="6F8062FE" w:rsidRPr="00AD5C65">
              <w:rPr>
                <w:rFonts w:ascii="Times New Roman" w:eastAsia="Times New Roman" w:hAnsi="Times New Roman" w:cs="Times New Roman"/>
              </w:rPr>
              <w:t xml:space="preserve"> forma</w:t>
            </w:r>
            <w:r>
              <w:rPr>
                <w:rFonts w:ascii="Times New Roman" w:eastAsia="Times New Roman" w:hAnsi="Times New Roman" w:cs="Times New Roman"/>
              </w:rPr>
              <w:t xml:space="preserve">: </w:t>
            </w:r>
            <w:hyperlink r:id="rId23" w:history="1">
              <w:r w:rsidRPr="00471DB3">
                <w:rPr>
                  <w:rStyle w:val="Hyperlink"/>
                  <w:rFonts w:ascii="Times New Roman" w:eastAsia="Times New Roman" w:hAnsi="Times New Roman" w:cs="Times New Roman"/>
                </w:rPr>
                <w:t>https://2021.esinvesticijos.lt/dokumentai/projekto-igyvendinimo-plano-forma</w:t>
              </w:r>
            </w:hyperlink>
            <w:r>
              <w:rPr>
                <w:rFonts w:ascii="Times New Roman" w:eastAsia="Times New Roman" w:hAnsi="Times New Roman" w:cs="Times New Roman"/>
              </w:rPr>
              <w:t xml:space="preserve"> </w:t>
            </w:r>
          </w:p>
          <w:p w14:paraId="1AAC6E56" w14:textId="1A1A5A2E" w:rsidR="00AD5C65" w:rsidRPr="00AD5C65" w:rsidRDefault="00AD5C65" w:rsidP="009A56AB">
            <w:pPr>
              <w:pStyle w:val="ListParagraph"/>
              <w:numPr>
                <w:ilvl w:val="0"/>
                <w:numId w:val="30"/>
              </w:numPr>
              <w:rPr>
                <w:rFonts w:ascii="Times New Roman" w:hAnsi="Times New Roman" w:cs="Times New Roman"/>
              </w:rPr>
            </w:pPr>
            <w:r>
              <w:rPr>
                <w:rFonts w:ascii="Times New Roman" w:eastAsia="Times New Roman" w:hAnsi="Times New Roman" w:cs="Times New Roman"/>
              </w:rPr>
              <w:t>P</w:t>
            </w:r>
            <w:r w:rsidR="53CE3960" w:rsidRPr="00AD5C65">
              <w:rPr>
                <w:rFonts w:ascii="Times New Roman" w:eastAsia="Times New Roman" w:hAnsi="Times New Roman" w:cs="Times New Roman"/>
              </w:rPr>
              <w:t xml:space="preserve">rojekto </w:t>
            </w:r>
            <w:r w:rsidR="3757B744" w:rsidRPr="00AD5C65">
              <w:rPr>
                <w:rFonts w:ascii="Times New Roman" w:eastAsia="Times New Roman" w:hAnsi="Times New Roman" w:cs="Times New Roman"/>
              </w:rPr>
              <w:t>sutarties forma</w:t>
            </w:r>
            <w:r>
              <w:rPr>
                <w:rFonts w:ascii="Times New Roman" w:eastAsia="Times New Roman" w:hAnsi="Times New Roman" w:cs="Times New Roman"/>
              </w:rPr>
              <w:t xml:space="preserve">: </w:t>
            </w:r>
            <w:r w:rsidR="741EF2A3" w:rsidRPr="00AD5C65">
              <w:rPr>
                <w:rFonts w:ascii="Times New Roman" w:eastAsia="Times New Roman" w:hAnsi="Times New Roman" w:cs="Times New Roman"/>
              </w:rPr>
              <w:t xml:space="preserve"> </w:t>
            </w:r>
            <w:hyperlink r:id="rId24" w:history="1">
              <w:r w:rsidR="009A56AB" w:rsidRPr="00471DB3">
                <w:rPr>
                  <w:rStyle w:val="Hyperlink"/>
                  <w:rFonts w:ascii="Times New Roman" w:eastAsia="Times New Roman" w:hAnsi="Times New Roman" w:cs="Times New Roman"/>
                </w:rPr>
                <w:t>https://2021.esinvesticijos.lt/dokumentai/projekto-sutarties-forma-1</w:t>
              </w:r>
            </w:hyperlink>
            <w:r w:rsidR="009A56AB">
              <w:rPr>
                <w:rFonts w:ascii="Times New Roman" w:eastAsia="Times New Roman" w:hAnsi="Times New Roman" w:cs="Times New Roman"/>
              </w:rPr>
              <w:t xml:space="preserve"> </w:t>
            </w:r>
            <w:r w:rsidR="3757B744" w:rsidRPr="00AD5C65">
              <w:rPr>
                <w:rFonts w:ascii="Times New Roman" w:eastAsia="Times New Roman" w:hAnsi="Times New Roman" w:cs="Times New Roman"/>
              </w:rPr>
              <w:t xml:space="preserve"> </w:t>
            </w:r>
            <w:r w:rsidR="14E924C8" w:rsidRPr="00AD5C65">
              <w:rPr>
                <w:rFonts w:ascii="Times New Roman" w:eastAsia="Times New Roman" w:hAnsi="Times New Roman" w:cs="Times New Roman"/>
              </w:rPr>
              <w:t xml:space="preserve"> </w:t>
            </w:r>
          </w:p>
          <w:p w14:paraId="2A0F5C6F" w14:textId="0D5BE584" w:rsidR="00AC029E" w:rsidRPr="009C094C" w:rsidRDefault="00AC029E" w:rsidP="009C094C">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5"/>
      <w:footerReference w:type="default" r:id="rId2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43AC" w14:textId="77777777" w:rsidR="00F72D2C" w:rsidRDefault="00F72D2C" w:rsidP="00213DCB">
      <w:pPr>
        <w:spacing w:after="0" w:line="240" w:lineRule="auto"/>
      </w:pPr>
      <w:r>
        <w:separator/>
      </w:r>
    </w:p>
  </w:endnote>
  <w:endnote w:type="continuationSeparator" w:id="0">
    <w:p w14:paraId="28050A77" w14:textId="77777777" w:rsidR="00F72D2C" w:rsidRDefault="00F72D2C" w:rsidP="00213DCB">
      <w:pPr>
        <w:spacing w:after="0" w:line="240" w:lineRule="auto"/>
      </w:pPr>
      <w:r>
        <w:continuationSeparator/>
      </w:r>
    </w:p>
  </w:endnote>
  <w:endnote w:type="continuationNotice" w:id="1">
    <w:p w14:paraId="195B8132" w14:textId="77777777" w:rsidR="00F72D2C" w:rsidRDefault="00F72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9B32" w14:textId="77777777" w:rsidR="00F72D2C" w:rsidRDefault="00F72D2C" w:rsidP="00213DCB">
      <w:pPr>
        <w:spacing w:after="0" w:line="240" w:lineRule="auto"/>
      </w:pPr>
      <w:r>
        <w:separator/>
      </w:r>
    </w:p>
  </w:footnote>
  <w:footnote w:type="continuationSeparator" w:id="0">
    <w:p w14:paraId="45A9E657" w14:textId="77777777" w:rsidR="00F72D2C" w:rsidRDefault="00F72D2C" w:rsidP="00213DCB">
      <w:pPr>
        <w:spacing w:after="0" w:line="240" w:lineRule="auto"/>
      </w:pPr>
      <w:r>
        <w:continuationSeparator/>
      </w:r>
    </w:p>
  </w:footnote>
  <w:footnote w:type="continuationNotice" w:id="1">
    <w:p w14:paraId="083C9F24" w14:textId="77777777" w:rsidR="00F72D2C" w:rsidRDefault="00F72D2C">
      <w:pPr>
        <w:spacing w:after="0" w:line="240" w:lineRule="auto"/>
      </w:pPr>
    </w:p>
  </w:footnote>
  <w:footnote w:id="2">
    <w:p w14:paraId="4CC3D1D4" w14:textId="40ECF011" w:rsidR="009A22E3" w:rsidRDefault="009A22E3">
      <w:pPr>
        <w:pStyle w:val="FootnoteText"/>
      </w:pPr>
      <w:r>
        <w:rPr>
          <w:rStyle w:val="FootnoteReference"/>
        </w:rPr>
        <w:footnoteRef/>
      </w:r>
      <w:r>
        <w:t xml:space="preserve"> </w:t>
      </w:r>
      <w:hyperlink r:id="rId1" w:history="1">
        <w:r w:rsidRPr="009A22E3">
          <w:rPr>
            <w:rStyle w:val="Hyperlink"/>
            <w:rFonts w:ascii="Times New Roman" w:hAnsi="Times New Roman" w:cs="Times New Roman"/>
          </w:rPr>
          <w:t>https://www.e-tar.lt/portal/lt/legalAct/14e33320f1ed11ec8fa7d02a65c371ad/asr</w:t>
        </w:r>
      </w:hyperlink>
      <w:r>
        <w:t xml:space="preserve"> </w:t>
      </w:r>
    </w:p>
  </w:footnote>
  <w:footnote w:id="3">
    <w:p w14:paraId="619E39CC" w14:textId="25ED07CF" w:rsidR="00BD5421" w:rsidRPr="00BD5421" w:rsidRDefault="00BD5421">
      <w:pPr>
        <w:pStyle w:val="FootnoteText"/>
      </w:pPr>
      <w:r>
        <w:rPr>
          <w:rStyle w:val="FootnoteReference"/>
        </w:rPr>
        <w:footnoteRef/>
      </w:r>
      <w:r>
        <w:t xml:space="preserve"> </w:t>
      </w:r>
      <w:hyperlink r:id="rId2"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756FD3"/>
    <w:multiLevelType w:val="hybridMultilevel"/>
    <w:tmpl w:val="87E4C7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FE3338"/>
    <w:multiLevelType w:val="hybridMultilevel"/>
    <w:tmpl w:val="2C4EF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2410E5"/>
    <w:multiLevelType w:val="hybridMultilevel"/>
    <w:tmpl w:val="98384A90"/>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AE4977"/>
    <w:multiLevelType w:val="hybridMultilevel"/>
    <w:tmpl w:val="361056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C97053C"/>
    <w:multiLevelType w:val="hybridMultilevel"/>
    <w:tmpl w:val="6B7CEBD2"/>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7193974">
    <w:abstractNumId w:val="11"/>
  </w:num>
  <w:num w:numId="2" w16cid:durableId="100145617">
    <w:abstractNumId w:val="14"/>
  </w:num>
  <w:num w:numId="3" w16cid:durableId="1144616172">
    <w:abstractNumId w:val="2"/>
  </w:num>
  <w:num w:numId="4" w16cid:durableId="42564692">
    <w:abstractNumId w:val="0"/>
  </w:num>
  <w:num w:numId="5" w16cid:durableId="615135045">
    <w:abstractNumId w:val="12"/>
  </w:num>
  <w:num w:numId="6" w16cid:durableId="1413312607">
    <w:abstractNumId w:val="19"/>
  </w:num>
  <w:num w:numId="7" w16cid:durableId="398209069">
    <w:abstractNumId w:val="9"/>
  </w:num>
  <w:num w:numId="8" w16cid:durableId="1882132286">
    <w:abstractNumId w:val="4"/>
  </w:num>
  <w:num w:numId="9" w16cid:durableId="894851395">
    <w:abstractNumId w:val="6"/>
  </w:num>
  <w:num w:numId="10" w16cid:durableId="1085760295">
    <w:abstractNumId w:val="22"/>
  </w:num>
  <w:num w:numId="11" w16cid:durableId="1331059050">
    <w:abstractNumId w:val="13"/>
  </w:num>
  <w:num w:numId="12" w16cid:durableId="116533627">
    <w:abstractNumId w:val="15"/>
  </w:num>
  <w:num w:numId="13" w16cid:durableId="470371067">
    <w:abstractNumId w:val="22"/>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8"/>
  </w:num>
  <w:num w:numId="15" w16cid:durableId="137045377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22"/>
  </w:num>
  <w:num w:numId="17" w16cid:durableId="2138791579">
    <w:abstractNumId w:val="22"/>
  </w:num>
  <w:num w:numId="18" w16cid:durableId="237910750">
    <w:abstractNumId w:val="22"/>
  </w:num>
  <w:num w:numId="19" w16cid:durableId="451168788">
    <w:abstractNumId w:val="22"/>
  </w:num>
  <w:num w:numId="20" w16cid:durableId="336423938">
    <w:abstractNumId w:val="22"/>
  </w:num>
  <w:num w:numId="21" w16cid:durableId="947738600">
    <w:abstractNumId w:val="22"/>
  </w:num>
  <w:num w:numId="22" w16cid:durableId="1307591954">
    <w:abstractNumId w:val="17"/>
  </w:num>
  <w:num w:numId="23" w16cid:durableId="132909158">
    <w:abstractNumId w:val="3"/>
  </w:num>
  <w:num w:numId="24" w16cid:durableId="240413684">
    <w:abstractNumId w:val="10"/>
  </w:num>
  <w:num w:numId="25" w16cid:durableId="36008383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32919839">
    <w:abstractNumId w:val="7"/>
  </w:num>
  <w:num w:numId="27" w16cid:durableId="235091840">
    <w:abstractNumId w:val="21"/>
  </w:num>
  <w:num w:numId="28" w16cid:durableId="2147116153">
    <w:abstractNumId w:val="23"/>
  </w:num>
  <w:num w:numId="29" w16cid:durableId="469592393">
    <w:abstractNumId w:val="20"/>
  </w:num>
  <w:num w:numId="30" w16cid:durableId="920456133">
    <w:abstractNumId w:val="8"/>
  </w:num>
  <w:num w:numId="31" w16cid:durableId="1423915506">
    <w:abstractNumId w:val="5"/>
  </w:num>
  <w:num w:numId="32" w16cid:durableId="45706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05E"/>
    <w:rsid w:val="000545EB"/>
    <w:rsid w:val="00056965"/>
    <w:rsid w:val="0005FC15"/>
    <w:rsid w:val="00060A91"/>
    <w:rsid w:val="0006356E"/>
    <w:rsid w:val="00063685"/>
    <w:rsid w:val="00063E53"/>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1F6D"/>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531"/>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00AB"/>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6E7A"/>
    <w:rsid w:val="001F73A5"/>
    <w:rsid w:val="00202ED4"/>
    <w:rsid w:val="002055C5"/>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77AAE"/>
    <w:rsid w:val="00283428"/>
    <w:rsid w:val="002860C1"/>
    <w:rsid w:val="00286F8E"/>
    <w:rsid w:val="002910F8"/>
    <w:rsid w:val="00292B71"/>
    <w:rsid w:val="002945DB"/>
    <w:rsid w:val="00295B65"/>
    <w:rsid w:val="00295D93"/>
    <w:rsid w:val="00297B35"/>
    <w:rsid w:val="002A3847"/>
    <w:rsid w:val="002A693C"/>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886"/>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4963"/>
    <w:rsid w:val="00375C7D"/>
    <w:rsid w:val="00376175"/>
    <w:rsid w:val="003762FA"/>
    <w:rsid w:val="003768A6"/>
    <w:rsid w:val="00380261"/>
    <w:rsid w:val="003814DF"/>
    <w:rsid w:val="00381B67"/>
    <w:rsid w:val="0038562E"/>
    <w:rsid w:val="00385B59"/>
    <w:rsid w:val="00386CE0"/>
    <w:rsid w:val="00390B47"/>
    <w:rsid w:val="00391F79"/>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98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23"/>
    <w:rsid w:val="005024B0"/>
    <w:rsid w:val="005051CB"/>
    <w:rsid w:val="00505C25"/>
    <w:rsid w:val="00510319"/>
    <w:rsid w:val="00510F98"/>
    <w:rsid w:val="005110C3"/>
    <w:rsid w:val="00511B4B"/>
    <w:rsid w:val="0051233F"/>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4CE5"/>
    <w:rsid w:val="00545D30"/>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2375"/>
    <w:rsid w:val="00593134"/>
    <w:rsid w:val="0059461E"/>
    <w:rsid w:val="00594C7C"/>
    <w:rsid w:val="00596BB6"/>
    <w:rsid w:val="005A0294"/>
    <w:rsid w:val="005A40CB"/>
    <w:rsid w:val="005A4F85"/>
    <w:rsid w:val="005B1488"/>
    <w:rsid w:val="005B1590"/>
    <w:rsid w:val="005B19B6"/>
    <w:rsid w:val="005B19DC"/>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4308"/>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66BC"/>
    <w:rsid w:val="00787479"/>
    <w:rsid w:val="00790FE8"/>
    <w:rsid w:val="007919AD"/>
    <w:rsid w:val="00793E91"/>
    <w:rsid w:val="007977F8"/>
    <w:rsid w:val="007A0539"/>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2C43"/>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0B38"/>
    <w:rsid w:val="00892DB5"/>
    <w:rsid w:val="0089339D"/>
    <w:rsid w:val="008A0B01"/>
    <w:rsid w:val="008A24A5"/>
    <w:rsid w:val="008A4009"/>
    <w:rsid w:val="008A43D5"/>
    <w:rsid w:val="008A5EAB"/>
    <w:rsid w:val="008A7624"/>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36"/>
    <w:rsid w:val="00937F8D"/>
    <w:rsid w:val="00940379"/>
    <w:rsid w:val="00940F54"/>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2E3"/>
    <w:rsid w:val="009A28E5"/>
    <w:rsid w:val="009A35D9"/>
    <w:rsid w:val="009A4936"/>
    <w:rsid w:val="009A56AB"/>
    <w:rsid w:val="009B1DDE"/>
    <w:rsid w:val="009B2594"/>
    <w:rsid w:val="009B41E0"/>
    <w:rsid w:val="009B436F"/>
    <w:rsid w:val="009B46A3"/>
    <w:rsid w:val="009B53A5"/>
    <w:rsid w:val="009B5561"/>
    <w:rsid w:val="009B5D6F"/>
    <w:rsid w:val="009B5E7F"/>
    <w:rsid w:val="009C089C"/>
    <w:rsid w:val="009C094C"/>
    <w:rsid w:val="009C13B7"/>
    <w:rsid w:val="009C218E"/>
    <w:rsid w:val="009C361D"/>
    <w:rsid w:val="009C4241"/>
    <w:rsid w:val="009C450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4647"/>
    <w:rsid w:val="00A057D9"/>
    <w:rsid w:val="00A10AEC"/>
    <w:rsid w:val="00A10D21"/>
    <w:rsid w:val="00A132BF"/>
    <w:rsid w:val="00A13F47"/>
    <w:rsid w:val="00A159C1"/>
    <w:rsid w:val="00A2012A"/>
    <w:rsid w:val="00A2295A"/>
    <w:rsid w:val="00A24C4A"/>
    <w:rsid w:val="00A268A6"/>
    <w:rsid w:val="00A27644"/>
    <w:rsid w:val="00A302BB"/>
    <w:rsid w:val="00A30A3C"/>
    <w:rsid w:val="00A3195E"/>
    <w:rsid w:val="00A31BED"/>
    <w:rsid w:val="00A321E7"/>
    <w:rsid w:val="00A32585"/>
    <w:rsid w:val="00A32D43"/>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169B"/>
    <w:rsid w:val="00A7422A"/>
    <w:rsid w:val="00A80642"/>
    <w:rsid w:val="00A8078A"/>
    <w:rsid w:val="00A80A98"/>
    <w:rsid w:val="00A81FED"/>
    <w:rsid w:val="00A84671"/>
    <w:rsid w:val="00A856FF"/>
    <w:rsid w:val="00A87269"/>
    <w:rsid w:val="00A87710"/>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5C65"/>
    <w:rsid w:val="00AD6B25"/>
    <w:rsid w:val="00AD7296"/>
    <w:rsid w:val="00AE00C3"/>
    <w:rsid w:val="00AE07EC"/>
    <w:rsid w:val="00AE1A7E"/>
    <w:rsid w:val="00AE7396"/>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6D3F"/>
    <w:rsid w:val="00B373AF"/>
    <w:rsid w:val="00B3759D"/>
    <w:rsid w:val="00B405EC"/>
    <w:rsid w:val="00B4146A"/>
    <w:rsid w:val="00B41BA6"/>
    <w:rsid w:val="00B421F1"/>
    <w:rsid w:val="00B42E2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C799C"/>
    <w:rsid w:val="00BD2B9A"/>
    <w:rsid w:val="00BD3977"/>
    <w:rsid w:val="00BD43A4"/>
    <w:rsid w:val="00BD5421"/>
    <w:rsid w:val="00BD679A"/>
    <w:rsid w:val="00BD77D9"/>
    <w:rsid w:val="00BE2FD3"/>
    <w:rsid w:val="00BE312D"/>
    <w:rsid w:val="00BE71FC"/>
    <w:rsid w:val="00BE724A"/>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07FF"/>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2DA"/>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4025"/>
    <w:rsid w:val="00DA6FFF"/>
    <w:rsid w:val="00DA723C"/>
    <w:rsid w:val="00DA79DE"/>
    <w:rsid w:val="00DB09B7"/>
    <w:rsid w:val="00DB6EB2"/>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DCC"/>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B1E"/>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26D68"/>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169C"/>
    <w:rsid w:val="00F724C8"/>
    <w:rsid w:val="00F72666"/>
    <w:rsid w:val="00F72D2C"/>
    <w:rsid w:val="00F76261"/>
    <w:rsid w:val="00F809FC"/>
    <w:rsid w:val="00F82DC2"/>
    <w:rsid w:val="00F8574C"/>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A7169B"/>
    <w:rPr>
      <w:color w:val="605E5C"/>
      <w:shd w:val="clear" w:color="auto" w:fill="E1DFDD"/>
    </w:rPr>
  </w:style>
  <w:style w:type="paragraph" w:styleId="FootnoteText">
    <w:name w:val="footnote text"/>
    <w:basedOn w:val="Normal"/>
    <w:link w:val="FootnoteTextChar"/>
    <w:uiPriority w:val="99"/>
    <w:semiHidden/>
    <w:unhideWhenUsed/>
    <w:rsid w:val="009A22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2E3"/>
    <w:rPr>
      <w:sz w:val="20"/>
      <w:szCs w:val="20"/>
    </w:rPr>
  </w:style>
  <w:style w:type="character" w:styleId="FootnoteReference">
    <w:name w:val="footnote reference"/>
    <w:basedOn w:val="DefaultParagraphFont"/>
    <w:uiPriority w:val="99"/>
    <w:semiHidden/>
    <w:unhideWhenUsed/>
    <w:rsid w:val="009A2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213098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f538d1d004fe11ee9978886e85107ab2" TargetMode="External"/><Relationship Id="rId7" Type="http://schemas.openxmlformats.org/officeDocument/2006/relationships/settings" Target="settings.xml"/><Relationship Id="rId12" Type="http://schemas.openxmlformats.org/officeDocument/2006/relationships/hyperlink" Target="https://2021.esinvesticijos.lt/dokumentai/fi-24-01-fi-24-03-psichologo-psichoterapeuto-socialinio-darbuotojo-individualios-prieziuros-personalo-uzimtumo-specialisto-darbo-uzmokescio-fiksuotuju-vieneto-ikainiu-nustatymo-tyrimas"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i.palionyte@cpva.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62121a00e3811edb4cae1b158f98ea5/asr"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14e33320f1ed11ec8fa7d02a65c371ad/asr" TargetMode="External"/><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A49AD404294C4A68A05E77A04A1C9D43"/>
        <w:category>
          <w:name w:val="General"/>
          <w:gallery w:val="placeholder"/>
        </w:category>
        <w:types>
          <w:type w:val="bbPlcHdr"/>
        </w:types>
        <w:behaviors>
          <w:behavior w:val="content"/>
        </w:behaviors>
        <w:guid w:val="{3D885126-0952-42FC-B6D8-AE670C5ABFB9}"/>
      </w:docPartPr>
      <w:docPartBody>
        <w:p w:rsidR="0038651B" w:rsidRDefault="00386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1F112E"/>
    <w:rsid w:val="00211B47"/>
    <w:rsid w:val="00245F7B"/>
    <w:rsid w:val="0038651B"/>
    <w:rsid w:val="003D1812"/>
    <w:rsid w:val="004171FE"/>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B42D75"/>
    <w:rsid w:val="00B562FB"/>
    <w:rsid w:val="00BA339F"/>
    <w:rsid w:val="00BB07D1"/>
    <w:rsid w:val="00BE473F"/>
    <w:rsid w:val="00CE55D4"/>
    <w:rsid w:val="00D874F0"/>
    <w:rsid w:val="00DF0263"/>
    <w:rsid w:val="00E444B8"/>
    <w:rsid w:val="00E471FA"/>
    <w:rsid w:val="00EA043D"/>
    <w:rsid w:val="00ED28FB"/>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Ineta Palionytė</DisplayName>
        <AccountId>1208</AccountId>
        <AccountType/>
      </UserInfo>
      <UserInfo>
        <DisplayName>Giedrė Bartminienė</DisplayName>
        <AccountId>126</AccountId>
        <AccountType/>
      </UserInfo>
    </DmsPermissionsUsers>
    <DmsPermissionsConfid xmlns="f5ebda27-b626-448f-a7d1-d1cf5ad133fa">true</DmsPermissionsConfid>
    <DmsCommChanPerm xmlns="028236e2-f653-4d19-ab67-4d06a9145e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98A8D87C-E9A7-47ED-8BF3-FD6ACECB0429}"/>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8525DBFB-6949-47D4-B0D6-63891FA961B9}"/>
</file>

<file path=docProps/app.xml><?xml version="1.0" encoding="utf-8"?>
<Properties xmlns="http://schemas.openxmlformats.org/officeDocument/2006/extended-properties" xmlns:vt="http://schemas.openxmlformats.org/officeDocument/2006/docPropsVTypes">
  <Template>Normal</Template>
  <TotalTime>533</TotalTime>
  <Pages>12</Pages>
  <Words>21953</Words>
  <Characters>12514</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Ineta Palionytė</cp:lastModifiedBy>
  <cp:revision>27</cp:revision>
  <dcterms:created xsi:type="dcterms:W3CDTF">2023-06-09T07:42:00Z</dcterms:created>
  <dcterms:modified xsi:type="dcterms:W3CDTF">2023-06-13T09:14:00Z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1208;#Ineta Palionytė;#126;#Giedrė Bartminienė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