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26914A6" w:rsidR="00CA2776" w:rsidRDefault="00CA2776" w:rsidP="67FCC6BA">
      <w:pPr>
        <w:keepNext/>
        <w:spacing w:after="0" w:line="240" w:lineRule="auto"/>
        <w:ind w:left="5529"/>
        <w:rPr>
          <w:rStyle w:val="normaltextrun"/>
          <w:rFonts w:ascii="Times New Roman" w:eastAsia="Times New Roman" w:hAnsi="Times New Roman" w:cs="Times New Roman"/>
          <w:highlight w:val="yellow"/>
          <w:u w:val="single"/>
          <w:lang w:val="en-US"/>
        </w:rPr>
      </w:pPr>
      <w:r w:rsidRPr="67FCC6BA">
        <w:rPr>
          <w:rStyle w:val="normaltextrun"/>
          <w:rFonts w:ascii="Times New Roman" w:eastAsia="Times New Roman" w:hAnsi="Times New Roman" w:cs="Times New Roman"/>
          <w:color w:val="000000" w:themeColor="text1"/>
        </w:rPr>
        <w:t>„</w:t>
      </w:r>
      <w:r w:rsidRPr="67FCC6BA">
        <w:rPr>
          <w:rStyle w:val="normaltextrun"/>
          <w:rFonts w:ascii="Times New Roman" w:eastAsia="Times New Roman" w:hAnsi="Times New Roman" w:cs="Times New Roman"/>
        </w:rPr>
        <w:t>Dėl tarpinstitucinės darbo grupės sudarymo“, 202</w:t>
      </w:r>
      <w:r w:rsidR="3A7E82FD" w:rsidRPr="67FCC6BA">
        <w:rPr>
          <w:rStyle w:val="normaltextrun"/>
          <w:rFonts w:ascii="Times New Roman" w:eastAsia="Times New Roman" w:hAnsi="Times New Roman" w:cs="Times New Roman"/>
        </w:rPr>
        <w:t>3</w:t>
      </w:r>
      <w:r w:rsidRPr="67FCC6BA">
        <w:rPr>
          <w:rStyle w:val="normaltextrun"/>
          <w:rFonts w:ascii="Times New Roman" w:eastAsia="Times New Roman" w:hAnsi="Times New Roman" w:cs="Times New Roman"/>
        </w:rPr>
        <w:t xml:space="preserve"> m. </w:t>
      </w:r>
      <w:r w:rsidR="58486373" w:rsidRPr="67FCC6BA">
        <w:rPr>
          <w:rStyle w:val="normaltextrun"/>
          <w:rFonts w:ascii="Times New Roman" w:eastAsia="Times New Roman" w:hAnsi="Times New Roman" w:cs="Times New Roman"/>
        </w:rPr>
        <w:t>B</w:t>
      </w:r>
      <w:r w:rsidR="652464B9" w:rsidRPr="67FCC6BA">
        <w:rPr>
          <w:rStyle w:val="normaltextrun"/>
          <w:rFonts w:ascii="Times New Roman" w:eastAsia="Times New Roman" w:hAnsi="Times New Roman" w:cs="Times New Roman"/>
        </w:rPr>
        <w:t>irželio</w:t>
      </w:r>
      <w:r w:rsidR="38516C79" w:rsidRPr="67FCC6BA">
        <w:rPr>
          <w:rStyle w:val="normaltextrun"/>
          <w:rFonts w:ascii="Times New Roman" w:eastAsia="Times New Roman" w:hAnsi="Times New Roman" w:cs="Times New Roman"/>
        </w:rPr>
        <w:t xml:space="preserve"> 21</w:t>
      </w:r>
      <w:r w:rsidR="04F26B63" w:rsidRPr="67FCC6BA">
        <w:rPr>
          <w:rStyle w:val="normaltextrun"/>
          <w:rFonts w:ascii="Times New Roman" w:eastAsia="Times New Roman" w:hAnsi="Times New Roman" w:cs="Times New Roman"/>
        </w:rPr>
        <w:t xml:space="preserve">d. </w:t>
      </w:r>
      <w:r w:rsidRPr="67FCC6BA">
        <w:rPr>
          <w:rStyle w:val="normaltextrun"/>
          <w:rFonts w:ascii="Times New Roman" w:eastAsia="Times New Roman" w:hAnsi="Times New Roman" w:cs="Times New Roman"/>
        </w:rPr>
        <w:t>posėdžio protokolu Nr</w:t>
      </w:r>
      <w:r w:rsidRPr="67FCC6BA">
        <w:rPr>
          <w:rStyle w:val="normaltextrun"/>
          <w:rFonts w:ascii="Times New Roman" w:eastAsia="Times New Roman" w:hAnsi="Times New Roman" w:cs="Times New Roman"/>
          <w:lang w:val="en-US"/>
        </w:rPr>
        <w:t xml:space="preserve">. </w:t>
      </w:r>
      <w:r w:rsidR="00586EED">
        <w:rPr>
          <w:rStyle w:val="normaltextrun"/>
          <w:rFonts w:ascii="Times New Roman" w:eastAsia="Times New Roman" w:hAnsi="Times New Roman" w:cs="Times New Roman"/>
          <w:lang w:val="en-US"/>
        </w:rPr>
        <w:t>15</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D36D3FE"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B50FF9">
        <w:rPr>
          <w:rFonts w:ascii="Times New Roman" w:eastAsia="Times New Roman" w:hAnsi="Times New Roman" w:cs="Times New Roman"/>
          <w:b/>
          <w:bCs/>
          <w:sz w:val="24"/>
          <w:szCs w:val="24"/>
        </w:rPr>
        <w:t>SKYSTŲJŲ ANTROS KARTOS BIODEGALŲ GAMYBOS PAJEGUMŲ SUKŪRIMAS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44B7D405"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B50FF9" w:rsidRPr="00B50FF9">
        <w:rPr>
          <w:rFonts w:ascii="Times New Roman" w:hAnsi="Times New Roman" w:cs="Times New Roman"/>
          <w:sz w:val="24"/>
          <w:szCs w:val="24"/>
        </w:rPr>
        <w:t>03-0012-K</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745C45" w:rsidRDefault="00244F72" w:rsidP="00AE07EC">
      <w:pPr>
        <w:spacing w:after="0" w:line="240" w:lineRule="auto"/>
        <w:jc w:val="center"/>
        <w:rPr>
          <w:rFonts w:ascii="Times New Roman" w:hAnsi="Times New Roman" w:cs="Times New Roman"/>
          <w:sz w:val="24"/>
          <w:szCs w:val="24"/>
        </w:rPr>
      </w:pPr>
    </w:p>
    <w:p w14:paraId="31C64C6F" w14:textId="57C424A2" w:rsidR="00A60B9A" w:rsidRPr="00745C45"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00745C45">
        <w:rPr>
          <w:rFonts w:ascii="Times New Roman" w:hAnsi="Times New Roman" w:cs="Times New Roman"/>
          <w:sz w:val="24"/>
          <w:szCs w:val="24"/>
        </w:rPr>
        <w:t xml:space="preserve"> </w:t>
      </w:r>
      <w:r w:rsidR="003B7319" w:rsidRPr="3A2C37A1">
        <w:rPr>
          <w:rFonts w:ascii="Times New Roman" w:hAnsi="Times New Roman" w:cs="Times New Roman"/>
          <w:sz w:val="24"/>
          <w:szCs w:val="24"/>
        </w:rPr>
        <w:t>vadovaujantis</w:t>
      </w:r>
      <w:r w:rsidR="003B7319" w:rsidRPr="00745C45">
        <w:rPr>
          <w:rFonts w:ascii="Times New Roman" w:hAnsi="Times New Roman" w:cs="Times New Roman"/>
          <w:sz w:val="24"/>
          <w:szCs w:val="24"/>
        </w:rPr>
        <w:t xml:space="preserve"> </w:t>
      </w:r>
      <w:r w:rsidR="00B50FF9" w:rsidRPr="00745C45">
        <w:rPr>
          <w:rFonts w:ascii="Times New Roman" w:hAnsi="Times New Roman" w:cs="Times New Roman"/>
          <w:sz w:val="24"/>
          <w:szCs w:val="24"/>
        </w:rPr>
        <w:t>2021-2030 metų plėtros programos valdytojos Lietuvos Respublikos energetikos ministerijos Energetikos plėtros programos pažangos priemonės Nr. 03-001-06-03-03</w:t>
      </w:r>
      <w:r w:rsidR="00745C45" w:rsidRPr="00745C45">
        <w:rPr>
          <w:rFonts w:ascii="Times New Roman" w:hAnsi="Times New Roman" w:cs="Times New Roman"/>
          <w:sz w:val="24"/>
          <w:szCs w:val="24"/>
        </w:rPr>
        <w:t xml:space="preserve"> „Įgyvendinti degalų iš AEI gamybos priemones ir plėtoti jų panaudojimo infrastruktūrą transporto sektoriuje“ veiklos „Skystųjų antros kartos biodegalų gamybos pajėgumų sukūrimas“ projektų finansavimo sąlygų apraš</w:t>
      </w:r>
      <w:r w:rsidR="00745C45">
        <w:rPr>
          <w:rFonts w:ascii="Times New Roman" w:hAnsi="Times New Roman" w:cs="Times New Roman"/>
          <w:sz w:val="24"/>
          <w:szCs w:val="24"/>
        </w:rPr>
        <w:t>u.</w:t>
      </w:r>
      <w:r w:rsidR="00745C45" w:rsidRPr="00745C45">
        <w:rPr>
          <w:rFonts w:ascii="Times New Roman" w:hAnsi="Times New Roman" w:cs="Times New Roman"/>
          <w:sz w:val="24"/>
          <w:szCs w:val="24"/>
        </w:rPr>
        <w:t xml:space="preserve"> </w:t>
      </w:r>
      <w:r w:rsidR="005C1521" w:rsidRPr="00745C45">
        <w:rPr>
          <w:rFonts w:ascii="Times New Roman" w:hAnsi="Times New Roman" w:cs="Times New Roman"/>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353126A" w:rsidR="00962A9D" w:rsidRPr="00745C45" w:rsidDel="00CA2776" w:rsidRDefault="00745C45" w:rsidP="6DA6B6F8">
            <w:pPr>
              <w:rPr>
                <w:rFonts w:ascii="Times New Roman" w:hAnsi="Times New Roman" w:cs="Times New Roman"/>
              </w:rPr>
            </w:pPr>
            <w:r w:rsidRPr="00745C45">
              <w:rPr>
                <w:rFonts w:ascii="Times New Roman" w:hAnsi="Times New Roman" w:cs="Times New Roman"/>
              </w:rPr>
              <w:t>03-001-06-03-03</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7B0486EE" w:rsidR="00962A9D" w:rsidRPr="00745C45" w:rsidDel="00CA2776" w:rsidRDefault="00745C45" w:rsidP="008B168C">
            <w:pPr>
              <w:rPr>
                <w:rFonts w:ascii="Times New Roman" w:hAnsi="Times New Roman" w:cs="Times New Roman"/>
              </w:rPr>
            </w:pPr>
            <w:r w:rsidRPr="00745C45">
              <w:rPr>
                <w:rFonts w:ascii="Times New Roman" w:hAnsi="Times New Roman" w:cs="Times New Roman"/>
              </w:rPr>
              <w:t>Įgyvendinti degalų iš AEI gamybos priemones ir plėtoti jų panaudojimo infrastruktūrą transporto sektoriuje</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7DC2C66C" w:rsidR="00962A9D" w:rsidRPr="004173A5" w:rsidDel="00CA2776" w:rsidRDefault="00745C45" w:rsidP="3537D0DD">
            <w:pPr>
              <w:rPr>
                <w:rFonts w:ascii="Times New Roman" w:hAnsi="Times New Roman" w:cs="Times New Roman"/>
                <w:i/>
                <w:iCs/>
              </w:rPr>
            </w:pPr>
            <w:r w:rsidRPr="00017563">
              <w:rPr>
                <w:rFonts w:ascii="Times New Roman" w:hAnsi="Times New Roman" w:cs="Times New Roman"/>
              </w:rPr>
              <w:t>Lietuvos Respublikos energetikos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3ED00203" w:rsidR="00962A9D" w:rsidRPr="004173A5" w:rsidDel="00CA2776" w:rsidRDefault="00745C45"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0F21447B" w:rsidR="00745C45" w:rsidRPr="00745C45" w:rsidDel="00CA2776" w:rsidRDefault="00745C45" w:rsidP="008B168C">
            <w:pPr>
              <w:rPr>
                <w:rFonts w:ascii="Times New Roman" w:hAnsi="Times New Roman" w:cs="Times New Roman"/>
              </w:rPr>
            </w:pPr>
            <w:r w:rsidRPr="00017563">
              <w:rPr>
                <w:rFonts w:ascii="Times New Roman" w:hAnsi="Times New Roman" w:cs="Times New Roman"/>
              </w:rPr>
              <w:t>Projektų finansavimo sąlygų aprašas (toliau – PFSA)</w:t>
            </w:r>
            <w:r>
              <w:rPr>
                <w:rFonts w:ascii="Times New Roman" w:hAnsi="Times New Roman" w:cs="Times New Roman"/>
              </w:rPr>
              <w:t xml:space="preserve"> </w:t>
            </w:r>
            <w:hyperlink r:id="rId11" w:history="1">
              <w:r w:rsidRPr="00814D55">
                <w:rPr>
                  <w:rStyle w:val="Hyperlink"/>
                  <w:rFonts w:ascii="Times New Roman" w:hAnsi="Times New Roman" w:cs="Times New Roman"/>
                </w:rPr>
                <w:t>https://e-seimas.lrs.lt/portal/legalAct/lt/TAD/f2f0b5d321b611eea0b6cad9848a9596?positionInSearchResults=0&amp;searchModelUUID=1aeb9599-7714-4c78-b374-01f8a677d404</w:t>
              </w:r>
            </w:hyperlink>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5270A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5270A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01CC1DFD" w:rsidR="001A1453" w:rsidRPr="008B168C" w:rsidRDefault="005270A0" w:rsidP="008B168C">
            <w:pPr>
              <w:rPr>
                <w:rFonts w:ascii="Times New Roman" w:hAnsi="Times New Roman" w:cs="Times New Roman"/>
              </w:rPr>
            </w:pPr>
            <w:sdt>
              <w:sdtPr>
                <w:rPr>
                  <w:rFonts w:ascii="Times New Roman" w:hAnsi="Times New Roman" w:cs="Times New Roman"/>
                </w:rPr>
                <w:id w:val="1655642594"/>
                <w14:checkbox>
                  <w14:checked w14:val="1"/>
                  <w14:checkedState w14:val="2612" w14:font="MS Gothic"/>
                  <w14:uncheckedState w14:val="2610" w14:font="MS Gothic"/>
                </w14:checkbox>
              </w:sdtPr>
              <w:sdtEndPr/>
              <w:sdtContent>
                <w:r w:rsidR="00C00A50">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5270A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5270A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5270A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5270A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5270A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5270A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5270A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5270A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5270A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5270A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5270A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5270A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5270A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5270A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5270A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5270A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5270A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5270A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5270A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3B8A0BE2" w:rsidR="00E20AFE" w:rsidRDefault="005270A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C00A50">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5270A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7FC187E7" w:rsidR="00E20AFE" w:rsidRPr="008B168C" w:rsidRDefault="00C00A50" w:rsidP="008B168C">
            <w:pPr>
              <w:rPr>
                <w:rFonts w:ascii="Times New Roman" w:hAnsi="Times New Roman" w:cs="Times New Roman"/>
              </w:rPr>
            </w:pPr>
            <w:r w:rsidRPr="00B941CA">
              <w:rPr>
                <w:rFonts w:ascii="Times New Roman" w:hAnsi="Times New Roman" w:cs="Times New Roman"/>
              </w:rPr>
              <w:t>Nuo 2023-</w:t>
            </w:r>
            <w:r>
              <w:rPr>
                <w:rFonts w:ascii="Times New Roman" w:hAnsi="Times New Roman" w:cs="Times New Roman"/>
              </w:rPr>
              <w:t>07</w:t>
            </w:r>
            <w:r w:rsidRPr="00B941CA">
              <w:rPr>
                <w:rFonts w:ascii="Times New Roman" w:hAnsi="Times New Roman" w:cs="Times New Roman"/>
              </w:rPr>
              <w:t>-</w:t>
            </w:r>
            <w:r>
              <w:rPr>
                <w:rFonts w:ascii="Times New Roman" w:hAnsi="Times New Roman" w:cs="Times New Roman"/>
              </w:rPr>
              <w:t>24</w:t>
            </w:r>
            <w:r w:rsidRPr="00B941CA">
              <w:rPr>
                <w:rFonts w:ascii="Times New Roman" w:hAnsi="Times New Roman" w:cs="Times New Roman"/>
              </w:rPr>
              <w:t xml:space="preserve"> 8:00 val.</w:t>
            </w:r>
          </w:p>
        </w:tc>
        <w:tc>
          <w:tcPr>
            <w:tcW w:w="3718" w:type="dxa"/>
            <w:gridSpan w:val="2"/>
          </w:tcPr>
          <w:p w14:paraId="05BA4005" w14:textId="6EA25F25" w:rsidR="00E20AFE" w:rsidRPr="008B168C" w:rsidRDefault="00C00A50" w:rsidP="008B168C">
            <w:pPr>
              <w:rPr>
                <w:rFonts w:ascii="Times New Roman" w:hAnsi="Times New Roman" w:cs="Times New Roman"/>
              </w:rPr>
            </w:pPr>
            <w:r w:rsidRPr="00B941CA">
              <w:rPr>
                <w:rFonts w:ascii="Times New Roman" w:hAnsi="Times New Roman" w:cs="Times New Roman"/>
              </w:rPr>
              <w:t>Iki 2023-</w:t>
            </w:r>
            <w:r>
              <w:rPr>
                <w:rFonts w:ascii="Times New Roman" w:hAnsi="Times New Roman" w:cs="Times New Roman"/>
              </w:rPr>
              <w:t>09</w:t>
            </w:r>
            <w:r w:rsidRPr="00B941CA">
              <w:rPr>
                <w:rFonts w:ascii="Times New Roman" w:hAnsi="Times New Roman" w:cs="Times New Roman"/>
              </w:rPr>
              <w:t>-</w:t>
            </w:r>
            <w:r>
              <w:rPr>
                <w:rFonts w:ascii="Times New Roman" w:hAnsi="Times New Roman" w:cs="Times New Roman"/>
              </w:rPr>
              <w:t>25</w:t>
            </w:r>
            <w:r w:rsidRPr="00B941CA">
              <w:rPr>
                <w:rFonts w:ascii="Times New Roman" w:hAnsi="Times New Roman" w:cs="Times New Roman"/>
              </w:rPr>
              <w:t xml:space="preserve"> 1</w:t>
            </w:r>
            <w:r>
              <w:rPr>
                <w:rFonts w:ascii="Times New Roman" w:hAnsi="Times New Roman" w:cs="Times New Roman"/>
              </w:rPr>
              <w:t>7:00</w:t>
            </w:r>
            <w:r w:rsidRPr="00B941CA">
              <w:rPr>
                <w:rFonts w:ascii="Times New Roman" w:hAnsi="Times New Roman" w:cs="Times New Roman"/>
              </w:rPr>
              <w:t xml:space="preserve"> val.</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5270A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4EE76FEA" w:rsidR="00E20AFE" w:rsidRPr="008B168C" w:rsidRDefault="005270A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C00A50">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39E660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C00A50">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5270A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5270A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5270A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5BF5C76B"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C00A50">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60ABBE8D" w:rsidR="00AF57CF" w:rsidRPr="008B168C" w:rsidRDefault="005270A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C00A50">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5270A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5270A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5270A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5270A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5270A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5270A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5270A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5270A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5270A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282A74AD" w:rsidR="00AC029E" w:rsidRPr="008B168C" w:rsidRDefault="005270A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EndPr/>
              <w:sdtContent>
                <w:r w:rsidR="004F159C">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5270A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5270A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5270A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5270A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5270A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5270A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5270A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5270A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5270A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5270A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5270A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5270A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5270A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5270A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5270A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5270A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5270A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5270A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5270A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5270A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5270A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5270A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5270A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5270A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5270A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5270A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5270A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5270A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5270A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5270A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5270A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5270A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5270A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5270A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5270A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5270A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5270A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5270A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5270A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5270A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5270A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5270A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5270A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5270A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5270A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5270A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5270A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5270A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5270A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5270A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5270A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5270A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5270A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5270A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7BE158FA" w:rsidR="00FF7835" w:rsidRPr="009865E1" w:rsidRDefault="009865E1" w:rsidP="347B8ECA">
            <w:pPr>
              <w:spacing w:line="257" w:lineRule="auto"/>
              <w:rPr>
                <w:rFonts w:ascii="Times New Roman" w:eastAsia="Times New Roman" w:hAnsi="Times New Roman" w:cs="Times New Roman"/>
              </w:rPr>
            </w:pPr>
            <w:r w:rsidRPr="009865E1">
              <w:rPr>
                <w:rFonts w:ascii="Times New Roman" w:eastAsia="Times New Roman" w:hAnsi="Times New Roman" w:cs="Times New Roman"/>
              </w:rPr>
              <w:t>8 700 000</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2E1B8C93" w14:textId="6B247E96" w:rsidR="004F4154" w:rsidRPr="009865E1" w:rsidRDefault="009865E1" w:rsidP="009C094C">
            <w:pPr>
              <w:rPr>
                <w:rFonts w:ascii="Times New Roman" w:eastAsia="Times New Roman" w:hAnsi="Times New Roman" w:cs="Times New Roman"/>
              </w:rPr>
            </w:pPr>
            <w:r w:rsidRPr="009865E1">
              <w:rPr>
                <w:rFonts w:ascii="Times New Roman" w:eastAsia="Times New Roman" w:hAnsi="Times New Roman" w:cs="Times New Roman"/>
              </w:rPr>
              <w:t>-</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678CE217" w14:textId="144435E0" w:rsidR="4DC97C98" w:rsidRPr="009865E1" w:rsidRDefault="009865E1" w:rsidP="009C094C">
            <w:pPr>
              <w:rPr>
                <w:rFonts w:ascii="Times New Roman" w:eastAsia="Times New Roman" w:hAnsi="Times New Roman" w:cs="Times New Roman"/>
              </w:rPr>
            </w:pPr>
            <w:r w:rsidRPr="009865E1">
              <w:rPr>
                <w:rFonts w:ascii="Times New Roman" w:eastAsia="Times New Roman" w:hAnsi="Times New Roman" w:cs="Times New Roman"/>
              </w:rPr>
              <w:t>8 700 000</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29D4293B" w:rsidR="0C6E61CA" w:rsidRPr="009865E1" w:rsidRDefault="009865E1" w:rsidP="4926D183">
            <w:pPr>
              <w:spacing w:line="257" w:lineRule="auto"/>
              <w:rPr>
                <w:rFonts w:ascii="Times New Roman" w:eastAsia="Times New Roman" w:hAnsi="Times New Roman" w:cs="Times New Roman"/>
                <w:iCs/>
              </w:rPr>
            </w:pPr>
            <w:r w:rsidRPr="009865E1">
              <w:rPr>
                <w:rFonts w:ascii="Times New Roman" w:eastAsia="Times New Roman" w:hAnsi="Times New Roman" w:cs="Times New Roman"/>
                <w:iCs/>
              </w:rPr>
              <w:t>-</w:t>
            </w: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360A474D" w:rsidR="7809CF08" w:rsidRPr="009865E1" w:rsidRDefault="009865E1" w:rsidP="4926D183">
            <w:pPr>
              <w:spacing w:line="257" w:lineRule="auto"/>
              <w:rPr>
                <w:rFonts w:ascii="Times New Roman" w:eastAsia="Times New Roman" w:hAnsi="Times New Roman" w:cs="Times New Roman"/>
                <w:iCs/>
              </w:rPr>
            </w:pPr>
            <w:r w:rsidRPr="009865E1">
              <w:rPr>
                <w:rFonts w:ascii="Times New Roman" w:eastAsia="Times New Roman" w:hAnsi="Times New Roman" w:cs="Times New Roman"/>
                <w:iCs/>
              </w:rPr>
              <w:t>-</w:t>
            </w: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0B59DFBA" w:rsidR="5C52ABD5" w:rsidRPr="009865E1" w:rsidRDefault="009865E1" w:rsidP="6E319D59">
            <w:pPr>
              <w:spacing w:line="257" w:lineRule="auto"/>
              <w:rPr>
                <w:rFonts w:ascii="Times New Roman" w:eastAsia="Times New Roman" w:hAnsi="Times New Roman" w:cs="Times New Roman"/>
                <w:iCs/>
              </w:rPr>
            </w:pPr>
            <w:r w:rsidRPr="009865E1">
              <w:rPr>
                <w:rFonts w:ascii="Times New Roman" w:eastAsia="Times New Roman" w:hAnsi="Times New Roman" w:cs="Times New Roman"/>
                <w:iCs/>
              </w:rPr>
              <w:t>-</w:t>
            </w: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3BA2609B" w14:textId="227ADFEA" w:rsidR="72276AC6" w:rsidRPr="009865E1" w:rsidRDefault="009865E1" w:rsidP="009C094C">
            <w:pPr>
              <w:rPr>
                <w:rFonts w:ascii="Times New Roman" w:eastAsia="Times New Roman" w:hAnsi="Times New Roman" w:cs="Times New Roman"/>
                <w:iCs/>
              </w:rPr>
            </w:pPr>
            <w:r w:rsidRPr="009865E1">
              <w:rPr>
                <w:rFonts w:ascii="Times New Roman" w:eastAsia="Times New Roman" w:hAnsi="Times New Roman" w:cs="Times New Roman"/>
                <w:iCs/>
              </w:rPr>
              <w:t>-</w:t>
            </w:r>
          </w:p>
          <w:p w14:paraId="3A5B4AE9" w14:textId="6970089E" w:rsidR="72276AC6" w:rsidRPr="009865E1" w:rsidRDefault="72276AC6" w:rsidP="00BF5F79">
            <w:pPr>
              <w:rPr>
                <w:rFonts w:ascii="Times New Roman" w:eastAsia="Times New Roman" w:hAnsi="Times New Roman" w:cs="Times New Roman"/>
                <w:iCs/>
              </w:rPr>
            </w:pPr>
          </w:p>
          <w:p w14:paraId="1CF969C4" w14:textId="19F9BE65" w:rsidR="4926D183" w:rsidRPr="009865E1" w:rsidRDefault="4926D183" w:rsidP="009C094C">
            <w:pPr>
              <w:rPr>
                <w:rFonts w:ascii="Times New Roman" w:hAnsi="Times New Roman" w:cs="Times New Roman"/>
                <w:iCs/>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53A00269" w:rsidR="00395C6D" w:rsidRPr="003F3E7B" w:rsidRDefault="003F3E7B" w:rsidP="00F62A6E">
            <w:pPr>
              <w:spacing w:line="257" w:lineRule="auto"/>
              <w:jc w:val="both"/>
              <w:rPr>
                <w:rFonts w:ascii="Times New Roman" w:eastAsia="Times New Roman" w:hAnsi="Times New Roman" w:cs="Times New Roman"/>
              </w:rPr>
            </w:pPr>
            <w:r w:rsidRPr="003F3E7B">
              <w:rPr>
                <w:rFonts w:ascii="Times New Roman" w:eastAsia="Times New Roman" w:hAnsi="Times New Roman" w:cs="Times New Roman"/>
              </w:rPr>
              <w:t>9 135 000</w:t>
            </w: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A02CA8" w:rsidRDefault="241CF180" w:rsidP="00943CFB">
            <w:pPr>
              <w:rPr>
                <w:rFonts w:ascii="Times New Roman" w:hAnsi="Times New Roman" w:cs="Times New Roman"/>
                <w:b/>
                <w:bCs/>
              </w:rPr>
            </w:pPr>
            <w:r w:rsidRPr="67FCC6BA">
              <w:rPr>
                <w:rFonts w:ascii="Times New Roman" w:hAnsi="Times New Roman" w:cs="Times New Roman"/>
                <w:b/>
                <w:bCs/>
              </w:rPr>
              <w:t xml:space="preserve">Didžiausia galima skirti finansavimo lėšų suma </w:t>
            </w:r>
            <w:r w:rsidR="0E220559" w:rsidRPr="003F3E7B">
              <w:rPr>
                <w:rFonts w:ascii="Times New Roman" w:hAnsi="Times New Roman" w:cs="Times New Roman"/>
                <w:b/>
                <w:bCs/>
              </w:rPr>
              <w:t>projektui</w:t>
            </w:r>
            <w:r w:rsidR="6A3C6EBE" w:rsidRPr="003F3E7B">
              <w:rPr>
                <w:rFonts w:ascii="Times New Roman" w:hAnsi="Times New Roman" w:cs="Times New Roman"/>
                <w:b/>
                <w:bCs/>
              </w:rPr>
              <w:t xml:space="preserve"> ir (arba) projekto veiklai</w:t>
            </w:r>
            <w:r w:rsidR="6A3C6EBE" w:rsidRPr="67FCC6BA">
              <w:rPr>
                <w:rFonts w:ascii="Times New Roman" w:hAnsi="Times New Roman" w:cs="Times New Roman"/>
                <w:b/>
                <w:bCs/>
              </w:rPr>
              <w:t xml:space="preserve"> </w:t>
            </w:r>
            <w:r w:rsidRPr="67FCC6BA">
              <w:rPr>
                <w:rFonts w:ascii="Times New Roman" w:hAnsi="Times New Roman" w:cs="Times New Roman"/>
                <w:b/>
                <w:bCs/>
              </w:rPr>
              <w:t>įgyvendinti</w:t>
            </w:r>
            <w:r w:rsidR="0E220559" w:rsidRPr="67FCC6BA">
              <w:rPr>
                <w:rFonts w:ascii="Times New Roman" w:hAnsi="Times New Roman" w:cs="Times New Roman"/>
                <w:b/>
                <w:bCs/>
              </w:rPr>
              <w:t xml:space="preserve"> (eurais) </w:t>
            </w:r>
          </w:p>
        </w:tc>
        <w:tc>
          <w:tcPr>
            <w:tcW w:w="7436" w:type="dxa"/>
            <w:gridSpan w:val="5"/>
          </w:tcPr>
          <w:p w14:paraId="170DA5FE" w14:textId="610E8D6F" w:rsidR="00AC029E" w:rsidRPr="003F3E7B" w:rsidRDefault="003F3E7B" w:rsidP="00AC029E">
            <w:pPr>
              <w:rPr>
                <w:rFonts w:ascii="Times New Roman" w:hAnsi="Times New Roman" w:cs="Times New Roman"/>
              </w:rPr>
            </w:pPr>
            <w:r w:rsidRPr="003F3E7B">
              <w:rPr>
                <w:rFonts w:ascii="Times New Roman" w:hAnsi="Times New Roman" w:cs="Times New Roman"/>
              </w:rPr>
              <w:t>3 500 000</w:t>
            </w:r>
          </w:p>
          <w:p w14:paraId="31C64C7A" w14:textId="4733DB44" w:rsidR="00AC029E" w:rsidRPr="003F3E7B" w:rsidRDefault="00AC029E" w:rsidP="00AC029E">
            <w:pPr>
              <w:rPr>
                <w:rFonts w:ascii="Times New Roman" w:hAnsi="Times New Roman" w:cs="Times New Roman"/>
              </w:rPr>
            </w:pP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317024A5" w14:textId="4D252518" w:rsidR="0041008E" w:rsidRPr="0041008E" w:rsidRDefault="0041008E" w:rsidP="545FE871">
            <w:pPr>
              <w:spacing w:after="160" w:line="259" w:lineRule="auto"/>
              <w:rPr>
                <w:rFonts w:ascii="Times New Roman" w:hAnsi="Times New Roman" w:cs="Times New Roman"/>
              </w:rPr>
            </w:pPr>
            <w:r w:rsidRPr="00095B95">
              <w:rPr>
                <w:rFonts w:ascii="Times New Roman" w:hAnsi="Times New Roman" w:cs="Times New Roman"/>
              </w:rPr>
              <w:t>03-001-06-03-03-03-01</w:t>
            </w:r>
          </w:p>
          <w:p w14:paraId="48C0C022" w14:textId="27D9AF8B" w:rsidR="00192BFE" w:rsidRPr="00F43754" w:rsidRDefault="00192BFE" w:rsidP="545FE871">
            <w:pPr>
              <w:spacing w:after="160" w:line="259" w:lineRule="auto"/>
              <w:rPr>
                <w:rFonts w:ascii="Times New Roman" w:hAnsi="Times New Roman" w:cs="Times New Roman"/>
                <w:i/>
                <w:iCs/>
              </w:rPr>
            </w:pPr>
          </w:p>
        </w:tc>
        <w:tc>
          <w:tcPr>
            <w:tcW w:w="7436" w:type="dxa"/>
            <w:gridSpan w:val="5"/>
          </w:tcPr>
          <w:p w14:paraId="2597C47A" w14:textId="7C290B38" w:rsidR="00192BFE" w:rsidRPr="0041008E" w:rsidRDefault="0041008E" w:rsidP="008F62D3">
            <w:pPr>
              <w:jc w:val="both"/>
              <w:rPr>
                <w:rFonts w:ascii="Times New Roman" w:hAnsi="Times New Roman" w:cs="Times New Roman"/>
              </w:rPr>
            </w:pPr>
            <w:r w:rsidRPr="0041008E">
              <w:rPr>
                <w:rFonts w:ascii="Times New Roman" w:hAnsi="Times New Roman" w:cs="Times New Roman"/>
              </w:rPr>
              <w:t>Skystųjų antros kartos biodegalų gamybos pajėgumų sukūrimas</w:t>
            </w: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36929087" w:rsidR="00AC029E" w:rsidRPr="0041008E" w:rsidRDefault="0041008E" w:rsidP="2327CC7F">
            <w:pPr>
              <w:rPr>
                <w:rFonts w:ascii="Times New Roman" w:hAnsi="Times New Roman" w:cs="Times New Roman"/>
              </w:rPr>
            </w:pPr>
            <w:r w:rsidRPr="0041008E">
              <w:rPr>
                <w:rFonts w:ascii="Times New Roman" w:hAnsi="Times New Roman" w:cs="Times New Roman"/>
              </w:rPr>
              <w:t>Juridiniai asmenys</w:t>
            </w:r>
            <w:r w:rsidR="006E7B67">
              <w:rPr>
                <w:rFonts w:ascii="Times New Roman" w:hAnsi="Times New Roman" w:cs="Times New Roman"/>
              </w:rPr>
              <w:t xml:space="preserve">, </w:t>
            </w:r>
            <w:r w:rsidR="006E7B67" w:rsidRPr="006E7B67">
              <w:rPr>
                <w:rFonts w:ascii="Times New Roman" w:hAnsi="Times New Roman" w:cs="Times New Roman"/>
              </w:rPr>
              <w:t>gaminantys arba ketinantys gaminti skystuosius antros kartos biodegalus.</w:t>
            </w: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5"/>
          </w:tcPr>
          <w:p w14:paraId="3589E60D" w14:textId="3F780B0F" w:rsidR="00AC029E" w:rsidRPr="0041008E" w:rsidRDefault="0041008E" w:rsidP="00AC029E">
            <w:pPr>
              <w:rPr>
                <w:rFonts w:ascii="Times New Roman" w:hAnsi="Times New Roman" w:cs="Times New Roman"/>
              </w:rPr>
            </w:pPr>
            <w:r w:rsidRPr="0041008E">
              <w:rPr>
                <w:rFonts w:ascii="Times New Roman" w:hAnsi="Times New Roman" w:cs="Times New Roman"/>
              </w:rPr>
              <w:t xml:space="preserve">Labai mažos, mažos, vidutinės ir didelės įmonės (juridiniai asmenys).  </w:t>
            </w: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41008E" w:rsidRDefault="310EF675" w:rsidP="00D548BA">
            <w:pPr>
              <w:rPr>
                <w:rFonts w:ascii="Times New Roman" w:hAnsi="Times New Roman" w:cs="Times New Roman"/>
                <w:b/>
                <w:bCs/>
              </w:rPr>
            </w:pPr>
            <w:r w:rsidRPr="0041008E">
              <w:rPr>
                <w:rFonts w:ascii="Times New Roman" w:hAnsi="Times New Roman" w:cs="Times New Roman"/>
                <w:b/>
                <w:bCs/>
              </w:rPr>
              <w:t>2.13.4</w:t>
            </w:r>
          </w:p>
        </w:tc>
        <w:tc>
          <w:tcPr>
            <w:tcW w:w="1984" w:type="dxa"/>
          </w:tcPr>
          <w:p w14:paraId="32DB0C51" w14:textId="69296544" w:rsidR="00D548BA" w:rsidRPr="0041008E" w:rsidRDefault="00D548BA" w:rsidP="00D548BA">
            <w:pPr>
              <w:rPr>
                <w:rFonts w:ascii="Times New Roman" w:hAnsi="Times New Roman" w:cs="Times New Roman"/>
                <w:b/>
                <w:bCs/>
              </w:rPr>
            </w:pPr>
            <w:r w:rsidRPr="0041008E">
              <w:rPr>
                <w:rFonts w:ascii="Times New Roman" w:hAnsi="Times New Roman" w:cs="Times New Roman"/>
                <w:b/>
                <w:bCs/>
              </w:rPr>
              <w:t>Pareiškėjų tipas</w:t>
            </w:r>
          </w:p>
        </w:tc>
        <w:tc>
          <w:tcPr>
            <w:tcW w:w="7436" w:type="dxa"/>
            <w:gridSpan w:val="5"/>
          </w:tcPr>
          <w:p w14:paraId="62FFB20E" w14:textId="534D2A05" w:rsidR="00625FE0" w:rsidRPr="0041008E" w:rsidRDefault="00625FE0" w:rsidP="00CE0D6A">
            <w:pPr>
              <w:rPr>
                <w:rFonts w:ascii="Times New Roman" w:hAnsi="Times New Roman" w:cs="Times New Roman"/>
                <w:i/>
                <w:iCs/>
              </w:rPr>
            </w:pPr>
            <w:r w:rsidRPr="0041008E">
              <w:rPr>
                <w:rFonts w:ascii="Times New Roman" w:hAnsi="Times New Roman" w:cs="Times New Roman"/>
                <w:i/>
                <w:iCs/>
              </w:rPr>
              <w:t>Nurodomas pareiškėjų tipas (sektorius).</w:t>
            </w:r>
          </w:p>
          <w:p w14:paraId="12EADA53" w14:textId="77777777" w:rsidR="00625FE0" w:rsidRPr="0041008E" w:rsidRDefault="005270A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sidRPr="0041008E">
                  <w:rPr>
                    <w:rFonts w:ascii="MS Gothic" w:eastAsia="MS Gothic" w:hAnsi="MS Gothic" w:cs="Times New Roman" w:hint="eastAsia"/>
                  </w:rPr>
                  <w:t>☐</w:t>
                </w:r>
              </w:sdtContent>
            </w:sdt>
            <w:r w:rsidR="00625FE0" w:rsidRPr="0041008E">
              <w:rPr>
                <w:rFonts w:ascii="Times New Roman" w:hAnsi="Times New Roman" w:cs="Times New Roman"/>
                <w:b/>
                <w:sz w:val="20"/>
                <w:szCs w:val="20"/>
              </w:rPr>
              <w:t xml:space="preserve"> </w:t>
            </w:r>
            <w:r w:rsidR="00625FE0" w:rsidRPr="0041008E">
              <w:rPr>
                <w:rFonts w:ascii="Times New Roman" w:hAnsi="Times New Roman" w:cs="Times New Roman"/>
                <w:bCs/>
                <w:sz w:val="20"/>
                <w:szCs w:val="20"/>
              </w:rPr>
              <w:t>Viešasis</w:t>
            </w:r>
          </w:p>
          <w:p w14:paraId="56C669A2" w14:textId="25CCF645" w:rsidR="00625FE0" w:rsidRPr="0041008E" w:rsidRDefault="005270A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1"/>
                  <w14:checkedState w14:val="2612" w14:font="MS Gothic"/>
                  <w14:uncheckedState w14:val="2610" w14:font="MS Gothic"/>
                </w14:checkbox>
              </w:sdtPr>
              <w:sdtEndPr/>
              <w:sdtContent>
                <w:r w:rsidR="0041008E" w:rsidRPr="0041008E">
                  <w:rPr>
                    <w:rFonts w:ascii="MS Gothic" w:eastAsia="MS Gothic" w:hAnsi="MS Gothic" w:cs="Times New Roman" w:hint="eastAsia"/>
                    <w:bCs/>
                  </w:rPr>
                  <w:t>☒</w:t>
                </w:r>
              </w:sdtContent>
            </w:sdt>
            <w:r w:rsidR="00625FE0" w:rsidRPr="0041008E">
              <w:rPr>
                <w:rFonts w:ascii="Times New Roman" w:hAnsi="Times New Roman" w:cs="Times New Roman"/>
                <w:bCs/>
                <w:sz w:val="20"/>
                <w:szCs w:val="20"/>
              </w:rPr>
              <w:t xml:space="preserve"> Privatusis</w:t>
            </w:r>
          </w:p>
          <w:p w14:paraId="187445C9" w14:textId="3661F853" w:rsidR="00625FE0" w:rsidRPr="0041008E" w:rsidRDefault="00625FE0" w:rsidP="00CE0D6A">
            <w:pPr>
              <w:rPr>
                <w:rFonts w:ascii="Times New Roman" w:hAnsi="Times New Roman" w:cs="Times New Roman"/>
                <w:i/>
                <w:iCs/>
              </w:rPr>
            </w:pPr>
          </w:p>
        </w:tc>
      </w:tr>
      <w:tr w:rsidR="00D548BA" w:rsidRPr="008B168C" w14:paraId="3D216911" w14:textId="77777777" w:rsidTr="67FCC6B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7ABC880B" w:rsidR="00D548BA" w:rsidRPr="00B52EB3" w:rsidRDefault="0041008E" w:rsidP="00D548BA">
            <w:pPr>
              <w:rPr>
                <w:rFonts w:ascii="Times New Roman" w:hAnsi="Times New Roman" w:cs="Times New Roman"/>
                <w:i/>
                <w:iCs/>
              </w:rPr>
            </w:pPr>
            <w:r w:rsidRPr="0041008E">
              <w:rPr>
                <w:rFonts w:ascii="Times New Roman" w:hAnsi="Times New Roman" w:cs="Times New Roman"/>
              </w:rPr>
              <w:t>-</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07E06494" w14:textId="2A8707A6" w:rsidR="0041008E" w:rsidRPr="000146C1" w:rsidRDefault="00845045" w:rsidP="008F62D3">
            <w:pPr>
              <w:jc w:val="both"/>
              <w:rPr>
                <w:rFonts w:ascii="Times New Roman" w:hAnsi="Times New Roman" w:cs="Times New Roman"/>
              </w:rPr>
            </w:pPr>
            <w:r w:rsidRPr="00095B95">
              <w:rPr>
                <w:rFonts w:ascii="Times New Roman" w:hAnsi="Times New Roman" w:cs="Times New Roman"/>
              </w:rPr>
              <w:t>3 500 000</w:t>
            </w:r>
          </w:p>
          <w:p w14:paraId="4B1589EA" w14:textId="77777777" w:rsidR="00845045" w:rsidRDefault="00845045" w:rsidP="008F62D3">
            <w:pPr>
              <w:jc w:val="both"/>
              <w:rPr>
                <w:rFonts w:ascii="Times New Roman" w:hAnsi="Times New Roman" w:cs="Times New Roman"/>
                <w:i/>
                <w:iCs/>
              </w:rPr>
            </w:pPr>
          </w:p>
          <w:p w14:paraId="42C9777A" w14:textId="1461D2CB" w:rsidR="00D548BA" w:rsidRDefault="00D548BA" w:rsidP="008F62D3">
            <w:pPr>
              <w:jc w:val="both"/>
              <w:rPr>
                <w:rFonts w:ascii="Times New Roman" w:hAnsi="Times New Roman" w:cs="Times New Roman"/>
                <w:i/>
                <w:iCs/>
              </w:rPr>
            </w:pPr>
            <w:r w:rsidRPr="61F0C4A1">
              <w:rPr>
                <w:rFonts w:ascii="Times New Roman" w:hAnsi="Times New Roman" w:cs="Times New Roman"/>
                <w:i/>
                <w:iCs/>
              </w:rPr>
              <w:t>Nurodoma didžiausia galima skirti finansavimo lėšų suma projekto veiklai įgyvendinti, eurais (jei taikoma).</w:t>
            </w: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193E0B40" w14:textId="66C5D4FB" w:rsidR="00845045" w:rsidRPr="00845045" w:rsidRDefault="005270A0" w:rsidP="00845045">
            <w:pPr>
              <w:jc w:val="both"/>
              <w:rPr>
                <w:rFonts w:ascii="Times New Roman" w:hAnsi="Times New Roman" w:cs="Times New Roman"/>
              </w:rPr>
            </w:pPr>
            <w:r>
              <w:rPr>
                <w:rFonts w:ascii="Times New Roman" w:hAnsi="Times New Roman" w:cs="Times New Roman"/>
              </w:rPr>
              <w:t>Ne daugiau kaip</w:t>
            </w:r>
            <w:r w:rsidR="001E6E5C">
              <w:rPr>
                <w:rFonts w:ascii="Times New Roman" w:hAnsi="Times New Roman" w:cs="Times New Roman"/>
              </w:rPr>
              <w:t xml:space="preserve"> </w:t>
            </w:r>
            <w:r w:rsidR="00845045" w:rsidRPr="00845045">
              <w:rPr>
                <w:rFonts w:ascii="Times New Roman" w:hAnsi="Times New Roman" w:cs="Times New Roman"/>
              </w:rPr>
              <w:t>45 proc. visų tinkamų finansuoti projekto išlaidų, kai pareiškėjas nėra labai maža arba maža įmonė;</w:t>
            </w:r>
          </w:p>
          <w:p w14:paraId="6F1A2BCF" w14:textId="27A6574F" w:rsidR="00D548BA" w:rsidRPr="00845045" w:rsidRDefault="005270A0" w:rsidP="008F62D3">
            <w:pPr>
              <w:jc w:val="both"/>
            </w:pPr>
            <w:r>
              <w:rPr>
                <w:rFonts w:ascii="Times New Roman" w:hAnsi="Times New Roman" w:cs="Times New Roman"/>
              </w:rPr>
              <w:t>n</w:t>
            </w:r>
            <w:r>
              <w:rPr>
                <w:rFonts w:ascii="Times New Roman" w:hAnsi="Times New Roman" w:cs="Times New Roman"/>
              </w:rPr>
              <w:t>e daugiau kaip</w:t>
            </w:r>
            <w:r w:rsidRPr="00845045">
              <w:rPr>
                <w:rFonts w:ascii="Times New Roman" w:hAnsi="Times New Roman" w:cs="Times New Roman"/>
              </w:rPr>
              <w:t xml:space="preserve"> </w:t>
            </w:r>
            <w:r w:rsidR="00845045" w:rsidRPr="00845045">
              <w:rPr>
                <w:rFonts w:ascii="Times New Roman" w:hAnsi="Times New Roman" w:cs="Times New Roman"/>
              </w:rPr>
              <w:t>50 proc. visų tinkamų finansuoti projekto išlaidų, kai pareiškėjas yra labai maža arba maža įmonė.</w:t>
            </w:r>
            <w:r w:rsidR="00D548BA" w:rsidRPr="670FA332">
              <w:rPr>
                <w:rFonts w:ascii="Times New Roman" w:hAnsi="Times New Roman" w:cs="Times New Roman"/>
                <w:i/>
              </w:rPr>
              <w:t xml:space="preserve"> </w:t>
            </w: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5DCE7529" w14:textId="3A03ECEB" w:rsidR="00845045" w:rsidRPr="004D27DB" w:rsidRDefault="001E6E5C" w:rsidP="004D27DB">
            <w:pPr>
              <w:jc w:val="both"/>
              <w:rPr>
                <w:rFonts w:ascii="Times New Roman" w:hAnsi="Times New Roman" w:cs="Times New Roman"/>
              </w:rPr>
            </w:pPr>
            <w:r>
              <w:rPr>
                <w:rFonts w:ascii="Times New Roman" w:hAnsi="Times New Roman" w:cs="Times New Roman"/>
              </w:rPr>
              <w:t xml:space="preserve">Ne mažiau nei </w:t>
            </w:r>
            <w:r w:rsidR="00845045" w:rsidRPr="004D27DB">
              <w:rPr>
                <w:rFonts w:ascii="Times New Roman" w:hAnsi="Times New Roman" w:cs="Times New Roman"/>
              </w:rPr>
              <w:t>55 proc.</w:t>
            </w:r>
            <w:r w:rsidR="004D27DB">
              <w:rPr>
                <w:rFonts w:ascii="Times New Roman" w:hAnsi="Times New Roman" w:cs="Times New Roman"/>
              </w:rPr>
              <w:t>,</w:t>
            </w:r>
            <w:r w:rsidR="00095B95" w:rsidRPr="004D27DB">
              <w:rPr>
                <w:rFonts w:ascii="Times New Roman" w:hAnsi="Times New Roman" w:cs="Times New Roman"/>
              </w:rPr>
              <w:t xml:space="preserve"> </w:t>
            </w:r>
            <w:r w:rsidR="00095B95" w:rsidRPr="00845045">
              <w:rPr>
                <w:rFonts w:ascii="Times New Roman" w:hAnsi="Times New Roman" w:cs="Times New Roman"/>
              </w:rPr>
              <w:t>kai pareiškėjas nėra labai maža arba maža įmonė;</w:t>
            </w:r>
          </w:p>
          <w:p w14:paraId="22E88B05" w14:textId="62953819" w:rsidR="00845045" w:rsidRDefault="00850935" w:rsidP="00D548BA">
            <w:pPr>
              <w:rPr>
                <w:rFonts w:ascii="Times New Roman" w:hAnsi="Times New Roman" w:cs="Times New Roman"/>
              </w:rPr>
            </w:pPr>
            <w:r>
              <w:rPr>
                <w:rFonts w:ascii="Times New Roman" w:hAnsi="Times New Roman" w:cs="Times New Roman"/>
              </w:rPr>
              <w:t>n</w:t>
            </w:r>
            <w:r w:rsidR="001E6E5C">
              <w:rPr>
                <w:rFonts w:ascii="Times New Roman" w:hAnsi="Times New Roman" w:cs="Times New Roman"/>
              </w:rPr>
              <w:t xml:space="preserve">e mažiau nei </w:t>
            </w:r>
            <w:r w:rsidR="00845045" w:rsidRPr="004D27DB">
              <w:rPr>
                <w:rFonts w:ascii="Times New Roman" w:hAnsi="Times New Roman" w:cs="Times New Roman"/>
              </w:rPr>
              <w:t>50 proc.</w:t>
            </w:r>
            <w:r w:rsidR="004D27DB">
              <w:rPr>
                <w:rFonts w:ascii="Times New Roman" w:hAnsi="Times New Roman" w:cs="Times New Roman"/>
              </w:rPr>
              <w:t>,</w:t>
            </w:r>
            <w:r w:rsidR="00095B95">
              <w:rPr>
                <w:rFonts w:ascii="Times New Roman" w:hAnsi="Times New Roman" w:cs="Times New Roman"/>
              </w:rPr>
              <w:t xml:space="preserve"> </w:t>
            </w:r>
            <w:r w:rsidR="00095B95" w:rsidRPr="00845045">
              <w:rPr>
                <w:rFonts w:ascii="Times New Roman" w:hAnsi="Times New Roman" w:cs="Times New Roman"/>
              </w:rPr>
              <w:t>kai pareiškėjas yra labai maža arba maža įmonė.</w:t>
            </w:r>
          </w:p>
          <w:p w14:paraId="7D4DC614" w14:textId="5FF9C75A" w:rsidR="00D548BA" w:rsidRPr="006400DE" w:rsidRDefault="00D548BA" w:rsidP="004D27DB">
            <w:pPr>
              <w:jc w:val="both"/>
              <w:rPr>
                <w:rFonts w:ascii="Times New Roman" w:hAnsi="Times New Roman" w:cs="Times New Roman"/>
                <w:i/>
                <w:u w:val="single"/>
              </w:rPr>
            </w:pP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111B543F" w14:textId="77777777" w:rsidR="000146C1" w:rsidRPr="000146C1" w:rsidRDefault="000146C1" w:rsidP="000146C1">
            <w:pPr>
              <w:pStyle w:val="ListParagraph"/>
              <w:numPr>
                <w:ilvl w:val="0"/>
                <w:numId w:val="26"/>
              </w:numPr>
              <w:jc w:val="both"/>
              <w:rPr>
                <w:rFonts w:ascii="Times New Roman" w:hAnsi="Times New Roman" w:cs="Times New Roman"/>
              </w:rPr>
            </w:pPr>
            <w:r w:rsidRPr="000146C1">
              <w:rPr>
                <w:rFonts w:ascii="Times New Roman" w:hAnsi="Times New Roman" w:cs="Times New Roman"/>
              </w:rPr>
              <w:t>Netinkamos finansuoti išlaidos:</w:t>
            </w:r>
          </w:p>
          <w:p w14:paraId="607BADE8" w14:textId="4F5A9ED6" w:rsidR="000146C1" w:rsidRPr="000146C1" w:rsidRDefault="000146C1" w:rsidP="000146C1">
            <w:pPr>
              <w:pStyle w:val="ListParagraph"/>
              <w:numPr>
                <w:ilvl w:val="0"/>
                <w:numId w:val="27"/>
              </w:numPr>
              <w:jc w:val="both"/>
              <w:rPr>
                <w:rFonts w:ascii="Times New Roman" w:hAnsi="Times New Roman" w:cs="Times New Roman"/>
              </w:rPr>
            </w:pPr>
            <w:r w:rsidRPr="000146C1">
              <w:rPr>
                <w:rFonts w:ascii="Times New Roman" w:hAnsi="Times New Roman" w:cs="Times New Roman"/>
              </w:rPr>
              <w:t>Pridėtinės vertės mokestis;</w:t>
            </w:r>
          </w:p>
          <w:p w14:paraId="03CB7FE4" w14:textId="77D9BC93" w:rsidR="000146C1" w:rsidRPr="000146C1" w:rsidRDefault="000146C1" w:rsidP="000146C1">
            <w:pPr>
              <w:pStyle w:val="ListParagraph"/>
              <w:numPr>
                <w:ilvl w:val="0"/>
                <w:numId w:val="27"/>
              </w:numPr>
              <w:jc w:val="both"/>
              <w:rPr>
                <w:rFonts w:ascii="Times New Roman" w:hAnsi="Times New Roman" w:cs="Times New Roman"/>
              </w:rPr>
            </w:pPr>
            <w:r w:rsidRPr="000146C1">
              <w:rPr>
                <w:rFonts w:ascii="Times New Roman" w:hAnsi="Times New Roman" w:cs="Times New Roman"/>
              </w:rPr>
              <w:t>įgyvendinant projektą naudojamo ilgalaikio turto nusidėvėjimo (amortizacijos) sąnaudos;</w:t>
            </w:r>
          </w:p>
          <w:p w14:paraId="344BD26B" w14:textId="77777777" w:rsidR="000146C1" w:rsidRPr="000146C1" w:rsidRDefault="000146C1" w:rsidP="000146C1">
            <w:pPr>
              <w:pStyle w:val="ListParagraph"/>
              <w:numPr>
                <w:ilvl w:val="0"/>
                <w:numId w:val="27"/>
              </w:numPr>
              <w:jc w:val="both"/>
              <w:rPr>
                <w:rFonts w:ascii="Times New Roman" w:hAnsi="Times New Roman" w:cs="Times New Roman"/>
              </w:rPr>
            </w:pPr>
            <w:r w:rsidRPr="000146C1">
              <w:rPr>
                <w:rFonts w:ascii="Times New Roman" w:hAnsi="Times New Roman" w:cs="Times New Roman"/>
              </w:rPr>
              <w:t>transporto priemonių pirkimo išlaidos, lizingo (finansinės nuomos), eksploatavimo ir susijusios išlaidos;</w:t>
            </w:r>
          </w:p>
          <w:p w14:paraId="68D65C6B" w14:textId="20749A2F" w:rsidR="000146C1" w:rsidRPr="000146C1" w:rsidRDefault="000146C1" w:rsidP="000146C1">
            <w:pPr>
              <w:pStyle w:val="ListParagraph"/>
              <w:numPr>
                <w:ilvl w:val="0"/>
                <w:numId w:val="27"/>
              </w:numPr>
              <w:jc w:val="both"/>
              <w:rPr>
                <w:rFonts w:ascii="Times New Roman" w:hAnsi="Times New Roman" w:cs="Times New Roman"/>
              </w:rPr>
            </w:pPr>
            <w:r w:rsidRPr="000146C1">
              <w:rPr>
                <w:rFonts w:ascii="Times New Roman" w:hAnsi="Times New Roman" w:cs="Times New Roman"/>
              </w:rPr>
              <w:t>žemės pirkimo ir (ar) nuomos išlaidos;</w:t>
            </w:r>
          </w:p>
          <w:p w14:paraId="02A46EEF" w14:textId="29F891AA" w:rsidR="000146C1" w:rsidRPr="000146C1" w:rsidRDefault="000146C1" w:rsidP="000146C1">
            <w:pPr>
              <w:pStyle w:val="ListParagraph"/>
              <w:numPr>
                <w:ilvl w:val="0"/>
                <w:numId w:val="27"/>
              </w:numPr>
              <w:jc w:val="both"/>
              <w:rPr>
                <w:rFonts w:ascii="Times New Roman" w:hAnsi="Times New Roman" w:cs="Times New Roman"/>
              </w:rPr>
            </w:pPr>
            <w:r w:rsidRPr="000146C1">
              <w:rPr>
                <w:rFonts w:ascii="Times New Roman" w:hAnsi="Times New Roman" w:cs="Times New Roman"/>
              </w:rPr>
              <w:t>projektą vykdančių ir (ar) projekto veiklose dalyvaujančių asmenų komandiruočių ir kelionių išlaidos;</w:t>
            </w:r>
          </w:p>
          <w:p w14:paraId="7940762D" w14:textId="3964E86A" w:rsidR="000146C1" w:rsidRPr="000146C1" w:rsidRDefault="000146C1" w:rsidP="000146C1">
            <w:pPr>
              <w:pStyle w:val="ListParagraph"/>
              <w:numPr>
                <w:ilvl w:val="0"/>
                <w:numId w:val="27"/>
              </w:numPr>
              <w:jc w:val="both"/>
              <w:rPr>
                <w:rFonts w:ascii="Times New Roman" w:hAnsi="Times New Roman" w:cs="Times New Roman"/>
              </w:rPr>
            </w:pPr>
            <w:r w:rsidRPr="000146C1">
              <w:rPr>
                <w:rFonts w:ascii="Times New Roman" w:hAnsi="Times New Roman" w:cs="Times New Roman"/>
              </w:rPr>
              <w:t>netiesioginės išlaidos;</w:t>
            </w:r>
          </w:p>
          <w:p w14:paraId="3574D319" w14:textId="77777777" w:rsidR="000146C1" w:rsidRPr="000146C1" w:rsidRDefault="000146C1" w:rsidP="000146C1">
            <w:pPr>
              <w:pStyle w:val="ListParagraph"/>
              <w:numPr>
                <w:ilvl w:val="0"/>
                <w:numId w:val="27"/>
              </w:numPr>
              <w:jc w:val="both"/>
              <w:rPr>
                <w:rFonts w:ascii="Times New Roman" w:hAnsi="Times New Roman" w:cs="Times New Roman"/>
              </w:rPr>
            </w:pPr>
            <w:r w:rsidRPr="000146C1">
              <w:rPr>
                <w:rFonts w:ascii="Times New Roman" w:hAnsi="Times New Roman" w:cs="Times New Roman"/>
              </w:rPr>
              <w:t>biodegalų gamybai naudojamų žaliavų įsigijimo, tvarkymo, transportavimo išlaidos;</w:t>
            </w:r>
          </w:p>
          <w:p w14:paraId="5DD32F96" w14:textId="7471934F" w:rsidR="000146C1" w:rsidRPr="000146C1" w:rsidRDefault="000146C1" w:rsidP="000146C1">
            <w:pPr>
              <w:pStyle w:val="ListParagraph"/>
              <w:numPr>
                <w:ilvl w:val="0"/>
                <w:numId w:val="27"/>
              </w:numPr>
              <w:jc w:val="both"/>
              <w:rPr>
                <w:rFonts w:ascii="Times New Roman" w:hAnsi="Times New Roman" w:cs="Times New Roman"/>
              </w:rPr>
            </w:pPr>
            <w:r w:rsidRPr="000146C1">
              <w:rPr>
                <w:rFonts w:ascii="Times New Roman" w:hAnsi="Times New Roman" w:cs="Times New Roman"/>
              </w:rPr>
              <w:t>poveikio aplinkai vertinimo procedūrų atlikimo išlaidos;</w:t>
            </w:r>
          </w:p>
          <w:p w14:paraId="09D56E9A" w14:textId="1D06E521" w:rsidR="000146C1" w:rsidRPr="000146C1" w:rsidRDefault="000146C1" w:rsidP="000146C1">
            <w:pPr>
              <w:pStyle w:val="ListParagraph"/>
              <w:numPr>
                <w:ilvl w:val="0"/>
                <w:numId w:val="27"/>
              </w:numPr>
              <w:jc w:val="both"/>
              <w:rPr>
                <w:rFonts w:ascii="Times New Roman" w:hAnsi="Times New Roman" w:cs="Times New Roman"/>
              </w:rPr>
            </w:pPr>
            <w:r w:rsidRPr="000146C1">
              <w:rPr>
                <w:rFonts w:ascii="Times New Roman" w:hAnsi="Times New Roman" w:cs="Times New Roman"/>
              </w:rPr>
              <w:t>projekto įgyvendinimui reikalingų leidimų išdavimo išlaidos;</w:t>
            </w:r>
          </w:p>
          <w:p w14:paraId="5C00CD01" w14:textId="42B35C40" w:rsidR="000146C1" w:rsidRPr="000146C1" w:rsidRDefault="000146C1" w:rsidP="000146C1">
            <w:pPr>
              <w:pStyle w:val="ListParagraph"/>
              <w:numPr>
                <w:ilvl w:val="0"/>
                <w:numId w:val="27"/>
              </w:numPr>
              <w:jc w:val="both"/>
              <w:rPr>
                <w:rFonts w:ascii="Times New Roman" w:hAnsi="Times New Roman" w:cs="Times New Roman"/>
              </w:rPr>
            </w:pPr>
            <w:r w:rsidRPr="000146C1">
              <w:rPr>
                <w:rFonts w:ascii="Times New Roman" w:hAnsi="Times New Roman" w:cs="Times New Roman"/>
              </w:rPr>
              <w:t>privalomų matomumo ir informavimo priemonių apie ES fondų investicijų veiklas išlaidos;</w:t>
            </w:r>
          </w:p>
          <w:p w14:paraId="25C58F02" w14:textId="69C4F7DE" w:rsidR="000146C1" w:rsidRPr="000146C1" w:rsidRDefault="000146C1" w:rsidP="000146C1">
            <w:pPr>
              <w:pStyle w:val="ListParagraph"/>
              <w:numPr>
                <w:ilvl w:val="0"/>
                <w:numId w:val="27"/>
              </w:numPr>
              <w:jc w:val="both"/>
              <w:rPr>
                <w:rFonts w:ascii="Times New Roman" w:hAnsi="Times New Roman" w:cs="Times New Roman"/>
              </w:rPr>
            </w:pPr>
            <w:r w:rsidRPr="000146C1">
              <w:rPr>
                <w:rFonts w:ascii="Times New Roman" w:hAnsi="Times New Roman" w:cs="Times New Roman"/>
              </w:rPr>
              <w:t>projekto vykdytojo nepiniginis įnašas;</w:t>
            </w:r>
          </w:p>
          <w:p w14:paraId="270C0BEE" w14:textId="287F18DE" w:rsidR="000146C1" w:rsidRPr="000146C1" w:rsidRDefault="000146C1" w:rsidP="000146C1">
            <w:pPr>
              <w:pStyle w:val="ListParagraph"/>
              <w:numPr>
                <w:ilvl w:val="0"/>
                <w:numId w:val="27"/>
              </w:numPr>
              <w:jc w:val="both"/>
              <w:rPr>
                <w:rFonts w:ascii="Times New Roman" w:hAnsi="Times New Roman" w:cs="Times New Roman"/>
              </w:rPr>
            </w:pPr>
            <w:r w:rsidRPr="000146C1">
              <w:rPr>
                <w:rFonts w:ascii="Times New Roman" w:hAnsi="Times New Roman" w:cs="Times New Roman"/>
              </w:rPr>
              <w:t>projektą vykdančių asmenų darbo užmokesčio išlaidos.</w:t>
            </w:r>
          </w:p>
          <w:p w14:paraId="2652A593" w14:textId="77777777" w:rsidR="000146C1" w:rsidRPr="000146C1" w:rsidRDefault="000146C1" w:rsidP="000146C1">
            <w:pPr>
              <w:pStyle w:val="ListParagraph"/>
              <w:numPr>
                <w:ilvl w:val="0"/>
                <w:numId w:val="26"/>
              </w:numPr>
              <w:jc w:val="both"/>
              <w:rPr>
                <w:rFonts w:ascii="Times New Roman" w:hAnsi="Times New Roman" w:cs="Times New Roman"/>
              </w:rPr>
            </w:pPr>
            <w:r w:rsidRPr="000146C1">
              <w:rPr>
                <w:rFonts w:ascii="Times New Roman" w:hAnsi="Times New Roman" w:cs="Times New Roman"/>
              </w:rPr>
              <w:t>Projekto tinkamų finansuoti išlaidų dalis, kurios nepadengia projektui skiriamo finansavimo lėšos, turi būti finansuojama iš projekto vykdytojo lėšų.</w:t>
            </w:r>
          </w:p>
          <w:p w14:paraId="4BA6AF53" w14:textId="27F1D9A3" w:rsidR="000146C1" w:rsidRPr="000146C1" w:rsidRDefault="000146C1" w:rsidP="000146C1">
            <w:pPr>
              <w:pStyle w:val="ListParagraph"/>
              <w:numPr>
                <w:ilvl w:val="0"/>
                <w:numId w:val="26"/>
              </w:numPr>
              <w:jc w:val="both"/>
              <w:rPr>
                <w:rFonts w:ascii="Times New Roman" w:hAnsi="Times New Roman" w:cs="Times New Roman"/>
              </w:rPr>
            </w:pPr>
            <w:r w:rsidRPr="000146C1">
              <w:rPr>
                <w:rFonts w:ascii="Times New Roman" w:hAnsi="Times New Roman" w:cs="Times New Roman"/>
              </w:rPr>
              <w:t>Jeigu projektas, kuriam prašoma finansavimo, pradedamas įgyvendinti iki PĮP pateikimo administruojančiojoje institucijoje dienos, visas projektas tampa netinkamas finansuoti ir jam finansavimas neskiriamas.</w:t>
            </w:r>
          </w:p>
          <w:p w14:paraId="07D5F06A" w14:textId="794BC7F5" w:rsidR="000146C1" w:rsidRPr="000146C1" w:rsidRDefault="000146C1" w:rsidP="000146C1">
            <w:pPr>
              <w:pStyle w:val="ListParagraph"/>
              <w:numPr>
                <w:ilvl w:val="0"/>
                <w:numId w:val="26"/>
              </w:numPr>
              <w:jc w:val="both"/>
              <w:rPr>
                <w:rFonts w:ascii="Times New Roman" w:hAnsi="Times New Roman" w:cs="Times New Roman"/>
              </w:rPr>
            </w:pPr>
            <w:r w:rsidRPr="000146C1">
              <w:rPr>
                <w:rFonts w:ascii="Times New Roman" w:hAnsi="Times New Roman" w:cs="Times New Roman"/>
              </w:rPr>
              <w:t>Projekto išlaidų tinkamumo finansuoti laikotarpis –  nuo PĮP pateikimo CPVA iki galutinės veiklos ataskaitos pateikimo termino, per kurį turi būti patirtos ir apmokėtos visos su projekto įgyvendinimu susijusios tinkamos finansuoti išlaidos.</w:t>
            </w:r>
          </w:p>
          <w:p w14:paraId="18FC924D" w14:textId="77777777" w:rsidR="00D548BA" w:rsidRPr="00421A95" w:rsidRDefault="00D548BA" w:rsidP="000146C1">
            <w:pPr>
              <w:jc w:val="both"/>
              <w:rPr>
                <w:rFonts w:ascii="Times New Roman" w:hAnsi="Times New Roman" w:cs="Times New Roman"/>
                <w:b/>
              </w:rPr>
            </w:pP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67FCC6BA">
        <w:trPr>
          <w:cantSplit/>
          <w:trHeight w:val="1190"/>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28E412E4" w14:textId="16BF6FC2" w:rsidR="006E7B67" w:rsidRPr="006E7B67" w:rsidRDefault="004B593D" w:rsidP="006E7B67">
            <w:pPr>
              <w:rPr>
                <w:rFonts w:ascii="Times New Roman" w:hAnsi="Times New Roman" w:cs="Times New Roman"/>
                <w:b/>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sidR="00095B95">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67FCC6BA">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360"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67FCC6BA">
        <w:trPr>
          <w:cantSplit/>
          <w:trHeight w:val="750"/>
        </w:trPr>
        <w:tc>
          <w:tcPr>
            <w:tcW w:w="850" w:type="dxa"/>
            <w:vMerge/>
          </w:tcPr>
          <w:p w14:paraId="1ED10324" w14:textId="77777777" w:rsidR="00D548BA" w:rsidRDefault="00D548BA" w:rsidP="00D548BA">
            <w:pPr>
              <w:rPr>
                <w:rFonts w:ascii="Times New Roman" w:hAnsi="Times New Roman" w:cs="Times New Roman"/>
                <w:b/>
                <w:bCs/>
              </w:rPr>
            </w:pPr>
          </w:p>
        </w:tc>
        <w:tc>
          <w:tcPr>
            <w:tcW w:w="2360" w:type="dxa"/>
            <w:gridSpan w:val="2"/>
          </w:tcPr>
          <w:p w14:paraId="537240A3" w14:textId="16449F12" w:rsidR="00D548BA" w:rsidRPr="00095B95" w:rsidRDefault="006E7B67" w:rsidP="00D548BA">
            <w:pPr>
              <w:jc w:val="both"/>
              <w:rPr>
                <w:rFonts w:ascii="Times New Roman" w:eastAsia="Times New Roman" w:hAnsi="Times New Roman" w:cs="Times New Roman"/>
              </w:rPr>
            </w:pPr>
            <w:r w:rsidRPr="00095B95">
              <w:rPr>
                <w:rFonts w:ascii="Times New Roman" w:eastAsia="Times New Roman" w:hAnsi="Times New Roman" w:cs="Times New Roman"/>
              </w:rPr>
              <w:t>-</w:t>
            </w:r>
          </w:p>
        </w:tc>
        <w:tc>
          <w:tcPr>
            <w:tcW w:w="2319" w:type="dxa"/>
          </w:tcPr>
          <w:p w14:paraId="616A55FB" w14:textId="7E77D6D9" w:rsidR="00D548BA" w:rsidRPr="00095B95" w:rsidRDefault="006E7B67" w:rsidP="00D548BA">
            <w:pPr>
              <w:jc w:val="both"/>
              <w:rPr>
                <w:rFonts w:ascii="Times New Roman" w:eastAsia="Times New Roman" w:hAnsi="Times New Roman" w:cs="Times New Roman"/>
              </w:rPr>
            </w:pPr>
            <w:r w:rsidRPr="00095B95">
              <w:rPr>
                <w:rFonts w:ascii="Times New Roman" w:hAnsi="Times New Roman" w:cs="Times New Roman"/>
                <w:sz w:val="20"/>
                <w:szCs w:val="20"/>
              </w:rPr>
              <w:t>-</w:t>
            </w:r>
          </w:p>
        </w:tc>
        <w:tc>
          <w:tcPr>
            <w:tcW w:w="2126" w:type="dxa"/>
            <w:gridSpan w:val="2"/>
          </w:tcPr>
          <w:p w14:paraId="1C1F164E" w14:textId="492F1654" w:rsidR="00D548BA" w:rsidRPr="00095B95" w:rsidRDefault="006E7B67" w:rsidP="00D548BA">
            <w:pPr>
              <w:jc w:val="both"/>
              <w:rPr>
                <w:rFonts w:ascii="Times New Roman" w:eastAsia="Times New Roman" w:hAnsi="Times New Roman" w:cs="Times New Roman"/>
              </w:rPr>
            </w:pPr>
            <w:r w:rsidRPr="00095B95">
              <w:rPr>
                <w:rFonts w:ascii="Times New Roman" w:hAnsi="Times New Roman" w:cs="Times New Roman"/>
                <w:sz w:val="20"/>
                <w:szCs w:val="20"/>
              </w:rPr>
              <w:t>-</w:t>
            </w:r>
          </w:p>
        </w:tc>
        <w:tc>
          <w:tcPr>
            <w:tcW w:w="2629" w:type="dxa"/>
            <w:gridSpan w:val="2"/>
          </w:tcPr>
          <w:p w14:paraId="30B95243" w14:textId="2E787ED7" w:rsidR="00D548BA" w:rsidRPr="00095B95" w:rsidRDefault="006E7B67" w:rsidP="00D548BA">
            <w:pPr>
              <w:jc w:val="both"/>
              <w:rPr>
                <w:rFonts w:ascii="Times New Roman" w:eastAsia="Times New Roman" w:hAnsi="Times New Roman" w:cs="Times New Roman"/>
              </w:rPr>
            </w:pPr>
            <w:r w:rsidRPr="00095B95">
              <w:rPr>
                <w:rFonts w:ascii="Times New Roman" w:hAnsi="Times New Roman" w:cs="Times New Roman"/>
                <w:sz w:val="20"/>
                <w:szCs w:val="20"/>
              </w:rPr>
              <w:t>-</w:t>
            </w:r>
          </w:p>
        </w:tc>
      </w:tr>
      <w:tr w:rsidR="00D548BA" w:rsidRPr="008B168C" w14:paraId="549FAECB" w14:textId="49F63845" w:rsidTr="67FCC6BA">
        <w:trPr>
          <w:cantSplit/>
          <w:trHeight w:val="300"/>
        </w:trPr>
        <w:tc>
          <w:tcPr>
            <w:tcW w:w="850"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A760CB">
        <w:trPr>
          <w:cantSplit/>
          <w:trHeight w:val="300"/>
        </w:trPr>
        <w:tc>
          <w:tcPr>
            <w:tcW w:w="10284" w:type="dxa"/>
            <w:gridSpan w:val="8"/>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004A79FA">
              <w:trPr>
                <w:trHeight w:val="1990"/>
              </w:trPr>
              <w:tc>
                <w:tcPr>
                  <w:tcW w:w="929" w:type="pct"/>
                  <w:shd w:val="clear" w:color="auto" w:fill="auto"/>
                  <w:vAlign w:val="center"/>
                </w:tcPr>
                <w:p w14:paraId="154659A1" w14:textId="33FE82FA" w:rsidR="00D548BA" w:rsidRPr="004D27DB" w:rsidRDefault="00D548BA" w:rsidP="004A79FA">
                  <w:pPr>
                    <w:jc w:val="center"/>
                    <w:textAlignment w:val="baseline"/>
                    <w:rPr>
                      <w:rFonts w:ascii="Times New Roman" w:hAnsi="Times New Roman" w:cs="Times New Roman"/>
                      <w:b/>
                      <w:lang w:eastAsia="lt-LT"/>
                    </w:rPr>
                  </w:pPr>
                  <w:r w:rsidRPr="004D27DB">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6E7B67" w:rsidRPr="00F44ADD" w14:paraId="2E69C5B7" w14:textId="77777777" w:rsidTr="00016C2D">
              <w:trPr>
                <w:trHeight w:val="615"/>
              </w:trPr>
              <w:tc>
                <w:tcPr>
                  <w:tcW w:w="929" w:type="pct"/>
                  <w:shd w:val="clear" w:color="auto" w:fill="auto"/>
                  <w:vAlign w:val="center"/>
                </w:tcPr>
                <w:p w14:paraId="6DE5DF9D" w14:textId="77777777" w:rsidR="006E7B67" w:rsidRPr="004D27DB" w:rsidRDefault="006E7B67" w:rsidP="006E7B67">
                  <w:pPr>
                    <w:rPr>
                      <w:rFonts w:ascii="Times New Roman" w:hAnsi="Times New Roman" w:cs="Times New Roman"/>
                    </w:rPr>
                  </w:pPr>
                  <w:r w:rsidRPr="004D27DB">
                    <w:rPr>
                      <w:rFonts w:ascii="Times New Roman" w:hAnsi="Times New Roman" w:cs="Times New Roman"/>
                    </w:rPr>
                    <w:t>03-001-06-03-03-03-01</w:t>
                  </w:r>
                </w:p>
                <w:p w14:paraId="281A6D67" w14:textId="28949A6E" w:rsidR="006E7B67" w:rsidRPr="004D27DB" w:rsidRDefault="006E7B67" w:rsidP="006E7B67">
                  <w:pPr>
                    <w:rPr>
                      <w:rFonts w:ascii="Times New Roman" w:hAnsi="Times New Roman" w:cs="Times New Roman"/>
                      <w:i/>
                      <w:iCs/>
                    </w:rPr>
                  </w:pPr>
                </w:p>
              </w:tc>
              <w:tc>
                <w:tcPr>
                  <w:tcW w:w="1053" w:type="pct"/>
                  <w:shd w:val="clear" w:color="auto" w:fill="auto"/>
                </w:tcPr>
                <w:p w14:paraId="18E3E21C" w14:textId="21CF13F7"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 xml:space="preserve"> Papildomas metinis skystųjų antros kartos biodegalų gamybos kiekis</w:t>
                  </w:r>
                </w:p>
              </w:tc>
              <w:tc>
                <w:tcPr>
                  <w:tcW w:w="842" w:type="pct"/>
                  <w:shd w:val="clear" w:color="auto" w:fill="auto"/>
                </w:tcPr>
                <w:p w14:paraId="787AB6F2" w14:textId="77777777" w:rsidR="006E7B67" w:rsidRPr="006E7B67" w:rsidRDefault="006E7B67" w:rsidP="006E7B67">
                  <w:pPr>
                    <w:jc w:val="center"/>
                    <w:rPr>
                      <w:rFonts w:ascii="Times New Roman" w:hAnsi="Times New Roman" w:cs="Times New Roman"/>
                      <w:iCs/>
                    </w:rPr>
                  </w:pPr>
                  <w:r w:rsidRPr="006E7B67">
                    <w:rPr>
                      <w:rFonts w:ascii="Times New Roman" w:hAnsi="Times New Roman" w:cs="Times New Roman"/>
                      <w:iCs/>
                    </w:rPr>
                    <w:t xml:space="preserve"> P-03-001-06-03-03-04</w:t>
                  </w:r>
                </w:p>
                <w:p w14:paraId="79660FE7" w14:textId="16C9644B"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(P.S.1046)</w:t>
                  </w:r>
                </w:p>
              </w:tc>
              <w:tc>
                <w:tcPr>
                  <w:tcW w:w="1193" w:type="pct"/>
                  <w:shd w:val="clear" w:color="auto" w:fill="auto"/>
                </w:tcPr>
                <w:p w14:paraId="5B7D18E9" w14:textId="2FBEBB42"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Ktne (Kilo tonos naftos ekvivalentas)</w:t>
                  </w:r>
                </w:p>
              </w:tc>
              <w:tc>
                <w:tcPr>
                  <w:tcW w:w="983" w:type="pct"/>
                  <w:shd w:val="clear" w:color="auto" w:fill="auto"/>
                </w:tcPr>
                <w:p w14:paraId="6931968E" w14:textId="242FE0E5"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12,4 (2026 m. II ketv.)</w:t>
                  </w:r>
                </w:p>
              </w:tc>
            </w:tr>
            <w:tr w:rsidR="006E7B67" w:rsidRPr="00F44ADD" w14:paraId="67D63CFF" w14:textId="77777777" w:rsidTr="00016C2D">
              <w:trPr>
                <w:trHeight w:val="615"/>
              </w:trPr>
              <w:tc>
                <w:tcPr>
                  <w:tcW w:w="929" w:type="pct"/>
                  <w:shd w:val="clear" w:color="auto" w:fill="auto"/>
                  <w:vAlign w:val="center"/>
                </w:tcPr>
                <w:p w14:paraId="196B3AB9" w14:textId="687C686A" w:rsidR="006E7B67" w:rsidRPr="004D27DB" w:rsidRDefault="006E7B67" w:rsidP="006E7B67">
                  <w:pPr>
                    <w:rPr>
                      <w:rFonts w:ascii="Times New Roman" w:hAnsi="Times New Roman" w:cs="Times New Roman"/>
                    </w:rPr>
                  </w:pPr>
                  <w:r w:rsidRPr="004D27DB">
                    <w:rPr>
                      <w:rFonts w:ascii="Times New Roman" w:hAnsi="Times New Roman" w:cs="Times New Roman"/>
                    </w:rPr>
                    <w:t>03-001-06-03-03-03-01</w:t>
                  </w:r>
                </w:p>
              </w:tc>
              <w:tc>
                <w:tcPr>
                  <w:tcW w:w="1053" w:type="pct"/>
                  <w:shd w:val="clear" w:color="auto" w:fill="auto"/>
                </w:tcPr>
                <w:p w14:paraId="41B87F95" w14:textId="5BD36710"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Paramą gavusios įmonės</w:t>
                  </w:r>
                </w:p>
              </w:tc>
              <w:tc>
                <w:tcPr>
                  <w:tcW w:w="842" w:type="pct"/>
                  <w:shd w:val="clear" w:color="auto" w:fill="auto"/>
                </w:tcPr>
                <w:p w14:paraId="5E034FB1" w14:textId="5825C1A7"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R.B.1009</w:t>
                  </w:r>
                </w:p>
              </w:tc>
              <w:tc>
                <w:tcPr>
                  <w:tcW w:w="1193" w:type="pct"/>
                  <w:shd w:val="clear" w:color="auto" w:fill="auto"/>
                </w:tcPr>
                <w:p w14:paraId="40152DF7" w14:textId="3B8312A3"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Vienetai</w:t>
                  </w:r>
                </w:p>
              </w:tc>
              <w:tc>
                <w:tcPr>
                  <w:tcW w:w="983" w:type="pct"/>
                  <w:shd w:val="clear" w:color="auto" w:fill="auto"/>
                </w:tcPr>
                <w:p w14:paraId="07912F74" w14:textId="2E6ED16E"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n/a (duomenų nėra)</w:t>
                  </w:r>
                </w:p>
              </w:tc>
            </w:tr>
            <w:tr w:rsidR="006E7B67" w:rsidRPr="00F44ADD" w14:paraId="612EF27B" w14:textId="77777777" w:rsidTr="00016C2D">
              <w:trPr>
                <w:trHeight w:val="615"/>
              </w:trPr>
              <w:tc>
                <w:tcPr>
                  <w:tcW w:w="929" w:type="pct"/>
                  <w:shd w:val="clear" w:color="auto" w:fill="auto"/>
                  <w:vAlign w:val="center"/>
                </w:tcPr>
                <w:p w14:paraId="18DF89B1" w14:textId="37F881AE" w:rsidR="006E7B67" w:rsidRPr="004D27DB" w:rsidRDefault="006E7B67" w:rsidP="006E7B67">
                  <w:pPr>
                    <w:rPr>
                      <w:rFonts w:ascii="Times New Roman" w:hAnsi="Times New Roman" w:cs="Times New Roman"/>
                    </w:rPr>
                  </w:pPr>
                  <w:r w:rsidRPr="004D27DB">
                    <w:rPr>
                      <w:rFonts w:ascii="Times New Roman" w:hAnsi="Times New Roman" w:cs="Times New Roman"/>
                    </w:rPr>
                    <w:t>03-001-06-03-03-03-01</w:t>
                  </w:r>
                </w:p>
              </w:tc>
              <w:tc>
                <w:tcPr>
                  <w:tcW w:w="1053" w:type="pct"/>
                  <w:shd w:val="clear" w:color="auto" w:fill="auto"/>
                </w:tcPr>
                <w:p w14:paraId="52B1FF73" w14:textId="6C65371C"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Paramą gavusios įmonės, iš jų mažos ir labai mažos</w:t>
                  </w:r>
                </w:p>
              </w:tc>
              <w:tc>
                <w:tcPr>
                  <w:tcW w:w="842" w:type="pct"/>
                  <w:shd w:val="clear" w:color="auto" w:fill="auto"/>
                </w:tcPr>
                <w:p w14:paraId="11A1C8CE" w14:textId="02001853"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R.B.1009.1</w:t>
                  </w:r>
                </w:p>
              </w:tc>
              <w:tc>
                <w:tcPr>
                  <w:tcW w:w="1193" w:type="pct"/>
                  <w:shd w:val="clear" w:color="auto" w:fill="auto"/>
                </w:tcPr>
                <w:p w14:paraId="06A13B24" w14:textId="58B1D209"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Vienetai</w:t>
                  </w:r>
                </w:p>
              </w:tc>
              <w:tc>
                <w:tcPr>
                  <w:tcW w:w="983" w:type="pct"/>
                  <w:shd w:val="clear" w:color="auto" w:fill="auto"/>
                </w:tcPr>
                <w:p w14:paraId="72667F4F" w14:textId="38D391B8"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n/a (duomenų nėra)</w:t>
                  </w:r>
                </w:p>
              </w:tc>
            </w:tr>
            <w:tr w:rsidR="006E7B67" w:rsidRPr="00F44ADD" w14:paraId="2471D084" w14:textId="77777777" w:rsidTr="00016C2D">
              <w:trPr>
                <w:trHeight w:val="615"/>
              </w:trPr>
              <w:tc>
                <w:tcPr>
                  <w:tcW w:w="929" w:type="pct"/>
                  <w:shd w:val="clear" w:color="auto" w:fill="auto"/>
                  <w:vAlign w:val="center"/>
                </w:tcPr>
                <w:p w14:paraId="61195164" w14:textId="6517A4C9" w:rsidR="006E7B67" w:rsidRPr="004D27DB" w:rsidRDefault="006E7B67" w:rsidP="006E7B67">
                  <w:pPr>
                    <w:rPr>
                      <w:rFonts w:ascii="Times New Roman" w:hAnsi="Times New Roman" w:cs="Times New Roman"/>
                    </w:rPr>
                  </w:pPr>
                  <w:r w:rsidRPr="004D27DB">
                    <w:rPr>
                      <w:rFonts w:ascii="Times New Roman" w:hAnsi="Times New Roman" w:cs="Times New Roman"/>
                    </w:rPr>
                    <w:t>03-001-06-03-03-03-01</w:t>
                  </w:r>
                </w:p>
              </w:tc>
              <w:tc>
                <w:tcPr>
                  <w:tcW w:w="1053" w:type="pct"/>
                  <w:shd w:val="clear" w:color="auto" w:fill="auto"/>
                </w:tcPr>
                <w:p w14:paraId="23545B12" w14:textId="278A0049"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Paramą gavusios įmonės, iš jų vidutinės įmonės</w:t>
                  </w:r>
                </w:p>
              </w:tc>
              <w:tc>
                <w:tcPr>
                  <w:tcW w:w="842" w:type="pct"/>
                  <w:shd w:val="clear" w:color="auto" w:fill="auto"/>
                </w:tcPr>
                <w:p w14:paraId="76369109" w14:textId="7439AC16"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R.B.1009.2</w:t>
                  </w:r>
                </w:p>
              </w:tc>
              <w:tc>
                <w:tcPr>
                  <w:tcW w:w="1193" w:type="pct"/>
                  <w:shd w:val="clear" w:color="auto" w:fill="auto"/>
                </w:tcPr>
                <w:p w14:paraId="2666FBC2" w14:textId="638BB157"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Vienetai</w:t>
                  </w:r>
                </w:p>
              </w:tc>
              <w:tc>
                <w:tcPr>
                  <w:tcW w:w="983" w:type="pct"/>
                  <w:shd w:val="clear" w:color="auto" w:fill="auto"/>
                </w:tcPr>
                <w:p w14:paraId="57D5141F" w14:textId="011F3F6F"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n/a (duomenų nėra)</w:t>
                  </w:r>
                </w:p>
              </w:tc>
            </w:tr>
            <w:tr w:rsidR="006E7B67" w:rsidRPr="00F44ADD" w14:paraId="0C35EFE7" w14:textId="77777777" w:rsidTr="00016C2D">
              <w:trPr>
                <w:trHeight w:val="615"/>
              </w:trPr>
              <w:tc>
                <w:tcPr>
                  <w:tcW w:w="929" w:type="pct"/>
                  <w:shd w:val="clear" w:color="auto" w:fill="auto"/>
                  <w:vAlign w:val="center"/>
                </w:tcPr>
                <w:p w14:paraId="4D78916F" w14:textId="0B93B635" w:rsidR="006E7B67" w:rsidRPr="004D27DB" w:rsidRDefault="006E7B67" w:rsidP="006E7B67">
                  <w:pPr>
                    <w:rPr>
                      <w:rFonts w:ascii="Times New Roman" w:hAnsi="Times New Roman" w:cs="Times New Roman"/>
                    </w:rPr>
                  </w:pPr>
                  <w:r w:rsidRPr="004D27DB">
                    <w:rPr>
                      <w:rFonts w:ascii="Times New Roman" w:hAnsi="Times New Roman" w:cs="Times New Roman"/>
                    </w:rPr>
                    <w:t>03-001-06-03-03-03-01</w:t>
                  </w:r>
                </w:p>
              </w:tc>
              <w:tc>
                <w:tcPr>
                  <w:tcW w:w="1053" w:type="pct"/>
                  <w:shd w:val="clear" w:color="auto" w:fill="auto"/>
                </w:tcPr>
                <w:p w14:paraId="25701DC7" w14:textId="26D13D39"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Paramą gavusios įmonės, iš jų didelės įmonės</w:t>
                  </w:r>
                </w:p>
              </w:tc>
              <w:tc>
                <w:tcPr>
                  <w:tcW w:w="842" w:type="pct"/>
                  <w:shd w:val="clear" w:color="auto" w:fill="auto"/>
                </w:tcPr>
                <w:p w14:paraId="59331596" w14:textId="44267A84"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R.B.1009.3</w:t>
                  </w:r>
                </w:p>
              </w:tc>
              <w:tc>
                <w:tcPr>
                  <w:tcW w:w="1193" w:type="pct"/>
                  <w:shd w:val="clear" w:color="auto" w:fill="auto"/>
                </w:tcPr>
                <w:p w14:paraId="17D00179" w14:textId="1336F1E2"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Vienetai</w:t>
                  </w:r>
                </w:p>
              </w:tc>
              <w:tc>
                <w:tcPr>
                  <w:tcW w:w="983" w:type="pct"/>
                  <w:shd w:val="clear" w:color="auto" w:fill="auto"/>
                </w:tcPr>
                <w:p w14:paraId="21D53A9A" w14:textId="3DEA37AE" w:rsidR="006E7B67" w:rsidRPr="006E7B67" w:rsidRDefault="006E7B67" w:rsidP="006E7B67">
                  <w:pPr>
                    <w:keepNext/>
                    <w:jc w:val="center"/>
                    <w:rPr>
                      <w:rFonts w:ascii="Times New Roman" w:hAnsi="Times New Roman" w:cs="Times New Roman"/>
                      <w:iCs/>
                    </w:rPr>
                  </w:pPr>
                  <w:r w:rsidRPr="006E7B67">
                    <w:rPr>
                      <w:rFonts w:ascii="Times New Roman" w:hAnsi="Times New Roman" w:cs="Times New Roman"/>
                      <w:iCs/>
                    </w:rPr>
                    <w:t>n/a (duomenų nėra)</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67FCC6BA">
        <w:trPr>
          <w:cantSplit/>
          <w:trHeight w:val="300"/>
        </w:trPr>
        <w:tc>
          <w:tcPr>
            <w:tcW w:w="850"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67FCC6BA">
        <w:trPr>
          <w:cantSplit/>
          <w:trHeight w:val="300"/>
        </w:trPr>
        <w:tc>
          <w:tcPr>
            <w:tcW w:w="850"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67FCC6BA">
        <w:trPr>
          <w:cantSplit/>
          <w:trHeight w:val="477"/>
        </w:trPr>
        <w:tc>
          <w:tcPr>
            <w:tcW w:w="850" w:type="dxa"/>
          </w:tcPr>
          <w:p w14:paraId="31C64C8D"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462A63B0" w14:textId="487D7856" w:rsidR="00E434B5" w:rsidRPr="00E434B5" w:rsidRDefault="00E434B5" w:rsidP="00E434B5">
            <w:pPr>
              <w:jc w:val="both"/>
              <w:rPr>
                <w:rFonts w:ascii="Times New Roman" w:hAnsi="Times New Roman" w:cs="Times New Roman"/>
              </w:rPr>
            </w:pPr>
            <w:r w:rsidRPr="00E434B5">
              <w:rPr>
                <w:rFonts w:ascii="Times New Roman" w:hAnsi="Times New Roman" w:cs="Times New Roman"/>
              </w:rPr>
              <w:t>1. Pagal Aprašą remiama veikla – Skystųjų antros kartos biodegalų gamybos pajėgumų sukūrimas.</w:t>
            </w:r>
          </w:p>
          <w:p w14:paraId="633F39FE" w14:textId="5C3939C7" w:rsidR="00E434B5" w:rsidRPr="00E434B5" w:rsidRDefault="00E434B5" w:rsidP="00E434B5">
            <w:pPr>
              <w:jc w:val="both"/>
              <w:rPr>
                <w:rFonts w:ascii="Times New Roman" w:hAnsi="Times New Roman" w:cs="Times New Roman"/>
              </w:rPr>
            </w:pPr>
            <w:r w:rsidRPr="00E434B5">
              <w:rPr>
                <w:rFonts w:ascii="Times New Roman" w:hAnsi="Times New Roman" w:cs="Times New Roman"/>
              </w:rPr>
              <w:t>2. Projektų atrankos būdas – konkursas. Projektai turi atitikti bendruosius projektų atrankos kriterijus, kurių sąrašas ir vertinimo metodika nustatyti Taisyklių 2 priede, ir specialiuosius atrankos kriterijus.  Jei projektas neatitinka bent vieno iš bendrųjų projektų atrankos kriterijų arba specialiųjų projektų atrankos kriterijų – projekto įgyvendinimo planas (toliau – PĮP) atmetamas.</w:t>
            </w:r>
          </w:p>
          <w:p w14:paraId="0BA0A410" w14:textId="01C63CDE" w:rsidR="00E434B5" w:rsidRPr="00E434B5" w:rsidRDefault="00E434B5" w:rsidP="00E434B5">
            <w:pPr>
              <w:jc w:val="both"/>
              <w:rPr>
                <w:rFonts w:ascii="Times New Roman" w:hAnsi="Times New Roman" w:cs="Times New Roman"/>
              </w:rPr>
            </w:pPr>
            <w:r w:rsidRPr="00E434B5">
              <w:rPr>
                <w:rFonts w:ascii="Times New Roman" w:hAnsi="Times New Roman" w:cs="Times New Roman"/>
              </w:rPr>
              <w:t xml:space="preserve">3. Projektų atranka vykdoma vadovaujantis prioritetiniais projektų atrankos kriterijais, nurodytais Aprašo 9 punkte. Už atitiktį prioritetiniams projektų atrankos kriterijams projektams skiriami balai. </w:t>
            </w:r>
          </w:p>
          <w:p w14:paraId="2CC2A4AC" w14:textId="5057D35E" w:rsidR="00E434B5" w:rsidRPr="00E434B5" w:rsidRDefault="00E434B5" w:rsidP="00E434B5">
            <w:pPr>
              <w:jc w:val="both"/>
              <w:rPr>
                <w:rFonts w:ascii="Times New Roman" w:hAnsi="Times New Roman" w:cs="Times New Roman"/>
              </w:rPr>
            </w:pPr>
            <w:r w:rsidRPr="00E434B5">
              <w:rPr>
                <w:rFonts w:ascii="Times New Roman" w:hAnsi="Times New Roman" w:cs="Times New Roman"/>
              </w:rPr>
              <w:t xml:space="preserve">4. Maksimalus galimas balų skaičius pagal kiekvieną kriterijų nurodytas Aprašo 9 punkte. </w:t>
            </w:r>
          </w:p>
          <w:p w14:paraId="4234306D" w14:textId="4DF48547" w:rsidR="00E434B5" w:rsidRPr="00E434B5" w:rsidRDefault="00E434B5" w:rsidP="00E434B5">
            <w:pPr>
              <w:jc w:val="both"/>
              <w:rPr>
                <w:rFonts w:ascii="Times New Roman" w:hAnsi="Times New Roman" w:cs="Times New Roman"/>
              </w:rPr>
            </w:pPr>
            <w:r w:rsidRPr="00E434B5">
              <w:rPr>
                <w:rFonts w:ascii="Times New Roman" w:hAnsi="Times New Roman" w:cs="Times New Roman"/>
              </w:rPr>
              <w:t xml:space="preserve">5. Galimi pareiškėjai – labai mažos, mažos, vidutinės ir didelės įmonės (juridiniai asmenys).  </w:t>
            </w:r>
          </w:p>
          <w:p w14:paraId="6732AC8C" w14:textId="661E0660" w:rsidR="00E434B5" w:rsidRPr="00E434B5" w:rsidRDefault="00E434B5" w:rsidP="00E434B5">
            <w:pPr>
              <w:jc w:val="both"/>
              <w:rPr>
                <w:rFonts w:ascii="Times New Roman" w:hAnsi="Times New Roman" w:cs="Times New Roman"/>
              </w:rPr>
            </w:pPr>
            <w:r w:rsidRPr="00E434B5">
              <w:rPr>
                <w:rFonts w:ascii="Times New Roman" w:hAnsi="Times New Roman" w:cs="Times New Roman"/>
              </w:rPr>
              <w:t xml:space="preserve">6. Pareiškėju gali būti įmonė, registruota ne trumpiau kaip vienerius metus, kurios vidutinės metinės pajamos per pastaruosius 3 finansinius metus arba per laikotarpį nuo įmonės įregistravimo dienos (jeigu įmonė vykdė veikla mažiau nei 3 finansinius metus) yra ne mažesnės kaip 300 000 Eur. </w:t>
            </w:r>
          </w:p>
          <w:p w14:paraId="1E1266BB" w14:textId="523A918A" w:rsidR="00E434B5" w:rsidRPr="00E434B5" w:rsidRDefault="00E434B5" w:rsidP="00E434B5">
            <w:pPr>
              <w:jc w:val="both"/>
              <w:rPr>
                <w:rFonts w:ascii="Times New Roman" w:hAnsi="Times New Roman" w:cs="Times New Roman"/>
              </w:rPr>
            </w:pPr>
            <w:r w:rsidRPr="00E434B5">
              <w:rPr>
                <w:rFonts w:ascii="Times New Roman" w:hAnsi="Times New Roman" w:cs="Times New Roman"/>
              </w:rPr>
              <w:t>7. Projekte partneriai negalimi.</w:t>
            </w:r>
          </w:p>
          <w:p w14:paraId="42FBCEAD" w14:textId="6B95B016" w:rsidR="00E434B5" w:rsidRPr="00E434B5" w:rsidRDefault="00E434B5" w:rsidP="00E434B5">
            <w:pPr>
              <w:jc w:val="both"/>
              <w:rPr>
                <w:rFonts w:ascii="Times New Roman" w:hAnsi="Times New Roman" w:cs="Times New Roman"/>
              </w:rPr>
            </w:pPr>
            <w:r w:rsidRPr="00E434B5">
              <w:rPr>
                <w:rFonts w:ascii="Times New Roman" w:hAnsi="Times New Roman" w:cs="Times New Roman"/>
              </w:rPr>
              <w:t xml:space="preserve">8. Pagal Aprašą teikiamų projektų veiklų įgyvendinimas turi būti baigtas iki 2025 m. birželio 30 d. </w:t>
            </w:r>
          </w:p>
          <w:p w14:paraId="5134AC45" w14:textId="227DACDA" w:rsidR="00E434B5" w:rsidRPr="00E434B5" w:rsidRDefault="00E434B5" w:rsidP="00E434B5">
            <w:pPr>
              <w:jc w:val="both"/>
              <w:rPr>
                <w:rFonts w:ascii="Times New Roman" w:hAnsi="Times New Roman" w:cs="Times New Roman"/>
              </w:rPr>
            </w:pPr>
            <w:r w:rsidRPr="00E434B5">
              <w:rPr>
                <w:rFonts w:ascii="Times New Roman" w:hAnsi="Times New Roman" w:cs="Times New Roman"/>
              </w:rPr>
              <w:t>9. Projektais turi būti siekiamas įgyvendinti priemonės produkto rodiklis – pagaminti 12,4 ktne skystųjų antros kartos biodegalų nuo 2025 metų liepos 1 d. iki 2026 m. birželio 30 d.</w:t>
            </w:r>
          </w:p>
          <w:p w14:paraId="6CC1C2B5" w14:textId="6B45BBBA" w:rsidR="00E434B5" w:rsidRPr="00E434B5" w:rsidRDefault="00E434B5" w:rsidP="00E434B5">
            <w:pPr>
              <w:jc w:val="both"/>
              <w:rPr>
                <w:rFonts w:ascii="Times New Roman" w:hAnsi="Times New Roman" w:cs="Times New Roman"/>
              </w:rPr>
            </w:pPr>
            <w:r w:rsidRPr="00E434B5">
              <w:rPr>
                <w:rFonts w:ascii="Times New Roman" w:hAnsi="Times New Roman" w:cs="Times New Roman"/>
              </w:rPr>
              <w:t>10.  Pagal Aprašą projektams įgyvendinti skiriama iki 8 700 000 Eur (aštuonių milijonų septynių šimtų tūkstančių eurų) EGADP lėšų.</w:t>
            </w:r>
          </w:p>
          <w:p w14:paraId="60578C51" w14:textId="409C59C1" w:rsidR="00E434B5" w:rsidRPr="00E434B5" w:rsidRDefault="00E434B5" w:rsidP="00E434B5">
            <w:pPr>
              <w:jc w:val="both"/>
              <w:rPr>
                <w:rFonts w:ascii="Times New Roman" w:hAnsi="Times New Roman" w:cs="Times New Roman"/>
              </w:rPr>
            </w:pPr>
            <w:r w:rsidRPr="00E434B5">
              <w:rPr>
                <w:rFonts w:ascii="Times New Roman" w:hAnsi="Times New Roman" w:cs="Times New Roman"/>
              </w:rPr>
              <w:t>11. Ne vėliau kaip per 2 mėn. nuo Ekonomikos gaivinimo ir atsparumo didinimo plano „Naujos kartos Lietuva“ projekto sutarties (toliau – projekto sutartis) pasirašymo dienos vadovaujantis Lietuvos Respublikos planuojamos ūkinės veiklos poveikio aplinkai vertinimo įstatymu, pareiškėjas turi atlikti ir pateikti administruojančiajai institucijai poveikio aplinkai vertinimą ir atrankos procedūrą bei pateikti už šių dokumentų išdavimą atsakingos institucijos išduotus dokumentus, patvirtinančius nurodytų procedūrų atlikimą (jeigu taikoma) arba pagrindimą, kodėl nurodytos procedūros netaikomos;</w:t>
            </w:r>
          </w:p>
          <w:p w14:paraId="19AEF54A" w14:textId="3A3B6986" w:rsidR="00E434B5" w:rsidRPr="00E434B5" w:rsidRDefault="00E434B5" w:rsidP="00E434B5">
            <w:pPr>
              <w:jc w:val="both"/>
              <w:rPr>
                <w:rFonts w:ascii="Times New Roman" w:hAnsi="Times New Roman" w:cs="Times New Roman"/>
              </w:rPr>
            </w:pPr>
            <w:r w:rsidRPr="00E434B5">
              <w:rPr>
                <w:rFonts w:ascii="Times New Roman" w:hAnsi="Times New Roman" w:cs="Times New Roman"/>
              </w:rPr>
              <w:t>12. Ne vėliau kaip per 2 mėn. nuo projekto sutarties pasirašymo dienos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atliktas ir pateiktas administruojančiajai institucijai „Natura 2000“ teritorijų reikšmingumo nustatymas (jeigu taikoma) arba pagrindimas, kodėl nurodytos procedūros netaikomos;</w:t>
            </w:r>
          </w:p>
          <w:p w14:paraId="6804E701" w14:textId="4351011D" w:rsidR="00E434B5" w:rsidRPr="00E434B5" w:rsidRDefault="00E434B5" w:rsidP="00E434B5">
            <w:pPr>
              <w:jc w:val="both"/>
              <w:rPr>
                <w:rFonts w:ascii="Times New Roman" w:hAnsi="Times New Roman" w:cs="Times New Roman"/>
              </w:rPr>
            </w:pPr>
            <w:r w:rsidRPr="00E434B5">
              <w:rPr>
                <w:rFonts w:ascii="Times New Roman" w:hAnsi="Times New Roman" w:cs="Times New Roman"/>
              </w:rPr>
              <w:t xml:space="preserve">13. Skystųjų biodegalų gamybai turi būti naudojamos žaliavos, nurodytos Metodikos 17 ir 18 punktuose. Pagaminti skystieji biodegalai turi atitikti Atsinaujinančių išteklių energetikos įstatymo 38 straipsnyje nustatytus biodegalų ir skystųjų bioproduktų tvarumo ir išmetamųjų šiltnamio efektą sukeliančių dujų kiekio sumažėjimo kriterijus. </w:t>
            </w:r>
          </w:p>
          <w:p w14:paraId="1F1F0A60" w14:textId="63513C3D" w:rsidR="00E434B5" w:rsidRPr="00E434B5" w:rsidRDefault="00E434B5" w:rsidP="00E434B5">
            <w:pPr>
              <w:jc w:val="both"/>
              <w:rPr>
                <w:rFonts w:ascii="Times New Roman" w:hAnsi="Times New Roman" w:cs="Times New Roman"/>
              </w:rPr>
            </w:pPr>
            <w:r w:rsidRPr="00E434B5">
              <w:rPr>
                <w:rFonts w:ascii="Times New Roman" w:hAnsi="Times New Roman" w:cs="Times New Roman"/>
              </w:rPr>
              <w:t>14. Ne vėliau kaip per 2 mėn. po projekto įgyvendinimo administruojančiajai institucijai privalo būti pateiktas sertifikatas, patvirtinantis, kad pareiškėjas yra sertifikuotas pagal vieną iš Europos Komisijos pagal Direktyvos 30 straipsnio 4 dalį pripažintų savanoriškų schemų. Administruojančiajai institucijai paprašius pareiškėjas turi būti pasiruošęs įrodyti gaminamų biodegalų atitiktį tvarumo ir išmetamųjų šiltnamio efektą sukeliančių dujų sumažėjimo kriterijams, įtvirtintiems Lietuvos Respublikos atsinaujinančių išteklių energetikos įstatyme.</w:t>
            </w:r>
          </w:p>
          <w:p w14:paraId="1FA00D55" w14:textId="77777777" w:rsidR="00D548BA" w:rsidRDefault="00E434B5" w:rsidP="00E434B5">
            <w:pPr>
              <w:jc w:val="both"/>
              <w:rPr>
                <w:rFonts w:ascii="Times New Roman" w:hAnsi="Times New Roman" w:cs="Times New Roman"/>
              </w:rPr>
            </w:pPr>
            <w:r w:rsidRPr="00E434B5">
              <w:rPr>
                <w:rFonts w:ascii="Times New Roman" w:hAnsi="Times New Roman" w:cs="Times New Roman"/>
              </w:rPr>
              <w:t>15. Viename projekte nuo 2025 m. liepos 1 d. iki 2026 m. birželio 30 d. turi būti pagaminama ne mažiau kaip 1,42 tne antros kartos biodegalų skaičiuojant kiekvienam tūkstančiui eurų gautos subsidijos.</w:t>
            </w:r>
          </w:p>
          <w:p w14:paraId="31C64C8E" w14:textId="12C759CC" w:rsidR="005F16F4" w:rsidRPr="00E434B5" w:rsidRDefault="005F16F4" w:rsidP="00E434B5">
            <w:pPr>
              <w:jc w:val="both"/>
              <w:rPr>
                <w:rFonts w:ascii="Times New Roman" w:hAnsi="Times New Roman" w:cs="Times New Roman"/>
              </w:rPr>
            </w:pPr>
            <w:r w:rsidRPr="001546EE">
              <w:rPr>
                <w:rFonts w:ascii="Times New Roman" w:hAnsi="Times New Roman" w:cs="Times New Roman"/>
              </w:rPr>
              <w:t>1</w:t>
            </w:r>
            <w:r>
              <w:rPr>
                <w:rFonts w:ascii="Times New Roman" w:hAnsi="Times New Roman" w:cs="Times New Roman"/>
              </w:rPr>
              <w:t>6</w:t>
            </w:r>
            <w:r w:rsidRPr="001546EE">
              <w:rPr>
                <w:rFonts w:ascii="Times New Roman" w:hAnsi="Times New Roman" w:cs="Times New Roman"/>
              </w:rPr>
              <w:t>. Projekto vykdytojas turi įgyvendinti privalomus matomumo ir informavimo reikalavimus, numatytus Taisyklių VIII skyriaus pirmajame skirsnyje. Papildomi matomumo ir informavimo reikalavimai, nenumatyti Taisyklėse, nėra taikomi.</w:t>
            </w:r>
          </w:p>
        </w:tc>
      </w:tr>
      <w:tr w:rsidR="00D548BA" w:rsidRPr="008B168C" w14:paraId="31C64C92" w14:textId="77777777" w:rsidTr="67FCC6BA">
        <w:trPr>
          <w:cantSplit/>
          <w:trHeight w:val="300"/>
        </w:trPr>
        <w:tc>
          <w:tcPr>
            <w:tcW w:w="850"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67FCC6BA">
        <w:trPr>
          <w:cantSplit/>
          <w:trHeight w:val="464"/>
        </w:trPr>
        <w:tc>
          <w:tcPr>
            <w:tcW w:w="850" w:type="dxa"/>
            <w:vMerge/>
          </w:tcPr>
          <w:p w14:paraId="31C64C93"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31C64C94" w14:textId="567F878F" w:rsidR="00D548BA" w:rsidRPr="009C094C" w:rsidRDefault="00E434B5" w:rsidP="00D548BA">
            <w:pPr>
              <w:rPr>
                <w:rFonts w:ascii="Times New Roman" w:hAnsi="Times New Roman" w:cs="Times New Roman"/>
                <w:i/>
              </w:rPr>
            </w:pPr>
            <w:r w:rsidRPr="00E434B5">
              <w:rPr>
                <w:rFonts w:ascii="Times New Roman" w:hAnsi="Times New Roman" w:cs="Times New Roman"/>
              </w:rPr>
              <w:t xml:space="preserve">Neutralus – projektas negali daryti neigiamo poveikio horizontaliems principams. Reikšmingos žalos nedarymo principo vertinimas pateikiamas </w:t>
            </w:r>
            <w:r w:rsidR="005F16F4">
              <w:rPr>
                <w:rFonts w:ascii="Times New Roman" w:hAnsi="Times New Roman" w:cs="Times New Roman"/>
              </w:rPr>
              <w:t xml:space="preserve">PFSA </w:t>
            </w:r>
            <w:r w:rsidRPr="00E434B5">
              <w:rPr>
                <w:rFonts w:ascii="Times New Roman" w:hAnsi="Times New Roman" w:cs="Times New Roman"/>
              </w:rPr>
              <w:t>1 priede.</w:t>
            </w:r>
          </w:p>
        </w:tc>
      </w:tr>
      <w:tr w:rsidR="00D548BA" w:rsidRPr="008B168C" w14:paraId="31C64C98" w14:textId="77777777" w:rsidTr="67FCC6BA">
        <w:trPr>
          <w:cantSplit/>
          <w:trHeight w:val="300"/>
        </w:trPr>
        <w:tc>
          <w:tcPr>
            <w:tcW w:w="850"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67FCC6BA">
        <w:trPr>
          <w:cantSplit/>
          <w:trHeight w:val="431"/>
        </w:trPr>
        <w:tc>
          <w:tcPr>
            <w:tcW w:w="850" w:type="dxa"/>
            <w:vMerge/>
          </w:tcPr>
          <w:p w14:paraId="31C64C99"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47975A6F" w14:textId="38852A08" w:rsidR="00E434B5" w:rsidRPr="00E434B5" w:rsidRDefault="00E434B5" w:rsidP="00E434B5">
            <w:pPr>
              <w:jc w:val="both"/>
              <w:rPr>
                <w:rFonts w:ascii="Times New Roman" w:hAnsi="Times New Roman" w:cs="Times New Roman"/>
              </w:rPr>
            </w:pPr>
            <w:r w:rsidRPr="00E434B5">
              <w:rPr>
                <w:rFonts w:ascii="Times New Roman" w:hAnsi="Times New Roman" w:cs="Times New Roman"/>
              </w:rPr>
              <w:t>1. Investicijų tęstinumas turi būti užtikrintas 5 metus po projekto finansavimo pabaigos. Visą investicijų tęstinumo laikotarpį, projekto vykdytojai:</w:t>
            </w:r>
          </w:p>
          <w:p w14:paraId="147538F5" w14:textId="2D11D25C" w:rsidR="00E434B5" w:rsidRPr="00E434B5" w:rsidRDefault="00E434B5" w:rsidP="00E434B5">
            <w:pPr>
              <w:jc w:val="both"/>
              <w:rPr>
                <w:rFonts w:ascii="Times New Roman" w:hAnsi="Times New Roman" w:cs="Times New Roman"/>
              </w:rPr>
            </w:pPr>
            <w:r w:rsidRPr="00E434B5">
              <w:rPr>
                <w:rFonts w:ascii="Times New Roman" w:hAnsi="Times New Roman" w:cs="Times New Roman"/>
              </w:rPr>
              <w:t>1.1. negali pakeisti infrastruktūros objekto nuosavybės teisių, jei dėl to projekto vykdytojas įgytų nederamą pranašumą;</w:t>
            </w:r>
          </w:p>
          <w:p w14:paraId="7016C04E" w14:textId="1E9E9102" w:rsidR="00E434B5" w:rsidRPr="00E434B5" w:rsidRDefault="00E434B5" w:rsidP="00E434B5">
            <w:pPr>
              <w:jc w:val="both"/>
              <w:rPr>
                <w:rFonts w:ascii="Times New Roman" w:hAnsi="Times New Roman" w:cs="Times New Roman"/>
              </w:rPr>
            </w:pPr>
            <w:r w:rsidRPr="00E434B5">
              <w:rPr>
                <w:rFonts w:ascii="Times New Roman" w:hAnsi="Times New Roman" w:cs="Times New Roman"/>
              </w:rPr>
              <w:t>1.2. negali iš esmės pakeisti veiklos, kuriai buvo skirtos investicijos, pobūdžio, tikslų arba vykdymo sąlygų, jei tai pakenktų projekto tikslams.</w:t>
            </w:r>
          </w:p>
          <w:p w14:paraId="33DC5E1B" w14:textId="5218B351" w:rsidR="00E434B5" w:rsidRPr="00E434B5" w:rsidRDefault="00E434B5" w:rsidP="00E434B5">
            <w:pPr>
              <w:jc w:val="both"/>
              <w:rPr>
                <w:rFonts w:ascii="Times New Roman" w:hAnsi="Times New Roman" w:cs="Times New Roman"/>
              </w:rPr>
            </w:pPr>
            <w:r w:rsidRPr="00E434B5">
              <w:rPr>
                <w:rFonts w:ascii="Times New Roman" w:hAnsi="Times New Roman" w:cs="Times New Roman"/>
              </w:rPr>
              <w:t>2. Jeigu projekto vykdytojas nesilaiko investicijų tęstinumo reikalavimų, nustatytų Aprašo 11.1 papunktyje, jis turi grąžinti projektui finansuoti išmokėtų</w:t>
            </w:r>
          </w:p>
          <w:p w14:paraId="28130FB2" w14:textId="77777777" w:rsidR="00E434B5" w:rsidRPr="00E434B5" w:rsidRDefault="00E434B5" w:rsidP="00E434B5">
            <w:pPr>
              <w:jc w:val="both"/>
              <w:rPr>
                <w:rFonts w:ascii="Times New Roman" w:hAnsi="Times New Roman" w:cs="Times New Roman"/>
              </w:rPr>
            </w:pPr>
            <w:r w:rsidRPr="00E434B5">
              <w:rPr>
                <w:rFonts w:ascii="Times New Roman" w:hAnsi="Times New Roman" w:cs="Times New Roman"/>
              </w:rPr>
              <w:t>lėšų sumą, proporcingą reikalavimo nesilaikymo laikotarpiui.</w:t>
            </w:r>
          </w:p>
          <w:p w14:paraId="31C64C9A" w14:textId="6BB30C44" w:rsidR="00D548BA" w:rsidRPr="00533406" w:rsidRDefault="00E434B5" w:rsidP="00E434B5">
            <w:pPr>
              <w:jc w:val="both"/>
              <w:rPr>
                <w:rFonts w:ascii="Times New Roman" w:hAnsi="Times New Roman" w:cs="Times New Roman"/>
                <w:i/>
              </w:rPr>
            </w:pPr>
            <w:r w:rsidRPr="00E434B5">
              <w:rPr>
                <w:rFonts w:ascii="Times New Roman" w:hAnsi="Times New Roman" w:cs="Times New Roman"/>
              </w:rPr>
              <w:t>3. 5 metus po projekto finansavimo pabaigos projekto vykdytojas administruojančiajai institucijai turi teikti ataskaitas apie kiekvienais kalendoriniais metais projekto lėšomis įrengtuose gamybos įrenginiuose pagamintą skystųjų antros kartos biodegalų kiekį, kartu pateikiant pirminius pagrindžiančius dokumentus (biodegalų tvarumo sertifikatų kopijas).</w:t>
            </w:r>
          </w:p>
        </w:tc>
      </w:tr>
      <w:tr w:rsidR="00D548BA" w:rsidRPr="008B168C" w14:paraId="31C64C9F" w14:textId="77777777" w:rsidTr="67FCC6BA">
        <w:trPr>
          <w:cantSplit/>
          <w:trHeight w:val="300"/>
        </w:trPr>
        <w:tc>
          <w:tcPr>
            <w:tcW w:w="850"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67FCC6BA">
        <w:trPr>
          <w:cantSplit/>
          <w:trHeight w:val="725"/>
        </w:trPr>
        <w:tc>
          <w:tcPr>
            <w:tcW w:w="850" w:type="dxa"/>
            <w:vMerge/>
          </w:tcPr>
          <w:p w14:paraId="53B69355"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731F3BED" w14:textId="5691B582" w:rsidR="00D548BA" w:rsidRPr="009C094C" w:rsidRDefault="00EE7A17" w:rsidP="00D548BA">
            <w:pPr>
              <w:rPr>
                <w:rFonts w:ascii="Times New Roman" w:hAnsi="Times New Roman" w:cs="Times New Roman"/>
                <w:i/>
              </w:rPr>
            </w:pPr>
            <w:r w:rsidRPr="00EE7A17">
              <w:rPr>
                <w:rFonts w:ascii="Times New Roman" w:hAnsi="Times New Roman" w:cs="Times New Roman"/>
              </w:rPr>
              <w:t>2025 m. birželio 30 d.</w:t>
            </w:r>
          </w:p>
        </w:tc>
      </w:tr>
      <w:tr w:rsidR="00D548BA" w:rsidRPr="008B168C" w14:paraId="31C64CA7" w14:textId="77777777" w:rsidTr="67FCC6BA">
        <w:trPr>
          <w:cantSplit/>
          <w:trHeight w:val="327"/>
        </w:trPr>
        <w:tc>
          <w:tcPr>
            <w:tcW w:w="850"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67FCC6BA">
        <w:trPr>
          <w:cantSplit/>
          <w:trHeight w:val="529"/>
        </w:trPr>
        <w:tc>
          <w:tcPr>
            <w:tcW w:w="850" w:type="dxa"/>
            <w:shd w:val="clear" w:color="auto" w:fill="auto"/>
          </w:tcPr>
          <w:p w14:paraId="3F662C1E"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5DCDE468" w14:textId="1011D9DB" w:rsidR="00356DEF" w:rsidRPr="00356DEF" w:rsidRDefault="00356DEF" w:rsidP="00356DEF">
            <w:pPr>
              <w:jc w:val="both"/>
              <w:rPr>
                <w:rFonts w:ascii="Times New Roman" w:hAnsi="Times New Roman" w:cs="Times New Roman"/>
              </w:rPr>
            </w:pPr>
            <w:r w:rsidRPr="00356DEF">
              <w:rPr>
                <w:rFonts w:ascii="Times New Roman" w:hAnsi="Times New Roman" w:cs="Times New Roman"/>
              </w:rPr>
              <w:t>1. Pagal Aprašą projekto veiklų finansavimas yra valstybės pagalba, kaip ji apibrėžta Sutarties dėl Europos Sąjungos veikimo (OL 2010 C 83, p. 47) 107 straipsnyje. Finansavimas, skiriamas kaip valstybės pagalba projektams yra investicinė pagalba, kuri teikiama pagal Bendrojo bendrosios išimties reglamento 41 straipsnio 10 dalį, atsižvelgiant į I skyriaus nuostatas bei 1 straipsnio 2–6 dalyse nustatytus apribojimus. Aprašas nustato valstybės pagalbos energetikos infrastruktūrai teikimo sąlygas, kurios atitinka Bendrojo bendrosios išimties reglamento nuostatas ir yra suderinamos su vidaus rinka. Projektų valstybės pagalbos atitikties Bendrojo bendrosios išimties reglamento 41 straipsnio nuostatoms vertinimą atlieka administruojanti institucija pagal Aprašo 2 priede nurodytus vertinimo kriterijus.</w:t>
            </w:r>
          </w:p>
          <w:p w14:paraId="3EC04F4F" w14:textId="703749CC" w:rsidR="00356DEF" w:rsidRPr="00356DEF" w:rsidRDefault="00356DEF" w:rsidP="00356DEF">
            <w:pPr>
              <w:jc w:val="both"/>
              <w:rPr>
                <w:rFonts w:ascii="Times New Roman" w:hAnsi="Times New Roman" w:cs="Times New Roman"/>
              </w:rPr>
            </w:pPr>
            <w:r w:rsidRPr="00356DEF">
              <w:rPr>
                <w:rFonts w:ascii="Times New Roman" w:hAnsi="Times New Roman" w:cs="Times New Roman"/>
              </w:rPr>
              <w:t>2. Valstybės pagalba neteikiama:</w:t>
            </w:r>
          </w:p>
          <w:p w14:paraId="72AF6842" w14:textId="556A63DC" w:rsidR="00356DEF" w:rsidRPr="00356DEF" w:rsidRDefault="00356DEF" w:rsidP="00356DEF">
            <w:pPr>
              <w:jc w:val="both"/>
              <w:rPr>
                <w:rFonts w:ascii="Times New Roman" w:hAnsi="Times New Roman" w:cs="Times New Roman"/>
              </w:rPr>
            </w:pPr>
            <w:r w:rsidRPr="00356DEF">
              <w:rPr>
                <w:rFonts w:ascii="Times New Roman" w:hAnsi="Times New Roman" w:cs="Times New Roman"/>
              </w:rPr>
              <w:t>2.1. sunkumus patiriančioms įmonėms;</w:t>
            </w:r>
          </w:p>
          <w:p w14:paraId="4E3F8EA8" w14:textId="41C40361" w:rsidR="00356DEF" w:rsidRPr="00356DEF" w:rsidRDefault="00356DEF" w:rsidP="00356DEF">
            <w:pPr>
              <w:jc w:val="both"/>
              <w:rPr>
                <w:rFonts w:ascii="Times New Roman" w:hAnsi="Times New Roman" w:cs="Times New Roman"/>
              </w:rPr>
            </w:pPr>
            <w:r w:rsidRPr="00356DEF">
              <w:rPr>
                <w:rFonts w:ascii="Times New Roman" w:hAnsi="Times New Roman" w:cs="Times New Roman"/>
              </w:rPr>
              <w:t>2.2. ūkio subjektams, kuriems išduotas vykdomasis raštas sumoms išieškoti pagal ankstesnį Komisijos sprendimą, kuriame Lietuvos Respublikoje suteikta pagalba skelbiama neteisėta ir nesuderinama su vidaus rinka. Nauja valstybės pagalba negali būti teikiama iki nebus sugrąžinta neteisėta ir nesuderinama su vidaus rinka gauta valstybės pagalba;</w:t>
            </w:r>
          </w:p>
          <w:p w14:paraId="7750A569" w14:textId="1D3F0701" w:rsidR="00356DEF" w:rsidRPr="00356DEF" w:rsidRDefault="00356DEF" w:rsidP="00356DEF">
            <w:pPr>
              <w:jc w:val="both"/>
              <w:rPr>
                <w:rFonts w:ascii="Times New Roman" w:hAnsi="Times New Roman" w:cs="Times New Roman"/>
              </w:rPr>
            </w:pPr>
            <w:r w:rsidRPr="00356DEF">
              <w:rPr>
                <w:rFonts w:ascii="Times New Roman" w:hAnsi="Times New Roman" w:cs="Times New Roman"/>
              </w:rPr>
              <w:t>2.3. Ūkio subjektams, patenkantiems į Bendrojo bendrosios išimties reglamento 1 straipsnio 3 dalies taikymo sritį;</w:t>
            </w:r>
          </w:p>
          <w:p w14:paraId="6BE699F0" w14:textId="1338E9CB" w:rsidR="00356DEF" w:rsidRPr="00356DEF" w:rsidRDefault="00356DEF" w:rsidP="00356DEF">
            <w:pPr>
              <w:jc w:val="both"/>
              <w:rPr>
                <w:rFonts w:ascii="Times New Roman" w:hAnsi="Times New Roman" w:cs="Times New Roman"/>
              </w:rPr>
            </w:pPr>
            <w:r w:rsidRPr="00356DEF">
              <w:rPr>
                <w:rFonts w:ascii="Times New Roman" w:hAnsi="Times New Roman" w:cs="Times New Roman"/>
              </w:rPr>
              <w:t xml:space="preserve">2.4. Jei ji neturi skatinamojo poveikio, nustatyto Bendrojo bendrosios išimties reglamento 6 straipsnyje. </w:t>
            </w:r>
          </w:p>
          <w:p w14:paraId="08AC8281" w14:textId="51EE1D50" w:rsidR="00356DEF" w:rsidRPr="00356DEF" w:rsidRDefault="00356DEF" w:rsidP="00356DEF">
            <w:pPr>
              <w:jc w:val="both"/>
              <w:rPr>
                <w:rFonts w:ascii="Times New Roman" w:hAnsi="Times New Roman" w:cs="Times New Roman"/>
              </w:rPr>
            </w:pPr>
            <w:r w:rsidRPr="00356DEF">
              <w:rPr>
                <w:rFonts w:ascii="Times New Roman" w:hAnsi="Times New Roman" w:cs="Times New Roman"/>
              </w:rPr>
              <w:t>3. Valstybės pagalba, kurios tinkamas finansuoti išlaidas galima nustatyti ir kuriai pagal Bendrojo bendrosios išimties reglamento taikoma išimtis, gali būti sumuojama su:</w:t>
            </w:r>
          </w:p>
          <w:p w14:paraId="5D173B25" w14:textId="63CA446F" w:rsidR="00356DEF" w:rsidRPr="00356DEF" w:rsidRDefault="00356DEF" w:rsidP="00356DEF">
            <w:pPr>
              <w:jc w:val="both"/>
              <w:rPr>
                <w:rFonts w:ascii="Times New Roman" w:hAnsi="Times New Roman" w:cs="Times New Roman"/>
              </w:rPr>
            </w:pPr>
            <w:r w:rsidRPr="00356DEF">
              <w:rPr>
                <w:rFonts w:ascii="Times New Roman" w:hAnsi="Times New Roman" w:cs="Times New Roman"/>
              </w:rPr>
              <w:t>3.1. bet kokia kita valstybės pagalba, jei tos veiklos yra susijusios su skirtingomis tinkamomis finansuoti išlaidomis, kurias galima nustatyti;</w:t>
            </w:r>
          </w:p>
          <w:p w14:paraId="5F44E1B1" w14:textId="43E05721" w:rsidR="00356DEF" w:rsidRPr="00356DEF" w:rsidRDefault="00356DEF" w:rsidP="00356DEF">
            <w:pPr>
              <w:jc w:val="both"/>
              <w:rPr>
                <w:rFonts w:ascii="Times New Roman" w:hAnsi="Times New Roman" w:cs="Times New Roman"/>
              </w:rPr>
            </w:pPr>
            <w:r w:rsidRPr="00356DEF">
              <w:rPr>
                <w:rFonts w:ascii="Times New Roman" w:hAnsi="Times New Roman" w:cs="Times New Roman"/>
              </w:rPr>
              <w:t>3.2. bet kokia kita valstybės pagalba, susijusi su tomis pačiomis tinkamomis finansuoti išlaidomis, kurios iš dalies arba visiškai sutampa, tik jeigu taip susumavus, didžiausia pagalbos suma neviršija Bendrojo bendrosios išimties reglamento 4 straipsnio s punkte nustatytos pagalbos ribos, o didžiausias pagalbos intensyvumas neviršija Bendrojo bendrosios išimties reglamento 41 straipsnio 7 dalyje nustatyto pagalbos intensyvumo.</w:t>
            </w:r>
          </w:p>
          <w:p w14:paraId="709328AD" w14:textId="6ADF50C5" w:rsidR="00356DEF" w:rsidRPr="00356DEF" w:rsidRDefault="00356DEF" w:rsidP="00356DEF">
            <w:pPr>
              <w:jc w:val="both"/>
              <w:rPr>
                <w:rFonts w:ascii="Times New Roman" w:hAnsi="Times New Roman" w:cs="Times New Roman"/>
              </w:rPr>
            </w:pPr>
            <w:r w:rsidRPr="00356DEF">
              <w:rPr>
                <w:rFonts w:ascii="Times New Roman" w:hAnsi="Times New Roman" w:cs="Times New Roman"/>
              </w:rPr>
              <w:t>4. Valstybės pagalba, kuriai pagal Bendrojo bendrosios išimties reglamentą taikoma išimtis, nesumuojama su jokia de minimis pagalba, susijusia su tomis pačiomis tinkamomis finansuoti išlaidomis, jei susumavus būtų viršytas pagalbos intensyvumas, kaip nustatyta Bendrojo bendrosios išimties reglamento 8 straipsnio 5 dalyje.</w:t>
            </w:r>
          </w:p>
          <w:p w14:paraId="588C6BD5" w14:textId="3D901D0B" w:rsidR="00356DEF" w:rsidRPr="00356DEF" w:rsidRDefault="00356DEF" w:rsidP="00356DEF">
            <w:pPr>
              <w:jc w:val="both"/>
              <w:rPr>
                <w:rFonts w:ascii="Times New Roman" w:hAnsi="Times New Roman" w:cs="Times New Roman"/>
              </w:rPr>
            </w:pPr>
            <w:r w:rsidRPr="00356DEF">
              <w:rPr>
                <w:rFonts w:ascii="Times New Roman" w:hAnsi="Times New Roman" w:cs="Times New Roman"/>
              </w:rPr>
              <w:t>5. Administruojančioji institucija PĮP vertinimo metu patikrina pareiškėjo teisę gauti valstybės pagalbą pagal Bendrojo bendrosios išimties reglamentą, o Ministerijai priėmus sprendimą finansuoti projektą, per 20 darbo dienų Ministerija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1E11B54E" w14:textId="730080C0" w:rsidR="00356DEF" w:rsidRPr="00356DEF" w:rsidRDefault="00356DEF" w:rsidP="00356DEF">
            <w:pPr>
              <w:jc w:val="both"/>
              <w:rPr>
                <w:rFonts w:ascii="Times New Roman" w:hAnsi="Times New Roman" w:cs="Times New Roman"/>
              </w:rPr>
            </w:pPr>
            <w:r w:rsidRPr="00356DEF">
              <w:rPr>
                <w:rFonts w:ascii="Times New Roman" w:hAnsi="Times New Roman" w:cs="Times New Roman"/>
              </w:rPr>
              <w:t>6. Užtikrinti dokumentų saugojimą 10 finansinių metų nuo datos, kada paskutinį kartą pagal schemą buvo suteikta individuali pagalba, kaip nustatyta Bendrojo bendrosios išimties reglamento 12 straipsnyje. Už šio reikalavimo įgyvendinimą atsakinga administruojančioji institucija.</w:t>
            </w:r>
          </w:p>
          <w:p w14:paraId="28652C88" w14:textId="54D9E653" w:rsidR="00356DEF" w:rsidRPr="00356DEF" w:rsidRDefault="00356DEF" w:rsidP="00356DEF">
            <w:pPr>
              <w:jc w:val="both"/>
              <w:rPr>
                <w:rFonts w:ascii="Times New Roman" w:hAnsi="Times New Roman" w:cs="Times New Roman"/>
              </w:rPr>
            </w:pPr>
            <w:r w:rsidRPr="00356DEF">
              <w:rPr>
                <w:rFonts w:ascii="Times New Roman" w:hAnsi="Times New Roman" w:cs="Times New Roman"/>
              </w:rPr>
              <w:t>7. Tais atvejais, kai skiriama pagalbos suma viršija Bendrojo bendrosios išimties reglamento 9 straipsnio 1 dalies c punkte nustatytas ribas, informacija apie skirtą pagalbą per šešis mėnesius nuo pagalbos suteikimo dienos turi būti pateikta į Europos Komisijos Valstybės pagalbos skaidrumo svetainę. Už šio reikalavimo įgyvendinimą atsakinga Lietuvos Respublikos energetikos ministerija.</w:t>
            </w:r>
          </w:p>
          <w:p w14:paraId="11256EE7" w14:textId="72742721" w:rsidR="00356DEF" w:rsidRPr="00356DEF" w:rsidRDefault="00356DEF" w:rsidP="00356DEF">
            <w:pPr>
              <w:jc w:val="both"/>
              <w:rPr>
                <w:rFonts w:ascii="Times New Roman" w:hAnsi="Times New Roman" w:cs="Times New Roman"/>
              </w:rPr>
            </w:pPr>
            <w:r w:rsidRPr="00356DEF">
              <w:rPr>
                <w:rFonts w:ascii="Times New Roman" w:hAnsi="Times New Roman" w:cs="Times New Roman"/>
              </w:rPr>
              <w:t xml:space="preserve">8. Užtikrinti, kad įgyvendinant valstybės pagalbos schemą, kuriai taikoma išimtis pagal Bendrąjį bendrosios išimties reglamentą, vadovaujantis šio reglamento 11 straipsnyje nustatyta tvarka, Europos Komisijai turi būti perduodama informacijos apie tokią pagalbą santrauka pagal šio reglamento II priede pateiktą standartinę formą. Užpildyta forma Europos Komisijai perduodama per Konkurencijos tarybą. Už šio reikalavimo įgyvendinimą atsakinga Lietuvos Respublikos energetikos ministerija. </w:t>
            </w:r>
          </w:p>
          <w:p w14:paraId="641C5FAB" w14:textId="4D2764BA" w:rsidR="00356DEF" w:rsidRPr="00356DEF" w:rsidRDefault="00356DEF" w:rsidP="00356DEF">
            <w:pPr>
              <w:jc w:val="both"/>
              <w:rPr>
                <w:rFonts w:ascii="Times New Roman" w:hAnsi="Times New Roman" w:cs="Times New Roman"/>
              </w:rPr>
            </w:pPr>
            <w:r w:rsidRPr="00356DEF">
              <w:rPr>
                <w:rFonts w:ascii="Times New Roman" w:hAnsi="Times New Roman" w:cs="Times New Roman"/>
              </w:rPr>
              <w:t>9. Reglamento specialiosios III skyriaus sąlygos nustatytos 41 straipsnyje:</w:t>
            </w:r>
          </w:p>
          <w:p w14:paraId="2F8F1577" w14:textId="4844D0A5" w:rsidR="00356DEF" w:rsidRPr="00356DEF" w:rsidRDefault="00356DEF" w:rsidP="00356DEF">
            <w:pPr>
              <w:jc w:val="both"/>
              <w:rPr>
                <w:rFonts w:ascii="Times New Roman" w:hAnsi="Times New Roman" w:cs="Times New Roman"/>
              </w:rPr>
            </w:pPr>
            <w:bookmarkStart w:id="0" w:name="_Hlk139621947"/>
            <w:r w:rsidRPr="00356DEF">
              <w:rPr>
                <w:rFonts w:ascii="Times New Roman" w:hAnsi="Times New Roman" w:cs="Times New Roman"/>
              </w:rPr>
              <w:t>9.1.  Pagalba teikiama, jei yra tenkinamos šiame straipsnyje ir I skyriuje nustatytos sąlygos.</w:t>
            </w:r>
          </w:p>
          <w:bookmarkEnd w:id="0"/>
          <w:p w14:paraId="0E17FE61" w14:textId="20816429" w:rsidR="00D548BA" w:rsidRPr="00356DEF" w:rsidRDefault="00356DEF" w:rsidP="00356DEF">
            <w:pPr>
              <w:jc w:val="both"/>
            </w:pPr>
            <w:r w:rsidRPr="00356DEF">
              <w:rPr>
                <w:rFonts w:ascii="Times New Roman" w:hAnsi="Times New Roman" w:cs="Times New Roman"/>
              </w:rPr>
              <w:t>9.2.  Investicinė pagalba teikiama naujiems arba atnaujintiems įrenginiams. Pagalbos suma nepriklauso nuo pagaminamos energijos kiekio.</w:t>
            </w:r>
          </w:p>
        </w:tc>
      </w:tr>
      <w:tr w:rsidR="00D548BA" w:rsidRPr="008B168C" w14:paraId="736F24E0" w14:textId="77777777" w:rsidTr="67FCC6BA">
        <w:trPr>
          <w:cantSplit/>
          <w:trHeight w:val="423"/>
        </w:trPr>
        <w:tc>
          <w:tcPr>
            <w:tcW w:w="850"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67FCC6BA">
        <w:trPr>
          <w:cantSplit/>
          <w:trHeight w:val="811"/>
        </w:trPr>
        <w:tc>
          <w:tcPr>
            <w:tcW w:w="850" w:type="dxa"/>
          </w:tcPr>
          <w:p w14:paraId="60CF28AA" w14:textId="299A923C" w:rsidR="00D548BA" w:rsidRPr="00F62A6E" w:rsidRDefault="00D548BA" w:rsidP="00D548BA">
            <w:pPr>
              <w:rPr>
                <w:rFonts w:ascii="Times New Roman" w:hAnsi="Times New Roman" w:cs="Times New Roman"/>
                <w:b/>
              </w:rPr>
            </w:pPr>
          </w:p>
        </w:tc>
        <w:tc>
          <w:tcPr>
            <w:tcW w:w="9434" w:type="dxa"/>
            <w:gridSpan w:val="7"/>
            <w:shd w:val="clear" w:color="auto" w:fill="auto"/>
          </w:tcPr>
          <w:p w14:paraId="189B9764" w14:textId="652C7F17" w:rsidR="00D548BA" w:rsidRPr="007F49E3" w:rsidRDefault="007F49E3" w:rsidP="00D548BA">
            <w:pPr>
              <w:spacing w:after="160" w:line="259" w:lineRule="auto"/>
              <w:rPr>
                <w:rFonts w:ascii="Times New Roman" w:eastAsia="Times New Roman" w:hAnsi="Times New Roman" w:cs="Times New Roman"/>
                <w:i/>
              </w:rPr>
            </w:pPr>
            <w:r>
              <w:rPr>
                <w:rFonts w:ascii="Times New Roman" w:hAnsi="Times New Roman" w:cs="Times New Roman"/>
                <w:szCs w:val="24"/>
              </w:rPr>
              <w:t xml:space="preserve">Pareiškėjas </w:t>
            </w:r>
            <w:r w:rsidRPr="00FA1645">
              <w:rPr>
                <w:rFonts w:ascii="Times New Roman" w:hAnsi="Times New Roman" w:cs="Times New Roman"/>
                <w:szCs w:val="24"/>
              </w:rPr>
              <w:t>turi atitikti PAFT 2 priede nustatytus projektų bendruosius atrankos kriterijus</w:t>
            </w:r>
            <w:r>
              <w:rPr>
                <w:rFonts w:ascii="Times New Roman" w:hAnsi="Times New Roman" w:cs="Times New Roman"/>
                <w:szCs w:val="24"/>
              </w:rPr>
              <w:t>.</w:t>
            </w:r>
          </w:p>
        </w:tc>
      </w:tr>
      <w:tr w:rsidR="00D548BA" w:rsidRPr="008B168C" w14:paraId="0327D8D8" w14:textId="77777777" w:rsidTr="67FCC6BA">
        <w:trPr>
          <w:cantSplit/>
          <w:trHeight w:val="423"/>
        </w:trPr>
        <w:tc>
          <w:tcPr>
            <w:tcW w:w="850"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2.16.7</w:t>
            </w:r>
          </w:p>
        </w:tc>
        <w:tc>
          <w:tcPr>
            <w:tcW w:w="9434" w:type="dxa"/>
            <w:gridSpan w:val="7"/>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67FCC6BA">
        <w:trPr>
          <w:cantSplit/>
          <w:trHeight w:val="423"/>
        </w:trPr>
        <w:tc>
          <w:tcPr>
            <w:tcW w:w="850" w:type="dxa"/>
            <w:vMerge/>
          </w:tcPr>
          <w:p w14:paraId="332C59B2" w14:textId="7569E6C6" w:rsidR="00D548BA" w:rsidRDefault="00D548BA" w:rsidP="00D548BA">
            <w:pPr>
              <w:rPr>
                <w:rFonts w:ascii="Times New Roman" w:hAnsi="Times New Roman" w:cs="Times New Roman"/>
              </w:rPr>
            </w:pPr>
          </w:p>
        </w:tc>
        <w:tc>
          <w:tcPr>
            <w:tcW w:w="9434" w:type="dxa"/>
            <w:gridSpan w:val="7"/>
            <w:shd w:val="clear" w:color="auto" w:fill="auto"/>
          </w:tcPr>
          <w:tbl>
            <w:tblPr>
              <w:tblW w:w="9385" w:type="dxa"/>
              <w:tblLayout w:type="fixed"/>
              <w:tblLook w:val="00A0" w:firstRow="1" w:lastRow="0" w:firstColumn="1" w:lastColumn="0" w:noHBand="0" w:noVBand="0"/>
            </w:tblPr>
            <w:tblGrid>
              <w:gridCol w:w="559"/>
              <w:gridCol w:w="851"/>
              <w:gridCol w:w="992"/>
              <w:gridCol w:w="4431"/>
              <w:gridCol w:w="851"/>
              <w:gridCol w:w="708"/>
              <w:gridCol w:w="993"/>
            </w:tblGrid>
            <w:tr w:rsidR="007F49E3" w:rsidRPr="007F49E3" w14:paraId="47544333" w14:textId="77777777" w:rsidTr="007F49E3">
              <w:tc>
                <w:tcPr>
                  <w:tcW w:w="559"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E8F6725" w14:textId="77777777" w:rsidR="007F49E3" w:rsidRPr="007F49E3" w:rsidRDefault="007F49E3" w:rsidP="007F49E3">
                  <w:pPr>
                    <w:jc w:val="center"/>
                    <w:rPr>
                      <w:rFonts w:ascii="Times New Roman" w:hAnsi="Times New Roman" w:cs="Times New Roman"/>
                      <w:b/>
                      <w:bCs/>
                      <w:sz w:val="16"/>
                      <w:szCs w:val="16"/>
                    </w:rPr>
                  </w:pPr>
                  <w:r w:rsidRPr="007F49E3">
                    <w:rPr>
                      <w:rFonts w:ascii="Times New Roman" w:hAnsi="Times New Roman" w:cs="Times New Roman"/>
                      <w:b/>
                      <w:bCs/>
                      <w:sz w:val="16"/>
                      <w:szCs w:val="16"/>
                    </w:rPr>
                    <w:t>Eil.</w:t>
                  </w:r>
                </w:p>
                <w:p w14:paraId="0E74F05A" w14:textId="77777777" w:rsidR="007F49E3" w:rsidRPr="007F49E3" w:rsidRDefault="007F49E3" w:rsidP="007F49E3">
                  <w:pPr>
                    <w:jc w:val="center"/>
                    <w:rPr>
                      <w:rFonts w:ascii="Times New Roman" w:hAnsi="Times New Roman" w:cs="Times New Roman"/>
                      <w:b/>
                      <w:bCs/>
                      <w:sz w:val="16"/>
                      <w:szCs w:val="16"/>
                    </w:rPr>
                  </w:pPr>
                  <w:r w:rsidRPr="007F49E3">
                    <w:rPr>
                      <w:rFonts w:ascii="Times New Roman" w:hAnsi="Times New Roman" w:cs="Times New Roman"/>
                      <w:b/>
                      <w:bCs/>
                      <w:sz w:val="16"/>
                      <w:szCs w:val="16"/>
                    </w:rPr>
                    <w:t>Nr.</w:t>
                  </w:r>
                </w:p>
              </w:tc>
              <w:tc>
                <w:tcPr>
                  <w:tcW w:w="85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735748D" w14:textId="77777777" w:rsidR="007F49E3" w:rsidRPr="007F49E3" w:rsidRDefault="007F49E3" w:rsidP="007F49E3">
                  <w:pPr>
                    <w:jc w:val="center"/>
                    <w:rPr>
                      <w:rFonts w:ascii="Times New Roman" w:hAnsi="Times New Roman" w:cs="Times New Roman"/>
                      <w:b/>
                      <w:bCs/>
                      <w:sz w:val="16"/>
                      <w:szCs w:val="16"/>
                    </w:rPr>
                  </w:pPr>
                  <w:r w:rsidRPr="007F49E3">
                    <w:rPr>
                      <w:rFonts w:ascii="Times New Roman" w:hAnsi="Times New Roman" w:cs="Times New Roman"/>
                      <w:b/>
                      <w:bCs/>
                      <w:sz w:val="16"/>
                      <w:szCs w:val="16"/>
                    </w:rPr>
                    <w:t>Kriterijaus tipas</w:t>
                  </w:r>
                </w:p>
              </w:tc>
              <w:tc>
                <w:tcPr>
                  <w:tcW w:w="992"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8C5267B" w14:textId="77777777" w:rsidR="007F49E3" w:rsidRPr="007F49E3" w:rsidRDefault="007F49E3" w:rsidP="007F49E3">
                  <w:pPr>
                    <w:jc w:val="center"/>
                    <w:rPr>
                      <w:rFonts w:ascii="Times New Roman" w:hAnsi="Times New Roman" w:cs="Times New Roman"/>
                      <w:b/>
                      <w:bCs/>
                      <w:sz w:val="16"/>
                      <w:szCs w:val="16"/>
                    </w:rPr>
                  </w:pPr>
                  <w:r w:rsidRPr="007F49E3">
                    <w:rPr>
                      <w:rFonts w:ascii="Times New Roman" w:hAnsi="Times New Roman" w:cs="Times New Roman"/>
                      <w:b/>
                      <w:bCs/>
                      <w:sz w:val="16"/>
                      <w:szCs w:val="16"/>
                    </w:rPr>
                    <w:t>Kriterijus</w:t>
                  </w:r>
                </w:p>
              </w:tc>
              <w:tc>
                <w:tcPr>
                  <w:tcW w:w="443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E620DAE" w14:textId="77777777" w:rsidR="007F49E3" w:rsidRPr="007F49E3" w:rsidRDefault="007F49E3" w:rsidP="007F49E3">
                  <w:pPr>
                    <w:jc w:val="center"/>
                    <w:rPr>
                      <w:rFonts w:ascii="Times New Roman" w:hAnsi="Times New Roman" w:cs="Times New Roman"/>
                      <w:b/>
                      <w:bCs/>
                      <w:sz w:val="16"/>
                      <w:szCs w:val="16"/>
                    </w:rPr>
                  </w:pPr>
                  <w:r w:rsidRPr="007F49E3">
                    <w:rPr>
                      <w:rFonts w:ascii="Times New Roman" w:hAnsi="Times New Roman" w:cs="Times New Roman"/>
                      <w:b/>
                      <w:bCs/>
                      <w:sz w:val="16"/>
                      <w:szCs w:val="16"/>
                    </w:rPr>
                    <w:t>Kriterijaus vertinimo metodas</w:t>
                  </w:r>
                </w:p>
              </w:tc>
              <w:tc>
                <w:tcPr>
                  <w:tcW w:w="85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2B3B39C" w14:textId="77777777" w:rsidR="007F49E3" w:rsidRPr="007F49E3" w:rsidRDefault="007F49E3" w:rsidP="007F49E3">
                  <w:pPr>
                    <w:jc w:val="center"/>
                    <w:rPr>
                      <w:rFonts w:ascii="Times New Roman" w:hAnsi="Times New Roman" w:cs="Times New Roman"/>
                      <w:b/>
                      <w:bCs/>
                      <w:sz w:val="16"/>
                      <w:szCs w:val="16"/>
                    </w:rPr>
                  </w:pPr>
                  <w:r w:rsidRPr="007F49E3">
                    <w:rPr>
                      <w:rFonts w:ascii="Times New Roman" w:hAnsi="Times New Roman" w:cs="Times New Roman"/>
                      <w:b/>
                      <w:bCs/>
                      <w:sz w:val="16"/>
                      <w:szCs w:val="16"/>
                    </w:rPr>
                    <w:t>Didžiau-sias galimas kriteri-jaus balas</w:t>
                  </w:r>
                </w:p>
              </w:tc>
              <w:tc>
                <w:tcPr>
                  <w:tcW w:w="70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2FE5AFC" w14:textId="77777777" w:rsidR="007F49E3" w:rsidRPr="007F49E3" w:rsidRDefault="007F49E3" w:rsidP="007F49E3">
                  <w:pPr>
                    <w:jc w:val="center"/>
                    <w:rPr>
                      <w:rFonts w:ascii="Times New Roman" w:hAnsi="Times New Roman" w:cs="Times New Roman"/>
                      <w:b/>
                      <w:bCs/>
                      <w:sz w:val="16"/>
                      <w:szCs w:val="16"/>
                    </w:rPr>
                  </w:pPr>
                  <w:r w:rsidRPr="007F49E3">
                    <w:rPr>
                      <w:rFonts w:ascii="Times New Roman" w:hAnsi="Times New Roman" w:cs="Times New Roman"/>
                      <w:b/>
                      <w:bCs/>
                      <w:sz w:val="16"/>
                      <w:szCs w:val="16"/>
                    </w:rPr>
                    <w:t>Kriteri-jaus svorio koeficien-tas</w:t>
                  </w:r>
                </w:p>
                <w:p w14:paraId="22F5645E" w14:textId="77777777" w:rsidR="007F49E3" w:rsidRPr="007F49E3" w:rsidRDefault="007F49E3" w:rsidP="007F49E3">
                  <w:pPr>
                    <w:jc w:val="center"/>
                    <w:rPr>
                      <w:rFonts w:ascii="Times New Roman" w:hAnsi="Times New Roman" w:cs="Times New Roman"/>
                      <w:b/>
                      <w:bCs/>
                      <w:sz w:val="16"/>
                      <w:szCs w:val="16"/>
                    </w:rPr>
                  </w:pPr>
                </w:p>
              </w:tc>
              <w:tc>
                <w:tcPr>
                  <w:tcW w:w="99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B183680" w14:textId="77777777" w:rsidR="007F49E3" w:rsidRPr="007F49E3" w:rsidRDefault="007F49E3" w:rsidP="007F49E3">
                  <w:pPr>
                    <w:jc w:val="center"/>
                    <w:rPr>
                      <w:rFonts w:ascii="Times New Roman" w:hAnsi="Times New Roman" w:cs="Times New Roman"/>
                      <w:bCs/>
                      <w:sz w:val="16"/>
                      <w:szCs w:val="16"/>
                    </w:rPr>
                  </w:pPr>
                  <w:r w:rsidRPr="007F49E3">
                    <w:rPr>
                      <w:rFonts w:ascii="Times New Roman" w:hAnsi="Times New Roman" w:cs="Times New Roman"/>
                      <w:b/>
                      <w:bCs/>
                      <w:sz w:val="16"/>
                      <w:szCs w:val="16"/>
                    </w:rPr>
                    <w:t>Didžiausias galimas kriterijaus balas, kai nustatomas svorio koeficientas</w:t>
                  </w:r>
                </w:p>
                <w:p w14:paraId="2AEFA9DD" w14:textId="77777777" w:rsidR="007F49E3" w:rsidRPr="007F49E3" w:rsidRDefault="007F49E3" w:rsidP="007F49E3">
                  <w:pPr>
                    <w:jc w:val="center"/>
                    <w:rPr>
                      <w:rFonts w:ascii="Times New Roman" w:hAnsi="Times New Roman" w:cs="Times New Roman"/>
                      <w:bCs/>
                      <w:sz w:val="16"/>
                      <w:szCs w:val="16"/>
                    </w:rPr>
                  </w:pPr>
                </w:p>
              </w:tc>
            </w:tr>
            <w:tr w:rsidR="007F49E3" w:rsidRPr="007F49E3" w14:paraId="7C0D5805" w14:textId="77777777" w:rsidTr="007F49E3">
              <w:tc>
                <w:tcPr>
                  <w:tcW w:w="559" w:type="dxa"/>
                  <w:tcBorders>
                    <w:top w:val="single" w:sz="6" w:space="0" w:color="000000"/>
                    <w:left w:val="single" w:sz="6" w:space="0" w:color="000000"/>
                    <w:bottom w:val="single" w:sz="6" w:space="0" w:color="000000"/>
                    <w:right w:val="single" w:sz="6" w:space="0" w:color="000000"/>
                  </w:tcBorders>
                </w:tcPr>
                <w:p w14:paraId="06A2D30C" w14:textId="77777777" w:rsidR="007F49E3" w:rsidRPr="007F49E3" w:rsidRDefault="007F49E3" w:rsidP="007F49E3">
                  <w:pPr>
                    <w:jc w:val="both"/>
                    <w:rPr>
                      <w:rFonts w:ascii="Times New Roman" w:hAnsi="Times New Roman" w:cs="Times New Roman"/>
                      <w:sz w:val="16"/>
                      <w:szCs w:val="16"/>
                    </w:rPr>
                  </w:pPr>
                  <w:r w:rsidRPr="007F49E3">
                    <w:rPr>
                      <w:rFonts w:ascii="Times New Roman" w:hAnsi="Times New Roman" w:cs="Times New Roman"/>
                      <w:sz w:val="16"/>
                      <w:szCs w:val="16"/>
                    </w:rPr>
                    <w:t>1.</w:t>
                  </w:r>
                </w:p>
              </w:tc>
              <w:tc>
                <w:tcPr>
                  <w:tcW w:w="851" w:type="dxa"/>
                  <w:tcBorders>
                    <w:top w:val="single" w:sz="6" w:space="0" w:color="000000"/>
                    <w:left w:val="single" w:sz="6" w:space="0" w:color="000000"/>
                    <w:bottom w:val="single" w:sz="6" w:space="0" w:color="000000"/>
                    <w:right w:val="single" w:sz="6" w:space="0" w:color="000000"/>
                  </w:tcBorders>
                </w:tcPr>
                <w:p w14:paraId="2F872CD5" w14:textId="77777777" w:rsidR="007F49E3" w:rsidRPr="007F49E3" w:rsidRDefault="007F49E3" w:rsidP="007F49E3">
                  <w:pPr>
                    <w:jc w:val="both"/>
                    <w:rPr>
                      <w:rFonts w:ascii="Times New Roman" w:hAnsi="Times New Roman" w:cs="Times New Roman"/>
                      <w:i/>
                      <w:iCs/>
                      <w:sz w:val="16"/>
                      <w:szCs w:val="16"/>
                    </w:rPr>
                  </w:pPr>
                  <w:r w:rsidRPr="007F49E3">
                    <w:rPr>
                      <w:rFonts w:ascii="Times New Roman" w:hAnsi="Times New Roman" w:cs="Times New Roman"/>
                      <w:iCs/>
                      <w:sz w:val="16"/>
                      <w:szCs w:val="16"/>
                    </w:rPr>
                    <w:t>Specialusis</w:t>
                  </w:r>
                </w:p>
              </w:tc>
              <w:tc>
                <w:tcPr>
                  <w:tcW w:w="992" w:type="dxa"/>
                  <w:tcBorders>
                    <w:top w:val="single" w:sz="6" w:space="0" w:color="000000"/>
                    <w:left w:val="single" w:sz="6" w:space="0" w:color="000000"/>
                    <w:bottom w:val="single" w:sz="6" w:space="0" w:color="000000"/>
                    <w:right w:val="single" w:sz="6" w:space="0" w:color="000000"/>
                  </w:tcBorders>
                </w:tcPr>
                <w:p w14:paraId="6FCFA711" w14:textId="77777777" w:rsidR="007F49E3" w:rsidRPr="007F49E3" w:rsidRDefault="007F49E3" w:rsidP="007F49E3">
                  <w:pPr>
                    <w:jc w:val="both"/>
                    <w:rPr>
                      <w:rFonts w:ascii="Times New Roman" w:hAnsi="Times New Roman" w:cs="Times New Roman"/>
                      <w:i/>
                      <w:iCs/>
                      <w:sz w:val="16"/>
                      <w:szCs w:val="16"/>
                    </w:rPr>
                  </w:pPr>
                  <w:r w:rsidRPr="007F49E3">
                    <w:rPr>
                      <w:rStyle w:val="normaltextrun"/>
                      <w:rFonts w:ascii="Times New Roman" w:hAnsi="Times New Roman" w:cs="Times New Roman"/>
                      <w:color w:val="000000"/>
                      <w:sz w:val="16"/>
                      <w:szCs w:val="16"/>
                      <w:shd w:val="clear" w:color="auto" w:fill="FFFFFF"/>
                    </w:rPr>
                    <w:t>Pareiškėjo patirtis ir vidutinės metinės pajamos</w:t>
                  </w:r>
                </w:p>
              </w:tc>
              <w:tc>
                <w:tcPr>
                  <w:tcW w:w="4431" w:type="dxa"/>
                  <w:tcBorders>
                    <w:top w:val="single" w:sz="6" w:space="0" w:color="000000"/>
                    <w:left w:val="single" w:sz="6" w:space="0" w:color="000000"/>
                    <w:bottom w:val="single" w:sz="6" w:space="0" w:color="000000"/>
                    <w:right w:val="single" w:sz="6" w:space="0" w:color="000000"/>
                  </w:tcBorders>
                </w:tcPr>
                <w:p w14:paraId="0C492027" w14:textId="77777777" w:rsidR="007F49E3" w:rsidRPr="007F49E3" w:rsidRDefault="007F49E3" w:rsidP="007F49E3">
                  <w:pPr>
                    <w:jc w:val="both"/>
                    <w:rPr>
                      <w:rFonts w:ascii="Times New Roman" w:hAnsi="Times New Roman" w:cs="Times New Roman"/>
                      <w:color w:val="000000" w:themeColor="text1"/>
                      <w:sz w:val="16"/>
                      <w:szCs w:val="16"/>
                      <w:lang w:val="lt"/>
                    </w:rPr>
                  </w:pPr>
                  <w:r w:rsidRPr="007F49E3">
                    <w:rPr>
                      <w:rFonts w:ascii="Times New Roman" w:hAnsi="Times New Roman" w:cs="Times New Roman"/>
                      <w:color w:val="000000" w:themeColor="text1"/>
                      <w:sz w:val="16"/>
                      <w:szCs w:val="16"/>
                      <w:lang w:val="lt"/>
                    </w:rPr>
                    <w:t>Vertinama, ar PĮP pateikimo metu pareiškėjai (labai mažos, mažos, vidutinės ir didelės įmonės (juridiniai asmenys) turi pakankamai patirties, t. y. įmonė (</w:t>
                  </w:r>
                  <w:r w:rsidRPr="007F49E3">
                    <w:rPr>
                      <w:rFonts w:ascii="Times New Roman" w:hAnsi="Times New Roman" w:cs="Times New Roman"/>
                      <w:sz w:val="16"/>
                      <w:szCs w:val="16"/>
                      <w:lang w:val="lt"/>
                    </w:rPr>
                    <w:t xml:space="preserve">juridinis asmuo) </w:t>
                  </w:r>
                  <w:r w:rsidRPr="007F49E3">
                    <w:rPr>
                      <w:rFonts w:ascii="Times New Roman" w:hAnsi="Times New Roman" w:cs="Times New Roman"/>
                      <w:color w:val="000000" w:themeColor="text1"/>
                      <w:sz w:val="16"/>
                      <w:szCs w:val="16"/>
                      <w:lang w:val="lt"/>
                    </w:rPr>
                    <w:t>yra registruota ne trumpiau kaip vienerius metus.</w:t>
                  </w:r>
                </w:p>
                <w:p w14:paraId="6C633E13" w14:textId="77777777" w:rsidR="007F49E3" w:rsidRPr="007F49E3" w:rsidRDefault="007F49E3" w:rsidP="007F49E3">
                  <w:pPr>
                    <w:jc w:val="both"/>
                    <w:rPr>
                      <w:rFonts w:ascii="Times New Roman" w:hAnsi="Times New Roman" w:cs="Times New Roman"/>
                      <w:sz w:val="16"/>
                      <w:szCs w:val="16"/>
                      <w:lang w:val="lt"/>
                    </w:rPr>
                  </w:pPr>
                  <w:r w:rsidRPr="007F49E3">
                    <w:rPr>
                      <w:rFonts w:ascii="Times New Roman" w:hAnsi="Times New Roman" w:cs="Times New Roman"/>
                      <w:color w:val="000000" w:themeColor="text1"/>
                      <w:sz w:val="16"/>
                      <w:szCs w:val="16"/>
                      <w:lang w:val="lt"/>
                    </w:rPr>
                    <w:t>Taip pat vertinamos pareiškėjo v</w:t>
                  </w:r>
                  <w:r w:rsidRPr="007F49E3">
                    <w:rPr>
                      <w:rFonts w:ascii="Times New Roman" w:hAnsi="Times New Roman" w:cs="Times New Roman"/>
                      <w:sz w:val="16"/>
                      <w:szCs w:val="16"/>
                      <w:lang w:val="lt"/>
                    </w:rPr>
                    <w:t>idutinės metinės pajamos, kurios per pastaruosius 3 finansinius metus arba per laikotarpį nuo įmonės įregistravimo dienos (jeigu įmonė vykdė veikla mažiau nei 3 finansinius metus) turi būti ne mažesnės kaip 300 000 Eur</w:t>
                  </w:r>
                </w:p>
                <w:p w14:paraId="67AF6387" w14:textId="466A5C31" w:rsidR="007F49E3" w:rsidRPr="007F49E3" w:rsidRDefault="007F49E3" w:rsidP="007F49E3">
                  <w:pPr>
                    <w:jc w:val="both"/>
                    <w:rPr>
                      <w:rFonts w:ascii="Times New Roman" w:hAnsi="Times New Roman" w:cs="Times New Roman"/>
                      <w:sz w:val="16"/>
                      <w:szCs w:val="16"/>
                      <w:lang w:val="lt"/>
                    </w:rPr>
                  </w:pPr>
                  <w:r w:rsidRPr="007F49E3">
                    <w:rPr>
                      <w:rFonts w:ascii="Times New Roman" w:hAnsi="Times New Roman" w:cs="Times New Roman"/>
                      <w:sz w:val="16"/>
                      <w:szCs w:val="16"/>
                      <w:lang w:val="lt"/>
                    </w:rPr>
                    <w:t>Vidutinės metinės pajamos – finansinių metų pardavimo pajamos, nurodytos pelno (nuostolių) ataskaitoje arba jai prilygintoje finansinėje ataskaitoje. Jei įmonė vykdo veiklą mažiau nei 3 metus ir (arba) pateikta bent viena pelno (nuostolių) ataskaita ne už visus finansinius metus, atliekamas perskaičiavimas pagal žemiau nustatytą formulę:</w:t>
                  </w:r>
                </w:p>
                <w:p w14:paraId="2AA2D3BF" w14:textId="74E3E218" w:rsidR="007F49E3" w:rsidRPr="007F49E3" w:rsidRDefault="007F49E3" w:rsidP="007F49E3">
                  <w:pPr>
                    <w:jc w:val="both"/>
                    <w:rPr>
                      <w:rFonts w:ascii="Times New Roman" w:hAnsi="Times New Roman" w:cs="Times New Roman"/>
                      <w:sz w:val="16"/>
                      <w:szCs w:val="16"/>
                      <w:lang w:val="lt"/>
                    </w:rPr>
                  </w:pPr>
                  <w:r w:rsidRPr="007F49E3">
                    <w:rPr>
                      <w:rFonts w:ascii="Times New Roman" w:hAnsi="Times New Roman" w:cs="Times New Roman"/>
                      <w:noProof/>
                      <w:sz w:val="16"/>
                      <w:szCs w:val="16"/>
                    </w:rPr>
                    <w:drawing>
                      <wp:inline distT="0" distB="0" distL="0" distR="0" wp14:anchorId="26F6B540" wp14:editId="61940E6C">
                        <wp:extent cx="2758440" cy="212630"/>
                        <wp:effectExtent l="0" t="0" r="0" b="0"/>
                        <wp:docPr id="219865101" name="Picture 21986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04555" cy="239310"/>
                                </a:xfrm>
                                <a:prstGeom prst="rect">
                                  <a:avLst/>
                                </a:prstGeom>
                              </pic:spPr>
                            </pic:pic>
                          </a:graphicData>
                        </a:graphic>
                      </wp:inline>
                    </w:drawing>
                  </w:r>
                </w:p>
                <w:p w14:paraId="43A2015B" w14:textId="77777777" w:rsidR="007F49E3" w:rsidRPr="007F49E3" w:rsidRDefault="007F49E3" w:rsidP="007F49E3">
                  <w:pPr>
                    <w:jc w:val="both"/>
                    <w:rPr>
                      <w:rFonts w:ascii="Times New Roman" w:hAnsi="Times New Roman" w:cs="Times New Roman"/>
                      <w:i/>
                      <w:iCs/>
                      <w:sz w:val="16"/>
                      <w:szCs w:val="16"/>
                    </w:rPr>
                  </w:pPr>
                  <w:r w:rsidRPr="007F49E3">
                    <w:rPr>
                      <w:rFonts w:ascii="Times New Roman" w:hAnsi="Times New Roman" w:cs="Times New Roman"/>
                      <w:sz w:val="16"/>
                      <w:szCs w:val="16"/>
                      <w:lang w:val="lt"/>
                    </w:rPr>
                    <w:t>Šis projektų atrankos kriterijus taikomas tik projekto įgyvendinimo plano vertinimo metu.</w:t>
                  </w:r>
                </w:p>
              </w:tc>
              <w:tc>
                <w:tcPr>
                  <w:tcW w:w="851" w:type="dxa"/>
                  <w:tcBorders>
                    <w:top w:val="single" w:sz="6" w:space="0" w:color="000000"/>
                    <w:left w:val="single" w:sz="6" w:space="0" w:color="000000"/>
                    <w:bottom w:val="single" w:sz="6" w:space="0" w:color="000000"/>
                    <w:right w:val="single" w:sz="6" w:space="0" w:color="000000"/>
                  </w:tcBorders>
                </w:tcPr>
                <w:p w14:paraId="391AD806" w14:textId="77777777" w:rsidR="007F49E3" w:rsidRPr="007F49E3" w:rsidRDefault="007F49E3" w:rsidP="007F49E3">
                  <w:pPr>
                    <w:jc w:val="both"/>
                    <w:rPr>
                      <w:rFonts w:ascii="Times New Roman" w:hAnsi="Times New Roman" w:cs="Times New Roman"/>
                      <w:i/>
                      <w:iCs/>
                      <w:sz w:val="16"/>
                      <w:szCs w:val="16"/>
                    </w:rPr>
                  </w:pPr>
                  <w:r w:rsidRPr="007F49E3">
                    <w:rPr>
                      <w:rStyle w:val="normaltextrun"/>
                      <w:rFonts w:ascii="Times New Roman" w:hAnsi="Times New Roman" w:cs="Times New Roman"/>
                      <w:color w:val="000000" w:themeColor="text1"/>
                      <w:sz w:val="16"/>
                      <w:szCs w:val="16"/>
                    </w:rPr>
                    <w:t>-</w:t>
                  </w:r>
                </w:p>
              </w:tc>
              <w:tc>
                <w:tcPr>
                  <w:tcW w:w="708" w:type="dxa"/>
                  <w:tcBorders>
                    <w:top w:val="single" w:sz="6" w:space="0" w:color="000000"/>
                    <w:left w:val="single" w:sz="6" w:space="0" w:color="000000"/>
                    <w:bottom w:val="single" w:sz="6" w:space="0" w:color="000000"/>
                    <w:right w:val="single" w:sz="6" w:space="0" w:color="000000"/>
                  </w:tcBorders>
                </w:tcPr>
                <w:p w14:paraId="55DE4175" w14:textId="77777777" w:rsidR="007F49E3" w:rsidRPr="007F49E3" w:rsidRDefault="007F49E3" w:rsidP="007F49E3">
                  <w:pPr>
                    <w:jc w:val="both"/>
                    <w:rPr>
                      <w:rFonts w:ascii="Times New Roman" w:hAnsi="Times New Roman" w:cs="Times New Roman"/>
                      <w:i/>
                      <w:iCs/>
                      <w:sz w:val="16"/>
                      <w:szCs w:val="16"/>
                    </w:rPr>
                  </w:pPr>
                  <w:r w:rsidRPr="007F49E3">
                    <w:rPr>
                      <w:rStyle w:val="normaltextrun"/>
                      <w:rFonts w:ascii="Times New Roman" w:hAnsi="Times New Roman" w:cs="Times New Roman"/>
                      <w:color w:val="000000" w:themeColor="text1"/>
                      <w:sz w:val="16"/>
                      <w:szCs w:val="16"/>
                    </w:rPr>
                    <w:t>-</w:t>
                  </w:r>
                </w:p>
              </w:tc>
              <w:tc>
                <w:tcPr>
                  <w:tcW w:w="993" w:type="dxa"/>
                  <w:tcBorders>
                    <w:top w:val="single" w:sz="6" w:space="0" w:color="000000"/>
                    <w:left w:val="single" w:sz="6" w:space="0" w:color="000000"/>
                    <w:bottom w:val="single" w:sz="6" w:space="0" w:color="000000"/>
                    <w:right w:val="single" w:sz="6" w:space="0" w:color="000000"/>
                  </w:tcBorders>
                </w:tcPr>
                <w:p w14:paraId="4A821931" w14:textId="77777777" w:rsidR="007F49E3" w:rsidRPr="007F49E3" w:rsidRDefault="007F49E3" w:rsidP="007F49E3">
                  <w:pPr>
                    <w:jc w:val="both"/>
                    <w:rPr>
                      <w:rFonts w:ascii="Times New Roman" w:hAnsi="Times New Roman" w:cs="Times New Roman"/>
                      <w:i/>
                      <w:iCs/>
                      <w:sz w:val="16"/>
                      <w:szCs w:val="16"/>
                    </w:rPr>
                  </w:pPr>
                  <w:r w:rsidRPr="007F49E3">
                    <w:rPr>
                      <w:rStyle w:val="normaltextrun"/>
                      <w:rFonts w:ascii="Times New Roman" w:hAnsi="Times New Roman" w:cs="Times New Roman"/>
                      <w:color w:val="000000" w:themeColor="text1"/>
                      <w:sz w:val="16"/>
                      <w:szCs w:val="16"/>
                    </w:rPr>
                    <w:t>-</w:t>
                  </w:r>
                </w:p>
              </w:tc>
            </w:tr>
          </w:tbl>
          <w:p w14:paraId="52540129" w14:textId="0B9F2F2E" w:rsidR="00D548BA" w:rsidRDefault="00D548BA" w:rsidP="00D548BA">
            <w:pPr>
              <w:rPr>
                <w:rFonts w:ascii="Times New Roman" w:hAnsi="Times New Roman" w:cs="Times New Roman"/>
                <w:i/>
                <w:iCs/>
              </w:rPr>
            </w:pPr>
          </w:p>
        </w:tc>
      </w:tr>
      <w:tr w:rsidR="00D548BA" w14:paraId="3462DE83" w14:textId="77777777" w:rsidTr="67FCC6BA">
        <w:trPr>
          <w:cantSplit/>
          <w:trHeight w:val="423"/>
        </w:trPr>
        <w:tc>
          <w:tcPr>
            <w:tcW w:w="850"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67FCC6BA">
        <w:trPr>
          <w:cantSplit/>
          <w:trHeight w:val="423"/>
        </w:trPr>
        <w:tc>
          <w:tcPr>
            <w:tcW w:w="850" w:type="dxa"/>
            <w:vMerge/>
          </w:tcPr>
          <w:p w14:paraId="639006DB" w14:textId="1353E2A2" w:rsidR="00D548BA" w:rsidRDefault="00D548BA" w:rsidP="00D548BA">
            <w:pPr>
              <w:rPr>
                <w:rFonts w:ascii="Times New Roman" w:hAnsi="Times New Roman" w:cs="Times New Roman"/>
              </w:rPr>
            </w:pPr>
          </w:p>
        </w:tc>
        <w:tc>
          <w:tcPr>
            <w:tcW w:w="9434" w:type="dxa"/>
            <w:gridSpan w:val="7"/>
            <w:shd w:val="clear" w:color="auto" w:fill="auto"/>
          </w:tcPr>
          <w:tbl>
            <w:tblPr>
              <w:tblW w:w="9243" w:type="dxa"/>
              <w:tblLayout w:type="fixed"/>
              <w:tblLook w:val="00A0" w:firstRow="1" w:lastRow="0" w:firstColumn="1" w:lastColumn="0" w:noHBand="0" w:noVBand="0"/>
            </w:tblPr>
            <w:tblGrid>
              <w:gridCol w:w="559"/>
              <w:gridCol w:w="746"/>
              <w:gridCol w:w="992"/>
              <w:gridCol w:w="3827"/>
              <w:gridCol w:w="993"/>
              <w:gridCol w:w="1134"/>
              <w:gridCol w:w="992"/>
            </w:tblGrid>
            <w:tr w:rsidR="00352BFC" w:rsidRPr="00352BFC" w14:paraId="17CFDD43" w14:textId="77777777" w:rsidTr="00352BFC">
              <w:tc>
                <w:tcPr>
                  <w:tcW w:w="559"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9843C8F" w14:textId="77777777" w:rsidR="00352BFC" w:rsidRPr="00352BFC" w:rsidRDefault="00352BFC" w:rsidP="00352BFC">
                  <w:pPr>
                    <w:spacing w:line="240" w:lineRule="auto"/>
                    <w:jc w:val="center"/>
                    <w:rPr>
                      <w:rFonts w:ascii="Times New Roman" w:hAnsi="Times New Roman" w:cs="Times New Roman"/>
                      <w:b/>
                      <w:bCs/>
                      <w:sz w:val="16"/>
                      <w:szCs w:val="16"/>
                    </w:rPr>
                  </w:pPr>
                  <w:r w:rsidRPr="00352BFC">
                    <w:rPr>
                      <w:rFonts w:ascii="Times New Roman" w:hAnsi="Times New Roman" w:cs="Times New Roman"/>
                      <w:b/>
                      <w:bCs/>
                      <w:sz w:val="16"/>
                      <w:szCs w:val="16"/>
                    </w:rPr>
                    <w:t>Eil.</w:t>
                  </w:r>
                </w:p>
                <w:p w14:paraId="41142F5D" w14:textId="77777777" w:rsidR="00352BFC" w:rsidRPr="00352BFC" w:rsidRDefault="00352BFC" w:rsidP="00352BFC">
                  <w:pPr>
                    <w:spacing w:line="240" w:lineRule="auto"/>
                    <w:jc w:val="center"/>
                    <w:rPr>
                      <w:rFonts w:ascii="Times New Roman" w:hAnsi="Times New Roman" w:cs="Times New Roman"/>
                      <w:b/>
                      <w:bCs/>
                      <w:sz w:val="16"/>
                      <w:szCs w:val="16"/>
                    </w:rPr>
                  </w:pPr>
                  <w:r w:rsidRPr="00352BFC">
                    <w:rPr>
                      <w:rFonts w:ascii="Times New Roman" w:hAnsi="Times New Roman" w:cs="Times New Roman"/>
                      <w:b/>
                      <w:bCs/>
                      <w:sz w:val="16"/>
                      <w:szCs w:val="16"/>
                    </w:rPr>
                    <w:t>Nr.</w:t>
                  </w:r>
                </w:p>
              </w:tc>
              <w:tc>
                <w:tcPr>
                  <w:tcW w:w="746"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E69CE77" w14:textId="77777777" w:rsidR="00352BFC" w:rsidRPr="00352BFC" w:rsidRDefault="00352BFC" w:rsidP="00352BFC">
                  <w:pPr>
                    <w:spacing w:line="240" w:lineRule="auto"/>
                    <w:jc w:val="center"/>
                    <w:rPr>
                      <w:rFonts w:ascii="Times New Roman" w:hAnsi="Times New Roman" w:cs="Times New Roman"/>
                      <w:b/>
                      <w:bCs/>
                      <w:sz w:val="16"/>
                      <w:szCs w:val="16"/>
                    </w:rPr>
                  </w:pPr>
                  <w:r w:rsidRPr="00352BFC">
                    <w:rPr>
                      <w:rFonts w:ascii="Times New Roman" w:hAnsi="Times New Roman" w:cs="Times New Roman"/>
                      <w:b/>
                      <w:bCs/>
                      <w:sz w:val="16"/>
                      <w:szCs w:val="16"/>
                    </w:rPr>
                    <w:t>Kriterijaus tipas</w:t>
                  </w:r>
                </w:p>
              </w:tc>
              <w:tc>
                <w:tcPr>
                  <w:tcW w:w="992"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C22703C" w14:textId="77777777" w:rsidR="00352BFC" w:rsidRPr="00352BFC" w:rsidRDefault="00352BFC" w:rsidP="00352BFC">
                  <w:pPr>
                    <w:spacing w:line="240" w:lineRule="auto"/>
                    <w:jc w:val="center"/>
                    <w:rPr>
                      <w:rFonts w:ascii="Times New Roman" w:hAnsi="Times New Roman" w:cs="Times New Roman"/>
                      <w:b/>
                      <w:bCs/>
                      <w:sz w:val="16"/>
                      <w:szCs w:val="16"/>
                    </w:rPr>
                  </w:pPr>
                  <w:r w:rsidRPr="00352BFC">
                    <w:rPr>
                      <w:rFonts w:ascii="Times New Roman" w:hAnsi="Times New Roman" w:cs="Times New Roman"/>
                      <w:b/>
                      <w:bCs/>
                      <w:sz w:val="16"/>
                      <w:szCs w:val="16"/>
                    </w:rPr>
                    <w:t>Kriterijus</w:t>
                  </w:r>
                </w:p>
              </w:tc>
              <w:tc>
                <w:tcPr>
                  <w:tcW w:w="382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038B92A" w14:textId="77777777" w:rsidR="00352BFC" w:rsidRPr="00352BFC" w:rsidRDefault="00352BFC" w:rsidP="00352BFC">
                  <w:pPr>
                    <w:spacing w:line="240" w:lineRule="auto"/>
                    <w:jc w:val="center"/>
                    <w:rPr>
                      <w:rFonts w:ascii="Times New Roman" w:hAnsi="Times New Roman" w:cs="Times New Roman"/>
                      <w:b/>
                      <w:bCs/>
                      <w:sz w:val="16"/>
                      <w:szCs w:val="16"/>
                    </w:rPr>
                  </w:pPr>
                  <w:r w:rsidRPr="00352BFC">
                    <w:rPr>
                      <w:rFonts w:ascii="Times New Roman" w:hAnsi="Times New Roman" w:cs="Times New Roman"/>
                      <w:b/>
                      <w:bCs/>
                      <w:sz w:val="16"/>
                      <w:szCs w:val="16"/>
                    </w:rPr>
                    <w:t>Kriterijaus vertinimo metodas</w:t>
                  </w:r>
                </w:p>
              </w:tc>
              <w:tc>
                <w:tcPr>
                  <w:tcW w:w="99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B245467" w14:textId="77777777" w:rsidR="00352BFC" w:rsidRPr="00352BFC" w:rsidRDefault="00352BFC" w:rsidP="00352BFC">
                  <w:pPr>
                    <w:spacing w:line="240" w:lineRule="auto"/>
                    <w:jc w:val="center"/>
                    <w:rPr>
                      <w:rFonts w:ascii="Times New Roman" w:hAnsi="Times New Roman" w:cs="Times New Roman"/>
                      <w:b/>
                      <w:bCs/>
                      <w:sz w:val="16"/>
                      <w:szCs w:val="16"/>
                    </w:rPr>
                  </w:pPr>
                  <w:r w:rsidRPr="00352BFC">
                    <w:rPr>
                      <w:rFonts w:ascii="Times New Roman" w:hAnsi="Times New Roman" w:cs="Times New Roman"/>
                      <w:b/>
                      <w:bCs/>
                      <w:sz w:val="16"/>
                      <w:szCs w:val="16"/>
                    </w:rPr>
                    <w:t>Didžiau-sias galimas kriteri-jaus balas</w:t>
                  </w:r>
                </w:p>
              </w:tc>
              <w:tc>
                <w:tcPr>
                  <w:tcW w:w="113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BC6CC96" w14:textId="77777777" w:rsidR="00352BFC" w:rsidRPr="00352BFC" w:rsidRDefault="00352BFC" w:rsidP="00352BFC">
                  <w:pPr>
                    <w:spacing w:line="240" w:lineRule="auto"/>
                    <w:jc w:val="center"/>
                    <w:rPr>
                      <w:rFonts w:ascii="Times New Roman" w:hAnsi="Times New Roman" w:cs="Times New Roman"/>
                      <w:b/>
                      <w:bCs/>
                      <w:sz w:val="16"/>
                      <w:szCs w:val="16"/>
                    </w:rPr>
                  </w:pPr>
                  <w:r w:rsidRPr="00352BFC">
                    <w:rPr>
                      <w:rFonts w:ascii="Times New Roman" w:hAnsi="Times New Roman" w:cs="Times New Roman"/>
                      <w:b/>
                      <w:bCs/>
                      <w:sz w:val="16"/>
                      <w:szCs w:val="16"/>
                    </w:rPr>
                    <w:t>Kriteri-jaus svorio koeficien-tas</w:t>
                  </w:r>
                </w:p>
                <w:p w14:paraId="04A34FD1" w14:textId="77777777" w:rsidR="00352BFC" w:rsidRPr="00352BFC" w:rsidRDefault="00352BFC" w:rsidP="00352BFC">
                  <w:pPr>
                    <w:spacing w:line="240" w:lineRule="auto"/>
                    <w:jc w:val="center"/>
                    <w:rPr>
                      <w:rFonts w:ascii="Times New Roman" w:hAnsi="Times New Roman" w:cs="Times New Roman"/>
                      <w:b/>
                      <w:bCs/>
                      <w:sz w:val="16"/>
                      <w:szCs w:val="16"/>
                    </w:rPr>
                  </w:pPr>
                </w:p>
              </w:tc>
              <w:tc>
                <w:tcPr>
                  <w:tcW w:w="992"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839B6AF" w14:textId="77777777" w:rsidR="00352BFC" w:rsidRPr="00352BFC" w:rsidRDefault="00352BFC" w:rsidP="00352BFC">
                  <w:pPr>
                    <w:spacing w:line="240" w:lineRule="auto"/>
                    <w:jc w:val="center"/>
                    <w:rPr>
                      <w:rFonts w:ascii="Times New Roman" w:hAnsi="Times New Roman" w:cs="Times New Roman"/>
                      <w:bCs/>
                      <w:sz w:val="16"/>
                      <w:szCs w:val="16"/>
                    </w:rPr>
                  </w:pPr>
                  <w:r w:rsidRPr="00352BFC">
                    <w:rPr>
                      <w:rFonts w:ascii="Times New Roman" w:hAnsi="Times New Roman" w:cs="Times New Roman"/>
                      <w:b/>
                      <w:bCs/>
                      <w:sz w:val="16"/>
                      <w:szCs w:val="16"/>
                    </w:rPr>
                    <w:t>Didžiausias galimas kriterijaus balas, kai nustatomas svorio koeficientas</w:t>
                  </w:r>
                </w:p>
                <w:p w14:paraId="2921FC11" w14:textId="77777777" w:rsidR="00352BFC" w:rsidRPr="00352BFC" w:rsidRDefault="00352BFC" w:rsidP="00352BFC">
                  <w:pPr>
                    <w:spacing w:line="240" w:lineRule="auto"/>
                    <w:jc w:val="center"/>
                    <w:rPr>
                      <w:rFonts w:ascii="Times New Roman" w:hAnsi="Times New Roman" w:cs="Times New Roman"/>
                      <w:bCs/>
                      <w:sz w:val="16"/>
                      <w:szCs w:val="16"/>
                    </w:rPr>
                  </w:pPr>
                </w:p>
              </w:tc>
            </w:tr>
            <w:tr w:rsidR="00352BFC" w:rsidRPr="00352BFC" w14:paraId="00C9B4D6" w14:textId="77777777" w:rsidTr="00352BFC">
              <w:tc>
                <w:tcPr>
                  <w:tcW w:w="559" w:type="dxa"/>
                  <w:tcBorders>
                    <w:top w:val="single" w:sz="6" w:space="0" w:color="000000"/>
                    <w:left w:val="single" w:sz="6" w:space="0" w:color="000000"/>
                    <w:bottom w:val="single" w:sz="6" w:space="0" w:color="000000"/>
                    <w:right w:val="single" w:sz="6" w:space="0" w:color="000000"/>
                  </w:tcBorders>
                </w:tcPr>
                <w:p w14:paraId="1C6818F3" w14:textId="77777777" w:rsidR="00352BFC" w:rsidRPr="00352BFC" w:rsidRDefault="00352BFC" w:rsidP="00352BFC">
                  <w:pPr>
                    <w:spacing w:line="240" w:lineRule="auto"/>
                    <w:jc w:val="both"/>
                    <w:rPr>
                      <w:rFonts w:ascii="Times New Roman" w:hAnsi="Times New Roman" w:cs="Times New Roman"/>
                      <w:sz w:val="16"/>
                      <w:szCs w:val="16"/>
                    </w:rPr>
                  </w:pPr>
                  <w:r w:rsidRPr="00352BFC">
                    <w:rPr>
                      <w:rFonts w:ascii="Times New Roman" w:hAnsi="Times New Roman" w:cs="Times New Roman"/>
                      <w:sz w:val="16"/>
                      <w:szCs w:val="16"/>
                    </w:rPr>
                    <w:t>2.</w:t>
                  </w:r>
                </w:p>
              </w:tc>
              <w:tc>
                <w:tcPr>
                  <w:tcW w:w="746" w:type="dxa"/>
                  <w:tcBorders>
                    <w:top w:val="single" w:sz="6" w:space="0" w:color="000000"/>
                    <w:left w:val="single" w:sz="6" w:space="0" w:color="000000"/>
                    <w:bottom w:val="single" w:sz="6" w:space="0" w:color="000000"/>
                    <w:right w:val="single" w:sz="6" w:space="0" w:color="000000"/>
                  </w:tcBorders>
                </w:tcPr>
                <w:p w14:paraId="6091F24D" w14:textId="77777777" w:rsidR="00352BFC" w:rsidRPr="00352BFC" w:rsidRDefault="00352BFC" w:rsidP="00352BFC">
                  <w:pPr>
                    <w:spacing w:line="240" w:lineRule="auto"/>
                    <w:jc w:val="both"/>
                    <w:rPr>
                      <w:rFonts w:ascii="Times New Roman" w:hAnsi="Times New Roman" w:cs="Times New Roman"/>
                      <w:i/>
                      <w:iCs/>
                      <w:sz w:val="16"/>
                      <w:szCs w:val="16"/>
                    </w:rPr>
                  </w:pPr>
                  <w:r w:rsidRPr="00352BFC">
                    <w:rPr>
                      <w:rFonts w:ascii="Times New Roman" w:hAnsi="Times New Roman" w:cs="Times New Roman"/>
                      <w:iCs/>
                      <w:sz w:val="16"/>
                      <w:szCs w:val="16"/>
                    </w:rPr>
                    <w:t>Prioriteti-nis</w:t>
                  </w:r>
                </w:p>
              </w:tc>
              <w:tc>
                <w:tcPr>
                  <w:tcW w:w="992" w:type="dxa"/>
                  <w:tcBorders>
                    <w:top w:val="single" w:sz="6" w:space="0" w:color="000000"/>
                    <w:left w:val="single" w:sz="6" w:space="0" w:color="000000"/>
                    <w:bottom w:val="single" w:sz="6" w:space="0" w:color="000000"/>
                    <w:right w:val="single" w:sz="6" w:space="0" w:color="000000"/>
                  </w:tcBorders>
                </w:tcPr>
                <w:p w14:paraId="5A094D83" w14:textId="77777777" w:rsidR="00352BFC" w:rsidRPr="00352BFC" w:rsidRDefault="00352BFC" w:rsidP="00352BFC">
                  <w:pPr>
                    <w:spacing w:line="240" w:lineRule="auto"/>
                    <w:jc w:val="both"/>
                    <w:rPr>
                      <w:rFonts w:ascii="Times New Roman" w:hAnsi="Times New Roman" w:cs="Times New Roman"/>
                      <w:i/>
                      <w:iCs/>
                      <w:sz w:val="16"/>
                      <w:szCs w:val="16"/>
                    </w:rPr>
                  </w:pPr>
                  <w:r w:rsidRPr="00352BFC">
                    <w:rPr>
                      <w:rStyle w:val="normaltextrun"/>
                      <w:rFonts w:ascii="Times New Roman" w:hAnsi="Times New Roman" w:cs="Times New Roman"/>
                      <w:color w:val="000000"/>
                      <w:sz w:val="16"/>
                      <w:szCs w:val="16"/>
                      <w:lang w:val="en-US"/>
                    </w:rPr>
                    <w:t>Investicijų efektyvumas gaminant antros kartos biodegalus</w:t>
                  </w:r>
                </w:p>
              </w:tc>
              <w:tc>
                <w:tcPr>
                  <w:tcW w:w="3827" w:type="dxa"/>
                  <w:tcBorders>
                    <w:top w:val="single" w:sz="6" w:space="0" w:color="000000"/>
                    <w:left w:val="single" w:sz="6" w:space="0" w:color="000000"/>
                    <w:bottom w:val="single" w:sz="6" w:space="0" w:color="000000"/>
                    <w:right w:val="single" w:sz="6" w:space="0" w:color="000000"/>
                  </w:tcBorders>
                </w:tcPr>
                <w:p w14:paraId="4AAB8DA0" w14:textId="28FD6F17" w:rsidR="00352BFC" w:rsidRPr="00352BFC" w:rsidRDefault="00352BFC" w:rsidP="00352BFC">
                  <w:pPr>
                    <w:spacing w:line="240" w:lineRule="auto"/>
                    <w:jc w:val="both"/>
                    <w:rPr>
                      <w:rStyle w:val="normaltextrun"/>
                      <w:rFonts w:ascii="Times New Roman" w:hAnsi="Times New Roman" w:cs="Times New Roman"/>
                      <w:color w:val="000000"/>
                      <w:sz w:val="16"/>
                      <w:szCs w:val="16"/>
                    </w:rPr>
                  </w:pPr>
                  <w:r w:rsidRPr="00352BFC">
                    <w:rPr>
                      <w:rStyle w:val="normaltextrun"/>
                      <w:rFonts w:ascii="Times New Roman" w:hAnsi="Times New Roman" w:cs="Times New Roman"/>
                      <w:color w:val="000000" w:themeColor="text1"/>
                      <w:sz w:val="16"/>
                      <w:szCs w:val="16"/>
                    </w:rPr>
                    <w:t xml:space="preserve">Apskaičiuojamas ir įvertinamas per laikotarpį nuo 2025 m. liepos 1 d. iki 2026 m. birželio 30 d. planuojamas pagaminti metinis antros kartos skystųjų biodegalų kiekis (tne), tenkantis vienam </w:t>
                  </w:r>
                  <w:r w:rsidRPr="00352BFC">
                    <w:rPr>
                      <w:rFonts w:ascii="Times New Roman" w:hAnsi="Times New Roman" w:cs="Times New Roman"/>
                      <w:color w:val="000000" w:themeColor="text1"/>
                      <w:sz w:val="16"/>
                      <w:szCs w:val="16"/>
                    </w:rPr>
                    <w:t>tūkstančiui eurų viešųjų investicijų (BGK).</w:t>
                  </w:r>
                </w:p>
                <w:p w14:paraId="67B82808" w14:textId="1DC981CF" w:rsidR="00352BFC" w:rsidRPr="00352BFC" w:rsidRDefault="00352BFC" w:rsidP="00352BFC">
                  <w:pPr>
                    <w:spacing w:line="240" w:lineRule="auto"/>
                    <w:jc w:val="both"/>
                    <w:rPr>
                      <w:rFonts w:ascii="Times New Roman" w:hAnsi="Times New Roman" w:cs="Times New Roman"/>
                      <w:color w:val="000000"/>
                      <w:sz w:val="16"/>
                      <w:szCs w:val="16"/>
                    </w:rPr>
                  </w:pPr>
                  <w:r w:rsidRPr="00352BFC">
                    <w:rPr>
                      <w:rFonts w:ascii="Times New Roman" w:hAnsi="Times New Roman" w:cs="Times New Roman"/>
                      <w:noProof/>
                      <w:sz w:val="16"/>
                      <w:szCs w:val="16"/>
                      <w:lang w:eastAsia="lt-LT"/>
                    </w:rPr>
                    <mc:AlternateContent>
                      <mc:Choice Requires="wps">
                        <w:drawing>
                          <wp:inline distT="0" distB="0" distL="114300" distR="114300" wp14:anchorId="552B14FC" wp14:editId="038844F1">
                            <wp:extent cx="1287780" cy="449580"/>
                            <wp:effectExtent l="0" t="0" r="7620" b="7620"/>
                            <wp:docPr id="622024434" name="Text Box 622024434">
                              <a:extLst xmlns:a="http://schemas.openxmlformats.org/drawingml/2006/main">
                                <a:ext uri="{FF2B5EF4-FFF2-40B4-BE49-F238E27FC236}">
                                  <a16:creationId xmlns:a16="http://schemas.microsoft.com/office/drawing/2014/main" id="{30700C23-14EB-42B3-A71E-3AE7486BC9C7}"/>
                                </a:ext>
                              </a:extLst>
                            </wp:docPr>
                            <wp:cNvGraphicFramePr/>
                            <a:graphic xmlns:a="http://schemas.openxmlformats.org/drawingml/2006/main">
                              <a:graphicData uri="http://schemas.microsoft.com/office/word/2010/wordprocessingShape">
                                <wps:wsp>
                                  <wps:cNvSpPr txBox="1"/>
                                  <wps:spPr>
                                    <a:xfrm>
                                      <a:off x="0" y="0"/>
                                      <a:ext cx="1287780" cy="449580"/>
                                    </a:xfrm>
                                    <a:prstGeom prst="rect">
                                      <a:avLst/>
                                    </a:prstGeom>
                                    <a:noFill/>
                                    <a:ln>
                                      <a:noFill/>
                                    </a:ln>
                                    <a:effectLst/>
                                  </wps:spPr>
                                  <wps:txbx>
                                    <w:txbxContent>
                                      <w:p w14:paraId="68275E44" w14:textId="77777777" w:rsidR="00352BFC" w:rsidRDefault="00352BFC" w:rsidP="00352BFC">
                                        <w:pPr>
                                          <w:rPr>
                                            <w:rFonts w:ascii="Cambria Math" w:eastAsia="+mn-ea" w:hAnsi="Cambria Math" w:cs="+mn-cs"/>
                                            <w:i/>
                                            <w:iCs/>
                                            <w:color w:val="000000"/>
                                          </w:rPr>
                                        </w:pPr>
                                        <m:oMathPara>
                                          <m:oMathParaPr>
                                            <m:jc m:val="centerGroup"/>
                                          </m:oMathParaPr>
                                          <m:oMath>
                                            <m:r>
                                              <w:rPr>
                                                <w:rFonts w:ascii="Cambria Math" w:eastAsia="+mn-ea" w:hAnsi="Cambria Math" w:cs="+mn-cs"/>
                                                <w:color w:val="000000"/>
                                              </w:rPr>
                                              <m:t>BGK=</m:t>
                                            </m:r>
                                            <m:f>
                                              <m:fPr>
                                                <m:ctrlPr>
                                                  <w:rPr>
                                                    <w:rFonts w:ascii="Cambria Math" w:eastAsia="+mn-ea" w:hAnsi="Cambria Math" w:cs="+mn-cs"/>
                                                    <w:i/>
                                                    <w:iCs/>
                                                    <w:color w:val="000000"/>
                                                  </w:rPr>
                                                </m:ctrlPr>
                                              </m:fPr>
                                              <m:num>
                                                <m:r>
                                                  <w:rPr>
                                                    <w:rFonts w:ascii="Cambria Math" w:eastAsia="+mn-ea" w:hAnsi="Cambria Math" w:cs="+mn-cs"/>
                                                    <w:color w:val="000000"/>
                                                  </w:rPr>
                                                  <m:t>PGK</m:t>
                                                </m:r>
                                              </m:num>
                                              <m:den>
                                                <m:r>
                                                  <w:rPr>
                                                    <w:rFonts w:ascii="Cambria Math" w:eastAsia="+mn-ea" w:hAnsi="Cambria Math" w:cs="+mn-cs"/>
                                                    <w:color w:val="000000"/>
                                                  </w:rPr>
                                                  <m:t>(BPI</m:t>
                                                </m:r>
                                                <m:r>
                                                  <w:rPr>
                                                    <w:rFonts w:ascii="Cambria Math" w:eastAsia="Cambria Math" w:hAnsi="Cambria Math" w:cs="+mn-cs"/>
                                                    <w:color w:val="000000"/>
                                                  </w:rPr>
                                                  <m:t>×FI%</m:t>
                                                </m:r>
                                                <m:r>
                                                  <w:rPr>
                                                    <w:rFonts w:ascii="Cambria Math" w:eastAsia="+mn-ea" w:hAnsi="Cambria Math" w:cs="+mn-cs"/>
                                                    <w:color w:val="000000"/>
                                                  </w:rPr>
                                                  <m:t>)</m:t>
                                                </m:r>
                                              </m:den>
                                            </m:f>
                                            <m:r>
                                              <w:rPr>
                                                <w:rFonts w:ascii="Cambria Math" w:eastAsia="+mn-ea" w:hAnsi="Cambria Math" w:cs="+mn-cs"/>
                                                <w:color w:val="000000"/>
                                              </w:rPr>
                                              <m:t xml:space="preserve"> </m:t>
                                            </m:r>
                                          </m:oMath>
                                        </m:oMathPara>
                                      </w:p>
                                    </w:txbxContent>
                                  </wps:txbx>
                                  <wps:bodyPr vertOverflow="clip" horzOverflow="clip" wrap="square" lIns="0" tIns="0" rIns="0" bIns="0" rtlCol="0" anchor="t">
                                    <a:noAutofit/>
                                  </wps:bodyPr>
                                </wps:wsp>
                              </a:graphicData>
                            </a:graphic>
                          </wp:inline>
                        </w:drawing>
                      </mc:Choice>
                      <mc:Fallback>
                        <w:pict>
                          <v:shapetype w14:anchorId="552B14FC" id="_x0000_t202" coordsize="21600,21600" o:spt="202" path="m,l,21600r21600,l21600,xe">
                            <v:stroke joinstyle="miter"/>
                            <v:path gradientshapeok="t" o:connecttype="rect"/>
                          </v:shapetype>
                          <v:shape id="Text Box 622024434" o:spid="_x0000_s1026" type="#_x0000_t202" style="width:101.4pt;height: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" filled="f" stroked="f">
                            <v:textbox inset="0,0,0,0">
                              <w:txbxContent>
                                <w:p w14:paraId="68275E44" w14:textId="77777777" w:rsidR="00352BFC" w:rsidRDefault="00352BFC" w:rsidP="00352BFC">
                                  <w:pPr>
                                    <w:rPr>
                                      <w:rFonts w:ascii="Cambria Math" w:eastAsia="+mn-ea" w:hAnsi="Cambria Math" w:cs="+mn-cs"/>
                                      <w:i/>
                                      <w:iCs/>
                                      <w:color w:val="000000"/>
                                    </w:rPr>
                                  </w:pPr>
                                  <m:oMathPara>
                                    <m:oMathParaPr>
                                      <m:jc m:val="centerGroup"/>
                                    </m:oMathParaPr>
                                    <m:oMath>
                                      <m:r>
                                        <w:rPr>
                                          <w:rFonts w:ascii="Cambria Math" w:eastAsia="+mn-ea" w:hAnsi="Cambria Math" w:cs="+mn-cs"/>
                                          <w:color w:val="000000"/>
                                        </w:rPr>
                                        <m:t>BGK=</m:t>
                                      </m:r>
                                      <m:f>
                                        <m:fPr>
                                          <m:ctrlPr>
                                            <w:rPr>
                                              <w:rFonts w:ascii="Cambria Math" w:eastAsia="+mn-ea" w:hAnsi="Cambria Math" w:cs="+mn-cs"/>
                                              <w:i/>
                                              <w:iCs/>
                                              <w:color w:val="000000"/>
                                            </w:rPr>
                                          </m:ctrlPr>
                                        </m:fPr>
                                        <m:num>
                                          <m:r>
                                            <w:rPr>
                                              <w:rFonts w:ascii="Cambria Math" w:eastAsia="+mn-ea" w:hAnsi="Cambria Math" w:cs="+mn-cs"/>
                                              <w:color w:val="000000"/>
                                            </w:rPr>
                                            <m:t>PGK</m:t>
                                          </m:r>
                                        </m:num>
                                        <m:den>
                                          <m:r>
                                            <w:rPr>
                                              <w:rFonts w:ascii="Cambria Math" w:eastAsia="+mn-ea" w:hAnsi="Cambria Math" w:cs="+mn-cs"/>
                                              <w:color w:val="000000"/>
                                            </w:rPr>
                                            <m:t>(BPI</m:t>
                                          </m:r>
                                          <m:r>
                                            <w:rPr>
                                              <w:rFonts w:ascii="Cambria Math" w:eastAsia="Cambria Math" w:hAnsi="Cambria Math" w:cs="+mn-cs"/>
                                              <w:color w:val="000000"/>
                                            </w:rPr>
                                            <m:t>×FI%</m:t>
                                          </m:r>
                                          <m:r>
                                            <w:rPr>
                                              <w:rFonts w:ascii="Cambria Math" w:eastAsia="+mn-ea" w:hAnsi="Cambria Math" w:cs="+mn-cs"/>
                                              <w:color w:val="000000"/>
                                            </w:rPr>
                                            <m:t>)</m:t>
                                          </m:r>
                                        </m:den>
                                      </m:f>
                                      <m:r>
                                        <w:rPr>
                                          <w:rFonts w:ascii="Cambria Math" w:eastAsia="+mn-ea" w:hAnsi="Cambria Math" w:cs="+mn-cs"/>
                                          <w:color w:val="000000"/>
                                        </w:rPr>
                                        <m:t xml:space="preserve"> </m:t>
                                      </m:r>
                                    </m:oMath>
                                  </m:oMathPara>
                                </w:p>
                              </w:txbxContent>
                            </v:textbox>
                            <w10:anchorlock/>
                          </v:shape>
                        </w:pict>
                      </mc:Fallback>
                    </mc:AlternateContent>
                  </w:r>
                  <w:r w:rsidRPr="00352BFC">
                    <w:rPr>
                      <w:rStyle w:val="normaltextrun"/>
                      <w:rFonts w:ascii="Times New Roman" w:hAnsi="Times New Roman" w:cs="Times New Roman"/>
                      <w:color w:val="000000"/>
                      <w:sz w:val="16"/>
                      <w:szCs w:val="16"/>
                    </w:rPr>
                    <w:t>  </w:t>
                  </w:r>
                </w:p>
                <w:p w14:paraId="1EE4B2F2" w14:textId="77777777" w:rsidR="00352BFC" w:rsidRPr="00352BFC" w:rsidRDefault="00352BFC" w:rsidP="00352BFC">
                  <w:pPr>
                    <w:spacing w:line="240" w:lineRule="auto"/>
                    <w:jc w:val="both"/>
                    <w:rPr>
                      <w:rFonts w:ascii="Times New Roman" w:hAnsi="Times New Roman" w:cs="Times New Roman"/>
                      <w:iCs/>
                      <w:sz w:val="16"/>
                      <w:szCs w:val="16"/>
                    </w:rPr>
                  </w:pPr>
                  <w:r w:rsidRPr="00352BFC">
                    <w:rPr>
                      <w:rFonts w:ascii="Times New Roman" w:hAnsi="Times New Roman" w:cs="Times New Roman"/>
                      <w:i/>
                      <w:sz w:val="16"/>
                      <w:szCs w:val="16"/>
                    </w:rPr>
                    <w:t>PGK</w:t>
                  </w:r>
                  <w:r w:rsidRPr="00352BFC">
                    <w:rPr>
                      <w:rFonts w:ascii="Times New Roman" w:hAnsi="Times New Roman" w:cs="Times New Roman"/>
                      <w:iCs/>
                      <w:sz w:val="16"/>
                      <w:szCs w:val="16"/>
                    </w:rPr>
                    <w:t xml:space="preserve"> – planuojamas metinis biodegalų gamybos kiekis (</w:t>
                  </w:r>
                  <w:r w:rsidRPr="00352BFC">
                    <w:rPr>
                      <w:rStyle w:val="normaltextrun"/>
                      <w:rFonts w:ascii="Times New Roman" w:hAnsi="Times New Roman" w:cs="Times New Roman"/>
                      <w:color w:val="000000"/>
                      <w:sz w:val="16"/>
                      <w:szCs w:val="16"/>
                      <w:shd w:val="clear" w:color="auto" w:fill="FFFFFF"/>
                    </w:rPr>
                    <w:t>tne)</w:t>
                  </w:r>
                  <w:r w:rsidRPr="00352BFC">
                    <w:rPr>
                      <w:rFonts w:ascii="Times New Roman" w:hAnsi="Times New Roman" w:cs="Times New Roman"/>
                      <w:iCs/>
                      <w:sz w:val="16"/>
                      <w:szCs w:val="16"/>
                    </w:rPr>
                    <w:t>;</w:t>
                  </w:r>
                </w:p>
                <w:p w14:paraId="46B1A0F1" w14:textId="77777777" w:rsidR="00352BFC" w:rsidRPr="00352BFC" w:rsidRDefault="00352BFC" w:rsidP="00352BFC">
                  <w:pPr>
                    <w:spacing w:line="240" w:lineRule="auto"/>
                    <w:jc w:val="both"/>
                    <w:rPr>
                      <w:rFonts w:ascii="Times New Roman" w:hAnsi="Times New Roman" w:cs="Times New Roman"/>
                      <w:iCs/>
                      <w:sz w:val="16"/>
                      <w:szCs w:val="16"/>
                    </w:rPr>
                  </w:pPr>
                  <w:r w:rsidRPr="00352BFC">
                    <w:rPr>
                      <w:rFonts w:ascii="Times New Roman" w:hAnsi="Times New Roman" w:cs="Times New Roman"/>
                      <w:i/>
                      <w:sz w:val="16"/>
                      <w:szCs w:val="16"/>
                    </w:rPr>
                    <w:t>BPI</w:t>
                  </w:r>
                  <w:r w:rsidRPr="00352BFC">
                    <w:rPr>
                      <w:rFonts w:ascii="Times New Roman" w:hAnsi="Times New Roman" w:cs="Times New Roman"/>
                      <w:iCs/>
                      <w:sz w:val="16"/>
                      <w:szCs w:val="16"/>
                    </w:rPr>
                    <w:t xml:space="preserve"> – bendra projekto tinkamų finansuoti išlaidų suma, </w:t>
                  </w:r>
                  <w:r w:rsidRPr="00352BFC">
                    <w:rPr>
                      <w:rStyle w:val="normaltextrun"/>
                      <w:rFonts w:ascii="Times New Roman" w:hAnsi="Times New Roman" w:cs="Times New Roman"/>
                      <w:color w:val="000000"/>
                      <w:sz w:val="16"/>
                      <w:szCs w:val="16"/>
                      <w:shd w:val="clear" w:color="auto" w:fill="FFFFFF"/>
                    </w:rPr>
                    <w:t>tūkst. E</w:t>
                  </w:r>
                  <w:r w:rsidRPr="00352BFC">
                    <w:rPr>
                      <w:rFonts w:ascii="Times New Roman" w:hAnsi="Times New Roman" w:cs="Times New Roman"/>
                      <w:iCs/>
                      <w:sz w:val="16"/>
                      <w:szCs w:val="16"/>
                    </w:rPr>
                    <w:t>ur;</w:t>
                  </w:r>
                </w:p>
                <w:p w14:paraId="43689D0C" w14:textId="568594C6" w:rsidR="00352BFC" w:rsidRPr="00352BFC" w:rsidRDefault="00352BFC" w:rsidP="00352BFC">
                  <w:pPr>
                    <w:spacing w:line="240" w:lineRule="auto"/>
                    <w:jc w:val="both"/>
                    <w:rPr>
                      <w:rFonts w:ascii="Times New Roman" w:hAnsi="Times New Roman" w:cs="Times New Roman"/>
                      <w:iCs/>
                      <w:sz w:val="16"/>
                      <w:szCs w:val="16"/>
                    </w:rPr>
                  </w:pPr>
                  <w:r w:rsidRPr="00352BFC">
                    <w:rPr>
                      <w:rFonts w:ascii="Times New Roman" w:hAnsi="Times New Roman" w:cs="Times New Roman"/>
                      <w:i/>
                      <w:sz w:val="16"/>
                      <w:szCs w:val="16"/>
                    </w:rPr>
                    <w:t>FI%</w:t>
                  </w:r>
                  <w:r w:rsidRPr="00352BFC">
                    <w:rPr>
                      <w:rFonts w:ascii="Times New Roman" w:hAnsi="Times New Roman" w:cs="Times New Roman"/>
                      <w:iCs/>
                      <w:sz w:val="16"/>
                      <w:szCs w:val="16"/>
                    </w:rPr>
                    <w:t xml:space="preserve"> - taikomas finansavimo intensyvumas, procentais. </w:t>
                  </w:r>
                </w:p>
                <w:p w14:paraId="1F5DA157" w14:textId="77777777" w:rsidR="00352BFC" w:rsidRPr="00352BFC" w:rsidRDefault="00352BFC" w:rsidP="00352BFC">
                  <w:pPr>
                    <w:spacing w:line="240" w:lineRule="auto"/>
                    <w:jc w:val="both"/>
                    <w:rPr>
                      <w:rFonts w:ascii="Times New Roman" w:hAnsi="Times New Roman" w:cs="Times New Roman"/>
                      <w:iCs/>
                      <w:sz w:val="16"/>
                      <w:szCs w:val="16"/>
                    </w:rPr>
                  </w:pPr>
                  <w:r w:rsidRPr="00352BFC">
                    <w:rPr>
                      <w:rFonts w:ascii="Times New Roman" w:hAnsi="Times New Roman" w:cs="Times New Roman"/>
                      <w:iCs/>
                      <w:sz w:val="16"/>
                      <w:szCs w:val="16"/>
                    </w:rPr>
                    <w:t>Jeigu BGK ≥ 4, skiriami 5 balai;</w:t>
                  </w:r>
                </w:p>
                <w:p w14:paraId="6603411F" w14:textId="77777777" w:rsidR="00352BFC" w:rsidRPr="00352BFC" w:rsidRDefault="00352BFC" w:rsidP="00352BFC">
                  <w:pPr>
                    <w:spacing w:line="240" w:lineRule="auto"/>
                    <w:jc w:val="both"/>
                    <w:rPr>
                      <w:rFonts w:ascii="Times New Roman" w:hAnsi="Times New Roman" w:cs="Times New Roman"/>
                      <w:iCs/>
                      <w:sz w:val="16"/>
                      <w:szCs w:val="16"/>
                    </w:rPr>
                  </w:pPr>
                  <w:r w:rsidRPr="00352BFC">
                    <w:rPr>
                      <w:rFonts w:ascii="Times New Roman" w:hAnsi="Times New Roman" w:cs="Times New Roman"/>
                      <w:iCs/>
                      <w:sz w:val="16"/>
                      <w:szCs w:val="16"/>
                    </w:rPr>
                    <w:t>Jeigu 3 ≤</w:t>
                  </w:r>
                  <w:r w:rsidRPr="00352BFC">
                    <w:rPr>
                      <w:rFonts w:ascii="Times New Roman" w:hAnsi="Times New Roman" w:cs="Times New Roman"/>
                      <w:color w:val="202124"/>
                      <w:sz w:val="16"/>
                      <w:szCs w:val="16"/>
                      <w:shd w:val="clear" w:color="auto" w:fill="FFFFFF"/>
                    </w:rPr>
                    <w:t xml:space="preserve"> </w:t>
                  </w:r>
                  <w:r w:rsidRPr="00352BFC">
                    <w:rPr>
                      <w:rFonts w:ascii="Times New Roman" w:hAnsi="Times New Roman" w:cs="Times New Roman"/>
                      <w:iCs/>
                      <w:sz w:val="16"/>
                      <w:szCs w:val="16"/>
                    </w:rPr>
                    <w:t>BGK &lt; 4, skiriami 4 balai;</w:t>
                  </w:r>
                </w:p>
                <w:p w14:paraId="25E63D25" w14:textId="77777777" w:rsidR="00352BFC" w:rsidRPr="00352BFC" w:rsidRDefault="00352BFC" w:rsidP="00352BFC">
                  <w:pPr>
                    <w:spacing w:line="240" w:lineRule="auto"/>
                    <w:jc w:val="both"/>
                    <w:rPr>
                      <w:rFonts w:ascii="Times New Roman" w:hAnsi="Times New Roman" w:cs="Times New Roman"/>
                      <w:iCs/>
                      <w:sz w:val="16"/>
                      <w:szCs w:val="16"/>
                    </w:rPr>
                  </w:pPr>
                  <w:r w:rsidRPr="00352BFC">
                    <w:rPr>
                      <w:rFonts w:ascii="Times New Roman" w:hAnsi="Times New Roman" w:cs="Times New Roman"/>
                      <w:iCs/>
                      <w:sz w:val="16"/>
                      <w:szCs w:val="16"/>
                    </w:rPr>
                    <w:t>Jeigu 2 ≤</w:t>
                  </w:r>
                  <w:r w:rsidRPr="00352BFC">
                    <w:rPr>
                      <w:rFonts w:ascii="Times New Roman" w:hAnsi="Times New Roman" w:cs="Times New Roman"/>
                      <w:color w:val="202124"/>
                      <w:sz w:val="16"/>
                      <w:szCs w:val="16"/>
                      <w:shd w:val="clear" w:color="auto" w:fill="FFFFFF"/>
                    </w:rPr>
                    <w:t xml:space="preserve"> </w:t>
                  </w:r>
                  <w:r w:rsidRPr="00352BFC">
                    <w:rPr>
                      <w:rFonts w:ascii="Times New Roman" w:hAnsi="Times New Roman" w:cs="Times New Roman"/>
                      <w:iCs/>
                      <w:sz w:val="16"/>
                      <w:szCs w:val="16"/>
                    </w:rPr>
                    <w:t>BGK &lt; 3, skiriami 3 balai;</w:t>
                  </w:r>
                </w:p>
                <w:p w14:paraId="0CC48A17" w14:textId="77777777" w:rsidR="00352BFC" w:rsidRPr="00352BFC" w:rsidRDefault="00352BFC" w:rsidP="00352BFC">
                  <w:pPr>
                    <w:spacing w:line="240" w:lineRule="auto"/>
                    <w:jc w:val="both"/>
                    <w:rPr>
                      <w:rFonts w:ascii="Times New Roman" w:hAnsi="Times New Roman" w:cs="Times New Roman"/>
                      <w:iCs/>
                      <w:sz w:val="16"/>
                      <w:szCs w:val="16"/>
                    </w:rPr>
                  </w:pPr>
                  <w:r w:rsidRPr="00352BFC">
                    <w:rPr>
                      <w:rFonts w:ascii="Times New Roman" w:hAnsi="Times New Roman" w:cs="Times New Roman"/>
                      <w:iCs/>
                      <w:sz w:val="16"/>
                      <w:szCs w:val="16"/>
                    </w:rPr>
                    <w:t>Jeigu 1 ≤</w:t>
                  </w:r>
                  <w:r w:rsidRPr="00352BFC">
                    <w:rPr>
                      <w:rFonts w:ascii="Times New Roman" w:hAnsi="Times New Roman" w:cs="Times New Roman"/>
                      <w:color w:val="202124"/>
                      <w:sz w:val="16"/>
                      <w:szCs w:val="16"/>
                      <w:shd w:val="clear" w:color="auto" w:fill="FFFFFF"/>
                    </w:rPr>
                    <w:t xml:space="preserve"> </w:t>
                  </w:r>
                  <w:r w:rsidRPr="00352BFC">
                    <w:rPr>
                      <w:rFonts w:ascii="Times New Roman" w:hAnsi="Times New Roman" w:cs="Times New Roman"/>
                      <w:iCs/>
                      <w:sz w:val="16"/>
                      <w:szCs w:val="16"/>
                    </w:rPr>
                    <w:t>BGK &lt; 2, skiriami 2 balai.</w:t>
                  </w:r>
                </w:p>
                <w:p w14:paraId="6AF23911" w14:textId="77777777" w:rsidR="00352BFC" w:rsidRPr="00352BFC" w:rsidRDefault="00352BFC" w:rsidP="00352BFC">
                  <w:pPr>
                    <w:spacing w:line="240" w:lineRule="auto"/>
                    <w:jc w:val="both"/>
                    <w:rPr>
                      <w:rFonts w:ascii="Times New Roman" w:hAnsi="Times New Roman" w:cs="Times New Roman"/>
                      <w:iCs/>
                      <w:sz w:val="16"/>
                      <w:szCs w:val="16"/>
                    </w:rPr>
                  </w:pPr>
                  <w:r w:rsidRPr="00352BFC">
                    <w:rPr>
                      <w:rFonts w:ascii="Times New Roman" w:hAnsi="Times New Roman" w:cs="Times New Roman"/>
                      <w:iCs/>
                      <w:sz w:val="16"/>
                      <w:szCs w:val="16"/>
                    </w:rPr>
                    <w:t xml:space="preserve">Jeigu BGK &lt; 1, skiriamas 1 balas. </w:t>
                  </w:r>
                </w:p>
                <w:p w14:paraId="69844187" w14:textId="77777777" w:rsidR="00352BFC" w:rsidRPr="00352BFC" w:rsidRDefault="00352BFC" w:rsidP="00352BFC">
                  <w:pPr>
                    <w:spacing w:line="240" w:lineRule="auto"/>
                    <w:jc w:val="both"/>
                    <w:rPr>
                      <w:rFonts w:ascii="Times New Roman" w:hAnsi="Times New Roman" w:cs="Times New Roman"/>
                      <w:i/>
                      <w:iCs/>
                      <w:sz w:val="16"/>
                      <w:szCs w:val="16"/>
                    </w:rPr>
                  </w:pPr>
                  <w:r w:rsidRPr="00352BFC">
                    <w:rPr>
                      <w:rFonts w:ascii="Times New Roman" w:hAnsi="Times New Roman" w:cs="Times New Roman"/>
                      <w:sz w:val="16"/>
                      <w:szCs w:val="16"/>
                      <w:lang w:val="lt"/>
                    </w:rPr>
                    <w:t>Planuojamas metinis antros kartos skystųjų biodegalų gamybos kiekis (tne) bus vertinamas pagal pareiškėjo kartu su PĮP pateiktus planuojamos įdiegti įrangos projektinius sprendinius, pagrindinius techninius parametrus.</w:t>
                  </w:r>
                </w:p>
              </w:tc>
              <w:tc>
                <w:tcPr>
                  <w:tcW w:w="993" w:type="dxa"/>
                  <w:tcBorders>
                    <w:top w:val="single" w:sz="6" w:space="0" w:color="000000"/>
                    <w:left w:val="single" w:sz="6" w:space="0" w:color="000000"/>
                    <w:bottom w:val="single" w:sz="6" w:space="0" w:color="000000"/>
                    <w:right w:val="single" w:sz="6" w:space="0" w:color="000000"/>
                  </w:tcBorders>
                </w:tcPr>
                <w:p w14:paraId="11D2B7BB" w14:textId="77777777" w:rsidR="00352BFC" w:rsidRPr="00352BFC" w:rsidRDefault="00352BFC" w:rsidP="00352BFC">
                  <w:pPr>
                    <w:spacing w:line="240" w:lineRule="auto"/>
                    <w:jc w:val="both"/>
                    <w:rPr>
                      <w:rFonts w:ascii="Times New Roman" w:hAnsi="Times New Roman" w:cs="Times New Roman"/>
                      <w:i/>
                      <w:iCs/>
                      <w:sz w:val="16"/>
                      <w:szCs w:val="16"/>
                    </w:rPr>
                  </w:pPr>
                  <w:r w:rsidRPr="00352BFC">
                    <w:rPr>
                      <w:rFonts w:ascii="Times New Roman" w:hAnsi="Times New Roman" w:cs="Times New Roman"/>
                      <w:sz w:val="16"/>
                      <w:szCs w:val="16"/>
                    </w:rPr>
                    <w:t>5</w:t>
                  </w:r>
                </w:p>
              </w:tc>
              <w:tc>
                <w:tcPr>
                  <w:tcW w:w="1134" w:type="dxa"/>
                  <w:tcBorders>
                    <w:top w:val="single" w:sz="6" w:space="0" w:color="000000"/>
                    <w:left w:val="single" w:sz="6" w:space="0" w:color="000000"/>
                    <w:bottom w:val="single" w:sz="6" w:space="0" w:color="000000"/>
                    <w:right w:val="single" w:sz="6" w:space="0" w:color="000000"/>
                  </w:tcBorders>
                </w:tcPr>
                <w:p w14:paraId="5BDF32AF" w14:textId="77777777" w:rsidR="00352BFC" w:rsidRPr="00352BFC" w:rsidRDefault="00352BFC" w:rsidP="00352BFC">
                  <w:pPr>
                    <w:spacing w:line="240" w:lineRule="auto"/>
                    <w:jc w:val="both"/>
                    <w:rPr>
                      <w:rFonts w:ascii="Times New Roman" w:hAnsi="Times New Roman" w:cs="Times New Roman"/>
                      <w:i/>
                      <w:iCs/>
                      <w:sz w:val="16"/>
                      <w:szCs w:val="16"/>
                    </w:rPr>
                  </w:pPr>
                  <w:r w:rsidRPr="00352BFC">
                    <w:rPr>
                      <w:rFonts w:ascii="Times New Roman" w:hAnsi="Times New Roman" w:cs="Times New Roman"/>
                      <w:sz w:val="16"/>
                      <w:szCs w:val="16"/>
                    </w:rPr>
                    <w:t>20</w:t>
                  </w:r>
                </w:p>
              </w:tc>
              <w:tc>
                <w:tcPr>
                  <w:tcW w:w="992" w:type="dxa"/>
                  <w:tcBorders>
                    <w:top w:val="single" w:sz="6" w:space="0" w:color="000000"/>
                    <w:left w:val="single" w:sz="6" w:space="0" w:color="000000"/>
                    <w:bottom w:val="single" w:sz="6" w:space="0" w:color="000000"/>
                    <w:right w:val="single" w:sz="6" w:space="0" w:color="000000"/>
                  </w:tcBorders>
                </w:tcPr>
                <w:p w14:paraId="1CA854CB" w14:textId="77777777" w:rsidR="00352BFC" w:rsidRPr="00352BFC" w:rsidRDefault="00352BFC" w:rsidP="00352BFC">
                  <w:pPr>
                    <w:spacing w:line="240" w:lineRule="auto"/>
                    <w:jc w:val="both"/>
                    <w:rPr>
                      <w:rFonts w:ascii="Times New Roman" w:hAnsi="Times New Roman" w:cs="Times New Roman"/>
                      <w:i/>
                      <w:iCs/>
                      <w:sz w:val="16"/>
                      <w:szCs w:val="16"/>
                    </w:rPr>
                  </w:pPr>
                  <w:r w:rsidRPr="00352BFC">
                    <w:rPr>
                      <w:rFonts w:ascii="Times New Roman" w:hAnsi="Times New Roman" w:cs="Times New Roman"/>
                      <w:sz w:val="16"/>
                      <w:szCs w:val="16"/>
                    </w:rPr>
                    <w:t>100</w:t>
                  </w:r>
                </w:p>
              </w:tc>
            </w:tr>
          </w:tbl>
          <w:p w14:paraId="15523968" w14:textId="14CBC3E8" w:rsidR="00D548BA" w:rsidRPr="009C094C" w:rsidRDefault="00D548BA" w:rsidP="00D548BA">
            <w:pPr>
              <w:rPr>
                <w:rFonts w:ascii="Times New Roman" w:hAnsi="Times New Roman" w:cs="Times New Roman"/>
                <w:b/>
                <w:bCs/>
                <w:i/>
                <w:iCs/>
              </w:rPr>
            </w:pPr>
          </w:p>
        </w:tc>
      </w:tr>
      <w:tr w:rsidR="00D548BA" w:rsidRPr="008B168C" w14:paraId="31C64CB8" w14:textId="77777777" w:rsidTr="67FCC6BA">
        <w:trPr>
          <w:cantSplit/>
          <w:trHeight w:val="423"/>
        </w:trPr>
        <w:tc>
          <w:tcPr>
            <w:tcW w:w="850"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67FCC6BA">
        <w:trPr>
          <w:gridAfter w:val="1"/>
          <w:wAfter w:w="14" w:type="dxa"/>
          <w:cantSplit/>
          <w:trHeight w:val="300"/>
        </w:trPr>
        <w:tc>
          <w:tcPr>
            <w:tcW w:w="850"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75AF7C87" w14:textId="77777777" w:rsidR="00352BFC" w:rsidRPr="00D76D1B" w:rsidRDefault="00352BFC" w:rsidP="00352BFC">
            <w:pPr>
              <w:jc w:val="both"/>
              <w:rPr>
                <w:rFonts w:ascii="Times New Roman" w:hAnsi="Times New Roman" w:cs="Times New Roman"/>
                <w:iCs/>
              </w:rPr>
            </w:pPr>
            <w:r w:rsidRPr="00D76D1B">
              <w:rPr>
                <w:rFonts w:ascii="Times New Roman" w:hAnsi="Times New Roman" w:cs="Times New Roman"/>
                <w:iCs/>
              </w:rPr>
              <w:t>PĮP turi būti parengtas pagal PAFT 1 priedą (</w:t>
            </w:r>
            <w:hyperlink r:id="rId13" w:history="1">
              <w:r w:rsidRPr="00D76D1B">
                <w:rPr>
                  <w:rStyle w:val="Hyperlink"/>
                  <w:rFonts w:ascii="Times New Roman" w:hAnsi="Times New Roman" w:cs="Times New Roman"/>
                  <w:iCs/>
                </w:rPr>
                <w:t>https://www.e-tar.lt/portal/lt/legalAct/14e33320f1ed11ec8fa7d02a65c371ad/asr</w:t>
              </w:r>
            </w:hyperlink>
            <w:r w:rsidRPr="00D76D1B">
              <w:rPr>
                <w:rFonts w:ascii="Times New Roman" w:hAnsi="Times New Roman" w:cs="Times New Roman"/>
                <w:iCs/>
              </w:rPr>
              <w:t>)</w:t>
            </w:r>
          </w:p>
          <w:p w14:paraId="31C64CC5" w14:textId="68494692" w:rsidR="00D548BA" w:rsidRPr="00F62A6E" w:rsidRDefault="00352BFC" w:rsidP="00352BFC">
            <w:pPr>
              <w:jc w:val="both"/>
              <w:rPr>
                <w:rFonts w:ascii="Times New Roman" w:hAnsi="Times New Roman" w:cs="Times New Roman"/>
                <w:i/>
              </w:rPr>
            </w:pPr>
            <w:r w:rsidRPr="00D76D1B">
              <w:rPr>
                <w:rFonts w:ascii="Times New Roman" w:hAnsi="Times New Roman" w:cs="Times New Roman"/>
                <w:iCs/>
              </w:rPr>
              <w:t>Parengtas PĮP (su visais privalomais priedais) pasirašomas kvalifikuotu elektroniniu parašu ir teikiamas el. paštu info@cpva.lt.</w:t>
            </w:r>
          </w:p>
        </w:tc>
      </w:tr>
      <w:tr w:rsidR="00D548BA" w:rsidRPr="008B168C" w14:paraId="31C64CCF" w14:textId="77777777" w:rsidTr="67FCC6BA">
        <w:trPr>
          <w:gridAfter w:val="1"/>
          <w:wAfter w:w="14" w:type="dxa"/>
          <w:cantSplit/>
          <w:trHeight w:val="5800"/>
        </w:trPr>
        <w:tc>
          <w:tcPr>
            <w:tcW w:w="850"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560A5EE9" w14:textId="2C7F3369" w:rsidR="00352BFC" w:rsidRPr="001546EE" w:rsidRDefault="00352BFC" w:rsidP="00352BFC">
            <w:pPr>
              <w:jc w:val="both"/>
              <w:rPr>
                <w:rFonts w:ascii="Times New Roman" w:hAnsi="Times New Roman" w:cs="Times New Roman"/>
                <w:szCs w:val="24"/>
              </w:rPr>
            </w:pPr>
            <w:r w:rsidRPr="001546EE">
              <w:rPr>
                <w:rFonts w:ascii="Times New Roman" w:hAnsi="Times New Roman" w:cs="Times New Roman"/>
                <w:szCs w:val="24"/>
              </w:rPr>
              <w:t>1. laisvos formos deklaraciją, patvirtinančią, kad biodegalų gamyba bus vykdoma iš žaliavų, nurodytų Metodikos 17-18 punktuose;</w:t>
            </w:r>
          </w:p>
          <w:p w14:paraId="66E80588" w14:textId="7E2F654C" w:rsidR="00352BFC" w:rsidRPr="001546EE" w:rsidRDefault="00352BFC" w:rsidP="00352BFC">
            <w:pPr>
              <w:rPr>
                <w:rFonts w:ascii="Times New Roman" w:hAnsi="Times New Roman" w:cs="Times New Roman"/>
              </w:rPr>
            </w:pPr>
            <w:r w:rsidRPr="001546EE">
              <w:rPr>
                <w:rFonts w:ascii="Times New Roman" w:hAnsi="Times New Roman" w:cs="Times New Roman"/>
              </w:rPr>
              <w:t xml:space="preserve">2. deklaraciją, kad bus laikomasi reikalavimų, nustatytų Statybinių atliekų tvarkymo taisyklėse, patvirtintose Lietuvos Respublikos aplinkos ministro 2006 m. gruodžio 29 d. įsakymu Nr. D1-637 „Dėl Statybinių atliekų tvarkymo taisyklių patvirtinimo“ ir Valstybiniame atliekų prevencijos ir tvarkymo 2021–2027 metų plane, patvirtintame  Lietuvos Respublikos Vyriausybės 2002 m. balandžio 12 d. nutarimu Nr. 519 „Dėl valstybinio atliekų prevencijos ir tvarkymo 2021–2027 metų plano patvirtinimo“. </w:t>
            </w:r>
          </w:p>
          <w:p w14:paraId="6E291A08" w14:textId="62194369" w:rsidR="00352BFC" w:rsidRPr="001546EE" w:rsidRDefault="00352BFC" w:rsidP="00352BFC">
            <w:pPr>
              <w:jc w:val="both"/>
              <w:rPr>
                <w:rFonts w:ascii="Times New Roman" w:hAnsi="Times New Roman" w:cs="Times New Roman"/>
              </w:rPr>
            </w:pPr>
            <w:r w:rsidRPr="001546EE">
              <w:rPr>
                <w:rFonts w:ascii="Times New Roman" w:hAnsi="Times New Roman" w:cs="Times New Roman"/>
              </w:rPr>
              <w:t>3. nekilnojamojo turto nuosavybę ar jo valdymą kitais teisėtais pagrindais įrodančius dokumentus arba valstybinės žemės sklypo nuomos ar panaudos sutartį, registruotą VĮ Registrų centre, kurioje įtvirtintas savininko arba valstybinės žemės patikėtojo sutikimas statyti statinius ir (ar) vykdyti projekte numatytas veiklas, arba atskirą savininko arba valstybinės žemės patikėtinio sprendimą statyti statinius ir (ar) vykdyti projekte numatytas veiklas, kuris turi galioti visą investicijų tęstinumo laikotarpį;</w:t>
            </w:r>
          </w:p>
          <w:p w14:paraId="39D886C3" w14:textId="1D9172F7" w:rsidR="00352BFC" w:rsidRPr="001546EE" w:rsidRDefault="00352BFC" w:rsidP="00352BFC">
            <w:pPr>
              <w:jc w:val="both"/>
              <w:rPr>
                <w:rFonts w:ascii="Times New Roman" w:hAnsi="Times New Roman" w:cs="Times New Roman"/>
                <w:szCs w:val="24"/>
              </w:rPr>
            </w:pPr>
            <w:r w:rsidRPr="001546EE">
              <w:rPr>
                <w:rFonts w:ascii="Times New Roman" w:hAnsi="Times New Roman" w:cs="Times New Roman"/>
                <w:szCs w:val="24"/>
              </w:rPr>
              <w:t>4. pareiškėjas, ne nuosavybės teise valdantis nekilnojamąjį turtą, kuris bus naudojamas įgyvendinant projektą, turi pateikti su šio turto savininku sudarytą susitarimą dėl projekto įgyvendinimo, kuriame būtų nustatyti tarpusavio įsipareigojimai dėl pareiškėjo ar projekto vykdytojo teisių ir pareigų perleidimo–perėmimo, jeigu pateikus paraišką, projekto įgyvendinimo metu ar poprojektiniu laikotarpiu pasibaigtų arba nutrūktų teisiniai santykiai, kurių pagrindu pareiškėjas ar projekto vykdytojas valdo tiesiogiai su projektu susijusį turtą; susitarime taip pat turi būti nustatytos turto, kuriam įsigyti ar sukurti skiriamos projekto lėšos, perleidimo–perėmimo sąlygos; susitarimas turi galioti visą investicijų tęstinumo laikotarpį.</w:t>
            </w:r>
            <w:r w:rsidRPr="001546EE">
              <w:rPr>
                <w:rFonts w:ascii="Times New Roman" w:hAnsi="Times New Roman" w:cs="Times New Roman"/>
              </w:rPr>
              <w:t xml:space="preserve"> Š</w:t>
            </w:r>
            <w:r w:rsidRPr="001546EE">
              <w:rPr>
                <w:rFonts w:ascii="Times New Roman" w:hAnsi="Times New Roman" w:cs="Times New Roman"/>
                <w:szCs w:val="24"/>
              </w:rPr>
              <w:t xml:space="preserve">i nuostata taikoma tik tokiu atveju, jei turto valdymo teisė įregistruota trumpesniam laikotarpiui, nei numatytas investicijų tęstinumo laikotarpis; </w:t>
            </w:r>
          </w:p>
          <w:p w14:paraId="42B6C95F" w14:textId="2FDEB483" w:rsidR="00352BFC" w:rsidRPr="001546EE" w:rsidRDefault="00352BFC" w:rsidP="00352BFC">
            <w:pPr>
              <w:jc w:val="both"/>
              <w:rPr>
                <w:rFonts w:ascii="Times New Roman" w:hAnsi="Times New Roman" w:cs="Times New Roman"/>
                <w:szCs w:val="24"/>
              </w:rPr>
            </w:pPr>
            <w:r w:rsidRPr="001546EE">
              <w:rPr>
                <w:rFonts w:ascii="Times New Roman" w:hAnsi="Times New Roman" w:cs="Times New Roman"/>
                <w:szCs w:val="24"/>
              </w:rPr>
              <w:t>5. dokumentus, įrodančius projekto išlaidų pagrįstumą (sudarytas sutartis, komercinius pasiūlymus, nuorodas į rinkoje esančias kainas);</w:t>
            </w:r>
          </w:p>
          <w:p w14:paraId="795815E1" w14:textId="3820F806" w:rsidR="00352BFC" w:rsidRPr="001546EE" w:rsidRDefault="00352BFC" w:rsidP="00352BFC">
            <w:pPr>
              <w:jc w:val="both"/>
              <w:rPr>
                <w:rFonts w:ascii="Times New Roman" w:hAnsi="Times New Roman" w:cs="Times New Roman"/>
              </w:rPr>
            </w:pPr>
            <w:r w:rsidRPr="001546EE">
              <w:rPr>
                <w:rFonts w:ascii="Times New Roman" w:hAnsi="Times New Roman" w:cs="Times New Roman"/>
              </w:rPr>
              <w:t>6. finansavimo šaltinius pagrindžiančius dokumentus. Pareiškėjo lėšų šaltiniai, kuriais įgyvendinamas projektas ar jo dalis, turi būti aiškiai apibrėžti, patikimi, tinkami, pakankami ir realūs paraiškos pateikimo metu. Aiškiai apibrėžtais, patikimais, tinkamais, pakankamais ir realiais finansavimo šaltiniais gali būti laikomi:</w:t>
            </w:r>
          </w:p>
          <w:p w14:paraId="434C46CF" w14:textId="0FC6A90E" w:rsidR="00352BFC" w:rsidRPr="001546EE" w:rsidRDefault="00352BFC" w:rsidP="00352BFC">
            <w:pPr>
              <w:jc w:val="both"/>
              <w:rPr>
                <w:rFonts w:ascii="Times New Roman" w:hAnsi="Times New Roman" w:cs="Times New Roman"/>
                <w:szCs w:val="24"/>
              </w:rPr>
            </w:pPr>
            <w:r w:rsidRPr="001546EE">
              <w:rPr>
                <w:rFonts w:ascii="Times New Roman" w:hAnsi="Times New Roman" w:cs="Times New Roman"/>
                <w:szCs w:val="24"/>
              </w:rPr>
              <w:t>6.1. kredito įstaigos paskola. Jei pareiškėjo planuojamas nuosavų lėšų šaltinis yra kredito įstaigos paskola, pateikiamas kredito įstaigos sprendimas suteikti paskolą;</w:t>
            </w:r>
          </w:p>
          <w:p w14:paraId="60454698" w14:textId="212C4A5F" w:rsidR="00352BFC" w:rsidRPr="001546EE" w:rsidRDefault="00352BFC" w:rsidP="00352BFC">
            <w:pPr>
              <w:jc w:val="both"/>
              <w:rPr>
                <w:rFonts w:ascii="Times New Roman" w:hAnsi="Times New Roman" w:cs="Times New Roman"/>
              </w:rPr>
            </w:pPr>
            <w:r w:rsidRPr="001546EE">
              <w:rPr>
                <w:rFonts w:ascii="Times New Roman" w:hAnsi="Times New Roman" w:cs="Times New Roman"/>
              </w:rPr>
              <w:t>6.2. pareiškėjo piniginės lėšos. Su paraiška pateikiamas sprendimas, patvirtintas juridinio asmens atitinkamo valdymo organo ar asmens (asmenų grupės), turinčio (turinčios) teisę priimti tokius sprendimus, kuriuo nutarta projekto įgyvendinimui skirti tam tikrą lėšų sumą, ir (ar) informacija apie lėšų šaltinį, numatomos pajamos, pelnas, nepaskirstytini rezervai ar kt.);</w:t>
            </w:r>
          </w:p>
          <w:p w14:paraId="5CB2156D" w14:textId="0FF11795" w:rsidR="00352BFC" w:rsidRPr="001546EE" w:rsidRDefault="00352BFC" w:rsidP="00352BFC">
            <w:pPr>
              <w:jc w:val="both"/>
              <w:rPr>
                <w:rFonts w:ascii="Times New Roman" w:hAnsi="Times New Roman" w:cs="Times New Roman"/>
              </w:rPr>
            </w:pPr>
            <w:r w:rsidRPr="001546EE">
              <w:rPr>
                <w:rFonts w:ascii="Times New Roman" w:hAnsi="Times New Roman" w:cs="Times New Roman"/>
              </w:rPr>
              <w:t>6.3. kiti finansavimo šaltiniai.</w:t>
            </w:r>
          </w:p>
          <w:p w14:paraId="36ECD921" w14:textId="0CD57287" w:rsidR="00352BFC" w:rsidRPr="001546EE" w:rsidRDefault="00352BFC" w:rsidP="00352BFC">
            <w:pPr>
              <w:jc w:val="both"/>
              <w:rPr>
                <w:rFonts w:ascii="Times New Roman" w:hAnsi="Times New Roman" w:cs="Times New Roman"/>
                <w:szCs w:val="24"/>
              </w:rPr>
            </w:pPr>
            <w:r w:rsidRPr="001546EE">
              <w:rPr>
                <w:rFonts w:ascii="Times New Roman" w:hAnsi="Times New Roman" w:cs="Times New Roman"/>
                <w:szCs w:val="24"/>
              </w:rPr>
              <w:t>7. pareiškėjo įsipareigojimą padengti netinkamas finansuoti, tačiau šiam projektui įgyvendinti būtinas išlaidas, ir tinkamas išlaidas, kurių nepadengia projekto finansavimas, įrodančius dokumentus;</w:t>
            </w:r>
          </w:p>
          <w:p w14:paraId="37529B5C" w14:textId="50F3B876" w:rsidR="00352BFC" w:rsidRPr="001546EE" w:rsidRDefault="00352BFC" w:rsidP="00352BFC">
            <w:pPr>
              <w:jc w:val="both"/>
              <w:rPr>
                <w:rFonts w:ascii="Times New Roman" w:hAnsi="Times New Roman" w:cs="Times New Roman"/>
                <w:szCs w:val="24"/>
              </w:rPr>
            </w:pPr>
            <w:r w:rsidRPr="001546EE">
              <w:rPr>
                <w:rFonts w:ascii="Times New Roman" w:hAnsi="Times New Roman" w:cs="Times New Roman"/>
              </w:rPr>
              <w:t xml:space="preserve">8. projekto metu planuojamos įdiegti įrangos projektinius sprendinius, kuriuose atsispindėtų dotacijos lėšomis įsigyjamos įrangos aprašymas, </w:t>
            </w:r>
            <w:r w:rsidRPr="001546EE">
              <w:rPr>
                <w:rFonts w:ascii="Times New Roman" w:hAnsi="Times New Roman" w:cs="Times New Roman"/>
                <w:szCs w:val="24"/>
              </w:rPr>
              <w:t>planuojamos diegti įrangos pagrindiniai techniniai parametrai ir metinis biodegalų gamybinis pajėgumas (tūkstančiais tonų), nuo 2025 m. liepos 1 d. iki 2026 m. birželio 30 d. planuojamas pagaminti antros kartos biodegalų kiekis (kilotonos naftos ekvivalentu);</w:t>
            </w:r>
          </w:p>
          <w:p w14:paraId="771EE020" w14:textId="253935A2" w:rsidR="00352BFC" w:rsidRPr="001546EE" w:rsidRDefault="00352BFC" w:rsidP="00352BFC">
            <w:pPr>
              <w:jc w:val="both"/>
              <w:rPr>
                <w:rFonts w:ascii="Times New Roman" w:hAnsi="Times New Roman" w:cs="Times New Roman"/>
                <w:szCs w:val="24"/>
              </w:rPr>
            </w:pPr>
            <w:r w:rsidRPr="001546EE">
              <w:rPr>
                <w:rFonts w:ascii="Times New Roman" w:hAnsi="Times New Roman" w:cs="Times New Roman"/>
                <w:szCs w:val="24"/>
              </w:rPr>
              <w:t>9. preliminarų projekto darbų grafiką;</w:t>
            </w:r>
          </w:p>
          <w:p w14:paraId="31884350" w14:textId="46CB5FFB" w:rsidR="00352BFC" w:rsidRPr="001546EE" w:rsidRDefault="00352BFC" w:rsidP="00352BFC">
            <w:pPr>
              <w:jc w:val="both"/>
              <w:rPr>
                <w:rFonts w:ascii="Times New Roman" w:hAnsi="Times New Roman" w:cs="Times New Roman"/>
                <w:szCs w:val="24"/>
              </w:rPr>
            </w:pPr>
            <w:r w:rsidRPr="001546EE">
              <w:rPr>
                <w:rFonts w:ascii="Times New Roman" w:hAnsi="Times New Roman" w:cs="Times New Roman"/>
                <w:szCs w:val="24"/>
              </w:rPr>
              <w:t>10. metines finansines ataskaitas – pareiškėjo paskutinių finansinių metų Lietuvos Respublikos įstatymų nustatyta tvarka patvirtintų metinės finansinės (konsoliduotosios, jeigu taikoma) atskaitomybės dokumentų kopijas (netaikoma pareiškėjui, kuris šias kopijas yra pateikęs Juridinių asmenų registrui);</w:t>
            </w:r>
          </w:p>
          <w:p w14:paraId="538B1EB1" w14:textId="372085BA" w:rsidR="00352BFC" w:rsidRPr="001546EE" w:rsidRDefault="00352BFC" w:rsidP="00352BFC">
            <w:pPr>
              <w:jc w:val="both"/>
              <w:rPr>
                <w:rFonts w:ascii="Times New Roman" w:hAnsi="Times New Roman" w:cs="Times New Roman"/>
                <w:szCs w:val="24"/>
              </w:rPr>
            </w:pPr>
            <w:r w:rsidRPr="001546EE">
              <w:rPr>
                <w:rFonts w:ascii="Times New Roman" w:hAnsi="Times New Roman" w:cs="Times New Roman"/>
                <w:szCs w:val="24"/>
              </w:rPr>
              <w:lastRenderedPageBreak/>
              <w:t>11. investicijų projektą su investicijų skaičiuokle (jei taikoma pagal Strateginio valdymo metodikos 140.5 papunktį), parengtą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interneto svetainės www.cpva.lt skiltyje Plėtros programų portfelio metodinės pagalbos centras / Dokumentai / Investicijų projektų rengimo metodika;</w:t>
            </w:r>
          </w:p>
          <w:p w14:paraId="1B2542D8" w14:textId="1D7F5A5C" w:rsidR="00352BFC" w:rsidRPr="001546EE" w:rsidRDefault="00352BFC" w:rsidP="00352BFC">
            <w:pPr>
              <w:jc w:val="both"/>
              <w:rPr>
                <w:rFonts w:ascii="Times New Roman" w:hAnsi="Times New Roman" w:cs="Times New Roman"/>
              </w:rPr>
            </w:pPr>
            <w:r w:rsidRPr="001546EE">
              <w:rPr>
                <w:rFonts w:ascii="Times New Roman" w:hAnsi="Times New Roman" w:cs="Times New Roman"/>
              </w:rPr>
              <w:t>12.  smulkiojo ar vidutinio verslo subjekto statuso deklaraciją (toliau – SVV deklaracija), kurios forma patvirtinta Lietuvos Respublikos ūkio ministro 2008 m. kovo 26 d. įsakymu Nr. 4-119 (Lietuvos Respublikos ūkio ministro 2017 m. balandžio 21 d. įsakymo Nr. 4-250 redakcija), jei pareiškėjas labai maža, maža arba vidutinė įmonė arba deklaraciją, patvirtinančią, kad pareiškėjas yra didelė įmonė. SVV deklaracija teikiama Microsoft Excel formatu;</w:t>
            </w:r>
          </w:p>
          <w:p w14:paraId="7F822A70" w14:textId="1D1806CC" w:rsidR="00352BFC" w:rsidRPr="001546EE" w:rsidRDefault="00352BFC" w:rsidP="00352BFC">
            <w:pPr>
              <w:jc w:val="both"/>
              <w:rPr>
                <w:rFonts w:ascii="Times New Roman" w:hAnsi="Times New Roman" w:cs="Times New Roman"/>
              </w:rPr>
            </w:pPr>
            <w:r w:rsidRPr="001546EE">
              <w:rPr>
                <w:rFonts w:ascii="Times New Roman" w:hAnsi="Times New Roman" w:cs="Times New Roman"/>
              </w:rPr>
              <w:t>13. Informaciją apie projektui taikomus aplinkosaugos reikalavimus (pagal Taisyklių 1 priedo 3 priede nurodytą formą);</w:t>
            </w:r>
          </w:p>
          <w:p w14:paraId="31C64CCE" w14:textId="729D50F8" w:rsidR="00D548BA" w:rsidRPr="001546EE" w:rsidRDefault="00352BFC" w:rsidP="001546EE">
            <w:pPr>
              <w:jc w:val="both"/>
              <w:rPr>
                <w:rFonts w:ascii="Times New Roman" w:hAnsi="Times New Roman" w:cs="Times New Roman"/>
              </w:rPr>
            </w:pPr>
            <w:r w:rsidRPr="001546EE">
              <w:rPr>
                <w:rFonts w:ascii="Times New Roman" w:hAnsi="Times New Roman" w:cs="Times New Roman"/>
              </w:rPr>
              <w:t xml:space="preserve">14. Informaciją apie pareiškėjui suteiktą valstybės pagalbą (išskyrus </w:t>
            </w:r>
            <w:r w:rsidRPr="001546EE">
              <w:rPr>
                <w:rFonts w:ascii="Times New Roman" w:hAnsi="Times New Roman" w:cs="Times New Roman"/>
                <w:i/>
                <w:iCs/>
              </w:rPr>
              <w:t>de minimis</w:t>
            </w:r>
            <w:r w:rsidRPr="001546EE">
              <w:rPr>
                <w:rFonts w:ascii="Times New Roman" w:hAnsi="Times New Roman" w:cs="Times New Roman"/>
              </w:rPr>
              <w:t>) (pagal Taisyklių 1 priedo 4 priede nurodytą formą)</w:t>
            </w:r>
            <w:r w:rsidR="00EC2E7D">
              <w:rPr>
                <w:rFonts w:ascii="Times New Roman" w:hAnsi="Times New Roman" w:cs="Times New Roman"/>
              </w:rPr>
              <w:t>.</w:t>
            </w:r>
          </w:p>
        </w:tc>
      </w:tr>
      <w:tr w:rsidR="00D548BA" w:rsidRPr="008B168C" w14:paraId="61AE40BF" w14:textId="77777777" w:rsidTr="67FCC6BA">
        <w:trPr>
          <w:gridAfter w:val="1"/>
          <w:wAfter w:w="14" w:type="dxa"/>
          <w:cantSplit/>
          <w:trHeight w:val="300"/>
        </w:trPr>
        <w:tc>
          <w:tcPr>
            <w:tcW w:w="850"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2.17.3</w:t>
            </w:r>
          </w:p>
        </w:tc>
        <w:tc>
          <w:tcPr>
            <w:tcW w:w="1984" w:type="dxa"/>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7406D08" w:rsidR="00D548BA" w:rsidRPr="00B57DA7" w:rsidRDefault="005270A0"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3D7303B2" w:rsidR="00D548BA" w:rsidRPr="008B168C" w:rsidRDefault="005270A0"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1546EE">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67FCC6BA">
        <w:trPr>
          <w:gridAfter w:val="1"/>
          <w:wAfter w:w="14" w:type="dxa"/>
          <w:cantSplit/>
          <w:trHeight w:val="300"/>
        </w:trPr>
        <w:tc>
          <w:tcPr>
            <w:tcW w:w="850"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632E5FA5" w14:textId="5A9783DF" w:rsidR="001546EE" w:rsidRPr="00D76D1B" w:rsidRDefault="001546EE" w:rsidP="001546EE">
            <w:pPr>
              <w:jc w:val="both"/>
              <w:rPr>
                <w:rFonts w:ascii="Times New Roman" w:hAnsi="Times New Roman" w:cs="Times New Roman"/>
              </w:rPr>
            </w:pPr>
            <w:r w:rsidRPr="00D76D1B">
              <w:rPr>
                <w:rFonts w:ascii="Times New Roman" w:hAnsi="Times New Roman" w:cs="Times New Roman"/>
              </w:rPr>
              <w:t>VšĮ Centrinės projektų valdymo agentūros Struktūrinių ir investicijų fondų programos Energetikos ir aplinkos apsaugos projektų skyriaus vyresn</w:t>
            </w:r>
            <w:r>
              <w:rPr>
                <w:rFonts w:ascii="Times New Roman" w:hAnsi="Times New Roman" w:cs="Times New Roman"/>
              </w:rPr>
              <w:t>ysis</w:t>
            </w:r>
            <w:r w:rsidRPr="00D76D1B">
              <w:rPr>
                <w:rFonts w:ascii="Times New Roman" w:hAnsi="Times New Roman" w:cs="Times New Roman"/>
              </w:rPr>
              <w:t xml:space="preserve"> projektų vadov</w:t>
            </w:r>
            <w:r>
              <w:rPr>
                <w:rFonts w:ascii="Times New Roman" w:hAnsi="Times New Roman" w:cs="Times New Roman"/>
              </w:rPr>
              <w:t>as</w:t>
            </w:r>
            <w:r w:rsidRPr="00D76D1B">
              <w:rPr>
                <w:rFonts w:ascii="Times New Roman" w:hAnsi="Times New Roman" w:cs="Times New Roman"/>
              </w:rPr>
              <w:t xml:space="preserve"> </w:t>
            </w:r>
            <w:r>
              <w:rPr>
                <w:rFonts w:ascii="Times New Roman" w:hAnsi="Times New Roman" w:cs="Times New Roman"/>
              </w:rPr>
              <w:t>Romuald Grabštunovič</w:t>
            </w:r>
            <w:r w:rsidRPr="00D76D1B">
              <w:rPr>
                <w:rFonts w:ascii="Times New Roman" w:hAnsi="Times New Roman" w:cs="Times New Roman"/>
              </w:rPr>
              <w:t xml:space="preserve">, </w:t>
            </w:r>
          </w:p>
          <w:p w14:paraId="05181C2E" w14:textId="49D5CDA4" w:rsidR="001546EE" w:rsidRPr="00D76D1B" w:rsidRDefault="001546EE" w:rsidP="001546EE">
            <w:pPr>
              <w:jc w:val="both"/>
              <w:rPr>
                <w:rFonts w:ascii="Times New Roman" w:hAnsi="Times New Roman" w:cs="Times New Roman"/>
              </w:rPr>
            </w:pPr>
            <w:r w:rsidRPr="00D76D1B">
              <w:rPr>
                <w:rFonts w:ascii="Times New Roman" w:hAnsi="Times New Roman" w:cs="Times New Roman"/>
              </w:rPr>
              <w:t>Tel. Nr.: 8 6</w:t>
            </w:r>
            <w:r>
              <w:rPr>
                <w:rFonts w:ascii="Times New Roman" w:hAnsi="Times New Roman" w:cs="Times New Roman"/>
              </w:rPr>
              <w:t>25</w:t>
            </w:r>
            <w:r w:rsidRPr="00D76D1B">
              <w:rPr>
                <w:rFonts w:ascii="Times New Roman" w:hAnsi="Times New Roman" w:cs="Times New Roman"/>
              </w:rPr>
              <w:t xml:space="preserve"> </w:t>
            </w:r>
            <w:r>
              <w:rPr>
                <w:rFonts w:ascii="Times New Roman" w:hAnsi="Times New Roman" w:cs="Times New Roman"/>
              </w:rPr>
              <w:t>28224</w:t>
            </w:r>
            <w:r w:rsidRPr="00D76D1B">
              <w:rPr>
                <w:rFonts w:ascii="Times New Roman" w:hAnsi="Times New Roman" w:cs="Times New Roman"/>
              </w:rPr>
              <w:t xml:space="preserve">; </w:t>
            </w:r>
          </w:p>
          <w:p w14:paraId="31C64CD6" w14:textId="070C76E7" w:rsidR="00D548BA" w:rsidRPr="009C094C" w:rsidRDefault="001546EE" w:rsidP="001546EE">
            <w:pPr>
              <w:rPr>
                <w:rFonts w:ascii="Times New Roman" w:hAnsi="Times New Roman" w:cs="Times New Roman"/>
                <w:i/>
                <w:iCs/>
              </w:rPr>
            </w:pPr>
            <w:r w:rsidRPr="00D76D1B">
              <w:rPr>
                <w:rFonts w:ascii="Times New Roman" w:hAnsi="Times New Roman" w:cs="Times New Roman"/>
              </w:rPr>
              <w:t xml:space="preserve">El. p.: </w:t>
            </w:r>
            <w:hyperlink r:id="rId14" w:history="1">
              <w:r w:rsidRPr="00814D55">
                <w:rPr>
                  <w:rStyle w:val="Hyperlink"/>
                  <w:rFonts w:ascii="Times New Roman" w:hAnsi="Times New Roman" w:cs="Times New Roman"/>
                </w:rPr>
                <w:t>r.grabstunovic@cpva.lt</w:t>
              </w:r>
            </w:hyperlink>
            <w:r w:rsidRPr="00D76D1B">
              <w:rPr>
                <w:rFonts w:ascii="Times New Roman" w:hAnsi="Times New Roman" w:cs="Times New Roman"/>
              </w:rPr>
              <w:t>.</w:t>
            </w:r>
          </w:p>
        </w:tc>
      </w:tr>
      <w:tr w:rsidR="00D548BA" w:rsidRPr="008B168C" w14:paraId="228A697B" w14:textId="77777777" w:rsidTr="67FCC6BA">
        <w:trPr>
          <w:gridAfter w:val="1"/>
          <w:wAfter w:w="14" w:type="dxa"/>
          <w:cantSplit/>
          <w:trHeight w:val="300"/>
        </w:trPr>
        <w:tc>
          <w:tcPr>
            <w:tcW w:w="850"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2B1F7065" w14:textId="77777777" w:rsidR="001546EE" w:rsidRDefault="001546EE" w:rsidP="001546EE">
            <w:pPr>
              <w:rPr>
                <w:rFonts w:ascii="Times New Roman" w:hAnsi="Times New Roman" w:cs="Times New Roman"/>
              </w:rPr>
            </w:pPr>
            <w:r w:rsidRPr="00D76D1B">
              <w:rPr>
                <w:rFonts w:ascii="Times New Roman" w:hAnsi="Times New Roman" w:cs="Times New Roman"/>
              </w:rPr>
              <w:t xml:space="preserve">PAFT </w:t>
            </w:r>
          </w:p>
          <w:p w14:paraId="2D36487B" w14:textId="5B19F082" w:rsidR="001546EE" w:rsidRPr="00D76D1B" w:rsidRDefault="005270A0" w:rsidP="001546EE">
            <w:pPr>
              <w:rPr>
                <w:rFonts w:ascii="Times New Roman" w:hAnsi="Times New Roman" w:cs="Times New Roman"/>
              </w:rPr>
            </w:pPr>
            <w:hyperlink r:id="rId15" w:history="1">
              <w:r w:rsidR="001546EE" w:rsidRPr="00814D55">
                <w:rPr>
                  <w:rStyle w:val="Hyperlink"/>
                  <w:rFonts w:ascii="Times New Roman" w:hAnsi="Times New Roman" w:cs="Times New Roman"/>
                </w:rPr>
                <w:t>https://www.e-tar.lt/portal/lt/legalAct/14e33320f1ed11ec8fa7d02a65c371ad/asr</w:t>
              </w:r>
            </w:hyperlink>
          </w:p>
          <w:p w14:paraId="4802F60B" w14:textId="77777777" w:rsidR="00D548BA" w:rsidRDefault="00D548BA" w:rsidP="00D548BA">
            <w:pPr>
              <w:jc w:val="both"/>
              <w:rPr>
                <w:rFonts w:ascii="Times New Roman" w:hAnsi="Times New Roman" w:cs="Times New Roman"/>
                <w:i/>
                <w:iCs/>
              </w:rPr>
            </w:pPr>
          </w:p>
          <w:p w14:paraId="69A4E0E3" w14:textId="7E5BBBF6" w:rsidR="001546EE" w:rsidRPr="001546EE" w:rsidRDefault="001546EE" w:rsidP="00D548BA">
            <w:pPr>
              <w:jc w:val="both"/>
              <w:rPr>
                <w:rFonts w:ascii="Times New Roman" w:hAnsi="Times New Roman" w:cs="Times New Roman"/>
              </w:rPr>
            </w:pPr>
            <w:r w:rsidRPr="001546EE">
              <w:rPr>
                <w:rFonts w:ascii="Times New Roman" w:hAnsi="Times New Roman" w:cs="Times New Roman"/>
              </w:rPr>
              <w:t xml:space="preserve">PFSA </w:t>
            </w:r>
            <w:hyperlink r:id="rId16" w:history="1">
              <w:r w:rsidRPr="001546EE">
                <w:rPr>
                  <w:rStyle w:val="Hyperlink"/>
                  <w:rFonts w:ascii="Times New Roman" w:hAnsi="Times New Roman" w:cs="Times New Roman"/>
                </w:rPr>
                <w:t>https://eseimas.lrs.lt/portal/legalAct/lt/TAD/f2f0b5d321b611eea0b6cad9848a9596?positionInSearchResults=0&amp;searchModelUUID=1aeb9599-7714-4c78-b374-01f8a677d404</w:t>
              </w:r>
            </w:hyperlink>
          </w:p>
          <w:p w14:paraId="218C684F" w14:textId="227DBC29" w:rsidR="001546EE" w:rsidRPr="00344EBE" w:rsidRDefault="001546EE" w:rsidP="00D548BA">
            <w:pPr>
              <w:jc w:val="both"/>
              <w:rPr>
                <w:rFonts w:ascii="Times New Roman" w:hAnsi="Times New Roman" w:cs="Times New Roman"/>
                <w:i/>
                <w:iCs/>
              </w:rPr>
            </w:pPr>
          </w:p>
        </w:tc>
      </w:tr>
      <w:tr w:rsidR="00D548BA" w:rsidRPr="008B168C" w14:paraId="31C64CDC" w14:textId="77777777" w:rsidTr="67FCC6BA">
        <w:trPr>
          <w:gridAfter w:val="1"/>
          <w:wAfter w:w="14" w:type="dxa"/>
          <w:cantSplit/>
          <w:trHeight w:val="300"/>
        </w:trPr>
        <w:tc>
          <w:tcPr>
            <w:tcW w:w="850"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7436" w:type="dxa"/>
            <w:gridSpan w:val="5"/>
          </w:tcPr>
          <w:p w14:paraId="75F82F82" w14:textId="77777777" w:rsidR="001546EE" w:rsidRPr="00D76D1B" w:rsidRDefault="001546EE" w:rsidP="001546EE">
            <w:pPr>
              <w:jc w:val="both"/>
              <w:rPr>
                <w:rFonts w:ascii="Times New Roman" w:eastAsia="Times New Roman" w:hAnsi="Times New Roman" w:cs="Times New Roman"/>
              </w:rPr>
            </w:pPr>
            <w:r w:rsidRPr="00D76D1B">
              <w:rPr>
                <w:rFonts w:ascii="Times New Roman" w:eastAsia="Times New Roman" w:hAnsi="Times New Roman" w:cs="Times New Roman"/>
              </w:rPr>
              <w:t>Daugiau informacijos</w:t>
            </w:r>
          </w:p>
          <w:p w14:paraId="31C64CDB" w14:textId="4D43898F" w:rsidR="00D548BA" w:rsidRPr="00344EBE" w:rsidRDefault="005270A0" w:rsidP="001546EE">
            <w:pPr>
              <w:jc w:val="both"/>
              <w:rPr>
                <w:rFonts w:ascii="Times New Roman" w:hAnsi="Times New Roman" w:cs="Times New Roman"/>
              </w:rPr>
            </w:pPr>
            <w:hyperlink r:id="rId17" w:history="1">
              <w:r w:rsidR="001546EE" w:rsidRPr="00D76D1B">
                <w:rPr>
                  <w:rStyle w:val="Hyperlink"/>
                  <w:rFonts w:ascii="Times New Roman" w:eastAsia="Times New Roman" w:hAnsi="Times New Roman" w:cs="Times New Roman"/>
                </w:rPr>
                <w:t>https://2021.esinvesticijos.lt/kvietimai-2</w:t>
              </w:r>
            </w:hyperlink>
          </w:p>
        </w:tc>
      </w:tr>
      <w:tr w:rsidR="00D548BA" w:rsidRPr="008B168C" w14:paraId="2A59DD9A" w14:textId="77777777" w:rsidTr="67FCC6BA">
        <w:trPr>
          <w:gridAfter w:val="1"/>
          <w:wAfter w:w="14" w:type="dxa"/>
          <w:cantSplit/>
          <w:trHeight w:val="300"/>
        </w:trPr>
        <w:tc>
          <w:tcPr>
            <w:tcW w:w="850"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45FCAB9A" w14:textId="77777777" w:rsidR="001546EE" w:rsidRPr="00D76D1B" w:rsidRDefault="001546EE" w:rsidP="001546EE">
            <w:pPr>
              <w:rPr>
                <w:rFonts w:ascii="Times New Roman" w:eastAsia="Times New Roman" w:hAnsi="Times New Roman" w:cs="Times New Roman"/>
              </w:rPr>
            </w:pPr>
            <w:r w:rsidRPr="00D76D1B">
              <w:rPr>
                <w:rFonts w:ascii="Times New Roman" w:eastAsia="Times New Roman" w:hAnsi="Times New Roman" w:cs="Times New Roman"/>
              </w:rPr>
              <w:t>Projekto įgyvendinimo plano forma, (</w:t>
            </w:r>
            <w:hyperlink r:id="rId18" w:history="1">
              <w:r w:rsidRPr="00D76D1B">
                <w:rPr>
                  <w:rStyle w:val="Hyperlink"/>
                  <w:rFonts w:ascii="Times New Roman" w:eastAsia="Times New Roman" w:hAnsi="Times New Roman" w:cs="Times New Roman"/>
                </w:rPr>
                <w:t>https://www.e-tar.lt/portal/lt/legalAct/14e33320f1ed11ec8fa7d02a65c371ad/asr</w:t>
              </w:r>
            </w:hyperlink>
            <w:r w:rsidRPr="00D76D1B">
              <w:rPr>
                <w:rFonts w:ascii="Times New Roman" w:eastAsia="Times New Roman" w:hAnsi="Times New Roman" w:cs="Times New Roman"/>
              </w:rPr>
              <w:t>)</w:t>
            </w:r>
          </w:p>
          <w:p w14:paraId="09501C13" w14:textId="77777777" w:rsidR="001546EE" w:rsidRPr="00D76D1B" w:rsidRDefault="001546EE" w:rsidP="001546EE">
            <w:pPr>
              <w:jc w:val="both"/>
              <w:rPr>
                <w:rFonts w:ascii="Times New Roman" w:eastAsia="Times New Roman" w:hAnsi="Times New Roman" w:cs="Times New Roman"/>
              </w:rPr>
            </w:pPr>
          </w:p>
          <w:p w14:paraId="2A0F5C6F" w14:textId="6151B24F" w:rsidR="00D548BA" w:rsidRPr="009C094C" w:rsidRDefault="001546EE" w:rsidP="001546EE">
            <w:pPr>
              <w:jc w:val="both"/>
              <w:rPr>
                <w:rFonts w:ascii="Times New Roman" w:hAnsi="Times New Roman" w:cs="Times New Roman"/>
                <w:i/>
                <w:iCs/>
              </w:rPr>
            </w:pPr>
            <w:r w:rsidRPr="00D76D1B">
              <w:rPr>
                <w:rFonts w:ascii="Times New Roman" w:eastAsia="Times New Roman" w:hAnsi="Times New Roman" w:cs="Times New Roman"/>
              </w:rPr>
              <w:t>Projekto sutarties forma, (</w:t>
            </w:r>
            <w:hyperlink r:id="rId19" w:history="1">
              <w:r w:rsidRPr="00D76D1B">
                <w:rPr>
                  <w:rStyle w:val="Hyperlink"/>
                  <w:rFonts w:ascii="Times New Roman" w:eastAsia="Times New Roman" w:hAnsi="Times New Roman" w:cs="Times New Roman"/>
                </w:rPr>
                <w:t>https://www.e-tar.lt/portal/lt/legalAct/14e33320f1ed11ec8fa7d02a65c371ad/asr</w:t>
              </w:r>
            </w:hyperlink>
            <w:r w:rsidRPr="00D76D1B">
              <w:rPr>
                <w:rFonts w:ascii="Times New Roman" w:eastAsia="Times New Roman" w:hAnsi="Times New Roman" w:cs="Times New Roman"/>
              </w:rPr>
              <w:t>)</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0"/>
      <w:footerReference w:type="default" r:id="rId21"/>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54CB" w14:textId="77777777" w:rsidR="00960CD5" w:rsidRDefault="00960CD5" w:rsidP="00213DCB">
      <w:pPr>
        <w:spacing w:after="0" w:line="240" w:lineRule="auto"/>
      </w:pPr>
      <w:r>
        <w:separator/>
      </w:r>
    </w:p>
  </w:endnote>
  <w:endnote w:type="continuationSeparator" w:id="0">
    <w:p w14:paraId="6AEB1E5A" w14:textId="77777777" w:rsidR="00960CD5" w:rsidRDefault="00960CD5" w:rsidP="00213DCB">
      <w:pPr>
        <w:spacing w:after="0" w:line="240" w:lineRule="auto"/>
      </w:pPr>
      <w:r>
        <w:continuationSeparator/>
      </w:r>
    </w:p>
  </w:endnote>
  <w:endnote w:type="continuationNotice" w:id="1">
    <w:p w14:paraId="4BA666EC"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3BF0" w14:textId="77777777" w:rsidR="00960CD5" w:rsidRDefault="00960CD5" w:rsidP="00213DCB">
      <w:pPr>
        <w:spacing w:after="0" w:line="240" w:lineRule="auto"/>
      </w:pPr>
      <w:r>
        <w:separator/>
      </w:r>
    </w:p>
  </w:footnote>
  <w:footnote w:type="continuationSeparator" w:id="0">
    <w:p w14:paraId="5125CC41" w14:textId="77777777" w:rsidR="00960CD5" w:rsidRDefault="00960CD5" w:rsidP="00213DCB">
      <w:pPr>
        <w:spacing w:after="0" w:line="240" w:lineRule="auto"/>
      </w:pPr>
      <w:r>
        <w:continuationSeparator/>
      </w:r>
    </w:p>
  </w:footnote>
  <w:footnote w:type="continuationNotice" w:id="1">
    <w:p w14:paraId="20596B8E" w14:textId="77777777" w:rsidR="00960CD5" w:rsidRDefault="00960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BF35D4"/>
    <w:multiLevelType w:val="hybridMultilevel"/>
    <w:tmpl w:val="8E2CD7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6E75EC"/>
    <w:multiLevelType w:val="hybridMultilevel"/>
    <w:tmpl w:val="C0307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1"/>
  </w:num>
  <w:num w:numId="3" w16cid:durableId="1694456878">
    <w:abstractNumId w:val="1"/>
  </w:num>
  <w:num w:numId="4" w16cid:durableId="1997223480">
    <w:abstractNumId w:val="0"/>
  </w:num>
  <w:num w:numId="5" w16cid:durableId="1141458695">
    <w:abstractNumId w:val="8"/>
  </w:num>
  <w:num w:numId="6" w16cid:durableId="405147142">
    <w:abstractNumId w:val="16"/>
  </w:num>
  <w:num w:numId="7" w16cid:durableId="412549713">
    <w:abstractNumId w:val="5"/>
  </w:num>
  <w:num w:numId="8" w16cid:durableId="153573748">
    <w:abstractNumId w:val="3"/>
  </w:num>
  <w:num w:numId="9" w16cid:durableId="1320573558">
    <w:abstractNumId w:val="4"/>
  </w:num>
  <w:num w:numId="10" w16cid:durableId="489716065">
    <w:abstractNumId w:val="18"/>
  </w:num>
  <w:num w:numId="11" w16cid:durableId="204341527">
    <w:abstractNumId w:val="10"/>
  </w:num>
  <w:num w:numId="12" w16cid:durableId="1323462648">
    <w:abstractNumId w:val="12"/>
  </w:num>
  <w:num w:numId="13" w16cid:durableId="1506699756">
    <w:abstractNumId w:val="18"/>
    <w:lvlOverride w:ilvl="0"/>
    <w:lvlOverride w:ilvl="1">
      <w:startOverride w:val="2"/>
    </w:lvlOverride>
    <w:lvlOverride w:ilvl="2"/>
    <w:lvlOverride w:ilvl="3"/>
    <w:lvlOverride w:ilvl="4"/>
    <w:lvlOverride w:ilvl="5"/>
    <w:lvlOverride w:ilvl="6"/>
    <w:lvlOverride w:ilvl="7"/>
    <w:lvlOverride w:ilvl="8"/>
  </w:num>
  <w:num w:numId="14" w16cid:durableId="384137247">
    <w:abstractNumId w:val="15"/>
  </w:num>
  <w:num w:numId="15" w16cid:durableId="177439470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8"/>
  </w:num>
  <w:num w:numId="17" w16cid:durableId="971325298">
    <w:abstractNumId w:val="18"/>
  </w:num>
  <w:num w:numId="18" w16cid:durableId="671950061">
    <w:abstractNumId w:val="18"/>
  </w:num>
  <w:num w:numId="19" w16cid:durableId="1521625846">
    <w:abstractNumId w:val="18"/>
  </w:num>
  <w:num w:numId="20" w16cid:durableId="648559093">
    <w:abstractNumId w:val="18"/>
  </w:num>
  <w:num w:numId="21" w16cid:durableId="1456558630">
    <w:abstractNumId w:val="18"/>
  </w:num>
  <w:num w:numId="22" w16cid:durableId="1350257425">
    <w:abstractNumId w:val="14"/>
  </w:num>
  <w:num w:numId="23" w16cid:durableId="1527520990">
    <w:abstractNumId w:val="2"/>
  </w:num>
  <w:num w:numId="24" w16cid:durableId="747701136">
    <w:abstractNumId w:val="6"/>
  </w:num>
  <w:num w:numId="25" w16cid:durableId="38399355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12327657">
    <w:abstractNumId w:val="17"/>
  </w:num>
  <w:num w:numId="27" w16cid:durableId="21317763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46C1"/>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5B95"/>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7714"/>
    <w:rsid w:val="001505A0"/>
    <w:rsid w:val="0015160E"/>
    <w:rsid w:val="001522ED"/>
    <w:rsid w:val="00154014"/>
    <w:rsid w:val="001546EE"/>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E6E5C"/>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3E48"/>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BFC"/>
    <w:rsid w:val="00354C4F"/>
    <w:rsid w:val="00356DE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4532"/>
    <w:rsid w:val="003D5588"/>
    <w:rsid w:val="003D6DB3"/>
    <w:rsid w:val="003D6F4B"/>
    <w:rsid w:val="003D78B3"/>
    <w:rsid w:val="003E2817"/>
    <w:rsid w:val="003E415C"/>
    <w:rsid w:val="003E7D91"/>
    <w:rsid w:val="003F0281"/>
    <w:rsid w:val="003F21AF"/>
    <w:rsid w:val="003F35E0"/>
    <w:rsid w:val="003F3E7B"/>
    <w:rsid w:val="003F40EF"/>
    <w:rsid w:val="003F68AE"/>
    <w:rsid w:val="003F7168"/>
    <w:rsid w:val="00401578"/>
    <w:rsid w:val="00402930"/>
    <w:rsid w:val="00403152"/>
    <w:rsid w:val="00403935"/>
    <w:rsid w:val="00404403"/>
    <w:rsid w:val="00404AAF"/>
    <w:rsid w:val="0041008E"/>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27DB"/>
    <w:rsid w:val="004D43A0"/>
    <w:rsid w:val="004D51AD"/>
    <w:rsid w:val="004D61B5"/>
    <w:rsid w:val="004D695C"/>
    <w:rsid w:val="004E4A5D"/>
    <w:rsid w:val="004E6496"/>
    <w:rsid w:val="004E7C18"/>
    <w:rsid w:val="004F05A2"/>
    <w:rsid w:val="004F159C"/>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0A0"/>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16F4"/>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E7B67"/>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45"/>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9E3"/>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5045"/>
    <w:rsid w:val="00850935"/>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5E1"/>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0FF9"/>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0A50"/>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4B5"/>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2E7D"/>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E7A17"/>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745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www.e-tar.lt/portal/lt/legalAct/14e33320f1ed11ec8fa7d02a65c371ad/as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2021.esinvesticijos.lt/kvietimai-2" TargetMode="External"/><Relationship Id="rId2" Type="http://schemas.openxmlformats.org/officeDocument/2006/relationships/customXml" Target="../customXml/item2.xml"/><Relationship Id="rId16" Type="http://schemas.openxmlformats.org/officeDocument/2006/relationships/hyperlink" Target="https://eseimas.lrs.lt/portal/legalAct/lt/TAD/f2f0b5d321b611eea0b6cad9848a9596?positionInSearchResults=0&amp;searchModelUUID=1aeb9599-7714-4c78-b374-01f8a677d40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f2f0b5d321b611eea0b6cad9848a9596?positionInSearchResults=0&amp;searchModelUUID=1aeb9599-7714-4c78-b374-01f8a677d40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14e33320f1ed11ec8fa7d02a65c371ad/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grabstunovic@cpva.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317337"/>
    <w:rsid w:val="003D1812"/>
    <w:rsid w:val="004920BD"/>
    <w:rsid w:val="004A4126"/>
    <w:rsid w:val="00631305"/>
    <w:rsid w:val="00666228"/>
    <w:rsid w:val="006E2987"/>
    <w:rsid w:val="007511AF"/>
    <w:rsid w:val="007A1E62"/>
    <w:rsid w:val="007D36F7"/>
    <w:rsid w:val="00803552"/>
    <w:rsid w:val="00804DF7"/>
    <w:rsid w:val="00857481"/>
    <w:rsid w:val="009C460C"/>
    <w:rsid w:val="009E11A0"/>
    <w:rsid w:val="00A544F6"/>
    <w:rsid w:val="00A72AAB"/>
    <w:rsid w:val="00AE6CFE"/>
    <w:rsid w:val="00B2100B"/>
    <w:rsid w:val="00B42D75"/>
    <w:rsid w:val="00B44282"/>
    <w:rsid w:val="00B562FB"/>
    <w:rsid w:val="00BA339F"/>
    <w:rsid w:val="00BB07D1"/>
    <w:rsid w:val="00BD7F14"/>
    <w:rsid w:val="00BE473F"/>
    <w:rsid w:val="00C43386"/>
    <w:rsid w:val="00C67DC9"/>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Romuald Grabštunovič</DisplayName>
        <AccountId>1256</AccountId>
        <AccountType/>
      </UserInfo>
      <UserInfo>
        <DisplayName>Kristina Dėjė</DisplayName>
        <AccountId>1113</AccountId>
        <AccountType/>
      </UserInfo>
    </DmsPermissionsUsers>
    <DmsPermissionsConfid xmlns="f5ebda27-b626-448f-a7d1-d1cf5ad133fa">true</DmsPermissionsConfid>
    <DmsCommChanPerm xmlns="028236e2-f653-4d19-ab67-4d06a9145e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6A11A-FF5D-4757-BC59-ED9921408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A1EE7-A45B-4B28-BA85-B281D30AC30D}">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843bbba-5665-4b5f-aacc-cdcb1c804839"/>
    <ds:schemaRef ds:uri="http://purl.org/dc/dcmitype/"/>
    <ds:schemaRef ds:uri="http://www.w3.org/XML/1998/namespace"/>
    <ds:schemaRef ds:uri="http://schemas.microsoft.com/office/2006/metadata/properties"/>
    <ds:schemaRef ds:uri="f5ebda27-b626-448f-a7d1-d1cf5ad133fa"/>
    <ds:schemaRef ds:uri="028236e2-f653-4d19-ab67-4d06a9145e0c"/>
    <ds:schemaRef ds:uri="4b2e9d09-07c5-42d4-ad0a-92e216c40b99"/>
    <ds:schemaRef ds:uri="http://purl.org/dc/terms/"/>
  </ds:schemaRefs>
</ds:datastoreItem>
</file>

<file path=customXml/itemProps3.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23684</Words>
  <Characters>13500</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biodegalu_kvietimas_teikti_PIP</vt:lpstr>
    </vt:vector>
  </TitlesOfParts>
  <Company>HP Inc.</Company>
  <LinksUpToDate>false</LinksUpToDate>
  <CharactersWithSpaces>37110</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biodegalu_kvietimas_teikti_PIP</dc:title>
  <dc:subject/>
  <dc:creator>Zita  Markevičienė</dc:creator>
  <cp:keywords/>
  <dc:description/>
  <cp:lastModifiedBy>Romuald Grabštunovič</cp:lastModifiedBy>
  <cp:revision>8</cp:revision>
  <dcterms:created xsi:type="dcterms:W3CDTF">2023-07-18T08:59:00Z</dcterms:created>
  <dcterms:modified xsi:type="dcterms:W3CDTF">2023-07-19T12:01:00Z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1256;#Romuald Grabštunovič;#1113;#Kristina Dėjė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WaitingForSign">
    <vt:bool>true</vt:bool>
  </property>
</Properties>
</file>