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8446"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F4AC4">
        <w:rPr>
          <w:rFonts w:ascii="Times New Roman" w:eastAsia="Times New Roman" w:hAnsi="Times New Roman" w:cs="Times New Roman"/>
          <w:b/>
          <w:bCs/>
          <w:sz w:val="24"/>
          <w:szCs w:val="24"/>
        </w:rPr>
        <w:t>Ą</w:t>
      </w:r>
    </w:p>
    <w:p w14:paraId="0F8B1001" w14:textId="77777777" w:rsidR="007A39F1" w:rsidRPr="007F4AC4" w:rsidRDefault="00F42C77" w:rsidP="6CE1E7ED">
      <w:pPr>
        <w:spacing w:after="0" w:line="240" w:lineRule="auto"/>
        <w:jc w:val="center"/>
        <w:rPr>
          <w:rFonts w:ascii="Times New Roman" w:eastAsia="Times New Roman" w:hAnsi="Times New Roman" w:cs="Times New Roman"/>
          <w:b/>
          <w:bCs/>
          <w:sz w:val="24"/>
          <w:szCs w:val="24"/>
        </w:rPr>
      </w:pPr>
      <w:r w:rsidRPr="007F4AC4">
        <w:rPr>
          <w:rFonts w:ascii="Times New Roman" w:eastAsia="Times New Roman" w:hAnsi="Times New Roman" w:cs="Times New Roman"/>
          <w:b/>
          <w:bCs/>
          <w:sz w:val="24"/>
          <w:szCs w:val="24"/>
        </w:rPr>
        <w:t>„</w:t>
      </w:r>
      <w:r w:rsidR="007F4AC4" w:rsidRPr="007F4AC4">
        <w:rPr>
          <w:rFonts w:ascii="Times New Roman" w:hAnsi="Times New Roman" w:cs="Times New Roman"/>
          <w:b/>
          <w:bCs/>
          <w:sz w:val="24"/>
          <w:szCs w:val="24"/>
        </w:rPr>
        <w:t>PRITRAUKTI TARPTAUTINĮ AKCELERATORIŲ</w:t>
      </w:r>
      <w:r w:rsidRPr="007F4AC4">
        <w:rPr>
          <w:rFonts w:ascii="Times New Roman" w:eastAsia="Times New Roman" w:hAnsi="Times New Roman" w:cs="Times New Roman"/>
          <w:b/>
          <w:bCs/>
          <w:sz w:val="24"/>
          <w:szCs w:val="24"/>
        </w:rPr>
        <w:t>“</w:t>
      </w:r>
    </w:p>
    <w:p w14:paraId="64F1AE09" w14:textId="77777777" w:rsidR="00F32C69" w:rsidRPr="00244F72" w:rsidRDefault="00F32C69" w:rsidP="00244F72">
      <w:pPr>
        <w:spacing w:after="0" w:line="240" w:lineRule="auto"/>
        <w:jc w:val="center"/>
        <w:rPr>
          <w:rFonts w:ascii="Times New Roman" w:hAnsi="Times New Roman" w:cs="Times New Roman"/>
          <w:b/>
          <w:sz w:val="24"/>
          <w:szCs w:val="24"/>
        </w:rPr>
      </w:pPr>
    </w:p>
    <w:p w14:paraId="26AE730A" w14:textId="7777777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7C6D4F">
        <w:rPr>
          <w:rFonts w:ascii="Times New Roman" w:hAnsi="Times New Roman" w:cs="Times New Roman"/>
          <w:sz w:val="24"/>
          <w:szCs w:val="24"/>
        </w:rPr>
        <w:t>02-028-P</w:t>
      </w:r>
      <w:r w:rsidR="006E33E6" w:rsidRPr="00514106">
        <w:rPr>
          <w:rFonts w:ascii="Times New Roman" w:hAnsi="Times New Roman" w:cs="Times New Roman"/>
          <w:i/>
          <w:iCs/>
          <w:color w:val="808080" w:themeColor="background1" w:themeShade="80"/>
          <w:sz w:val="24"/>
          <w:szCs w:val="24"/>
        </w:rPr>
        <w:t xml:space="preserve"> </w:t>
      </w:r>
    </w:p>
    <w:p w14:paraId="0D8007AD" w14:textId="77777777"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03B31E71" w14:textId="77777777" w:rsidR="00244F72" w:rsidRPr="007C6D4F"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09A37712" w14:textId="77777777" w:rsidR="008B168C" w:rsidRDefault="006E33E6" w:rsidP="3A2C37A1">
      <w:pPr>
        <w:spacing w:after="0" w:line="240" w:lineRule="auto"/>
        <w:ind w:firstLine="567"/>
        <w:jc w:val="both"/>
        <w:rPr>
          <w:rFonts w:ascii="Times New Roman" w:hAnsi="Times New Roman" w:cs="Times New Roman"/>
          <w:sz w:val="24"/>
          <w:szCs w:val="24"/>
        </w:rPr>
      </w:pPr>
      <w:r w:rsidRPr="007C6D4F">
        <w:rPr>
          <w:rFonts w:ascii="Times New Roman" w:hAnsi="Times New Roman" w:cs="Times New Roman"/>
          <w:sz w:val="24"/>
          <w:szCs w:val="24"/>
        </w:rPr>
        <w:t>Kvietimas parengtas</w:t>
      </w:r>
      <w:r w:rsidRPr="007C6D4F">
        <w:rPr>
          <w:rFonts w:ascii="Times New Roman" w:hAnsi="Times New Roman" w:cs="Times New Roman"/>
          <w:i/>
          <w:iCs/>
          <w:color w:val="808080" w:themeColor="background1" w:themeShade="80"/>
          <w:sz w:val="24"/>
          <w:szCs w:val="24"/>
        </w:rPr>
        <w:t xml:space="preserve"> </w:t>
      </w:r>
      <w:r w:rsidR="003B7319" w:rsidRPr="007C6D4F">
        <w:rPr>
          <w:rFonts w:ascii="Times New Roman" w:hAnsi="Times New Roman" w:cs="Times New Roman"/>
          <w:sz w:val="24"/>
          <w:szCs w:val="24"/>
        </w:rPr>
        <w:t>vadovaujantis</w:t>
      </w:r>
      <w:r w:rsidR="003B7319" w:rsidRPr="007C6D4F">
        <w:rPr>
          <w:rFonts w:ascii="Times New Roman" w:hAnsi="Times New Roman" w:cs="Times New Roman"/>
          <w:i/>
          <w:iCs/>
          <w:color w:val="808080" w:themeColor="background1" w:themeShade="80"/>
          <w:sz w:val="24"/>
          <w:szCs w:val="24"/>
        </w:rPr>
        <w:t xml:space="preserve"> </w:t>
      </w:r>
      <w:r w:rsidR="007F4AC4" w:rsidRPr="007C6D4F">
        <w:rPr>
          <w:rFonts w:ascii="Times New Roman" w:hAnsi="Times New Roman" w:cs="Times New Roman"/>
          <w:sz w:val="24"/>
          <w:szCs w:val="24"/>
        </w:rPr>
        <w:t>Lietuvos Respublikos ekonomikos ir inovacijų ministro 2023 m.</w:t>
      </w:r>
      <w:r w:rsidR="007C6D4F" w:rsidRPr="007C6D4F">
        <w:rPr>
          <w:rFonts w:ascii="Times New Roman" w:hAnsi="Times New Roman" w:cs="Times New Roman"/>
          <w:sz w:val="24"/>
          <w:szCs w:val="24"/>
        </w:rPr>
        <w:t xml:space="preserve"> liepos 19 d. įsakymu Nr. 4-404 „Dėl</w:t>
      </w:r>
      <w:r w:rsidR="007C6D4F">
        <w:rPr>
          <w:rFonts w:ascii="Times New Roman" w:hAnsi="Times New Roman" w:cs="Times New Roman"/>
          <w:sz w:val="24"/>
          <w:szCs w:val="24"/>
        </w:rPr>
        <w:t xml:space="preserve"> Ekonomikos ir inovacijų ministro 2022 m. liepos 22 d. įsakymo Nr. 4-885 „Dėl </w:t>
      </w:r>
      <w:r w:rsidR="007C6D4F" w:rsidRPr="007C6D4F">
        <w:rPr>
          <w:rFonts w:ascii="Times New Roman" w:hAnsi="Times New Roman" w:cs="Times New Roman"/>
          <w:sz w:val="24"/>
          <w:szCs w:val="24"/>
        </w:rPr>
        <w:t xml:space="preserve">2022–2030 </w:t>
      </w:r>
      <w:r w:rsidR="007C6D4F">
        <w:rPr>
          <w:rFonts w:ascii="Times New Roman" w:hAnsi="Times New Roman" w:cs="Times New Roman"/>
          <w:sz w:val="24"/>
          <w:szCs w:val="24"/>
        </w:rPr>
        <w:t xml:space="preserve">metų plėtros programos valdytojos Lietuvos Respublikos  ekonomikos ir inovacijų ministerijos ekonomikos transformacijos ir konkurencingumo plėtros programos pažangos priemonės Nr. </w:t>
      </w:r>
      <w:r w:rsidR="007C6D4F" w:rsidRPr="007C6D4F">
        <w:rPr>
          <w:rFonts w:ascii="Times New Roman" w:hAnsi="Times New Roman" w:cs="Times New Roman"/>
          <w:sz w:val="24"/>
          <w:szCs w:val="24"/>
        </w:rPr>
        <w:t xml:space="preserve"> 05-001-01-05-07 „</w:t>
      </w:r>
      <w:r w:rsidR="007C6D4F">
        <w:rPr>
          <w:rFonts w:ascii="Times New Roman" w:hAnsi="Times New Roman" w:cs="Times New Roman"/>
          <w:sz w:val="24"/>
          <w:szCs w:val="24"/>
        </w:rPr>
        <w:t>Sukurti nuoseklią inovacinės veiklos skatinimo sistemą“ aprašo patvirtinimo“ pakeitimo</w:t>
      </w:r>
    </w:p>
    <w:p w14:paraId="5F1BB2D9" w14:textId="77777777" w:rsidR="007C6D4F" w:rsidRDefault="007C6D4F"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3EC110F0" w14:textId="77777777" w:rsidTr="3537D0DD">
        <w:trPr>
          <w:cantSplit/>
          <w:trHeight w:val="415"/>
        </w:trPr>
        <w:tc>
          <w:tcPr>
            <w:tcW w:w="766" w:type="dxa"/>
          </w:tcPr>
          <w:p w14:paraId="44A90958" w14:textId="77777777"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3D85EFF" w14:textId="77777777"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1C776283" w14:textId="77777777" w:rsidTr="3537D0DD">
        <w:trPr>
          <w:cantSplit/>
          <w:trHeight w:val="300"/>
        </w:trPr>
        <w:tc>
          <w:tcPr>
            <w:tcW w:w="766" w:type="dxa"/>
          </w:tcPr>
          <w:p w14:paraId="0FB398CA"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77F92970"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2CB7A666" w14:textId="77777777" w:rsidR="00962A9D" w:rsidRPr="007C6D4F" w:rsidDel="00CA2776" w:rsidRDefault="007C6D4F" w:rsidP="6DA6B6F8">
            <w:pPr>
              <w:rPr>
                <w:rFonts w:ascii="Times New Roman" w:hAnsi="Times New Roman" w:cs="Times New Roman"/>
              </w:rPr>
            </w:pPr>
            <w:r w:rsidRPr="007C6D4F">
              <w:rPr>
                <w:rFonts w:ascii="Times New Roman" w:hAnsi="Times New Roman" w:cs="Times New Roman"/>
              </w:rPr>
              <w:t>05-001-01-05-07</w:t>
            </w:r>
          </w:p>
        </w:tc>
      </w:tr>
      <w:tr w:rsidR="00DC7931" w:rsidRPr="008B168C" w:rsidDel="00CA2776" w14:paraId="7AC215CE" w14:textId="77777777" w:rsidTr="3537D0DD">
        <w:trPr>
          <w:cantSplit/>
          <w:trHeight w:val="300"/>
        </w:trPr>
        <w:tc>
          <w:tcPr>
            <w:tcW w:w="766" w:type="dxa"/>
          </w:tcPr>
          <w:p w14:paraId="2B0AEBB2"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D00D6AA" w14:textId="77777777"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4383125" w14:textId="77777777" w:rsidR="00962A9D" w:rsidRPr="004351B2" w:rsidDel="00CA2776" w:rsidRDefault="004351B2" w:rsidP="008B168C">
            <w:pPr>
              <w:rPr>
                <w:rFonts w:ascii="Times New Roman" w:hAnsi="Times New Roman" w:cs="Times New Roman"/>
              </w:rPr>
            </w:pPr>
            <w:r w:rsidRPr="004351B2">
              <w:rPr>
                <w:rFonts w:ascii="Times New Roman" w:hAnsi="Times New Roman" w:cs="Times New Roman"/>
              </w:rPr>
              <w:t>Sukurti nuoseklią inovacinės veiklos skatinimo sistemą</w:t>
            </w:r>
          </w:p>
        </w:tc>
      </w:tr>
      <w:tr w:rsidR="00DC7931" w:rsidRPr="008B168C" w14:paraId="2DE78E0C" w14:textId="77777777" w:rsidTr="3537D0DD">
        <w:trPr>
          <w:cantSplit/>
        </w:trPr>
        <w:tc>
          <w:tcPr>
            <w:tcW w:w="766" w:type="dxa"/>
          </w:tcPr>
          <w:p w14:paraId="02CB76FA" w14:textId="77777777"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52A0011A" w14:textId="77777777"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5F5729B2" w14:textId="77777777" w:rsidR="00962A9D" w:rsidRPr="004351B2" w:rsidDel="00CA2776" w:rsidRDefault="004351B2" w:rsidP="3537D0DD">
            <w:pPr>
              <w:rPr>
                <w:rFonts w:ascii="Times New Roman" w:hAnsi="Times New Roman" w:cs="Times New Roman"/>
              </w:rPr>
            </w:pPr>
            <w:r>
              <w:rPr>
                <w:rFonts w:ascii="Times New Roman" w:hAnsi="Times New Roman" w:cs="Times New Roman"/>
              </w:rPr>
              <w:t>Lietuvos Respublikos ekonomikos ir inovacijų ministerija</w:t>
            </w:r>
          </w:p>
        </w:tc>
      </w:tr>
      <w:tr w:rsidR="00DC7931" w:rsidRPr="008B168C" w14:paraId="6EC7CF1E" w14:textId="77777777" w:rsidTr="3537D0DD">
        <w:trPr>
          <w:cantSplit/>
        </w:trPr>
        <w:tc>
          <w:tcPr>
            <w:tcW w:w="766" w:type="dxa"/>
          </w:tcPr>
          <w:p w14:paraId="274129EB" w14:textId="77777777"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09F1E1C2"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1F6E8A99" w14:textId="77777777" w:rsidR="00962A9D" w:rsidRPr="004351B2" w:rsidDel="00CA2776" w:rsidRDefault="00797F0D" w:rsidP="61F0C4A1">
            <w:pPr>
              <w:rPr>
                <w:rFonts w:ascii="Times New Roman" w:hAnsi="Times New Roman" w:cs="Times New Roman"/>
              </w:rPr>
            </w:pPr>
            <w:r>
              <w:rPr>
                <w:rFonts w:ascii="Times New Roman" w:hAnsi="Times New Roman" w:cs="Times New Roman"/>
              </w:rPr>
              <w:t>-</w:t>
            </w:r>
          </w:p>
        </w:tc>
      </w:tr>
      <w:tr w:rsidR="00DC7931" w:rsidRPr="008B168C" w14:paraId="5BB38A52" w14:textId="77777777" w:rsidTr="3537D0DD">
        <w:trPr>
          <w:cantSplit/>
        </w:trPr>
        <w:tc>
          <w:tcPr>
            <w:tcW w:w="766" w:type="dxa"/>
          </w:tcPr>
          <w:p w14:paraId="0261B34E" w14:textId="77777777"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9285F1F"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CD6136A" w14:textId="77777777" w:rsidR="004351B2" w:rsidRPr="004351B2" w:rsidDel="00CA2776" w:rsidRDefault="00000000" w:rsidP="004351B2">
            <w:pPr>
              <w:rPr>
                <w:rFonts w:ascii="Times New Roman" w:hAnsi="Times New Roman" w:cs="Times New Roman"/>
              </w:rPr>
            </w:pPr>
            <w:hyperlink r:id="rId11" w:history="1">
              <w:r w:rsidR="004351B2" w:rsidRPr="006300A3">
                <w:rPr>
                  <w:rStyle w:val="Hyperlink"/>
                  <w:rFonts w:ascii="Times New Roman" w:hAnsi="Times New Roman" w:cs="Times New Roman"/>
                </w:rPr>
                <w:t>https://e-seimas.lrs.lt/portal/legalAct/lt/TAD/4e539cd2266c11eea0b6cad9848a9596?positionInSearchResults=10&amp;searchModelUUID=004d5332-1b6f-41ec-9c75-ef40bce01400</w:t>
              </w:r>
            </w:hyperlink>
          </w:p>
        </w:tc>
      </w:tr>
    </w:tbl>
    <w:p w14:paraId="11CE4A34"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0E7C7C1E" w14:textId="77777777" w:rsidTr="67FCC6BA">
        <w:trPr>
          <w:cantSplit/>
          <w:trHeight w:val="300"/>
        </w:trPr>
        <w:tc>
          <w:tcPr>
            <w:tcW w:w="850" w:type="dxa"/>
          </w:tcPr>
          <w:p w14:paraId="32015B46"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917509C"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3785B972" w14:textId="77777777" w:rsidTr="67FCC6BA">
        <w:trPr>
          <w:gridAfter w:val="1"/>
          <w:wAfter w:w="14" w:type="dxa"/>
          <w:cantSplit/>
          <w:trHeight w:val="300"/>
        </w:trPr>
        <w:tc>
          <w:tcPr>
            <w:tcW w:w="850" w:type="dxa"/>
          </w:tcPr>
          <w:p w14:paraId="58B23FB9"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49437838"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3C67D848"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76E1171F"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Content>
                <w:r w:rsidR="00C81FDA">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3440FFB7"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3C9EE845"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37418246"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672F7DC9"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23F9775D"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3465017A"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21F6853B"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0961EF18"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0D1E2A36"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59461FD3"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723FC30E"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132AF563"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72148FD5"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19DED96A"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154774E1"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15B8625"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5F36324D"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3D348D5D"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241FF703"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7953F9D7" w14:textId="77777777"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5A49F73" w14:textId="77777777" w:rsidR="001A1453" w:rsidRPr="008B168C" w:rsidRDefault="001A1453" w:rsidP="008B168C">
            <w:pPr>
              <w:rPr>
                <w:rFonts w:ascii="Times New Roman" w:hAnsi="Times New Roman" w:cs="Times New Roman"/>
              </w:rPr>
            </w:pPr>
          </w:p>
        </w:tc>
      </w:tr>
      <w:tr w:rsidR="00DC7931" w:rsidRPr="008B168C" w14:paraId="48434F6C" w14:textId="77777777" w:rsidTr="67FCC6BA">
        <w:trPr>
          <w:gridAfter w:val="1"/>
          <w:wAfter w:w="14" w:type="dxa"/>
          <w:cantSplit/>
          <w:trHeight w:val="300"/>
        </w:trPr>
        <w:tc>
          <w:tcPr>
            <w:tcW w:w="850" w:type="dxa"/>
          </w:tcPr>
          <w:p w14:paraId="20282CDF"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404E346A"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33D9257"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C23C030" w14:textId="77777777"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C81FDA">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4290CE33" w14:textId="77777777"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412CD847" w14:textId="77777777" w:rsidTr="00E14442">
        <w:trPr>
          <w:gridAfter w:val="1"/>
          <w:wAfter w:w="14" w:type="dxa"/>
          <w:cantSplit/>
          <w:trHeight w:val="300"/>
        </w:trPr>
        <w:tc>
          <w:tcPr>
            <w:tcW w:w="850" w:type="dxa"/>
          </w:tcPr>
          <w:p w14:paraId="594AB45B" w14:textId="77777777"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21F5E3E6"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shd w:val="clear" w:color="auto" w:fill="auto"/>
          </w:tcPr>
          <w:p w14:paraId="7134A40D" w14:textId="77777777" w:rsidR="00E20AFE" w:rsidRPr="00E14442" w:rsidRDefault="47B38D5F" w:rsidP="008B168C">
            <w:pPr>
              <w:rPr>
                <w:rFonts w:ascii="Times New Roman" w:hAnsi="Times New Roman" w:cs="Times New Roman"/>
              </w:rPr>
            </w:pPr>
            <w:r w:rsidRPr="00E14442">
              <w:rPr>
                <w:rFonts w:ascii="Times New Roman" w:hAnsi="Times New Roman" w:cs="Times New Roman"/>
              </w:rPr>
              <w:t xml:space="preserve">Nuo </w:t>
            </w:r>
            <w:r w:rsidR="00E14442" w:rsidRPr="00E14442">
              <w:rPr>
                <w:rFonts w:ascii="Times New Roman" w:hAnsi="Times New Roman" w:cs="Times New Roman"/>
              </w:rPr>
              <w:t xml:space="preserve">2023-07-27 </w:t>
            </w:r>
            <w:r w:rsidR="00C81FDA" w:rsidRPr="00E14442">
              <w:rPr>
                <w:rFonts w:ascii="Times New Roman" w:hAnsi="Times New Roman" w:cs="Times New Roman"/>
              </w:rPr>
              <w:t>08.00</w:t>
            </w:r>
            <w:r w:rsidRPr="00E14442">
              <w:rPr>
                <w:rFonts w:ascii="Times New Roman" w:hAnsi="Times New Roman" w:cs="Times New Roman"/>
              </w:rPr>
              <w:t xml:space="preserve"> </w:t>
            </w:r>
          </w:p>
        </w:tc>
        <w:tc>
          <w:tcPr>
            <w:tcW w:w="3718" w:type="dxa"/>
            <w:gridSpan w:val="2"/>
          </w:tcPr>
          <w:p w14:paraId="0B867B17" w14:textId="77777777" w:rsidR="00E20AFE" w:rsidRPr="00C81FDA" w:rsidRDefault="47B38D5F" w:rsidP="00E14442">
            <w:pPr>
              <w:rPr>
                <w:rFonts w:ascii="Times New Roman" w:hAnsi="Times New Roman" w:cs="Times New Roman"/>
                <w:highlight w:val="yellow"/>
              </w:rPr>
            </w:pPr>
            <w:r w:rsidRPr="00E14442">
              <w:rPr>
                <w:rFonts w:ascii="Times New Roman" w:hAnsi="Times New Roman" w:cs="Times New Roman"/>
              </w:rPr>
              <w:t xml:space="preserve">Iki </w:t>
            </w:r>
            <w:r w:rsidR="00C81FDA" w:rsidRPr="00E14442">
              <w:rPr>
                <w:rFonts w:ascii="Times New Roman" w:hAnsi="Times New Roman" w:cs="Times New Roman"/>
              </w:rPr>
              <w:t>2023-08-2</w:t>
            </w:r>
            <w:r w:rsidR="00E14442" w:rsidRPr="00E14442">
              <w:rPr>
                <w:rFonts w:ascii="Times New Roman" w:hAnsi="Times New Roman" w:cs="Times New Roman"/>
              </w:rPr>
              <w:t>7</w:t>
            </w:r>
            <w:r w:rsidR="00C81FDA" w:rsidRPr="00E14442">
              <w:rPr>
                <w:rFonts w:ascii="Times New Roman" w:hAnsi="Times New Roman" w:cs="Times New Roman"/>
              </w:rPr>
              <w:t xml:space="preserve"> 17.00</w:t>
            </w:r>
          </w:p>
        </w:tc>
      </w:tr>
      <w:tr w:rsidR="00DC7931" w:rsidRPr="008B168C" w14:paraId="65D0B85A" w14:textId="77777777" w:rsidTr="00E14442">
        <w:trPr>
          <w:gridAfter w:val="1"/>
          <w:wAfter w:w="14" w:type="dxa"/>
          <w:cantSplit/>
          <w:trHeight w:val="300"/>
        </w:trPr>
        <w:tc>
          <w:tcPr>
            <w:tcW w:w="850" w:type="dxa"/>
          </w:tcPr>
          <w:p w14:paraId="7071FB19"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5FBAF015"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shd w:val="clear" w:color="auto" w:fill="auto"/>
          </w:tcPr>
          <w:p w14:paraId="2199352A" w14:textId="77777777" w:rsidR="00E20AFE" w:rsidRPr="00E14442" w:rsidRDefault="00E20AFE" w:rsidP="008B168C">
            <w:pPr>
              <w:rPr>
                <w:rFonts w:ascii="Times New Roman" w:hAnsi="Times New Roman" w:cs="Times New Roman"/>
              </w:rPr>
            </w:pPr>
            <w:r w:rsidRPr="00E14442">
              <w:rPr>
                <w:rFonts w:ascii="Times New Roman" w:hAnsi="Times New Roman" w:cs="Times New Roman"/>
              </w:rPr>
              <w:t>Pasirenkama iš:</w:t>
            </w:r>
          </w:p>
          <w:p w14:paraId="0D995671" w14:textId="77777777" w:rsidR="00E20AFE" w:rsidRPr="00E14442"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C81FDA" w:rsidRPr="00E14442">
                  <w:rPr>
                    <w:rFonts w:ascii="MS Gothic" w:eastAsia="MS Gothic" w:hAnsi="MS Gothic" w:cs="Times New Roman" w:hint="eastAsia"/>
                  </w:rPr>
                  <w:t>☐</w:t>
                </w:r>
              </w:sdtContent>
            </w:sdt>
            <w:r w:rsidR="641D1293" w:rsidRPr="00E14442">
              <w:rPr>
                <w:rFonts w:ascii="Times New Roman" w:hAnsi="Times New Roman" w:cs="Times New Roman"/>
              </w:rPr>
              <w:t xml:space="preserve"> </w:t>
            </w:r>
            <w:r w:rsidR="2C94EFB9" w:rsidRPr="00E14442">
              <w:rPr>
                <w:rFonts w:ascii="Times New Roman" w:hAnsi="Times New Roman" w:cs="Times New Roman"/>
              </w:rPr>
              <w:t xml:space="preserve">2021-2027 m. </w:t>
            </w:r>
            <w:r w:rsidR="641D1293" w:rsidRPr="00E14442">
              <w:rPr>
                <w:rFonts w:ascii="Times New Roman" w:hAnsi="Times New Roman" w:cs="Times New Roman"/>
              </w:rPr>
              <w:t>ES fondų investicijų programa</w:t>
            </w:r>
          </w:p>
          <w:p w14:paraId="4E95D9C8" w14:textId="77777777" w:rsidR="00E20AFE" w:rsidRPr="00E14442"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C81FDA" w:rsidRPr="00E14442">
                  <w:rPr>
                    <w:rFonts w:ascii="MS Gothic" w:eastAsia="MS Gothic" w:hAnsi="MS Gothic" w:cs="Times New Roman" w:hint="eastAsia"/>
                  </w:rPr>
                  <w:t>☒</w:t>
                </w:r>
              </w:sdtContent>
            </w:sdt>
            <w:r w:rsidR="00BC1270" w:rsidRPr="00E14442">
              <w:rPr>
                <w:rFonts w:ascii="Times New Roman" w:hAnsi="Times New Roman" w:cs="Times New Roman"/>
              </w:rPr>
              <w:t xml:space="preserve"> </w:t>
            </w:r>
            <w:r w:rsidR="3182CD1D" w:rsidRPr="00E14442">
              <w:rPr>
                <w:rFonts w:ascii="Times New Roman" w:hAnsi="Times New Roman" w:cs="Times New Roman"/>
              </w:rPr>
              <w:t xml:space="preserve">Planas </w:t>
            </w:r>
            <w:r w:rsidR="02663474" w:rsidRPr="00E14442">
              <w:rPr>
                <w:rFonts w:ascii="Times New Roman" w:hAnsi="Times New Roman" w:cs="Times New Roman"/>
              </w:rPr>
              <w:t>„</w:t>
            </w:r>
            <w:r w:rsidR="4EC846E5" w:rsidRPr="00E14442">
              <w:rPr>
                <w:rFonts w:ascii="Times New Roman" w:hAnsi="Times New Roman" w:cs="Times New Roman"/>
              </w:rPr>
              <w:t>Naujos kartos Lietuva</w:t>
            </w:r>
            <w:r w:rsidR="15B735FA" w:rsidRPr="00E14442">
              <w:rPr>
                <w:rFonts w:ascii="Times New Roman" w:hAnsi="Times New Roman" w:cs="Times New Roman"/>
              </w:rPr>
              <w:t>“</w:t>
            </w:r>
          </w:p>
        </w:tc>
      </w:tr>
      <w:tr w:rsidR="00DC7931" w:rsidRPr="008B168C" w14:paraId="57A43E17" w14:textId="77777777" w:rsidTr="00C81FDA">
        <w:trPr>
          <w:gridAfter w:val="1"/>
          <w:wAfter w:w="14" w:type="dxa"/>
          <w:cantSplit/>
          <w:trHeight w:val="1360"/>
        </w:trPr>
        <w:tc>
          <w:tcPr>
            <w:tcW w:w="850" w:type="dxa"/>
          </w:tcPr>
          <w:p w14:paraId="133D47B7"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30F4E3FD"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3DDB36B4" w14:textId="77777777" w:rsidR="00E20AFE" w:rsidRPr="00A02CA8" w:rsidRDefault="00E20AFE" w:rsidP="02235083">
            <w:pPr>
              <w:rPr>
                <w:rFonts w:ascii="Times New Roman" w:hAnsi="Times New Roman" w:cs="Times New Roman"/>
                <w:b/>
                <w:bCs/>
              </w:rPr>
            </w:pPr>
          </w:p>
          <w:p w14:paraId="1DCE7068" w14:textId="77777777" w:rsidR="00E20AFE" w:rsidRPr="00A02CA8" w:rsidRDefault="00E20AFE" w:rsidP="02235083">
            <w:pPr>
              <w:rPr>
                <w:rFonts w:ascii="Times New Roman" w:hAnsi="Times New Roman" w:cs="Times New Roman"/>
                <w:b/>
                <w:bCs/>
              </w:rPr>
            </w:pPr>
          </w:p>
          <w:p w14:paraId="13BB1788" w14:textId="77777777" w:rsidR="00E20AFE" w:rsidRPr="00A02CA8" w:rsidRDefault="00E20AFE" w:rsidP="02235083">
            <w:pPr>
              <w:rPr>
                <w:rFonts w:ascii="Times New Roman" w:hAnsi="Times New Roman" w:cs="Times New Roman"/>
                <w:b/>
                <w:bCs/>
              </w:rPr>
            </w:pPr>
          </w:p>
          <w:p w14:paraId="0B827667" w14:textId="77777777" w:rsidR="00E20AFE" w:rsidRPr="00A02CA8" w:rsidRDefault="00E20AFE" w:rsidP="008B168C">
            <w:pPr>
              <w:rPr>
                <w:rFonts w:ascii="Times New Roman" w:hAnsi="Times New Roman" w:cs="Times New Roman"/>
                <w:b/>
                <w:bCs/>
              </w:rPr>
            </w:pPr>
          </w:p>
        </w:tc>
        <w:tc>
          <w:tcPr>
            <w:tcW w:w="7436" w:type="dxa"/>
            <w:gridSpan w:val="5"/>
          </w:tcPr>
          <w:p w14:paraId="27051786"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09643BCF"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C81FD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65573CA7"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5EBEC54F" w14:textId="77777777" w:rsidR="00571D7C" w:rsidRPr="008B168C" w:rsidRDefault="00E20AFE" w:rsidP="00C81FDA">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1ED2183" w14:textId="77777777" w:rsidTr="67FCC6BA">
        <w:trPr>
          <w:gridAfter w:val="1"/>
          <w:wAfter w:w="14" w:type="dxa"/>
          <w:cantSplit/>
          <w:trHeight w:val="1408"/>
        </w:trPr>
        <w:tc>
          <w:tcPr>
            <w:tcW w:w="850" w:type="dxa"/>
          </w:tcPr>
          <w:p w14:paraId="52EEE2C1" w14:textId="77777777" w:rsidR="00E20AFE" w:rsidRPr="00A02CA8" w:rsidDel="008A6FB2" w:rsidRDefault="00E20AFE" w:rsidP="377B9342">
            <w:pPr>
              <w:rPr>
                <w:rFonts w:ascii="Times New Roman" w:hAnsi="Times New Roman" w:cs="Times New Roman"/>
                <w:b/>
                <w:bCs/>
              </w:rPr>
            </w:pPr>
          </w:p>
          <w:p w14:paraId="317DDD42"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449DE9F8" w14:textId="77777777" w:rsidR="00E20AFE" w:rsidRPr="00A02CA8" w:rsidRDefault="00E20AFE" w:rsidP="02235083">
            <w:pPr>
              <w:rPr>
                <w:rFonts w:ascii="Times New Roman" w:hAnsi="Times New Roman" w:cs="Times New Roman"/>
                <w:b/>
                <w:bCs/>
                <w:highlight w:val="green"/>
              </w:rPr>
            </w:pPr>
          </w:p>
          <w:p w14:paraId="7925A363" w14:textId="77777777"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33F9F411" w14:textId="77777777"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1715079F" w14:textId="77777777"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1CD21144" w14:textId="77777777"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394F734F" w14:textId="77777777" w:rsidTr="67FCC6BA">
        <w:trPr>
          <w:gridAfter w:val="1"/>
          <w:wAfter w:w="14" w:type="dxa"/>
          <w:cantSplit/>
          <w:trHeight w:val="300"/>
        </w:trPr>
        <w:tc>
          <w:tcPr>
            <w:tcW w:w="850" w:type="dxa"/>
          </w:tcPr>
          <w:p w14:paraId="412B8731"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3DEE2C28"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7520CDB3" w14:textId="77777777"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C81FDA">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06803DB3" w14:textId="77777777"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00CB9E46" w14:textId="77777777"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1E839748" w14:textId="77777777"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34C9F866" w14:textId="77777777" w:rsidTr="67FCC6BA">
        <w:trPr>
          <w:gridAfter w:val="1"/>
          <w:wAfter w:w="14" w:type="dxa"/>
          <w:cantSplit/>
          <w:trHeight w:val="300"/>
        </w:trPr>
        <w:tc>
          <w:tcPr>
            <w:tcW w:w="850" w:type="dxa"/>
          </w:tcPr>
          <w:p w14:paraId="38076DFC"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10133B42"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4CD51D3B" w14:textId="77777777"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C81FDA">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26CF3A80" w14:textId="77777777"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770400B6" w14:textId="77777777"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F9C3981" w14:textId="77777777"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5756FF93" w14:textId="77777777"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3F979207" w14:textId="77777777" w:rsidR="00AF57CF"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3B970336" w14:textId="77777777" w:rsidTr="67FCC6BA">
        <w:trPr>
          <w:cantSplit/>
          <w:trHeight w:val="163"/>
        </w:trPr>
        <w:tc>
          <w:tcPr>
            <w:tcW w:w="850" w:type="dxa"/>
            <w:vMerge w:val="restart"/>
          </w:tcPr>
          <w:p w14:paraId="434B4370"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3966E61F"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5D4A1CB0" w14:textId="77777777" w:rsidTr="67FCC6BA">
        <w:trPr>
          <w:gridAfter w:val="1"/>
          <w:wAfter w:w="14" w:type="dxa"/>
          <w:cantSplit/>
          <w:trHeight w:val="939"/>
        </w:trPr>
        <w:tc>
          <w:tcPr>
            <w:tcW w:w="850" w:type="dxa"/>
            <w:vMerge/>
          </w:tcPr>
          <w:p w14:paraId="2B630131" w14:textId="77777777" w:rsidR="00AC029E" w:rsidRDefault="00AC029E" w:rsidP="00AC029E">
            <w:pPr>
              <w:rPr>
                <w:rFonts w:ascii="Times New Roman" w:hAnsi="Times New Roman" w:cs="Times New Roman"/>
              </w:rPr>
            </w:pPr>
          </w:p>
        </w:tc>
        <w:tc>
          <w:tcPr>
            <w:tcW w:w="1984" w:type="dxa"/>
          </w:tcPr>
          <w:p w14:paraId="10316EB9"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53717258"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423C6A38"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22C3AE6D"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48075B65" w14:textId="77777777"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2762ED3E" w14:textId="77777777" w:rsidTr="67FCC6BA">
        <w:trPr>
          <w:gridAfter w:val="1"/>
          <w:wAfter w:w="14" w:type="dxa"/>
          <w:cantSplit/>
          <w:trHeight w:val="326"/>
        </w:trPr>
        <w:tc>
          <w:tcPr>
            <w:tcW w:w="850" w:type="dxa"/>
            <w:vMerge/>
          </w:tcPr>
          <w:p w14:paraId="7F3B7475" w14:textId="77777777" w:rsidR="00AC029E" w:rsidRDefault="00AC029E" w:rsidP="00AC029E">
            <w:pPr>
              <w:rPr>
                <w:rFonts w:ascii="Times New Roman" w:hAnsi="Times New Roman" w:cs="Times New Roman"/>
              </w:rPr>
            </w:pPr>
          </w:p>
        </w:tc>
        <w:tc>
          <w:tcPr>
            <w:tcW w:w="1984" w:type="dxa"/>
          </w:tcPr>
          <w:p w14:paraId="26EFBB9E"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55FD73D7"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7751D7F8" w14:textId="77777777"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19D72F45"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6F3D2C60"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18DC5590" w14:textId="777777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57CB445C" w14:textId="77777777"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2C0A6F77" w14:textId="77777777" w:rsidR="00AC029E" w:rsidRPr="008B168C" w:rsidRDefault="00AC029E" w:rsidP="00AC029E">
            <w:pPr>
              <w:rPr>
                <w:rFonts w:ascii="Times New Roman" w:hAnsi="Times New Roman" w:cs="Times New Roman"/>
              </w:rPr>
            </w:pPr>
          </w:p>
        </w:tc>
      </w:tr>
      <w:tr w:rsidR="00AC029E" w:rsidRPr="008B168C" w14:paraId="473D6664" w14:textId="77777777" w:rsidTr="67FCC6BA">
        <w:trPr>
          <w:gridAfter w:val="1"/>
          <w:wAfter w:w="14" w:type="dxa"/>
          <w:cantSplit/>
          <w:trHeight w:val="1640"/>
        </w:trPr>
        <w:tc>
          <w:tcPr>
            <w:tcW w:w="850" w:type="dxa"/>
            <w:vMerge/>
          </w:tcPr>
          <w:p w14:paraId="1934222B" w14:textId="77777777" w:rsidR="00AC029E" w:rsidRDefault="00AC029E" w:rsidP="00AC029E">
            <w:pPr>
              <w:rPr>
                <w:rFonts w:ascii="Times New Roman" w:hAnsi="Times New Roman" w:cs="Times New Roman"/>
              </w:rPr>
            </w:pPr>
          </w:p>
        </w:tc>
        <w:tc>
          <w:tcPr>
            <w:tcW w:w="1984" w:type="dxa"/>
          </w:tcPr>
          <w:p w14:paraId="000F7968"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6CB13D95"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66945CD0"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64B97D63"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B0C3966"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5F02D040" w14:textId="77777777"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09FC0B0F" w14:textId="77777777"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2540EFD4" w14:textId="77777777" w:rsidR="00AC029E" w:rsidRPr="002E1152" w:rsidRDefault="00AC029E" w:rsidP="00AC029E">
            <w:pPr>
              <w:rPr>
                <w:rFonts w:ascii="Times New Roman" w:hAnsi="Times New Roman" w:cs="Times New Roman"/>
                <w:i/>
                <w:iCs/>
              </w:rPr>
            </w:pPr>
          </w:p>
        </w:tc>
      </w:tr>
      <w:tr w:rsidR="00AC029E" w:rsidRPr="008B168C" w14:paraId="586B02C7" w14:textId="77777777" w:rsidTr="67FCC6BA">
        <w:trPr>
          <w:gridAfter w:val="1"/>
          <w:wAfter w:w="14" w:type="dxa"/>
          <w:cantSplit/>
          <w:trHeight w:val="1565"/>
        </w:trPr>
        <w:tc>
          <w:tcPr>
            <w:tcW w:w="850" w:type="dxa"/>
            <w:vMerge/>
          </w:tcPr>
          <w:p w14:paraId="198DE405" w14:textId="77777777" w:rsidR="00AC029E" w:rsidRDefault="00AC029E" w:rsidP="00AC029E">
            <w:pPr>
              <w:rPr>
                <w:rFonts w:ascii="Times New Roman" w:hAnsi="Times New Roman" w:cs="Times New Roman"/>
              </w:rPr>
            </w:pPr>
          </w:p>
        </w:tc>
        <w:tc>
          <w:tcPr>
            <w:tcW w:w="1984" w:type="dxa"/>
          </w:tcPr>
          <w:p w14:paraId="7371578C"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5E389DDA"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3D0CA81C"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299A13F0"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16FBA8E5"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4F8B1057"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24FEA775" w14:textId="77777777" w:rsidR="008071B6" w:rsidRPr="008B168C" w:rsidRDefault="008071B6" w:rsidP="00AC029E">
            <w:pPr>
              <w:rPr>
                <w:rFonts w:ascii="Times New Roman" w:hAnsi="Times New Roman" w:cs="Times New Roman"/>
              </w:rPr>
            </w:pPr>
          </w:p>
        </w:tc>
      </w:tr>
      <w:tr w:rsidR="00AC029E" w:rsidRPr="008B168C" w14:paraId="2523208C" w14:textId="77777777" w:rsidTr="67FCC6BA">
        <w:trPr>
          <w:gridAfter w:val="1"/>
          <w:wAfter w:w="14" w:type="dxa"/>
          <w:cantSplit/>
          <w:trHeight w:val="1302"/>
        </w:trPr>
        <w:tc>
          <w:tcPr>
            <w:tcW w:w="850" w:type="dxa"/>
            <w:vMerge/>
          </w:tcPr>
          <w:p w14:paraId="1C566CE1" w14:textId="77777777" w:rsidR="00AC029E" w:rsidRDefault="00AC029E" w:rsidP="00AC029E">
            <w:pPr>
              <w:rPr>
                <w:rFonts w:ascii="Times New Roman" w:hAnsi="Times New Roman" w:cs="Times New Roman"/>
              </w:rPr>
            </w:pPr>
          </w:p>
        </w:tc>
        <w:tc>
          <w:tcPr>
            <w:tcW w:w="1984" w:type="dxa"/>
          </w:tcPr>
          <w:p w14:paraId="3A9BAC62"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013111BC"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5281FC83"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FC115AA"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1"/>
                  <w14:checkedState w14:val="2612" w14:font="MS Gothic"/>
                  <w14:uncheckedState w14:val="2610" w14:font="MS Gothic"/>
                </w14:checkbox>
              </w:sdtPr>
              <w:sdtContent>
                <w:r w:rsidR="00EA44B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0D690B87"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1EBFBAF" w14:textId="77777777" w:rsidR="008071B6" w:rsidRPr="008B168C" w:rsidRDefault="008071B6" w:rsidP="00AC029E">
            <w:pPr>
              <w:rPr>
                <w:rFonts w:ascii="Times New Roman" w:hAnsi="Times New Roman" w:cs="Times New Roman"/>
              </w:rPr>
            </w:pPr>
          </w:p>
        </w:tc>
      </w:tr>
      <w:tr w:rsidR="00AC029E" w:rsidRPr="008B168C" w14:paraId="4753D8FB" w14:textId="77777777" w:rsidTr="67FCC6BA">
        <w:trPr>
          <w:gridAfter w:val="1"/>
          <w:wAfter w:w="14" w:type="dxa"/>
          <w:cantSplit/>
          <w:trHeight w:val="1565"/>
        </w:trPr>
        <w:tc>
          <w:tcPr>
            <w:tcW w:w="850" w:type="dxa"/>
            <w:vMerge/>
          </w:tcPr>
          <w:p w14:paraId="4FA468A2" w14:textId="77777777" w:rsidR="00AC029E" w:rsidRDefault="00AC029E" w:rsidP="00AC029E">
            <w:pPr>
              <w:rPr>
                <w:rFonts w:ascii="Times New Roman" w:hAnsi="Times New Roman" w:cs="Times New Roman"/>
              </w:rPr>
            </w:pPr>
          </w:p>
        </w:tc>
        <w:tc>
          <w:tcPr>
            <w:tcW w:w="1984" w:type="dxa"/>
          </w:tcPr>
          <w:p w14:paraId="714EFD85"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7E60BC04"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6019EA73"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5D442780"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1AAC3EA8"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5CEC6EBF"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75618CAB"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3A5E82EB"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56D14284"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34F1B74B"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38117CF5" w14:textId="77777777"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11F38C23" w14:textId="77777777" w:rsidR="00AC029E" w:rsidRPr="008B168C" w:rsidRDefault="00AC029E" w:rsidP="00AC029E">
            <w:pPr>
              <w:rPr>
                <w:rFonts w:ascii="Times New Roman" w:hAnsi="Times New Roman" w:cs="Times New Roman"/>
              </w:rPr>
            </w:pPr>
          </w:p>
        </w:tc>
      </w:tr>
      <w:tr w:rsidR="00AC029E" w:rsidRPr="008B168C" w14:paraId="2F77E0CA" w14:textId="77777777" w:rsidTr="67FCC6BA">
        <w:trPr>
          <w:gridAfter w:val="1"/>
          <w:wAfter w:w="14" w:type="dxa"/>
          <w:cantSplit/>
          <w:trHeight w:val="840"/>
        </w:trPr>
        <w:tc>
          <w:tcPr>
            <w:tcW w:w="850" w:type="dxa"/>
            <w:vMerge/>
          </w:tcPr>
          <w:p w14:paraId="76B7ECD9" w14:textId="77777777" w:rsidR="00AC029E" w:rsidRDefault="00AC029E" w:rsidP="00AC029E">
            <w:pPr>
              <w:rPr>
                <w:rFonts w:ascii="Times New Roman" w:hAnsi="Times New Roman" w:cs="Times New Roman"/>
              </w:rPr>
            </w:pPr>
          </w:p>
        </w:tc>
        <w:tc>
          <w:tcPr>
            <w:tcW w:w="1984" w:type="dxa"/>
          </w:tcPr>
          <w:p w14:paraId="09062E9B"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4D36A7D4"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44D160B5"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18B3E97C" w14:textId="77777777" w:rsidTr="67FCC6BA">
        <w:trPr>
          <w:gridAfter w:val="1"/>
          <w:wAfter w:w="14" w:type="dxa"/>
          <w:cantSplit/>
          <w:trHeight w:val="2737"/>
        </w:trPr>
        <w:tc>
          <w:tcPr>
            <w:tcW w:w="850" w:type="dxa"/>
            <w:vMerge/>
          </w:tcPr>
          <w:p w14:paraId="24F7617A" w14:textId="77777777" w:rsidR="00AC029E" w:rsidRDefault="00AC029E" w:rsidP="00AC029E">
            <w:pPr>
              <w:rPr>
                <w:rFonts w:ascii="Times New Roman" w:hAnsi="Times New Roman" w:cs="Times New Roman"/>
              </w:rPr>
            </w:pPr>
          </w:p>
        </w:tc>
        <w:tc>
          <w:tcPr>
            <w:tcW w:w="1984" w:type="dxa"/>
          </w:tcPr>
          <w:p w14:paraId="416352B9"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1A694F09"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5509DF37"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76C51DBD" w14:textId="77777777"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0312D6EC" w14:textId="77777777"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04CBC792"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33F7850C" w14:textId="77777777" w:rsidTr="67FCC6BA">
        <w:trPr>
          <w:gridAfter w:val="1"/>
          <w:wAfter w:w="14" w:type="dxa"/>
          <w:cantSplit/>
          <w:trHeight w:val="3504"/>
        </w:trPr>
        <w:tc>
          <w:tcPr>
            <w:tcW w:w="850" w:type="dxa"/>
            <w:vMerge/>
          </w:tcPr>
          <w:p w14:paraId="4911026B" w14:textId="77777777" w:rsidR="00AC029E" w:rsidRDefault="00AC029E" w:rsidP="00AC029E">
            <w:pPr>
              <w:rPr>
                <w:rFonts w:ascii="Times New Roman" w:hAnsi="Times New Roman" w:cs="Times New Roman"/>
              </w:rPr>
            </w:pPr>
          </w:p>
        </w:tc>
        <w:tc>
          <w:tcPr>
            <w:tcW w:w="1984" w:type="dxa"/>
          </w:tcPr>
          <w:p w14:paraId="2C969F4C"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2969EF4B"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600DCB10"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0C341535"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451E576A"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80C4A16"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4A82F9E5"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1DB9A01C"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5400472" w14:textId="77777777"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3126653D" w14:textId="77777777" w:rsidTr="67FCC6BA">
        <w:trPr>
          <w:gridAfter w:val="1"/>
          <w:wAfter w:w="14" w:type="dxa"/>
          <w:cantSplit/>
          <w:trHeight w:val="1236"/>
        </w:trPr>
        <w:tc>
          <w:tcPr>
            <w:tcW w:w="850" w:type="dxa"/>
            <w:vMerge/>
          </w:tcPr>
          <w:p w14:paraId="39B7EC1C" w14:textId="77777777" w:rsidR="00AC029E" w:rsidRDefault="00AC029E" w:rsidP="00AC029E">
            <w:pPr>
              <w:rPr>
                <w:rFonts w:ascii="Times New Roman" w:hAnsi="Times New Roman" w:cs="Times New Roman"/>
              </w:rPr>
            </w:pPr>
          </w:p>
        </w:tc>
        <w:tc>
          <w:tcPr>
            <w:tcW w:w="1984" w:type="dxa"/>
          </w:tcPr>
          <w:p w14:paraId="5FE9C456"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261E131A"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6ACF8996"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36DE21B9" w14:textId="77777777"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02C09525" w14:textId="77777777" w:rsidR="00AC029E" w:rsidRPr="008B168C" w:rsidRDefault="00AC029E" w:rsidP="00AC029E">
            <w:pPr>
              <w:rPr>
                <w:rFonts w:ascii="Times New Roman" w:hAnsi="Times New Roman" w:cs="Times New Roman"/>
              </w:rPr>
            </w:pPr>
          </w:p>
        </w:tc>
      </w:tr>
      <w:tr w:rsidR="00AC029E" w:rsidRPr="008B168C" w14:paraId="1488A0AF" w14:textId="77777777" w:rsidTr="67FCC6BA">
        <w:trPr>
          <w:gridAfter w:val="1"/>
          <w:wAfter w:w="14" w:type="dxa"/>
          <w:cantSplit/>
          <w:trHeight w:val="13298"/>
        </w:trPr>
        <w:tc>
          <w:tcPr>
            <w:tcW w:w="850" w:type="dxa"/>
            <w:vMerge/>
          </w:tcPr>
          <w:p w14:paraId="2906A2DD" w14:textId="77777777" w:rsidR="00AC029E" w:rsidRDefault="00AC029E" w:rsidP="00AC029E">
            <w:pPr>
              <w:rPr>
                <w:rFonts w:ascii="Times New Roman" w:hAnsi="Times New Roman" w:cs="Times New Roman"/>
              </w:rPr>
            </w:pPr>
          </w:p>
        </w:tc>
        <w:tc>
          <w:tcPr>
            <w:tcW w:w="1984" w:type="dxa"/>
          </w:tcPr>
          <w:p w14:paraId="7EA2D09F"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472A69E2"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12CE256"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71F3D1E9"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31C8BB3A"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7CC362FA"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6EB918E3"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4DFCB746"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730FC72D"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3F5905E1"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55435E61"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36751BDB" w14:textId="77777777" w:rsidTr="67FCC6BA">
        <w:trPr>
          <w:gridAfter w:val="1"/>
          <w:wAfter w:w="14" w:type="dxa"/>
          <w:cantSplit/>
          <w:trHeight w:val="1406"/>
        </w:trPr>
        <w:tc>
          <w:tcPr>
            <w:tcW w:w="850" w:type="dxa"/>
            <w:vMerge/>
          </w:tcPr>
          <w:p w14:paraId="58890D33" w14:textId="77777777" w:rsidR="00AC029E" w:rsidRDefault="00AC029E" w:rsidP="00AC029E">
            <w:pPr>
              <w:rPr>
                <w:rFonts w:ascii="Times New Roman" w:hAnsi="Times New Roman" w:cs="Times New Roman"/>
              </w:rPr>
            </w:pPr>
          </w:p>
        </w:tc>
        <w:tc>
          <w:tcPr>
            <w:tcW w:w="1984" w:type="dxa"/>
          </w:tcPr>
          <w:p w14:paraId="1CCC3D23"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625238DC"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075C4543" w14:textId="77777777"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79D9E00C"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4ED004F9" w14:textId="77777777" w:rsidTr="67FCC6BA">
        <w:trPr>
          <w:gridAfter w:val="1"/>
          <w:wAfter w:w="14" w:type="dxa"/>
          <w:cantSplit/>
          <w:trHeight w:val="58"/>
        </w:trPr>
        <w:tc>
          <w:tcPr>
            <w:tcW w:w="850" w:type="dxa"/>
            <w:vMerge/>
          </w:tcPr>
          <w:p w14:paraId="45BA5ED3" w14:textId="77777777" w:rsidR="00AC029E" w:rsidRDefault="00AC029E" w:rsidP="00AC029E">
            <w:pPr>
              <w:rPr>
                <w:rFonts w:ascii="Times New Roman" w:hAnsi="Times New Roman" w:cs="Times New Roman"/>
              </w:rPr>
            </w:pPr>
          </w:p>
        </w:tc>
        <w:tc>
          <w:tcPr>
            <w:tcW w:w="1984" w:type="dxa"/>
          </w:tcPr>
          <w:p w14:paraId="19D49C52"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0C7DBD33" w14:textId="77777777"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018378FA" w14:textId="77777777" w:rsidTr="67FCC6BA">
        <w:trPr>
          <w:gridAfter w:val="1"/>
          <w:wAfter w:w="14" w:type="dxa"/>
          <w:cantSplit/>
          <w:trHeight w:val="1338"/>
        </w:trPr>
        <w:tc>
          <w:tcPr>
            <w:tcW w:w="850" w:type="dxa"/>
          </w:tcPr>
          <w:p w14:paraId="1D5BAE2F"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6135FFDD"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6FA5A35D"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40791E12" w14:textId="77777777"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60613F70" w14:textId="77777777" w:rsidTr="67FCC6BA">
        <w:trPr>
          <w:gridAfter w:val="1"/>
          <w:wAfter w:w="14" w:type="dxa"/>
          <w:cantSplit/>
          <w:trHeight w:val="58"/>
        </w:trPr>
        <w:tc>
          <w:tcPr>
            <w:tcW w:w="850" w:type="dxa"/>
          </w:tcPr>
          <w:p w14:paraId="2BC4B988" w14:textId="77777777" w:rsidR="2C4AF334" w:rsidRDefault="2C4AF334" w:rsidP="2C4AF334">
            <w:pPr>
              <w:rPr>
                <w:rFonts w:ascii="Times New Roman" w:hAnsi="Times New Roman" w:cs="Times New Roman"/>
                <w:b/>
                <w:bCs/>
              </w:rPr>
            </w:pPr>
          </w:p>
        </w:tc>
        <w:tc>
          <w:tcPr>
            <w:tcW w:w="1984" w:type="dxa"/>
          </w:tcPr>
          <w:p w14:paraId="350E5E6A"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0348DCD8"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1D4CFB83" w14:textId="77777777"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2D5992CB" w14:textId="77777777" w:rsidR="2C4AF334" w:rsidRDefault="2C4AF334" w:rsidP="2C4AF334">
            <w:pPr>
              <w:rPr>
                <w:rFonts w:ascii="Segoe UI Symbol" w:hAnsi="Segoe UI Symbol" w:cs="Segoe UI Symbol"/>
              </w:rPr>
            </w:pPr>
          </w:p>
        </w:tc>
      </w:tr>
      <w:tr w:rsidR="2C4AF334" w14:paraId="6E44584A" w14:textId="77777777" w:rsidTr="67FCC6BA">
        <w:trPr>
          <w:gridAfter w:val="1"/>
          <w:wAfter w:w="14" w:type="dxa"/>
          <w:cantSplit/>
          <w:trHeight w:val="58"/>
        </w:trPr>
        <w:tc>
          <w:tcPr>
            <w:tcW w:w="850" w:type="dxa"/>
          </w:tcPr>
          <w:p w14:paraId="0DCB8B0A" w14:textId="77777777" w:rsidR="2C4AF334" w:rsidRDefault="2C4AF334" w:rsidP="2C4AF334">
            <w:pPr>
              <w:rPr>
                <w:rFonts w:ascii="Times New Roman" w:hAnsi="Times New Roman" w:cs="Times New Roman"/>
                <w:b/>
                <w:bCs/>
              </w:rPr>
            </w:pPr>
          </w:p>
        </w:tc>
        <w:tc>
          <w:tcPr>
            <w:tcW w:w="1984" w:type="dxa"/>
          </w:tcPr>
          <w:p w14:paraId="54A1A43F"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5826E5C5"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67498B15" w14:textId="77777777"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0B69A0A4" w14:textId="77777777" w:rsidR="2C4AF334" w:rsidRPr="009C094C" w:rsidRDefault="2C4AF334" w:rsidP="2C4AF334">
            <w:pPr>
              <w:rPr>
                <w:rFonts w:ascii="Times New Roman" w:hAnsi="Times New Roman" w:cs="Times New Roman"/>
              </w:rPr>
            </w:pPr>
          </w:p>
        </w:tc>
      </w:tr>
      <w:tr w:rsidR="00AC029E" w:rsidRPr="008B168C" w14:paraId="38E3C154" w14:textId="77777777" w:rsidTr="67FCC6BA">
        <w:trPr>
          <w:gridAfter w:val="1"/>
          <w:wAfter w:w="14" w:type="dxa"/>
          <w:cantSplit/>
          <w:trHeight w:val="300"/>
        </w:trPr>
        <w:tc>
          <w:tcPr>
            <w:tcW w:w="850" w:type="dxa"/>
          </w:tcPr>
          <w:p w14:paraId="4EFC0F3C"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6E1507B"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7CD956CC" w14:textId="77777777" w:rsidR="00FF7835" w:rsidRPr="00EA44B9" w:rsidRDefault="00EA44B9" w:rsidP="347B8ECA">
            <w:pPr>
              <w:spacing w:line="257" w:lineRule="auto"/>
              <w:rPr>
                <w:rFonts w:ascii="Times New Roman" w:eastAsia="Times New Roman" w:hAnsi="Times New Roman" w:cs="Times New Roman"/>
              </w:rPr>
            </w:pPr>
            <w:r w:rsidRPr="00EA44B9">
              <w:rPr>
                <w:rFonts w:ascii="Times New Roman" w:eastAsia="Times New Roman" w:hAnsi="Times New Roman" w:cs="Times New Roman"/>
              </w:rPr>
              <w:t>17 940</w:t>
            </w:r>
            <w:r>
              <w:rPr>
                <w:rFonts w:ascii="Times New Roman" w:eastAsia="Times New Roman" w:hAnsi="Times New Roman" w:cs="Times New Roman"/>
              </w:rPr>
              <w:t> </w:t>
            </w:r>
            <w:r w:rsidRPr="00EA44B9">
              <w:rPr>
                <w:rFonts w:ascii="Times New Roman" w:eastAsia="Times New Roman" w:hAnsi="Times New Roman" w:cs="Times New Roman"/>
              </w:rPr>
              <w:t>000</w:t>
            </w:r>
            <w:r>
              <w:rPr>
                <w:rFonts w:ascii="Times New Roman" w:eastAsia="Times New Roman" w:hAnsi="Times New Roman" w:cs="Times New Roman"/>
              </w:rPr>
              <w:t>,00 Eur.</w:t>
            </w:r>
          </w:p>
        </w:tc>
      </w:tr>
      <w:tr w:rsidR="4926D183" w14:paraId="20BE9B81" w14:textId="77777777" w:rsidTr="67FCC6BA">
        <w:trPr>
          <w:gridAfter w:val="1"/>
          <w:wAfter w:w="14" w:type="dxa"/>
          <w:cantSplit/>
          <w:trHeight w:val="300"/>
        </w:trPr>
        <w:tc>
          <w:tcPr>
            <w:tcW w:w="850" w:type="dxa"/>
          </w:tcPr>
          <w:p w14:paraId="147C78AD"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062E516E"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39F68E80" w14:textId="77777777" w:rsidR="00390B47" w:rsidRPr="001C6355"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 xml:space="preserve">Europos regioninės plėtros </w:t>
            </w:r>
            <w:r w:rsidR="3AA7B983" w:rsidRPr="001C6355">
              <w:rPr>
                <w:rFonts w:ascii="Times New Roman" w:hAnsi="Times New Roman" w:cs="Times New Roman"/>
              </w:rPr>
              <w:t>fondas</w:t>
            </w:r>
            <w:r w:rsidR="33722683" w:rsidRPr="001C6355">
              <w:rPr>
                <w:rFonts w:ascii="Times New Roman" w:hAnsi="Times New Roman" w:cs="Times New Roman"/>
              </w:rPr>
              <w:t xml:space="preserve">_______ </w:t>
            </w:r>
            <w:proofErr w:type="spellStart"/>
            <w:r w:rsidR="33722683" w:rsidRPr="001C6355">
              <w:rPr>
                <w:rFonts w:ascii="Times New Roman" w:hAnsi="Times New Roman" w:cs="Times New Roman"/>
              </w:rPr>
              <w:t>eur</w:t>
            </w:r>
            <w:proofErr w:type="spellEnd"/>
            <w:r w:rsidR="33722683" w:rsidRPr="001C6355">
              <w:rPr>
                <w:rFonts w:ascii="Times New Roman" w:hAnsi="Times New Roman" w:cs="Times New Roman"/>
              </w:rPr>
              <w:t>.</w:t>
            </w:r>
          </w:p>
          <w:p w14:paraId="42C59E6A" w14:textId="77777777" w:rsidR="009E7A2B" w:rsidRPr="001C6355" w:rsidRDefault="247A71BF" w:rsidP="009E7A2B">
            <w:pPr>
              <w:rPr>
                <w:rFonts w:ascii="Times New Roman" w:hAnsi="Times New Roman" w:cs="Times New Roman"/>
              </w:rPr>
            </w:pPr>
            <w:r w:rsidRPr="001C6355">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1C6355">
                  <w:rPr>
                    <w:rFonts w:ascii="MS Gothic" w:eastAsia="MS Gothic" w:hAnsi="MS Gothic" w:cs="Times New Roman"/>
                  </w:rPr>
                  <w:t>☐</w:t>
                </w:r>
              </w:sdtContent>
            </w:sdt>
            <w:r w:rsidR="535EA8EF" w:rsidRPr="001C6355">
              <w:rPr>
                <w:rFonts w:ascii="Times New Roman" w:hAnsi="Times New Roman" w:cs="Times New Roman"/>
              </w:rPr>
              <w:t xml:space="preserve"> </w:t>
            </w:r>
            <w:r w:rsidR="79450CC8" w:rsidRPr="001C6355">
              <w:rPr>
                <w:rFonts w:ascii="Times New Roman" w:hAnsi="Times New Roman" w:cs="Times New Roman"/>
              </w:rPr>
              <w:t xml:space="preserve">Europos socialinis fondas </w:t>
            </w:r>
            <w:r w:rsidR="7B4A9438" w:rsidRPr="001C6355">
              <w:rPr>
                <w:rFonts w:ascii="Times New Roman" w:hAnsi="Times New Roman" w:cs="Times New Roman"/>
              </w:rPr>
              <w:t>+</w:t>
            </w:r>
            <w:r w:rsidR="33722683" w:rsidRPr="001C6355">
              <w:rPr>
                <w:rFonts w:ascii="Times New Roman" w:hAnsi="Times New Roman" w:cs="Times New Roman"/>
              </w:rPr>
              <w:t>___________</w:t>
            </w:r>
            <w:proofErr w:type="spellStart"/>
            <w:r w:rsidR="06C8467B" w:rsidRPr="001C6355">
              <w:rPr>
                <w:rFonts w:ascii="Times New Roman" w:hAnsi="Times New Roman" w:cs="Times New Roman"/>
              </w:rPr>
              <w:t>eur</w:t>
            </w:r>
            <w:proofErr w:type="spellEnd"/>
            <w:r w:rsidR="06C8467B" w:rsidRPr="001C6355">
              <w:rPr>
                <w:rFonts w:ascii="Times New Roman" w:hAnsi="Times New Roman" w:cs="Times New Roman"/>
              </w:rPr>
              <w:t>.</w:t>
            </w:r>
          </w:p>
          <w:p w14:paraId="325B2126" w14:textId="77777777" w:rsidR="000E1E0A" w:rsidRPr="001C6355" w:rsidRDefault="0B1C3224" w:rsidP="004F4154">
            <w:pPr>
              <w:rPr>
                <w:rFonts w:ascii="Times New Roman" w:hAnsi="Times New Roman" w:cs="Times New Roman"/>
              </w:rPr>
            </w:pPr>
            <w:r w:rsidRPr="001C6355">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1C6355">
                  <w:rPr>
                    <w:rFonts w:ascii="MS Gothic" w:eastAsia="MS Gothic" w:hAnsi="MS Gothic" w:cs="Times New Roman"/>
                  </w:rPr>
                  <w:t>☐</w:t>
                </w:r>
              </w:sdtContent>
            </w:sdt>
            <w:r w:rsidR="535EA8EF" w:rsidRPr="001C6355">
              <w:rPr>
                <w:rFonts w:ascii="Times New Roman" w:hAnsi="Times New Roman" w:cs="Times New Roman"/>
              </w:rPr>
              <w:t xml:space="preserve"> </w:t>
            </w:r>
            <w:r w:rsidR="2274D272" w:rsidRPr="001C6355">
              <w:rPr>
                <w:rFonts w:ascii="Times New Roman" w:hAnsi="Times New Roman" w:cs="Times New Roman"/>
              </w:rPr>
              <w:t>Sanglaudos fondas</w:t>
            </w:r>
            <w:r w:rsidR="33722683" w:rsidRPr="001C6355">
              <w:rPr>
                <w:rFonts w:ascii="Times New Roman" w:hAnsi="Times New Roman" w:cs="Times New Roman"/>
              </w:rPr>
              <w:t>____________</w:t>
            </w:r>
            <w:proofErr w:type="spellStart"/>
            <w:r w:rsidR="06C8467B" w:rsidRPr="001C6355">
              <w:rPr>
                <w:rFonts w:ascii="Times New Roman" w:hAnsi="Times New Roman" w:cs="Times New Roman"/>
              </w:rPr>
              <w:t>eur</w:t>
            </w:r>
            <w:proofErr w:type="spellEnd"/>
            <w:r w:rsidR="06C8467B" w:rsidRPr="001C6355">
              <w:rPr>
                <w:rFonts w:ascii="Times New Roman" w:hAnsi="Times New Roman" w:cs="Times New Roman"/>
              </w:rPr>
              <w:t>.</w:t>
            </w:r>
          </w:p>
          <w:p w14:paraId="6D138412" w14:textId="77777777" w:rsidR="004F4154" w:rsidRPr="00FF7835" w:rsidRDefault="2274D272" w:rsidP="009C094C">
            <w:pPr>
              <w:rPr>
                <w:rFonts w:ascii="Times New Roman" w:hAnsi="Times New Roman" w:cs="Times New Roman"/>
              </w:rPr>
            </w:pPr>
            <w:r w:rsidRPr="001C6355">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1C6355">
                  <w:rPr>
                    <w:rFonts w:ascii="MS Gothic" w:eastAsia="MS Gothic" w:hAnsi="MS Gothic" w:cs="Times New Roman"/>
                  </w:rPr>
                  <w:t>☐</w:t>
                </w:r>
              </w:sdtContent>
            </w:sdt>
            <w:r w:rsidR="535EA8EF" w:rsidRPr="001C6355">
              <w:rPr>
                <w:rFonts w:ascii="Times New Roman" w:hAnsi="Times New Roman" w:cs="Times New Roman"/>
              </w:rPr>
              <w:t xml:space="preserve"> </w:t>
            </w:r>
            <w:r w:rsidR="16C7FBB6" w:rsidRPr="001C6355">
              <w:rPr>
                <w:rFonts w:ascii="Times New Roman" w:hAnsi="Times New Roman" w:cs="Times New Roman"/>
              </w:rPr>
              <w:t>Teisin</w:t>
            </w:r>
            <w:r w:rsidR="7A8907E7" w:rsidRPr="001C6355">
              <w:rPr>
                <w:rFonts w:ascii="Times New Roman" w:hAnsi="Times New Roman" w:cs="Times New Roman"/>
              </w:rPr>
              <w:t>gos</w:t>
            </w:r>
            <w:r w:rsidR="0D91793B" w:rsidRPr="001C6355">
              <w:rPr>
                <w:rFonts w:ascii="Times New Roman" w:hAnsi="Times New Roman" w:cs="Times New Roman"/>
              </w:rPr>
              <w:t xml:space="preserve"> pertvarkos fondas</w:t>
            </w:r>
            <w:r w:rsidR="33722683" w:rsidRPr="001C6355">
              <w:rPr>
                <w:rFonts w:ascii="Times New Roman" w:hAnsi="Times New Roman" w:cs="Times New Roman"/>
              </w:rPr>
              <w:t>_____________</w:t>
            </w:r>
            <w:proofErr w:type="spellStart"/>
            <w:r w:rsidR="06C8467B" w:rsidRPr="001C6355">
              <w:rPr>
                <w:rFonts w:ascii="Times New Roman" w:hAnsi="Times New Roman" w:cs="Times New Roman"/>
              </w:rPr>
              <w:t>eur</w:t>
            </w:r>
            <w:proofErr w:type="spellEnd"/>
            <w:r w:rsidR="06C8467B" w:rsidRPr="001C6355">
              <w:rPr>
                <w:rFonts w:ascii="Times New Roman" w:hAnsi="Times New Roman" w:cs="Times New Roman"/>
              </w:rPr>
              <w:t>.</w:t>
            </w:r>
          </w:p>
        </w:tc>
      </w:tr>
      <w:tr w:rsidR="4926D183" w14:paraId="38DF00AB" w14:textId="77777777" w:rsidTr="67FCC6BA">
        <w:trPr>
          <w:gridAfter w:val="1"/>
          <w:wAfter w:w="14" w:type="dxa"/>
          <w:cantSplit/>
          <w:trHeight w:val="300"/>
        </w:trPr>
        <w:tc>
          <w:tcPr>
            <w:tcW w:w="850" w:type="dxa"/>
          </w:tcPr>
          <w:p w14:paraId="4B606C2B"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4D229253" w14:textId="77777777"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425458C9" w14:textId="77777777" w:rsidR="4DC97C98" w:rsidRPr="001C6355" w:rsidRDefault="001C6355" w:rsidP="009C094C">
            <w:pPr>
              <w:rPr>
                <w:rFonts w:ascii="Times New Roman" w:eastAsia="Times New Roman" w:hAnsi="Times New Roman" w:cs="Times New Roman"/>
              </w:rPr>
            </w:pPr>
            <w:r w:rsidRPr="001C6355">
              <w:rPr>
                <w:rFonts w:ascii="Times New Roman" w:eastAsia="Times New Roman" w:hAnsi="Times New Roman" w:cs="Times New Roman"/>
              </w:rPr>
              <w:t>15 000 000,00 Eur.</w:t>
            </w:r>
          </w:p>
        </w:tc>
      </w:tr>
      <w:tr w:rsidR="4926D183" w14:paraId="6150F93D" w14:textId="77777777" w:rsidTr="67FCC6BA">
        <w:trPr>
          <w:gridAfter w:val="1"/>
          <w:wAfter w:w="14" w:type="dxa"/>
          <w:cantSplit/>
          <w:trHeight w:val="300"/>
        </w:trPr>
        <w:tc>
          <w:tcPr>
            <w:tcW w:w="850" w:type="dxa"/>
          </w:tcPr>
          <w:p w14:paraId="5E297E4E"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78DF5C89" w14:textId="77777777"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2BEDEAAF" w14:textId="77777777" w:rsidR="0C6E61CA" w:rsidRPr="001C6355" w:rsidRDefault="001C6355" w:rsidP="4926D183">
            <w:pPr>
              <w:spacing w:line="257" w:lineRule="auto"/>
              <w:rPr>
                <w:rFonts w:ascii="Times New Roman" w:eastAsia="Times New Roman" w:hAnsi="Times New Roman" w:cs="Times New Roman"/>
                <w:iCs/>
              </w:rPr>
            </w:pPr>
            <w:r w:rsidRPr="001C6355">
              <w:rPr>
                <w:rFonts w:ascii="Times New Roman" w:eastAsia="Times New Roman" w:hAnsi="Times New Roman" w:cs="Times New Roman"/>
                <w:iCs/>
              </w:rPr>
              <w:t>0</w:t>
            </w:r>
          </w:p>
        </w:tc>
      </w:tr>
      <w:tr w:rsidR="4926D183" w14:paraId="492AFD5D" w14:textId="77777777" w:rsidTr="67FCC6BA">
        <w:trPr>
          <w:gridAfter w:val="1"/>
          <w:wAfter w:w="14" w:type="dxa"/>
          <w:cantSplit/>
          <w:trHeight w:val="300"/>
        </w:trPr>
        <w:tc>
          <w:tcPr>
            <w:tcW w:w="850" w:type="dxa"/>
          </w:tcPr>
          <w:p w14:paraId="7A7685CE" w14:textId="77777777"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2FF81836" w14:textId="77777777"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5BC5AA81" w14:textId="77777777" w:rsidR="7809CF08" w:rsidRPr="001C6355" w:rsidRDefault="001C6355" w:rsidP="4926D183">
            <w:pPr>
              <w:spacing w:line="257" w:lineRule="auto"/>
              <w:rPr>
                <w:rFonts w:ascii="Times New Roman" w:eastAsia="Times New Roman" w:hAnsi="Times New Roman" w:cs="Times New Roman"/>
                <w:iCs/>
              </w:rPr>
            </w:pPr>
            <w:r w:rsidRPr="001C6355">
              <w:rPr>
                <w:rFonts w:ascii="Times New Roman" w:eastAsia="Times New Roman" w:hAnsi="Times New Roman" w:cs="Times New Roman"/>
                <w:iCs/>
              </w:rPr>
              <w:t>0</w:t>
            </w:r>
          </w:p>
        </w:tc>
      </w:tr>
      <w:tr w:rsidR="6E319D59" w14:paraId="53E96B03" w14:textId="77777777" w:rsidTr="67FCC6BA">
        <w:trPr>
          <w:gridAfter w:val="1"/>
          <w:wAfter w:w="14" w:type="dxa"/>
          <w:cantSplit/>
          <w:trHeight w:val="300"/>
        </w:trPr>
        <w:tc>
          <w:tcPr>
            <w:tcW w:w="850" w:type="dxa"/>
          </w:tcPr>
          <w:p w14:paraId="1146C536"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630855B9"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51CD8162" w14:textId="77777777" w:rsidR="5C52ABD5" w:rsidRPr="001C6355" w:rsidRDefault="001C6355" w:rsidP="6E319D59">
            <w:pPr>
              <w:spacing w:line="257" w:lineRule="auto"/>
              <w:rPr>
                <w:rFonts w:ascii="Times New Roman" w:eastAsia="Times New Roman" w:hAnsi="Times New Roman" w:cs="Times New Roman"/>
                <w:iCs/>
              </w:rPr>
            </w:pPr>
            <w:r w:rsidRPr="001C6355">
              <w:rPr>
                <w:rFonts w:ascii="Times New Roman" w:eastAsia="Times New Roman" w:hAnsi="Times New Roman" w:cs="Times New Roman"/>
                <w:iCs/>
              </w:rPr>
              <w:t>0</w:t>
            </w:r>
          </w:p>
        </w:tc>
      </w:tr>
      <w:tr w:rsidR="4926D183" w14:paraId="05D998C9" w14:textId="77777777" w:rsidTr="67FCC6BA">
        <w:trPr>
          <w:gridAfter w:val="1"/>
          <w:wAfter w:w="14" w:type="dxa"/>
          <w:cantSplit/>
          <w:trHeight w:val="300"/>
        </w:trPr>
        <w:tc>
          <w:tcPr>
            <w:tcW w:w="850" w:type="dxa"/>
          </w:tcPr>
          <w:p w14:paraId="3CBB26D6"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72CDA3ED"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5616A02D" w14:textId="77777777" w:rsidR="72276AC6" w:rsidRPr="00FE1329" w:rsidRDefault="00FE1329" w:rsidP="00BF5F79">
            <w:pPr>
              <w:rPr>
                <w:rFonts w:ascii="Times New Roman" w:eastAsia="Times New Roman" w:hAnsi="Times New Roman" w:cs="Times New Roman"/>
              </w:rPr>
            </w:pPr>
            <w:r w:rsidRPr="00FE1329">
              <w:rPr>
                <w:rFonts w:ascii="Times New Roman" w:eastAsia="Times New Roman" w:hAnsi="Times New Roman" w:cs="Times New Roman"/>
              </w:rPr>
              <w:t>2 940 000,00 Eur.</w:t>
            </w:r>
          </w:p>
          <w:p w14:paraId="3D0BB989" w14:textId="77777777" w:rsidR="4926D183" w:rsidRDefault="4926D183" w:rsidP="009C094C">
            <w:pPr>
              <w:rPr>
                <w:rFonts w:ascii="Times New Roman" w:hAnsi="Times New Roman" w:cs="Times New Roman"/>
                <w:i/>
                <w:iCs/>
              </w:rPr>
            </w:pPr>
          </w:p>
        </w:tc>
      </w:tr>
      <w:tr w:rsidR="00395C6D" w14:paraId="40076796" w14:textId="77777777" w:rsidTr="67FCC6BA">
        <w:trPr>
          <w:gridAfter w:val="1"/>
          <w:wAfter w:w="14" w:type="dxa"/>
          <w:cantSplit/>
          <w:trHeight w:val="300"/>
        </w:trPr>
        <w:tc>
          <w:tcPr>
            <w:tcW w:w="850" w:type="dxa"/>
          </w:tcPr>
          <w:p w14:paraId="07C70C99"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7A3AF82F"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43502287"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74496DD5" w14:textId="77777777" w:rsidR="00395C6D" w:rsidRPr="00FE1329" w:rsidRDefault="00FE1329" w:rsidP="00F62A6E">
            <w:pPr>
              <w:spacing w:line="257" w:lineRule="auto"/>
              <w:jc w:val="both"/>
              <w:rPr>
                <w:rFonts w:ascii="Times New Roman" w:eastAsia="Times New Roman" w:hAnsi="Times New Roman" w:cs="Times New Roman"/>
              </w:rPr>
            </w:pPr>
            <w:r w:rsidRPr="00FE1329">
              <w:rPr>
                <w:rFonts w:ascii="Times New Roman" w:eastAsia="Times New Roman" w:hAnsi="Times New Roman" w:cs="Times New Roman"/>
              </w:rPr>
              <w:t>-</w:t>
            </w:r>
          </w:p>
        </w:tc>
      </w:tr>
      <w:tr w:rsidR="00AC029E" w:rsidRPr="008B168C" w14:paraId="3CCFAB48" w14:textId="77777777" w:rsidTr="67FCC6BA">
        <w:trPr>
          <w:gridAfter w:val="1"/>
          <w:wAfter w:w="14" w:type="dxa"/>
          <w:cantSplit/>
          <w:trHeight w:val="300"/>
        </w:trPr>
        <w:tc>
          <w:tcPr>
            <w:tcW w:w="850" w:type="dxa"/>
          </w:tcPr>
          <w:p w14:paraId="771DABD9" w14:textId="77777777"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4856932D" w14:textId="77777777"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0E220559" w:rsidRPr="00FE1329">
              <w:rPr>
                <w:rFonts w:ascii="Times New Roman" w:hAnsi="Times New Roman" w:cs="Times New Roman"/>
                <w:b/>
                <w:bCs/>
              </w:rPr>
              <w:t>projektui</w:t>
            </w:r>
            <w:r w:rsidR="6A3C6EBE" w:rsidRPr="00FE1329">
              <w:rPr>
                <w:rFonts w:ascii="Times New Roman" w:hAnsi="Times New Roman" w:cs="Times New Roman"/>
                <w:b/>
                <w:bCs/>
              </w:rPr>
              <w:t xml:space="preserve"> ir (arba) projekto veiklai </w:t>
            </w:r>
            <w:r w:rsidRPr="00FE1329">
              <w:rPr>
                <w:rFonts w:ascii="Times New Roman" w:hAnsi="Times New Roman" w:cs="Times New Roman"/>
                <w:b/>
                <w:bCs/>
              </w:rPr>
              <w:t>įgyvendinti</w:t>
            </w:r>
            <w:r w:rsidR="0E220559" w:rsidRPr="00FE1329">
              <w:rPr>
                <w:rFonts w:ascii="Times New Roman" w:hAnsi="Times New Roman" w:cs="Times New Roman"/>
                <w:b/>
                <w:bCs/>
              </w:rPr>
              <w:t xml:space="preserve"> (eurais)</w:t>
            </w:r>
            <w:r w:rsidR="0E220559" w:rsidRPr="67FCC6BA">
              <w:rPr>
                <w:rFonts w:ascii="Times New Roman" w:hAnsi="Times New Roman" w:cs="Times New Roman"/>
                <w:b/>
                <w:bCs/>
              </w:rPr>
              <w:t xml:space="preserve"> </w:t>
            </w:r>
          </w:p>
        </w:tc>
        <w:tc>
          <w:tcPr>
            <w:tcW w:w="7436" w:type="dxa"/>
            <w:gridSpan w:val="5"/>
          </w:tcPr>
          <w:p w14:paraId="3C58FC31" w14:textId="77777777" w:rsidR="00AC029E" w:rsidRPr="00FE1329" w:rsidRDefault="00FE1329" w:rsidP="00FE1329">
            <w:pPr>
              <w:rPr>
                <w:rFonts w:ascii="Times New Roman" w:hAnsi="Times New Roman" w:cs="Times New Roman"/>
              </w:rPr>
            </w:pPr>
            <w:r w:rsidRPr="00FE1329">
              <w:rPr>
                <w:rFonts w:ascii="Times New Roman" w:hAnsi="Times New Roman" w:cs="Times New Roman"/>
              </w:rPr>
              <w:t>17 940 000,00 Eur.</w:t>
            </w:r>
          </w:p>
        </w:tc>
      </w:tr>
      <w:tr w:rsidR="00AC029E" w:rsidRPr="008B168C" w14:paraId="28874E21" w14:textId="77777777" w:rsidTr="67FCC6BA">
        <w:trPr>
          <w:cantSplit/>
          <w:trHeight w:val="350"/>
        </w:trPr>
        <w:tc>
          <w:tcPr>
            <w:tcW w:w="850" w:type="dxa"/>
          </w:tcPr>
          <w:p w14:paraId="05EACDF0" w14:textId="77777777"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1BEB2F6E" w14:textId="77777777"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189E76B" w14:textId="77777777" w:rsidTr="67FCC6BA">
        <w:trPr>
          <w:cantSplit/>
          <w:trHeight w:val="300"/>
        </w:trPr>
        <w:tc>
          <w:tcPr>
            <w:tcW w:w="850" w:type="dxa"/>
          </w:tcPr>
          <w:p w14:paraId="69CD002F" w14:textId="77777777"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788CEDC0" w14:textId="77777777"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501690AC" w14:textId="77777777" w:rsidTr="67FCC6BA">
        <w:trPr>
          <w:gridAfter w:val="1"/>
          <w:wAfter w:w="14" w:type="dxa"/>
          <w:cantSplit/>
          <w:trHeight w:val="300"/>
        </w:trPr>
        <w:tc>
          <w:tcPr>
            <w:tcW w:w="850" w:type="dxa"/>
          </w:tcPr>
          <w:p w14:paraId="327FD9B3" w14:textId="77777777" w:rsidR="00192BFE" w:rsidRPr="00B52EB3" w:rsidRDefault="00192BFE" w:rsidP="00AC029E">
            <w:pPr>
              <w:rPr>
                <w:rFonts w:ascii="Times New Roman" w:hAnsi="Times New Roman" w:cs="Times New Roman"/>
              </w:rPr>
            </w:pPr>
          </w:p>
        </w:tc>
        <w:tc>
          <w:tcPr>
            <w:tcW w:w="1984" w:type="dxa"/>
          </w:tcPr>
          <w:p w14:paraId="6DCF7C18" w14:textId="77777777" w:rsidR="00192BFE" w:rsidRPr="00DC0763" w:rsidRDefault="00FE1329" w:rsidP="545FE871">
            <w:pPr>
              <w:spacing w:after="160" w:line="259" w:lineRule="auto"/>
              <w:rPr>
                <w:rFonts w:ascii="Times New Roman" w:hAnsi="Times New Roman" w:cs="Times New Roman"/>
              </w:rPr>
            </w:pPr>
            <w:r w:rsidRPr="00DC0763">
              <w:rPr>
                <w:rFonts w:ascii="Times New Roman" w:hAnsi="Times New Roman" w:cs="Times New Roman"/>
              </w:rPr>
              <w:t>05-001-01-05-07</w:t>
            </w:r>
          </w:p>
        </w:tc>
        <w:tc>
          <w:tcPr>
            <w:tcW w:w="7436" w:type="dxa"/>
            <w:gridSpan w:val="5"/>
          </w:tcPr>
          <w:p w14:paraId="4BD89D47" w14:textId="77777777" w:rsidR="00192BFE" w:rsidRPr="00DC0763" w:rsidRDefault="00FE1329" w:rsidP="008F62D3">
            <w:pPr>
              <w:jc w:val="both"/>
              <w:rPr>
                <w:rFonts w:ascii="Times New Roman" w:hAnsi="Times New Roman" w:cs="Times New Roman"/>
              </w:rPr>
            </w:pPr>
            <w:r w:rsidRPr="00DC0763">
              <w:rPr>
                <w:rFonts w:ascii="Times New Roman" w:hAnsi="Times New Roman" w:cs="Times New Roman"/>
              </w:rPr>
              <w:t>Pritraukti tarptautinį akceleratorių</w:t>
            </w:r>
          </w:p>
        </w:tc>
      </w:tr>
      <w:tr w:rsidR="00AC029E" w:rsidRPr="008B168C" w14:paraId="60542266" w14:textId="77777777" w:rsidTr="67FCC6BA">
        <w:trPr>
          <w:gridAfter w:val="1"/>
          <w:wAfter w:w="14" w:type="dxa"/>
          <w:cantSplit/>
          <w:trHeight w:val="300"/>
        </w:trPr>
        <w:tc>
          <w:tcPr>
            <w:tcW w:w="850" w:type="dxa"/>
          </w:tcPr>
          <w:p w14:paraId="0CB8F532"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2EA3496B"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494467EF" w14:textId="77777777" w:rsidR="00AC029E" w:rsidRPr="00FE1329" w:rsidRDefault="00FE1329" w:rsidP="2327CC7F">
            <w:pPr>
              <w:rPr>
                <w:rFonts w:ascii="Times New Roman" w:hAnsi="Times New Roman" w:cs="Times New Roman"/>
              </w:rPr>
            </w:pPr>
            <w:r>
              <w:rPr>
                <w:rFonts w:ascii="Times New Roman" w:hAnsi="Times New Roman" w:cs="Times New Roman"/>
              </w:rPr>
              <w:t xml:space="preserve">Sostinės regione registruoti </w:t>
            </w:r>
            <w:proofErr w:type="spellStart"/>
            <w:r>
              <w:rPr>
                <w:rFonts w:ascii="Times New Roman" w:hAnsi="Times New Roman" w:cs="Times New Roman"/>
              </w:rPr>
              <w:t>startuoliai</w:t>
            </w:r>
            <w:proofErr w:type="spellEnd"/>
            <w:r>
              <w:rPr>
                <w:rFonts w:ascii="Times New Roman" w:hAnsi="Times New Roman" w:cs="Times New Roman"/>
              </w:rPr>
              <w:t>.</w:t>
            </w:r>
          </w:p>
        </w:tc>
      </w:tr>
      <w:tr w:rsidR="00AC029E" w:rsidRPr="008B168C" w14:paraId="7AC06936" w14:textId="77777777" w:rsidTr="67FCC6BA">
        <w:trPr>
          <w:gridAfter w:val="1"/>
          <w:wAfter w:w="14" w:type="dxa"/>
          <w:cantSplit/>
          <w:trHeight w:val="300"/>
        </w:trPr>
        <w:tc>
          <w:tcPr>
            <w:tcW w:w="850" w:type="dxa"/>
          </w:tcPr>
          <w:p w14:paraId="16B89672"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427062C3"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5"/>
          </w:tcPr>
          <w:p w14:paraId="6C89BA63" w14:textId="77777777" w:rsidR="00AC029E" w:rsidRPr="00FE1329" w:rsidRDefault="00FE1329" w:rsidP="00AC029E">
            <w:pPr>
              <w:rPr>
                <w:rFonts w:ascii="Times New Roman" w:hAnsi="Times New Roman" w:cs="Times New Roman"/>
              </w:rPr>
            </w:pPr>
            <w:r>
              <w:rPr>
                <w:rFonts w:ascii="Times New Roman" w:hAnsi="Times New Roman" w:cs="Times New Roman"/>
              </w:rPr>
              <w:t>V</w:t>
            </w:r>
            <w:r w:rsidRPr="00FE1329">
              <w:rPr>
                <w:rFonts w:ascii="Times New Roman" w:hAnsi="Times New Roman" w:cs="Times New Roman"/>
              </w:rPr>
              <w:t>iešoji įstaiga Inovacijų agentūra</w:t>
            </w:r>
          </w:p>
        </w:tc>
      </w:tr>
      <w:tr w:rsidR="00D548BA" w:rsidRPr="008B168C" w14:paraId="69C0C0E1" w14:textId="77777777" w:rsidTr="67FCC6BA">
        <w:trPr>
          <w:gridAfter w:val="1"/>
          <w:wAfter w:w="14" w:type="dxa"/>
          <w:cantSplit/>
          <w:trHeight w:val="300"/>
        </w:trPr>
        <w:tc>
          <w:tcPr>
            <w:tcW w:w="850" w:type="dxa"/>
          </w:tcPr>
          <w:p w14:paraId="4291498F" w14:textId="77777777" w:rsidR="00D548BA" w:rsidRPr="00FE1329" w:rsidRDefault="310EF675" w:rsidP="00D548BA">
            <w:pPr>
              <w:rPr>
                <w:rFonts w:ascii="Times New Roman" w:hAnsi="Times New Roman" w:cs="Times New Roman"/>
                <w:b/>
                <w:bCs/>
              </w:rPr>
            </w:pPr>
            <w:r w:rsidRPr="00FE1329">
              <w:rPr>
                <w:rFonts w:ascii="Times New Roman" w:hAnsi="Times New Roman" w:cs="Times New Roman"/>
                <w:b/>
                <w:bCs/>
              </w:rPr>
              <w:t>2.13.4</w:t>
            </w:r>
          </w:p>
        </w:tc>
        <w:tc>
          <w:tcPr>
            <w:tcW w:w="1984" w:type="dxa"/>
          </w:tcPr>
          <w:p w14:paraId="5ABFC00D" w14:textId="77777777" w:rsidR="00D548BA" w:rsidRPr="00FE1329" w:rsidRDefault="00D548BA" w:rsidP="00D548BA">
            <w:pPr>
              <w:rPr>
                <w:rFonts w:ascii="Times New Roman" w:hAnsi="Times New Roman" w:cs="Times New Roman"/>
                <w:b/>
                <w:bCs/>
              </w:rPr>
            </w:pPr>
            <w:r w:rsidRPr="00FE1329">
              <w:rPr>
                <w:rFonts w:ascii="Times New Roman" w:hAnsi="Times New Roman" w:cs="Times New Roman"/>
                <w:b/>
                <w:bCs/>
              </w:rPr>
              <w:t>Pareiškėjų tipas</w:t>
            </w:r>
          </w:p>
        </w:tc>
        <w:tc>
          <w:tcPr>
            <w:tcW w:w="7436" w:type="dxa"/>
            <w:gridSpan w:val="5"/>
          </w:tcPr>
          <w:p w14:paraId="0937890B" w14:textId="77777777" w:rsidR="00625FE0" w:rsidRPr="00FE1329"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FE1329" w:rsidRPr="00FE1329">
                  <w:rPr>
                    <w:rFonts w:ascii="MS Gothic" w:eastAsia="MS Gothic" w:hAnsi="MS Gothic" w:cs="Times New Roman" w:hint="eastAsia"/>
                  </w:rPr>
                  <w:t>☒</w:t>
                </w:r>
              </w:sdtContent>
            </w:sdt>
            <w:r w:rsidR="00625FE0" w:rsidRPr="00FE1329">
              <w:rPr>
                <w:rFonts w:ascii="Times New Roman" w:hAnsi="Times New Roman" w:cs="Times New Roman"/>
                <w:b/>
                <w:sz w:val="20"/>
                <w:szCs w:val="20"/>
              </w:rPr>
              <w:t xml:space="preserve"> </w:t>
            </w:r>
            <w:r w:rsidR="00625FE0" w:rsidRPr="00FE1329">
              <w:rPr>
                <w:rFonts w:ascii="Times New Roman" w:hAnsi="Times New Roman" w:cs="Times New Roman"/>
                <w:bCs/>
                <w:sz w:val="20"/>
                <w:szCs w:val="20"/>
              </w:rPr>
              <w:t>Viešasis</w:t>
            </w:r>
          </w:p>
          <w:p w14:paraId="32912810" w14:textId="77777777" w:rsidR="00625FE0" w:rsidRPr="00FE1329"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FE1329">
                  <w:rPr>
                    <w:rFonts w:ascii="MS Gothic" w:eastAsia="MS Gothic" w:hAnsi="MS Gothic" w:cs="Times New Roman" w:hint="eastAsia"/>
                    <w:bCs/>
                  </w:rPr>
                  <w:t>☐</w:t>
                </w:r>
              </w:sdtContent>
            </w:sdt>
            <w:r w:rsidR="00625FE0" w:rsidRPr="00FE1329">
              <w:rPr>
                <w:rFonts w:ascii="Times New Roman" w:hAnsi="Times New Roman" w:cs="Times New Roman"/>
                <w:bCs/>
                <w:sz w:val="20"/>
                <w:szCs w:val="20"/>
              </w:rPr>
              <w:t xml:space="preserve"> Privatusis</w:t>
            </w:r>
          </w:p>
          <w:p w14:paraId="05BAC914" w14:textId="77777777" w:rsidR="00625FE0" w:rsidRPr="00FE1329" w:rsidRDefault="00625FE0" w:rsidP="00CE0D6A">
            <w:pPr>
              <w:rPr>
                <w:rFonts w:ascii="Times New Roman" w:hAnsi="Times New Roman" w:cs="Times New Roman"/>
                <w:i/>
                <w:iCs/>
              </w:rPr>
            </w:pPr>
          </w:p>
        </w:tc>
      </w:tr>
      <w:tr w:rsidR="00D548BA" w:rsidRPr="008B168C" w14:paraId="4FFE65D5" w14:textId="77777777" w:rsidTr="67FCC6BA">
        <w:trPr>
          <w:gridAfter w:val="1"/>
          <w:wAfter w:w="14" w:type="dxa"/>
          <w:cantSplit/>
          <w:trHeight w:val="300"/>
        </w:trPr>
        <w:tc>
          <w:tcPr>
            <w:tcW w:w="850" w:type="dxa"/>
          </w:tcPr>
          <w:p w14:paraId="22B475EB"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001C8DB8"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62757B0C" w14:textId="77777777" w:rsidR="00D548BA" w:rsidRPr="00FE1329" w:rsidRDefault="00FE1329" w:rsidP="00D548BA">
            <w:pPr>
              <w:rPr>
                <w:rFonts w:ascii="Times New Roman" w:hAnsi="Times New Roman" w:cs="Times New Roman"/>
              </w:rPr>
            </w:pPr>
            <w:r>
              <w:rPr>
                <w:rFonts w:ascii="Times New Roman" w:hAnsi="Times New Roman" w:cs="Times New Roman"/>
              </w:rPr>
              <w:t>-</w:t>
            </w:r>
          </w:p>
        </w:tc>
      </w:tr>
      <w:tr w:rsidR="00D548BA" w14:paraId="03D92D0F" w14:textId="77777777" w:rsidTr="67FCC6BA">
        <w:trPr>
          <w:gridAfter w:val="1"/>
          <w:wAfter w:w="14" w:type="dxa"/>
          <w:cantSplit/>
          <w:trHeight w:val="300"/>
        </w:trPr>
        <w:tc>
          <w:tcPr>
            <w:tcW w:w="850" w:type="dxa"/>
          </w:tcPr>
          <w:p w14:paraId="6D9588DF" w14:textId="77777777"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CB0D3D1" w14:textId="77777777"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6BAB5B1" w14:textId="77777777" w:rsidR="00D548BA" w:rsidRPr="00FE1329" w:rsidRDefault="00FE1329" w:rsidP="008F62D3">
            <w:pPr>
              <w:jc w:val="both"/>
              <w:rPr>
                <w:rFonts w:ascii="Times New Roman" w:hAnsi="Times New Roman" w:cs="Times New Roman"/>
              </w:rPr>
            </w:pPr>
            <w:r w:rsidRPr="00FE1329">
              <w:rPr>
                <w:rFonts w:ascii="Times New Roman" w:hAnsi="Times New Roman" w:cs="Times New Roman"/>
              </w:rPr>
              <w:t>17 940 000,00 Eur.</w:t>
            </w:r>
          </w:p>
        </w:tc>
      </w:tr>
      <w:tr w:rsidR="00D548BA" w14:paraId="55539CC2" w14:textId="77777777" w:rsidTr="67FCC6BA">
        <w:trPr>
          <w:gridAfter w:val="1"/>
          <w:wAfter w:w="14" w:type="dxa"/>
          <w:cantSplit/>
          <w:trHeight w:val="300"/>
        </w:trPr>
        <w:tc>
          <w:tcPr>
            <w:tcW w:w="850" w:type="dxa"/>
          </w:tcPr>
          <w:p w14:paraId="3DA23F30"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145EEAC2" w14:textId="77777777"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1860D18C" w14:textId="77777777" w:rsidR="00D548BA" w:rsidRPr="00FE1329" w:rsidRDefault="00FE1329" w:rsidP="008F62D3">
            <w:pPr>
              <w:jc w:val="both"/>
              <w:rPr>
                <w:rFonts w:ascii="Times New Roman" w:hAnsi="Times New Roman" w:cs="Times New Roman"/>
              </w:rPr>
            </w:pPr>
            <w:r w:rsidRPr="00FE1329">
              <w:rPr>
                <w:rFonts w:ascii="Times New Roman" w:hAnsi="Times New Roman" w:cs="Times New Roman"/>
              </w:rPr>
              <w:t>100</w:t>
            </w:r>
            <w:r w:rsidR="21B6B153" w:rsidRPr="00FE1329">
              <w:rPr>
                <w:rFonts w:ascii="Times New Roman" w:hAnsi="Times New Roman" w:cs="Times New Roman"/>
              </w:rPr>
              <w:t xml:space="preserve"> </w:t>
            </w:r>
            <w:r w:rsidR="00D548BA" w:rsidRPr="00FE1329">
              <w:rPr>
                <w:rFonts w:ascii="Times New Roman" w:hAnsi="Times New Roman" w:cs="Times New Roman"/>
              </w:rPr>
              <w:t xml:space="preserve"> </w:t>
            </w:r>
          </w:p>
        </w:tc>
      </w:tr>
      <w:tr w:rsidR="00D548BA" w:rsidRPr="008B168C" w14:paraId="10C5B5EC" w14:textId="77777777" w:rsidTr="67FCC6BA">
        <w:trPr>
          <w:gridAfter w:val="1"/>
          <w:wAfter w:w="14" w:type="dxa"/>
          <w:cantSplit/>
          <w:trHeight w:val="300"/>
        </w:trPr>
        <w:tc>
          <w:tcPr>
            <w:tcW w:w="850" w:type="dxa"/>
          </w:tcPr>
          <w:p w14:paraId="03B1A176"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508BDD52"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20B66822" w14:textId="77777777" w:rsidR="00D548BA" w:rsidRPr="00FE1329" w:rsidRDefault="00FE1329" w:rsidP="00FE1329">
            <w:pPr>
              <w:jc w:val="both"/>
              <w:rPr>
                <w:rFonts w:ascii="Times New Roman" w:hAnsi="Times New Roman" w:cs="Times New Roman"/>
                <w:iCs/>
              </w:rPr>
            </w:pPr>
            <w:r w:rsidRPr="00FE1329">
              <w:rPr>
                <w:rFonts w:ascii="Times New Roman" w:hAnsi="Times New Roman" w:cs="Times New Roman"/>
                <w:iCs/>
              </w:rPr>
              <w:t>0</w:t>
            </w:r>
          </w:p>
        </w:tc>
      </w:tr>
      <w:tr w:rsidR="00D548BA" w:rsidRPr="008B168C" w14:paraId="5C7B13AB" w14:textId="77777777" w:rsidTr="67FCC6BA">
        <w:trPr>
          <w:cantSplit/>
          <w:trHeight w:val="300"/>
        </w:trPr>
        <w:tc>
          <w:tcPr>
            <w:tcW w:w="850" w:type="dxa"/>
          </w:tcPr>
          <w:p w14:paraId="0BE0E2D9"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4D6B5694" w14:textId="77777777" w:rsidR="00D548BA" w:rsidRPr="00D66C41" w:rsidRDefault="00D548BA" w:rsidP="00D548BA">
            <w:pPr>
              <w:rPr>
                <w:rFonts w:ascii="Times New Roman" w:hAnsi="Times New Roman" w:cs="Times New Roman"/>
                <w:b/>
                <w:bCs/>
              </w:rPr>
            </w:pPr>
          </w:p>
        </w:tc>
        <w:tc>
          <w:tcPr>
            <w:tcW w:w="9434" w:type="dxa"/>
            <w:gridSpan w:val="7"/>
          </w:tcPr>
          <w:p w14:paraId="29E54B00" w14:textId="77777777"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5D220F1F" w14:textId="77777777" w:rsidTr="67FCC6BA">
        <w:trPr>
          <w:cantSplit/>
          <w:trHeight w:val="300"/>
        </w:trPr>
        <w:tc>
          <w:tcPr>
            <w:tcW w:w="850" w:type="dxa"/>
          </w:tcPr>
          <w:p w14:paraId="78AE6AB3" w14:textId="77777777"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56403E3A" w14:textId="77777777" w:rsidR="00D548BA" w:rsidRDefault="00A84AAD" w:rsidP="00A84AAD">
            <w:pPr>
              <w:jc w:val="both"/>
              <w:rPr>
                <w:rFonts w:ascii="Times New Roman" w:hAnsi="Times New Roman" w:cs="Times New Roman"/>
              </w:rPr>
            </w:pPr>
            <w:r w:rsidRPr="00A84AAD">
              <w:rPr>
                <w:rFonts w:ascii="Times New Roman" w:hAnsi="Times New Roman" w:cs="Times New Roman"/>
              </w:rPr>
              <w:t>Planuojamos išlaidos turi atitikti Projektų administravimo ir finansavimo taisyklių (PAFT) 7 skyriuje išdėstytus projektų išlaidoms taikomus reikalavimus.</w:t>
            </w:r>
          </w:p>
          <w:p w14:paraId="79A011CE" w14:textId="77777777" w:rsidR="00A84AAD" w:rsidRDefault="00A84AAD" w:rsidP="00A84AAD">
            <w:pPr>
              <w:jc w:val="both"/>
              <w:rPr>
                <w:rFonts w:ascii="Times New Roman" w:hAnsi="Times New Roman" w:cs="Times New Roman"/>
              </w:rPr>
            </w:pPr>
            <w:r>
              <w:rPr>
                <w:rFonts w:ascii="Times New Roman" w:hAnsi="Times New Roman" w:cs="Times New Roman"/>
              </w:rPr>
              <w:t>Pagal Aprašą tinkamų išlaidų rūšys yra šios:</w:t>
            </w:r>
          </w:p>
          <w:tbl>
            <w:tblPr>
              <w:tblStyle w:val="TableGrid3"/>
              <w:tblW w:w="9104" w:type="dxa"/>
              <w:tblLayout w:type="fixed"/>
              <w:tblLook w:val="06A0" w:firstRow="1" w:lastRow="0" w:firstColumn="1" w:lastColumn="0" w:noHBand="1" w:noVBand="1"/>
            </w:tblPr>
            <w:tblGrid>
              <w:gridCol w:w="1024"/>
              <w:gridCol w:w="2694"/>
              <w:gridCol w:w="5386"/>
            </w:tblGrid>
            <w:tr w:rsidR="00A84AAD" w14:paraId="6886C821" w14:textId="77777777" w:rsidTr="00A84AAD">
              <w:trPr>
                <w:trHeight w:val="525"/>
              </w:trPr>
              <w:tc>
                <w:tcPr>
                  <w:tcW w:w="1024" w:type="dxa"/>
                </w:tcPr>
                <w:p w14:paraId="0CD80AC5" w14:textId="77777777" w:rsidR="00A84AAD" w:rsidRDefault="00A84AAD" w:rsidP="00A84AAD">
                  <w:r>
                    <w:t xml:space="preserve">Išlaidų grupės Nr. </w:t>
                  </w:r>
                </w:p>
              </w:tc>
              <w:tc>
                <w:tcPr>
                  <w:tcW w:w="2694" w:type="dxa"/>
                </w:tcPr>
                <w:p w14:paraId="5721CFA7" w14:textId="77777777" w:rsidR="00A84AAD" w:rsidRDefault="00A84AAD" w:rsidP="00A84AAD">
                  <w:r>
                    <w:t>Išlaidų grupė</w:t>
                  </w:r>
                </w:p>
              </w:tc>
              <w:tc>
                <w:tcPr>
                  <w:tcW w:w="5386" w:type="dxa"/>
                </w:tcPr>
                <w:p w14:paraId="47281A53" w14:textId="77777777" w:rsidR="00A84AAD" w:rsidRDefault="00A84AAD" w:rsidP="00A84AAD">
                  <w:pPr>
                    <w:jc w:val="both"/>
                  </w:pPr>
                  <w:r>
                    <w:t>Reikalavimai ir paaiškinimai</w:t>
                  </w:r>
                </w:p>
              </w:tc>
            </w:tr>
            <w:tr w:rsidR="00A84AAD" w:rsidRPr="00F15D2C" w14:paraId="4FD15D12" w14:textId="77777777" w:rsidTr="00A84AAD">
              <w:trPr>
                <w:trHeight w:val="1124"/>
              </w:trPr>
              <w:tc>
                <w:tcPr>
                  <w:tcW w:w="1024" w:type="dxa"/>
                </w:tcPr>
                <w:p w14:paraId="15B87BFF" w14:textId="77777777" w:rsidR="00A84AAD" w:rsidRPr="006E7C87" w:rsidRDefault="00A84AAD" w:rsidP="00A84AAD">
                  <w:pPr>
                    <w:numPr>
                      <w:ilvl w:val="0"/>
                      <w:numId w:val="26"/>
                    </w:numPr>
                    <w:contextualSpacing/>
                    <w:rPr>
                      <w:szCs w:val="24"/>
                    </w:rPr>
                  </w:pPr>
                </w:p>
              </w:tc>
              <w:tc>
                <w:tcPr>
                  <w:tcW w:w="2694" w:type="dxa"/>
                </w:tcPr>
                <w:p w14:paraId="6179AF97" w14:textId="77777777" w:rsidR="00A84AAD" w:rsidRPr="006E7C87" w:rsidRDefault="00A84AAD" w:rsidP="00A84AAD">
                  <w:pPr>
                    <w:rPr>
                      <w:szCs w:val="24"/>
                    </w:rPr>
                  </w:pPr>
                  <w:r w:rsidRPr="006E7C87">
                    <w:rPr>
                      <w:szCs w:val="24"/>
                    </w:rPr>
                    <w:t>Projekto vykdymas (paslaugos ir darbo užmokestis)</w:t>
                  </w:r>
                </w:p>
              </w:tc>
              <w:tc>
                <w:tcPr>
                  <w:tcW w:w="5386" w:type="dxa"/>
                </w:tcPr>
                <w:p w14:paraId="1452186A" w14:textId="77777777" w:rsidR="00A84AAD" w:rsidRDefault="00A84AAD" w:rsidP="00A84AAD">
                  <w:pPr>
                    <w:jc w:val="both"/>
                  </w:pPr>
                  <w:r>
                    <w:t>Tinkamos finansuoti išlaidos:</w:t>
                  </w:r>
                </w:p>
                <w:p w14:paraId="2C7F44D8" w14:textId="77777777" w:rsidR="00A84AAD" w:rsidRDefault="00A84AAD" w:rsidP="00A84AAD">
                  <w:pPr>
                    <w:jc w:val="both"/>
                  </w:pPr>
                  <w:r>
                    <w:t>Aprašo 2.2.1 papunktyje nurodytos veiklos įgyvendinimas:</w:t>
                  </w:r>
                </w:p>
                <w:p w14:paraId="2980DE00" w14:textId="77777777" w:rsidR="00A84AAD" w:rsidRPr="00F15D2C" w:rsidRDefault="00A84AAD" w:rsidP="00A84AAD">
                  <w:pPr>
                    <w:pStyle w:val="ListParagraph"/>
                    <w:numPr>
                      <w:ilvl w:val="0"/>
                      <w:numId w:val="28"/>
                    </w:numPr>
                    <w:jc w:val="both"/>
                    <w:rPr>
                      <w:szCs w:val="24"/>
                    </w:rPr>
                  </w:pPr>
                  <w:r w:rsidRPr="00574BAA">
                    <w:rPr>
                      <w:szCs w:val="24"/>
                    </w:rPr>
                    <w:t xml:space="preserve">Programos vykdymo </w:t>
                  </w:r>
                  <w:r w:rsidRPr="00601520">
                    <w:rPr>
                      <w:szCs w:val="24"/>
                    </w:rPr>
                    <w:t xml:space="preserve">paslaugų </w:t>
                  </w:r>
                  <w:r w:rsidRPr="00574BAA">
                    <w:rPr>
                      <w:szCs w:val="24"/>
                    </w:rPr>
                    <w:t>pirkimas</w:t>
                  </w:r>
                  <w:r w:rsidRPr="00996520">
                    <w:rPr>
                      <w:szCs w:val="24"/>
                    </w:rPr>
                    <w:t>:</w:t>
                  </w:r>
                  <w:r>
                    <w:rPr>
                      <w:szCs w:val="24"/>
                    </w:rPr>
                    <w:t xml:space="preserve"> </w:t>
                  </w:r>
                  <w:r w:rsidRPr="00B14409">
                    <w:rPr>
                      <w:szCs w:val="24"/>
                    </w:rPr>
                    <w:t>paslaugų įsigijimo išlaidos</w:t>
                  </w:r>
                  <w:r>
                    <w:rPr>
                      <w:szCs w:val="24"/>
                    </w:rPr>
                    <w:t>.</w:t>
                  </w:r>
                  <w:r w:rsidRPr="00B14409">
                    <w:rPr>
                      <w:szCs w:val="24"/>
                    </w:rPr>
                    <w:t xml:space="preserve"> Išlaidas patirti</w:t>
                  </w:r>
                  <w:r w:rsidRPr="00F15D2C">
                    <w:rPr>
                      <w:szCs w:val="24"/>
                    </w:rPr>
                    <w:t xml:space="preserve"> gali Pareiškėjas</w:t>
                  </w:r>
                  <w:r>
                    <w:rPr>
                      <w:szCs w:val="24"/>
                    </w:rPr>
                    <w:t> </w:t>
                  </w:r>
                  <w:r w:rsidRPr="00F15D2C">
                    <w:rPr>
                      <w:szCs w:val="24"/>
                    </w:rPr>
                    <w:t>/</w:t>
                  </w:r>
                  <w:r>
                    <w:rPr>
                      <w:szCs w:val="24"/>
                    </w:rPr>
                    <w:t> </w:t>
                  </w:r>
                  <w:r w:rsidRPr="00F15D2C">
                    <w:rPr>
                      <w:szCs w:val="24"/>
                    </w:rPr>
                    <w:t>Projekto vykdytojas</w:t>
                  </w:r>
                  <w:r>
                    <w:rPr>
                      <w:szCs w:val="24"/>
                    </w:rPr>
                    <w:t>.</w:t>
                  </w:r>
                  <w:r w:rsidRPr="00F15D2C">
                    <w:rPr>
                      <w:szCs w:val="24"/>
                    </w:rPr>
                    <w:t xml:space="preserve"> </w:t>
                  </w:r>
                </w:p>
              </w:tc>
            </w:tr>
            <w:tr w:rsidR="00A84AAD" w:rsidRPr="001B7D68" w14:paraId="5DF9EE75" w14:textId="77777777" w:rsidTr="00A84AAD">
              <w:trPr>
                <w:trHeight w:val="1129"/>
              </w:trPr>
              <w:tc>
                <w:tcPr>
                  <w:tcW w:w="1024" w:type="dxa"/>
                </w:tcPr>
                <w:p w14:paraId="2DEC68C9" w14:textId="77777777" w:rsidR="00A84AAD" w:rsidRPr="006E7C87" w:rsidRDefault="00A84AAD" w:rsidP="00A84AAD">
                  <w:pPr>
                    <w:numPr>
                      <w:ilvl w:val="0"/>
                      <w:numId w:val="26"/>
                    </w:numPr>
                    <w:contextualSpacing/>
                    <w:jc w:val="both"/>
                    <w:rPr>
                      <w:szCs w:val="24"/>
                    </w:rPr>
                  </w:pPr>
                </w:p>
              </w:tc>
              <w:tc>
                <w:tcPr>
                  <w:tcW w:w="2694" w:type="dxa"/>
                </w:tcPr>
                <w:p w14:paraId="617CBA6A" w14:textId="77777777" w:rsidR="00A84AAD" w:rsidRPr="006E7C87" w:rsidRDefault="00A84AAD" w:rsidP="00A84AAD">
                  <w:pPr>
                    <w:jc w:val="both"/>
                    <w:rPr>
                      <w:szCs w:val="24"/>
                    </w:rPr>
                  </w:pPr>
                  <w:r w:rsidRPr="006E7C87">
                    <w:rPr>
                      <w:szCs w:val="24"/>
                    </w:rPr>
                    <w:t>Informavimas apie projektą</w:t>
                  </w:r>
                </w:p>
              </w:tc>
              <w:tc>
                <w:tcPr>
                  <w:tcW w:w="5386" w:type="dxa"/>
                </w:tcPr>
                <w:p w14:paraId="090854B8" w14:textId="77777777" w:rsidR="00A84AAD" w:rsidRPr="009A402C" w:rsidRDefault="00A84AAD" w:rsidP="00A84AAD">
                  <w:pPr>
                    <w:jc w:val="both"/>
                    <w:rPr>
                      <w:szCs w:val="24"/>
                    </w:rPr>
                  </w:pPr>
                  <w:r w:rsidRPr="009A402C">
                    <w:rPr>
                      <w:szCs w:val="24"/>
                    </w:rPr>
                    <w:t>Tinkama finansuoti:</w:t>
                  </w:r>
                </w:p>
                <w:p w14:paraId="1FA6D303" w14:textId="77777777" w:rsidR="00A84AAD" w:rsidRPr="001B7D68" w:rsidRDefault="00A84AAD" w:rsidP="00A84AAD">
                  <w:pPr>
                    <w:pStyle w:val="ListParagraph"/>
                    <w:numPr>
                      <w:ilvl w:val="1"/>
                      <w:numId w:val="27"/>
                    </w:numPr>
                    <w:ind w:left="741" w:hanging="425"/>
                    <w:jc w:val="both"/>
                    <w:rPr>
                      <w:szCs w:val="24"/>
                    </w:rPr>
                  </w:pPr>
                  <w:r w:rsidRPr="007778D5">
                    <w:rPr>
                      <w:szCs w:val="24"/>
                    </w:rPr>
                    <w:t>projekto matomumo ir informavimo apie projektą priemonėms įgyvendinti būtinos išlaidos. Išlaidas patirti gali Pareiškėjas</w:t>
                  </w:r>
                  <w:r>
                    <w:rPr>
                      <w:szCs w:val="24"/>
                    </w:rPr>
                    <w:t> </w:t>
                  </w:r>
                  <w:r w:rsidRPr="007778D5">
                    <w:rPr>
                      <w:szCs w:val="24"/>
                    </w:rPr>
                    <w:t>/</w:t>
                  </w:r>
                  <w:r>
                    <w:rPr>
                      <w:szCs w:val="24"/>
                    </w:rPr>
                    <w:t> </w:t>
                  </w:r>
                  <w:r w:rsidRPr="007778D5">
                    <w:rPr>
                      <w:szCs w:val="24"/>
                    </w:rPr>
                    <w:t>Projekto vykdytojas.</w:t>
                  </w:r>
                </w:p>
              </w:tc>
            </w:tr>
            <w:tr w:rsidR="00A84AAD" w:rsidRPr="001B7D68" w14:paraId="01807C2D" w14:textId="77777777" w:rsidTr="00A84AAD">
              <w:trPr>
                <w:trHeight w:val="837"/>
              </w:trPr>
              <w:tc>
                <w:tcPr>
                  <w:tcW w:w="1024" w:type="dxa"/>
                </w:tcPr>
                <w:p w14:paraId="583DEC93" w14:textId="77777777" w:rsidR="00A84AAD" w:rsidRPr="006E7C87" w:rsidRDefault="00A84AAD" w:rsidP="00A84AAD">
                  <w:pPr>
                    <w:numPr>
                      <w:ilvl w:val="0"/>
                      <w:numId w:val="26"/>
                    </w:numPr>
                    <w:contextualSpacing/>
                    <w:rPr>
                      <w:szCs w:val="24"/>
                    </w:rPr>
                  </w:pPr>
                </w:p>
              </w:tc>
              <w:tc>
                <w:tcPr>
                  <w:tcW w:w="2694" w:type="dxa"/>
                </w:tcPr>
                <w:p w14:paraId="5AA996B9" w14:textId="77777777" w:rsidR="00A84AAD" w:rsidRPr="006E7C87" w:rsidRDefault="00A84AAD" w:rsidP="00A84AAD">
                  <w:pPr>
                    <w:rPr>
                      <w:szCs w:val="24"/>
                    </w:rPr>
                  </w:pPr>
                  <w:r w:rsidRPr="006E7C87">
                    <w:rPr>
                      <w:szCs w:val="24"/>
                    </w:rPr>
                    <w:t>Netiesioginės išlaidos ir kitos išlaidos pagal fiksuotąją projekto išlaidų normą</w:t>
                  </w:r>
                </w:p>
              </w:tc>
              <w:tc>
                <w:tcPr>
                  <w:tcW w:w="5386" w:type="dxa"/>
                </w:tcPr>
                <w:p w14:paraId="37081073" w14:textId="77777777" w:rsidR="00A84AAD" w:rsidRPr="006E7C87" w:rsidRDefault="00A84AAD" w:rsidP="00A84AAD">
                  <w:pPr>
                    <w:rPr>
                      <w:szCs w:val="24"/>
                    </w:rPr>
                  </w:pPr>
                  <w:r w:rsidRPr="006E7C87">
                    <w:rPr>
                      <w:szCs w:val="24"/>
                    </w:rPr>
                    <w:t>Tinkama finansuoti:</w:t>
                  </w:r>
                </w:p>
                <w:p w14:paraId="4B6BCC11" w14:textId="77777777" w:rsidR="00A84AAD" w:rsidRPr="001B7D68" w:rsidRDefault="00A84AAD" w:rsidP="00A84AAD">
                  <w:pPr>
                    <w:pStyle w:val="ListParagraph"/>
                    <w:numPr>
                      <w:ilvl w:val="1"/>
                      <w:numId w:val="27"/>
                    </w:numPr>
                    <w:ind w:left="743" w:hanging="425"/>
                    <w:jc w:val="both"/>
                  </w:pPr>
                  <w:r w:rsidRPr="007778D5">
                    <w:rPr>
                      <w:szCs w:val="24"/>
                    </w:rPr>
                    <w:t>7 proc. netiesioginių išlaidų fiksuotoji norma. Išlaidas patirti gali Pareiškėjas</w:t>
                  </w:r>
                  <w:r>
                    <w:rPr>
                      <w:szCs w:val="24"/>
                    </w:rPr>
                    <w:t> </w:t>
                  </w:r>
                  <w:r w:rsidRPr="007778D5">
                    <w:rPr>
                      <w:szCs w:val="24"/>
                    </w:rPr>
                    <w:t>/</w:t>
                  </w:r>
                  <w:r>
                    <w:rPr>
                      <w:szCs w:val="24"/>
                    </w:rPr>
                    <w:t> </w:t>
                  </w:r>
                  <w:r w:rsidRPr="007778D5">
                    <w:rPr>
                      <w:szCs w:val="24"/>
                    </w:rPr>
                    <w:t>Projekto vykdytojas.</w:t>
                  </w:r>
                </w:p>
              </w:tc>
            </w:tr>
          </w:tbl>
          <w:p w14:paraId="39286F37" w14:textId="77777777" w:rsidR="00A84AAD" w:rsidRDefault="00A84AAD" w:rsidP="00A84AAD">
            <w:pPr>
              <w:jc w:val="both"/>
              <w:rPr>
                <w:rFonts w:ascii="Times New Roman" w:hAnsi="Times New Roman" w:cs="Times New Roman"/>
                <w:bCs/>
              </w:rPr>
            </w:pPr>
          </w:p>
          <w:p w14:paraId="5F3F528B" w14:textId="77777777" w:rsidR="00A84AAD" w:rsidRPr="00A84AAD" w:rsidRDefault="00A84AAD" w:rsidP="00A84AAD">
            <w:pPr>
              <w:jc w:val="both"/>
              <w:rPr>
                <w:rFonts w:ascii="Times New Roman" w:hAnsi="Times New Roman" w:cs="Times New Roman"/>
                <w:bCs/>
              </w:rPr>
            </w:pPr>
            <w:r w:rsidRPr="00A84AAD">
              <w:rPr>
                <w:rFonts w:ascii="Times New Roman" w:hAnsi="Times New Roman" w:cs="Times New Roman"/>
                <w:bCs/>
              </w:rPr>
              <w:t xml:space="preserve">PVM nėra tinkamas finansuoti EGADP lėšomis. PVM gali būti finansuojamas VB lėšomis vadovaujantis </w:t>
            </w:r>
            <w:r>
              <w:rPr>
                <w:rFonts w:ascii="Times New Roman" w:hAnsi="Times New Roman" w:cs="Times New Roman"/>
                <w:bCs/>
              </w:rPr>
              <w:t>PAFT</w:t>
            </w:r>
            <w:r w:rsidRPr="00A84AAD">
              <w:rPr>
                <w:rFonts w:ascii="Times New Roman" w:hAnsi="Times New Roman" w:cs="Times New Roman"/>
                <w:bCs/>
              </w:rPr>
              <w:t xml:space="preserve"> VII skyriaus ketvirtajame skirsnyje nustatyta tvarka.</w:t>
            </w:r>
          </w:p>
          <w:p w14:paraId="1B4E8154" w14:textId="77777777" w:rsidR="00A84AAD" w:rsidRPr="00A84AAD" w:rsidRDefault="00A84AAD" w:rsidP="00A84AAD">
            <w:pPr>
              <w:jc w:val="both"/>
              <w:rPr>
                <w:rFonts w:ascii="Times New Roman" w:hAnsi="Times New Roman" w:cs="Times New Roman"/>
                <w:bCs/>
              </w:rPr>
            </w:pPr>
            <w:r w:rsidRPr="00A84AAD">
              <w:rPr>
                <w:rFonts w:ascii="Times New Roman" w:hAnsi="Times New Roman" w:cs="Times New Roman"/>
                <w:bCs/>
              </w:rPr>
              <w:t xml:space="preserve"> PĮP parengimo išlaidos nėra finansuojamos. </w:t>
            </w:r>
          </w:p>
          <w:p w14:paraId="2DC43D65" w14:textId="77777777" w:rsidR="00A84AAD" w:rsidRPr="00A84AAD" w:rsidRDefault="00A84AAD" w:rsidP="00A84AAD">
            <w:pPr>
              <w:jc w:val="both"/>
              <w:rPr>
                <w:rFonts w:ascii="Times New Roman" w:hAnsi="Times New Roman" w:cs="Times New Roman"/>
                <w:bCs/>
              </w:rPr>
            </w:pPr>
            <w:r w:rsidRPr="00A84AAD">
              <w:rPr>
                <w:rFonts w:ascii="Times New Roman" w:hAnsi="Times New Roman" w:cs="Times New Roman"/>
                <w:bCs/>
              </w:rPr>
              <w:t xml:space="preserve"> Projekto išlaidos gali būti patirtos iki projekto sutarties pasirašymo, neprieštaraujant Taisyklių 294.2.2 papunkčio nuostatoms ir Aprašo 2.5 p. nuostatoms. </w:t>
            </w:r>
          </w:p>
          <w:p w14:paraId="5C742947" w14:textId="77777777" w:rsidR="00A84AAD" w:rsidRPr="00A84AAD" w:rsidRDefault="00A84AAD" w:rsidP="00A84AAD">
            <w:pPr>
              <w:jc w:val="both"/>
              <w:rPr>
                <w:rFonts w:ascii="Times New Roman" w:hAnsi="Times New Roman" w:cs="Times New Roman"/>
                <w:bCs/>
              </w:rPr>
            </w:pPr>
            <w:r w:rsidRPr="00A84AAD">
              <w:rPr>
                <w:rFonts w:ascii="Times New Roman" w:hAnsi="Times New Roman" w:cs="Times New Roman"/>
                <w:bCs/>
              </w:rPr>
              <w:t>Projekto išlaidos apmokamos išlaidų kompensavimo būdu Pareiškėjui / Projekto vykdytojui deklaruojant patirtas ir apmokėtas išlaidas.</w:t>
            </w:r>
          </w:p>
          <w:p w14:paraId="6F605D9C" w14:textId="77777777" w:rsidR="00A84AAD" w:rsidRPr="00A84AAD" w:rsidRDefault="00A84AAD" w:rsidP="00A84AAD">
            <w:pPr>
              <w:jc w:val="both"/>
              <w:rPr>
                <w:rFonts w:ascii="Times New Roman" w:hAnsi="Times New Roman" w:cs="Times New Roman"/>
                <w:bCs/>
              </w:rPr>
            </w:pPr>
            <w:r w:rsidRPr="00A84AAD">
              <w:rPr>
                <w:rFonts w:ascii="Times New Roman" w:hAnsi="Times New Roman" w:cs="Times New Roman"/>
                <w:bCs/>
              </w:rPr>
              <w:t>Projektui gali būti mokamas avansas, vadovaujantis Taisyklių 155 punktu.</w:t>
            </w:r>
          </w:p>
          <w:p w14:paraId="5EF41B30" w14:textId="77777777" w:rsidR="00A84AAD" w:rsidRDefault="00A84AAD" w:rsidP="00A84AAD">
            <w:pPr>
              <w:jc w:val="both"/>
              <w:rPr>
                <w:rFonts w:ascii="Times New Roman" w:hAnsi="Times New Roman" w:cs="Times New Roman"/>
                <w:bCs/>
              </w:rPr>
            </w:pPr>
            <w:r w:rsidRPr="00A84AAD">
              <w:rPr>
                <w:rFonts w:ascii="Times New Roman" w:hAnsi="Times New Roman" w:cs="Times New Roman"/>
                <w:bCs/>
              </w:rPr>
              <w:t>Didžiausia galima projekto finansuojamoji dalis sudaro 100 proc. visų tinkamų finansuoti projekto išlaidų. Netinkamos finansuoti išlaidos ir projekto tinkamų finansuoti išlaidų dalis, kurios nepadengia projektui skiriamo finansavimo lėšos, turi būti finansuojamos iš Pareiškėjo / Projekto vykdytojo lėšų.</w:t>
            </w:r>
          </w:p>
          <w:p w14:paraId="55C3E178" w14:textId="77777777" w:rsidR="00A84AAD" w:rsidRPr="00A84AAD" w:rsidRDefault="00A84AAD" w:rsidP="00A84AAD">
            <w:pPr>
              <w:jc w:val="both"/>
              <w:rPr>
                <w:rFonts w:ascii="Times New Roman" w:hAnsi="Times New Roman" w:cs="Times New Roman"/>
                <w:bCs/>
              </w:rPr>
            </w:pPr>
            <w:r w:rsidRPr="00A84AAD">
              <w:rPr>
                <w:rFonts w:ascii="Times New Roman" w:hAnsi="Times New Roman" w:cs="Times New Roman"/>
                <w:bCs/>
              </w:rPr>
              <w:t>Pareiškėjas / Projekto vykdytojas savo iniciatyva bei savo ir (arba) kitų šaltinių lėšomis gali prisidėti prie projekto įgyvendinimo.</w:t>
            </w:r>
          </w:p>
          <w:p w14:paraId="56AD9B0C" w14:textId="77777777" w:rsidR="00A84AAD" w:rsidRPr="00A84AAD" w:rsidRDefault="00A84AAD" w:rsidP="00A84AAD">
            <w:pPr>
              <w:jc w:val="both"/>
              <w:rPr>
                <w:rFonts w:ascii="Times New Roman" w:hAnsi="Times New Roman" w:cs="Times New Roman"/>
                <w:b/>
              </w:rPr>
            </w:pPr>
          </w:p>
        </w:tc>
      </w:tr>
      <w:tr w:rsidR="00E365F3" w:rsidRPr="008B168C" w14:paraId="4FFAF7E1" w14:textId="77777777" w:rsidTr="67FCC6BA">
        <w:trPr>
          <w:cantSplit/>
          <w:trHeight w:val="300"/>
        </w:trPr>
        <w:tc>
          <w:tcPr>
            <w:tcW w:w="850" w:type="dxa"/>
            <w:vMerge w:val="restart"/>
          </w:tcPr>
          <w:p w14:paraId="7EAB0A73" w14:textId="77777777" w:rsidR="00E365F3" w:rsidRDefault="00E365F3"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02BCD717" w14:textId="77777777" w:rsidR="00E365F3" w:rsidRDefault="00E365F3"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219443D5" w14:textId="77777777" w:rsidR="00E365F3" w:rsidRPr="00421A95" w:rsidRDefault="00E365F3" w:rsidP="00D548BA">
            <w:pPr>
              <w:jc w:val="both"/>
              <w:rPr>
                <w:rFonts w:ascii="Times New Roman" w:hAnsi="Times New Roman" w:cs="Times New Roman"/>
                <w:i/>
                <w:iCs/>
              </w:rPr>
            </w:pPr>
          </w:p>
        </w:tc>
      </w:tr>
      <w:tr w:rsidR="00E365F3" w:rsidRPr="008B168C" w14:paraId="752592C8" w14:textId="77777777" w:rsidTr="67FCC6BA">
        <w:trPr>
          <w:cantSplit/>
          <w:trHeight w:val="1190"/>
        </w:trPr>
        <w:tc>
          <w:tcPr>
            <w:tcW w:w="850" w:type="dxa"/>
            <w:vMerge/>
          </w:tcPr>
          <w:p w14:paraId="6A0457BD" w14:textId="77777777" w:rsidR="00E365F3" w:rsidRDefault="00E365F3" w:rsidP="00D548BA">
            <w:pPr>
              <w:rPr>
                <w:rFonts w:ascii="Times New Roman" w:hAnsi="Times New Roman" w:cs="Times New Roman"/>
                <w:b/>
                <w:bCs/>
              </w:rPr>
            </w:pPr>
          </w:p>
        </w:tc>
        <w:tc>
          <w:tcPr>
            <w:tcW w:w="9434" w:type="dxa"/>
            <w:gridSpan w:val="7"/>
          </w:tcPr>
          <w:p w14:paraId="43A6E82B" w14:textId="77777777" w:rsidR="00E365F3" w:rsidRPr="00E365F3" w:rsidRDefault="00E365F3" w:rsidP="00E365F3">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D84C8D19BE340A588B1668705FE05B3"/>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672FD4E5CE34DB19A759EE91FDD2720"/>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E365F3" w:rsidRPr="008B168C" w14:paraId="7D3FF0B3" w14:textId="77777777" w:rsidTr="67FCC6BA">
        <w:trPr>
          <w:cantSplit/>
          <w:trHeight w:val="381"/>
        </w:trPr>
        <w:tc>
          <w:tcPr>
            <w:tcW w:w="850" w:type="dxa"/>
            <w:vMerge/>
          </w:tcPr>
          <w:p w14:paraId="3D7D08B4" w14:textId="77777777" w:rsidR="00E365F3" w:rsidRDefault="00E365F3" w:rsidP="00D548BA">
            <w:pPr>
              <w:rPr>
                <w:rFonts w:ascii="Times New Roman" w:hAnsi="Times New Roman" w:cs="Times New Roman"/>
                <w:b/>
                <w:bCs/>
              </w:rPr>
            </w:pPr>
          </w:p>
        </w:tc>
        <w:tc>
          <w:tcPr>
            <w:tcW w:w="2360" w:type="dxa"/>
            <w:gridSpan w:val="2"/>
          </w:tcPr>
          <w:p w14:paraId="00C3B996" w14:textId="77777777" w:rsidR="00E365F3" w:rsidRDefault="00E365F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6FB35AF3" w14:textId="77777777" w:rsidR="00E365F3" w:rsidRDefault="00E365F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4EB5039B" w14:textId="77777777" w:rsidR="00E365F3" w:rsidRDefault="00E365F3"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115822E9" w14:textId="77777777" w:rsidR="00E365F3" w:rsidRDefault="00E365F3"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E365F3" w:rsidRPr="008B168C" w14:paraId="46F0AF14" w14:textId="77777777" w:rsidTr="67FCC6BA">
        <w:trPr>
          <w:cantSplit/>
          <w:trHeight w:val="750"/>
        </w:trPr>
        <w:tc>
          <w:tcPr>
            <w:tcW w:w="850" w:type="dxa"/>
            <w:vMerge/>
          </w:tcPr>
          <w:p w14:paraId="1901FBBD" w14:textId="77777777" w:rsidR="00E365F3" w:rsidRDefault="00E365F3" w:rsidP="00E365F3">
            <w:pPr>
              <w:rPr>
                <w:rFonts w:ascii="Times New Roman" w:hAnsi="Times New Roman" w:cs="Times New Roman"/>
                <w:b/>
                <w:bCs/>
              </w:rPr>
            </w:pPr>
          </w:p>
        </w:tc>
        <w:tc>
          <w:tcPr>
            <w:tcW w:w="2360" w:type="dxa"/>
            <w:gridSpan w:val="2"/>
          </w:tcPr>
          <w:p w14:paraId="7C234D1C" w14:textId="77777777" w:rsidR="00E365F3" w:rsidRDefault="00E365F3" w:rsidP="00E365F3">
            <w:pPr>
              <w:jc w:val="both"/>
              <w:rPr>
                <w:rFonts w:ascii="Times New Roman" w:eastAsia="Times New Roman" w:hAnsi="Times New Roman" w:cs="Times New Roman"/>
                <w:i/>
                <w:iCs/>
              </w:rPr>
            </w:pPr>
            <w:r w:rsidRPr="000E680A">
              <w:t>FN-01</w:t>
            </w:r>
          </w:p>
        </w:tc>
        <w:tc>
          <w:tcPr>
            <w:tcW w:w="2319" w:type="dxa"/>
          </w:tcPr>
          <w:p w14:paraId="71522800" w14:textId="77777777" w:rsidR="00E365F3" w:rsidRDefault="00E365F3" w:rsidP="00E365F3">
            <w:pPr>
              <w:jc w:val="both"/>
              <w:rPr>
                <w:rFonts w:ascii="Times New Roman" w:eastAsia="Times New Roman" w:hAnsi="Times New Roman" w:cs="Times New Roman"/>
                <w:i/>
                <w:iCs/>
              </w:rPr>
            </w:pPr>
            <w:r w:rsidRPr="000E680A">
              <w:t>01</w:t>
            </w:r>
          </w:p>
        </w:tc>
        <w:tc>
          <w:tcPr>
            <w:tcW w:w="2126" w:type="dxa"/>
            <w:gridSpan w:val="2"/>
          </w:tcPr>
          <w:p w14:paraId="77D57983" w14:textId="77777777" w:rsidR="00E365F3" w:rsidRDefault="00E365F3" w:rsidP="00E365F3">
            <w:pPr>
              <w:jc w:val="both"/>
              <w:rPr>
                <w:rFonts w:ascii="Times New Roman" w:eastAsia="Times New Roman" w:hAnsi="Times New Roman" w:cs="Times New Roman"/>
                <w:i/>
                <w:iCs/>
              </w:rPr>
            </w:pPr>
            <w:r w:rsidRPr="000E680A">
              <w:t>7 proc. netiesioginių išlaidų fiksuotoji norma</w:t>
            </w:r>
          </w:p>
        </w:tc>
        <w:tc>
          <w:tcPr>
            <w:tcW w:w="2629" w:type="dxa"/>
            <w:gridSpan w:val="2"/>
          </w:tcPr>
          <w:p w14:paraId="53A39DFC" w14:textId="77777777" w:rsidR="00E365F3" w:rsidRDefault="00E365F3" w:rsidP="00E365F3">
            <w:pPr>
              <w:jc w:val="both"/>
              <w:rPr>
                <w:rFonts w:ascii="Times New Roman" w:eastAsia="Times New Roman" w:hAnsi="Times New Roman" w:cs="Times New Roman"/>
                <w:i/>
                <w:iCs/>
              </w:rPr>
            </w:pPr>
          </w:p>
        </w:tc>
      </w:tr>
      <w:tr w:rsidR="00E365F3" w:rsidRPr="008B168C" w14:paraId="0059F7CC" w14:textId="77777777" w:rsidTr="00E14442">
        <w:trPr>
          <w:cantSplit/>
          <w:trHeight w:val="750"/>
        </w:trPr>
        <w:tc>
          <w:tcPr>
            <w:tcW w:w="850" w:type="dxa"/>
            <w:vMerge/>
          </w:tcPr>
          <w:p w14:paraId="1A7966A3" w14:textId="77777777" w:rsidR="00E365F3" w:rsidRDefault="00E365F3" w:rsidP="00E365F3">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3E6342EC" w14:textId="77777777" w:rsidR="00E365F3" w:rsidRPr="000E680A" w:rsidRDefault="00E365F3" w:rsidP="00E365F3">
            <w:pPr>
              <w:jc w:val="both"/>
            </w:pPr>
            <w:r w:rsidRPr="006E7C87">
              <w:rPr>
                <w:szCs w:val="24"/>
              </w:rPr>
              <w:t>FN-0</w:t>
            </w:r>
            <w:r>
              <w:rPr>
                <w:szCs w:val="24"/>
              </w:rPr>
              <w:t>5-01</w:t>
            </w:r>
          </w:p>
        </w:tc>
        <w:tc>
          <w:tcPr>
            <w:tcW w:w="2319" w:type="dxa"/>
            <w:tcBorders>
              <w:top w:val="single" w:sz="8" w:space="0" w:color="auto"/>
              <w:left w:val="single" w:sz="8" w:space="0" w:color="auto"/>
              <w:bottom w:val="single" w:sz="8" w:space="0" w:color="auto"/>
              <w:right w:val="single" w:sz="8" w:space="0" w:color="auto"/>
            </w:tcBorders>
          </w:tcPr>
          <w:p w14:paraId="010B2B0F" w14:textId="77777777" w:rsidR="00E365F3" w:rsidRPr="000E680A" w:rsidRDefault="00E365F3" w:rsidP="00E365F3">
            <w:pPr>
              <w:jc w:val="both"/>
            </w:pPr>
            <w:r w:rsidRPr="00DB36EF">
              <w:t>01</w:t>
            </w:r>
          </w:p>
        </w:tc>
        <w:tc>
          <w:tcPr>
            <w:tcW w:w="2126" w:type="dxa"/>
            <w:gridSpan w:val="2"/>
            <w:tcBorders>
              <w:top w:val="single" w:sz="8" w:space="0" w:color="auto"/>
              <w:left w:val="single" w:sz="8" w:space="0" w:color="auto"/>
              <w:bottom w:val="single" w:sz="8" w:space="0" w:color="auto"/>
              <w:right w:val="single" w:sz="8" w:space="0" w:color="auto"/>
            </w:tcBorders>
          </w:tcPr>
          <w:p w14:paraId="247F9154" w14:textId="77777777" w:rsidR="00E365F3" w:rsidRPr="006E7C87" w:rsidRDefault="00E365F3" w:rsidP="00E365F3">
            <w:pPr>
              <w:jc w:val="center"/>
              <w:rPr>
                <w:szCs w:val="24"/>
              </w:rPr>
            </w:pPr>
            <w:r w:rsidRPr="006E7C87">
              <w:rPr>
                <w:szCs w:val="24"/>
              </w:rPr>
              <w:t>Fiksuotoji norma, taikoma, kai priklauso 20 d. d. (jeigu dirbama 5 d. d. per savaitę) arba 24 d. d. (jeigu dirbama 6</w:t>
            </w:r>
            <w:r>
              <w:rPr>
                <w:szCs w:val="24"/>
              </w:rPr>
              <w:t> </w:t>
            </w:r>
            <w:r w:rsidRPr="006E7C87">
              <w:rPr>
                <w:szCs w:val="24"/>
              </w:rPr>
              <w:t>d. d. per savaitę) kasmetinės atostogos.</w:t>
            </w:r>
          </w:p>
          <w:p w14:paraId="4CF703CE" w14:textId="77777777" w:rsidR="00E365F3" w:rsidRPr="000E680A" w:rsidRDefault="00E365F3" w:rsidP="00E365F3">
            <w:pPr>
              <w:jc w:val="both"/>
            </w:pPr>
          </w:p>
        </w:tc>
        <w:tc>
          <w:tcPr>
            <w:tcW w:w="2629" w:type="dxa"/>
            <w:gridSpan w:val="2"/>
          </w:tcPr>
          <w:p w14:paraId="3B59D555" w14:textId="77777777" w:rsidR="00E365F3" w:rsidRPr="000E680A" w:rsidRDefault="00E365F3" w:rsidP="00E365F3">
            <w:pPr>
              <w:jc w:val="both"/>
            </w:pPr>
          </w:p>
        </w:tc>
      </w:tr>
      <w:tr w:rsidR="00E365F3" w:rsidRPr="008B168C" w14:paraId="0F8C0699" w14:textId="77777777" w:rsidTr="00E14442">
        <w:trPr>
          <w:cantSplit/>
          <w:trHeight w:val="750"/>
        </w:trPr>
        <w:tc>
          <w:tcPr>
            <w:tcW w:w="850" w:type="dxa"/>
            <w:vMerge/>
          </w:tcPr>
          <w:p w14:paraId="1683FF64" w14:textId="77777777" w:rsidR="00E365F3" w:rsidRDefault="00E365F3" w:rsidP="00E365F3">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0E94E3C" w14:textId="77777777" w:rsidR="00E365F3" w:rsidRPr="000E680A" w:rsidRDefault="00E365F3" w:rsidP="00E365F3">
            <w:pPr>
              <w:jc w:val="both"/>
            </w:pPr>
            <w:r w:rsidRPr="006E7C87">
              <w:rPr>
                <w:szCs w:val="24"/>
              </w:rPr>
              <w:t>FN-0</w:t>
            </w:r>
            <w:r>
              <w:rPr>
                <w:szCs w:val="24"/>
              </w:rPr>
              <w:t>5-02</w:t>
            </w:r>
          </w:p>
        </w:tc>
        <w:tc>
          <w:tcPr>
            <w:tcW w:w="2319" w:type="dxa"/>
            <w:tcBorders>
              <w:top w:val="single" w:sz="8" w:space="0" w:color="auto"/>
              <w:left w:val="single" w:sz="8" w:space="0" w:color="auto"/>
              <w:bottom w:val="single" w:sz="8" w:space="0" w:color="auto"/>
              <w:right w:val="single" w:sz="8" w:space="0" w:color="auto"/>
            </w:tcBorders>
          </w:tcPr>
          <w:p w14:paraId="716B30C3" w14:textId="77777777" w:rsidR="00E365F3" w:rsidRPr="000E680A" w:rsidRDefault="00E365F3" w:rsidP="00E365F3">
            <w:pPr>
              <w:jc w:val="both"/>
            </w:pPr>
            <w:r w:rsidRPr="00DB36EF">
              <w:t>01</w:t>
            </w:r>
          </w:p>
        </w:tc>
        <w:tc>
          <w:tcPr>
            <w:tcW w:w="2126" w:type="dxa"/>
            <w:gridSpan w:val="2"/>
            <w:tcBorders>
              <w:top w:val="single" w:sz="8" w:space="0" w:color="auto"/>
              <w:left w:val="single" w:sz="8" w:space="0" w:color="auto"/>
              <w:bottom w:val="single" w:sz="8" w:space="0" w:color="auto"/>
              <w:right w:val="single" w:sz="8" w:space="0" w:color="auto"/>
            </w:tcBorders>
          </w:tcPr>
          <w:p w14:paraId="383A9A82" w14:textId="77777777" w:rsidR="00E365F3" w:rsidRPr="000E680A" w:rsidRDefault="00E365F3" w:rsidP="00E365F3">
            <w:pPr>
              <w:jc w:val="both"/>
            </w:pPr>
            <w:r w:rsidRPr="006E7C87">
              <w:rPr>
                <w:szCs w:val="24"/>
              </w:rPr>
              <w:t>Fiksuotoji norma, taikoma, kai priklauso nuo 21 iki 25 d. d. (jeigu dirbama 5 d. d. per savaitę) arba nuo 25 iki 30 d. d. (jeigu dirbama 6 d. d. per savaitę) kasmetinės atostogos</w:t>
            </w:r>
          </w:p>
        </w:tc>
        <w:tc>
          <w:tcPr>
            <w:tcW w:w="2629" w:type="dxa"/>
            <w:gridSpan w:val="2"/>
          </w:tcPr>
          <w:p w14:paraId="3B4635D5" w14:textId="77777777" w:rsidR="00E365F3" w:rsidRPr="000E680A" w:rsidRDefault="00E365F3" w:rsidP="00E365F3">
            <w:pPr>
              <w:jc w:val="both"/>
            </w:pPr>
          </w:p>
        </w:tc>
      </w:tr>
      <w:tr w:rsidR="00E365F3" w:rsidRPr="008B168C" w14:paraId="380CE490" w14:textId="77777777" w:rsidTr="00E14442">
        <w:trPr>
          <w:cantSplit/>
          <w:trHeight w:val="750"/>
        </w:trPr>
        <w:tc>
          <w:tcPr>
            <w:tcW w:w="850" w:type="dxa"/>
            <w:vMerge w:val="restart"/>
          </w:tcPr>
          <w:p w14:paraId="09E5C35F" w14:textId="77777777" w:rsidR="00E365F3" w:rsidRDefault="00E365F3" w:rsidP="00E365F3">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4E84D84C" w14:textId="77777777" w:rsidR="00E365F3" w:rsidRPr="000E680A" w:rsidRDefault="00E365F3" w:rsidP="00E365F3">
            <w:r w:rsidRPr="006E7C87">
              <w:rPr>
                <w:szCs w:val="24"/>
              </w:rPr>
              <w:t>FN-0</w:t>
            </w:r>
            <w:r>
              <w:rPr>
                <w:szCs w:val="24"/>
              </w:rPr>
              <w:t>5-03</w:t>
            </w:r>
          </w:p>
        </w:tc>
        <w:tc>
          <w:tcPr>
            <w:tcW w:w="2319" w:type="dxa"/>
            <w:tcBorders>
              <w:top w:val="single" w:sz="8" w:space="0" w:color="auto"/>
              <w:left w:val="single" w:sz="8" w:space="0" w:color="auto"/>
              <w:bottom w:val="single" w:sz="8" w:space="0" w:color="auto"/>
              <w:right w:val="single" w:sz="8" w:space="0" w:color="auto"/>
            </w:tcBorders>
          </w:tcPr>
          <w:p w14:paraId="596AABB5" w14:textId="77777777" w:rsidR="00E365F3" w:rsidRPr="000E680A" w:rsidRDefault="00E365F3" w:rsidP="00E365F3">
            <w:pPr>
              <w:jc w:val="both"/>
            </w:pPr>
            <w:r w:rsidRPr="00DB36EF">
              <w:t>01</w:t>
            </w:r>
          </w:p>
        </w:tc>
        <w:tc>
          <w:tcPr>
            <w:tcW w:w="2126" w:type="dxa"/>
            <w:gridSpan w:val="2"/>
            <w:tcBorders>
              <w:top w:val="single" w:sz="8" w:space="0" w:color="auto"/>
              <w:left w:val="single" w:sz="8" w:space="0" w:color="auto"/>
              <w:bottom w:val="single" w:sz="8" w:space="0" w:color="auto"/>
              <w:right w:val="single" w:sz="8" w:space="0" w:color="auto"/>
            </w:tcBorders>
          </w:tcPr>
          <w:p w14:paraId="6C4A1F42" w14:textId="77777777" w:rsidR="00E365F3" w:rsidRPr="000E680A" w:rsidRDefault="00E365F3" w:rsidP="00E365F3">
            <w:pPr>
              <w:jc w:val="both"/>
            </w:pPr>
            <w:r w:rsidRPr="006E7C87">
              <w:rPr>
                <w:szCs w:val="24"/>
              </w:rPr>
              <w:t>Fiksuotoji norma, taikoma, kai priklauso nuo 26 iki 30</w:t>
            </w:r>
            <w:r>
              <w:rPr>
                <w:szCs w:val="24"/>
              </w:rPr>
              <w:t> </w:t>
            </w:r>
            <w:r w:rsidRPr="006E7C87">
              <w:rPr>
                <w:szCs w:val="24"/>
              </w:rPr>
              <w:t>d. d. (jeigu dirbama 5</w:t>
            </w:r>
            <w:r>
              <w:rPr>
                <w:szCs w:val="24"/>
              </w:rPr>
              <w:t> </w:t>
            </w:r>
            <w:r w:rsidRPr="006E7C87">
              <w:rPr>
                <w:szCs w:val="24"/>
              </w:rPr>
              <w:t>d.</w:t>
            </w:r>
            <w:r>
              <w:rPr>
                <w:szCs w:val="24"/>
              </w:rPr>
              <w:t> </w:t>
            </w:r>
            <w:r w:rsidRPr="006E7C87">
              <w:rPr>
                <w:szCs w:val="24"/>
              </w:rPr>
              <w:t>d. per savaitę) arba nuo 31 iki 36 d. d. (jeigu dirbama 6 d. d. per savaitę) kasmetinės atostogos</w:t>
            </w:r>
          </w:p>
        </w:tc>
        <w:tc>
          <w:tcPr>
            <w:tcW w:w="2629" w:type="dxa"/>
            <w:gridSpan w:val="2"/>
          </w:tcPr>
          <w:p w14:paraId="729E2561" w14:textId="77777777" w:rsidR="00E365F3" w:rsidRPr="000E680A" w:rsidRDefault="00E365F3" w:rsidP="00E365F3">
            <w:pPr>
              <w:jc w:val="both"/>
            </w:pPr>
          </w:p>
        </w:tc>
      </w:tr>
      <w:tr w:rsidR="00E365F3" w:rsidRPr="008B168C" w14:paraId="3E036316" w14:textId="77777777" w:rsidTr="00E14442">
        <w:trPr>
          <w:cantSplit/>
          <w:trHeight w:val="750"/>
        </w:trPr>
        <w:tc>
          <w:tcPr>
            <w:tcW w:w="850" w:type="dxa"/>
            <w:vMerge/>
          </w:tcPr>
          <w:p w14:paraId="61A9388F" w14:textId="77777777" w:rsidR="00E365F3" w:rsidRDefault="00E365F3" w:rsidP="00E365F3">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33EBB465" w14:textId="77777777" w:rsidR="00E365F3" w:rsidRPr="000E680A" w:rsidRDefault="00E365F3" w:rsidP="00E365F3">
            <w:pPr>
              <w:jc w:val="both"/>
            </w:pPr>
            <w:r w:rsidRPr="006E7C87">
              <w:rPr>
                <w:szCs w:val="24"/>
              </w:rPr>
              <w:t>FN-0</w:t>
            </w:r>
            <w:r>
              <w:rPr>
                <w:szCs w:val="24"/>
              </w:rPr>
              <w:t>5-04</w:t>
            </w:r>
          </w:p>
        </w:tc>
        <w:tc>
          <w:tcPr>
            <w:tcW w:w="2319" w:type="dxa"/>
            <w:tcBorders>
              <w:top w:val="single" w:sz="8" w:space="0" w:color="auto"/>
              <w:left w:val="single" w:sz="8" w:space="0" w:color="auto"/>
              <w:bottom w:val="single" w:sz="8" w:space="0" w:color="auto"/>
              <w:right w:val="single" w:sz="8" w:space="0" w:color="auto"/>
            </w:tcBorders>
          </w:tcPr>
          <w:p w14:paraId="7474567D" w14:textId="77777777" w:rsidR="00E365F3" w:rsidRPr="000E680A" w:rsidRDefault="00E365F3" w:rsidP="00E365F3">
            <w:pPr>
              <w:jc w:val="both"/>
            </w:pPr>
            <w:r w:rsidRPr="00DB36EF">
              <w:t>01</w:t>
            </w:r>
          </w:p>
        </w:tc>
        <w:tc>
          <w:tcPr>
            <w:tcW w:w="2126" w:type="dxa"/>
            <w:gridSpan w:val="2"/>
            <w:tcBorders>
              <w:top w:val="single" w:sz="8" w:space="0" w:color="auto"/>
              <w:left w:val="single" w:sz="8" w:space="0" w:color="auto"/>
              <w:bottom w:val="single" w:sz="8" w:space="0" w:color="auto"/>
              <w:right w:val="single" w:sz="8" w:space="0" w:color="auto"/>
            </w:tcBorders>
          </w:tcPr>
          <w:p w14:paraId="2E26E469" w14:textId="77777777" w:rsidR="00E365F3" w:rsidRPr="000E680A" w:rsidRDefault="00E365F3" w:rsidP="00E365F3">
            <w:pPr>
              <w:jc w:val="both"/>
            </w:pPr>
            <w:r w:rsidRPr="006E7C87">
              <w:rPr>
                <w:szCs w:val="24"/>
              </w:rPr>
              <w:t>Fiksuotoji norma, taikoma, kai priklauso nuo 31 iki 36</w:t>
            </w:r>
            <w:r>
              <w:rPr>
                <w:szCs w:val="24"/>
              </w:rPr>
              <w:t> </w:t>
            </w:r>
            <w:r w:rsidRPr="006E7C87">
              <w:rPr>
                <w:szCs w:val="24"/>
              </w:rPr>
              <w:t>d. d. (jeigu dirbama 5 d. d. per savaitę) arba nuo 37 iki 42 d. d. (jeigu dirbama 6 d. d. per savaitę) kasmetinės atostogos</w:t>
            </w:r>
          </w:p>
        </w:tc>
        <w:tc>
          <w:tcPr>
            <w:tcW w:w="2629" w:type="dxa"/>
            <w:gridSpan w:val="2"/>
          </w:tcPr>
          <w:p w14:paraId="2515524F" w14:textId="77777777" w:rsidR="00E365F3" w:rsidRPr="000E680A" w:rsidRDefault="00E365F3" w:rsidP="00E365F3">
            <w:pPr>
              <w:jc w:val="both"/>
            </w:pPr>
          </w:p>
        </w:tc>
      </w:tr>
      <w:tr w:rsidR="00E365F3" w:rsidRPr="008B168C" w14:paraId="330D2F61" w14:textId="77777777" w:rsidTr="00E14442">
        <w:trPr>
          <w:cantSplit/>
          <w:trHeight w:val="750"/>
        </w:trPr>
        <w:tc>
          <w:tcPr>
            <w:tcW w:w="850" w:type="dxa"/>
            <w:vMerge/>
          </w:tcPr>
          <w:p w14:paraId="22FD1A49" w14:textId="77777777" w:rsidR="00E365F3" w:rsidRDefault="00E365F3" w:rsidP="00E365F3">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2E62D72" w14:textId="77777777" w:rsidR="00E365F3" w:rsidRPr="000E680A" w:rsidRDefault="00E365F3" w:rsidP="00E365F3">
            <w:pPr>
              <w:jc w:val="both"/>
            </w:pPr>
            <w:r w:rsidRPr="006E7C87">
              <w:rPr>
                <w:szCs w:val="24"/>
              </w:rPr>
              <w:t>FN-0</w:t>
            </w:r>
            <w:r>
              <w:rPr>
                <w:szCs w:val="24"/>
              </w:rPr>
              <w:t>5-05</w:t>
            </w:r>
          </w:p>
        </w:tc>
        <w:tc>
          <w:tcPr>
            <w:tcW w:w="2319" w:type="dxa"/>
            <w:tcBorders>
              <w:top w:val="single" w:sz="8" w:space="0" w:color="auto"/>
              <w:left w:val="single" w:sz="8" w:space="0" w:color="auto"/>
              <w:bottom w:val="single" w:sz="8" w:space="0" w:color="auto"/>
              <w:right w:val="single" w:sz="8" w:space="0" w:color="auto"/>
            </w:tcBorders>
          </w:tcPr>
          <w:p w14:paraId="336A60D5" w14:textId="77777777" w:rsidR="00E365F3" w:rsidRPr="000E680A" w:rsidRDefault="00E365F3" w:rsidP="00E365F3">
            <w:pPr>
              <w:jc w:val="both"/>
            </w:pPr>
            <w:r w:rsidRPr="00DB36EF">
              <w:t>01</w:t>
            </w:r>
          </w:p>
        </w:tc>
        <w:tc>
          <w:tcPr>
            <w:tcW w:w="2126" w:type="dxa"/>
            <w:gridSpan w:val="2"/>
            <w:tcBorders>
              <w:top w:val="single" w:sz="8" w:space="0" w:color="auto"/>
              <w:left w:val="single" w:sz="8" w:space="0" w:color="auto"/>
              <w:bottom w:val="single" w:sz="8" w:space="0" w:color="auto"/>
              <w:right w:val="single" w:sz="8" w:space="0" w:color="auto"/>
            </w:tcBorders>
          </w:tcPr>
          <w:p w14:paraId="13118CDF" w14:textId="77777777" w:rsidR="00E365F3" w:rsidRPr="000E680A" w:rsidRDefault="00E365F3" w:rsidP="00E365F3">
            <w:pPr>
              <w:jc w:val="both"/>
            </w:pPr>
            <w:r w:rsidRPr="006E7C87">
              <w:rPr>
                <w:szCs w:val="24"/>
              </w:rPr>
              <w:t>Fiksuotoji norma, taikoma, kai priklauso nuo 37 iki 39 d. d. (jeigu dirbama 5 d. d. per savaitę) arba nuo 43 iki 47 d. d. (jeigu dirbama 6 d. d. per savaitę) kasmetinės atostogos</w:t>
            </w:r>
          </w:p>
        </w:tc>
        <w:tc>
          <w:tcPr>
            <w:tcW w:w="2629" w:type="dxa"/>
            <w:gridSpan w:val="2"/>
          </w:tcPr>
          <w:p w14:paraId="2355F10C" w14:textId="77777777" w:rsidR="00E365F3" w:rsidRPr="000E680A" w:rsidRDefault="00E365F3" w:rsidP="00E365F3">
            <w:pPr>
              <w:jc w:val="both"/>
            </w:pPr>
          </w:p>
        </w:tc>
      </w:tr>
      <w:tr w:rsidR="00E365F3" w:rsidRPr="008B168C" w14:paraId="1A13305A" w14:textId="77777777" w:rsidTr="00E14442">
        <w:trPr>
          <w:cantSplit/>
          <w:trHeight w:val="750"/>
        </w:trPr>
        <w:tc>
          <w:tcPr>
            <w:tcW w:w="850" w:type="dxa"/>
            <w:vMerge/>
          </w:tcPr>
          <w:p w14:paraId="1BDF63CC" w14:textId="77777777" w:rsidR="00E365F3" w:rsidRDefault="00E365F3" w:rsidP="00E365F3">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4044E7E" w14:textId="77777777" w:rsidR="00E365F3" w:rsidRPr="000E680A" w:rsidRDefault="00E365F3" w:rsidP="00E365F3">
            <w:pPr>
              <w:jc w:val="both"/>
            </w:pPr>
            <w:r w:rsidRPr="006E7C87">
              <w:rPr>
                <w:szCs w:val="24"/>
              </w:rPr>
              <w:t>FN-0</w:t>
            </w:r>
            <w:r>
              <w:rPr>
                <w:szCs w:val="24"/>
              </w:rPr>
              <w:t>5-06</w:t>
            </w:r>
          </w:p>
        </w:tc>
        <w:tc>
          <w:tcPr>
            <w:tcW w:w="2319" w:type="dxa"/>
            <w:tcBorders>
              <w:top w:val="single" w:sz="8" w:space="0" w:color="auto"/>
              <w:left w:val="single" w:sz="8" w:space="0" w:color="auto"/>
              <w:bottom w:val="single" w:sz="8" w:space="0" w:color="auto"/>
              <w:right w:val="single" w:sz="8" w:space="0" w:color="auto"/>
            </w:tcBorders>
          </w:tcPr>
          <w:p w14:paraId="14441942" w14:textId="77777777" w:rsidR="00E365F3" w:rsidRPr="000E680A" w:rsidRDefault="00E365F3" w:rsidP="00E365F3">
            <w:pPr>
              <w:jc w:val="both"/>
            </w:pPr>
            <w:r w:rsidRPr="00DB36EF">
              <w:t>01</w:t>
            </w:r>
          </w:p>
        </w:tc>
        <w:tc>
          <w:tcPr>
            <w:tcW w:w="2126" w:type="dxa"/>
            <w:gridSpan w:val="2"/>
            <w:tcBorders>
              <w:top w:val="single" w:sz="8" w:space="0" w:color="auto"/>
              <w:left w:val="single" w:sz="8" w:space="0" w:color="auto"/>
              <w:bottom w:val="single" w:sz="8" w:space="0" w:color="auto"/>
              <w:right w:val="single" w:sz="8" w:space="0" w:color="auto"/>
            </w:tcBorders>
          </w:tcPr>
          <w:p w14:paraId="1389B885" w14:textId="77777777" w:rsidR="00E365F3" w:rsidRPr="000E680A" w:rsidRDefault="00E365F3" w:rsidP="00E365F3">
            <w:pPr>
              <w:jc w:val="both"/>
            </w:pPr>
            <w:r w:rsidRPr="006E7C87">
              <w:rPr>
                <w:szCs w:val="24"/>
              </w:rPr>
              <w:t>Fiksuotoji norma, taikoma, kai priklauso 40 d. d. (jeigu dirbama 5 d. d. per savaitę) arba 48 d. d. (jeigu dirbama 6</w:t>
            </w:r>
            <w:r>
              <w:rPr>
                <w:szCs w:val="24"/>
              </w:rPr>
              <w:t> </w:t>
            </w:r>
            <w:r w:rsidRPr="006E7C87">
              <w:rPr>
                <w:szCs w:val="24"/>
              </w:rPr>
              <w:t>d. d. per savaitę) kasmetinės atostogos</w:t>
            </w:r>
          </w:p>
        </w:tc>
        <w:tc>
          <w:tcPr>
            <w:tcW w:w="2629" w:type="dxa"/>
            <w:gridSpan w:val="2"/>
          </w:tcPr>
          <w:p w14:paraId="25787AFE" w14:textId="77777777" w:rsidR="00E365F3" w:rsidRPr="000E680A" w:rsidRDefault="00E365F3" w:rsidP="00E365F3">
            <w:pPr>
              <w:jc w:val="both"/>
            </w:pPr>
          </w:p>
        </w:tc>
      </w:tr>
      <w:tr w:rsidR="00E365F3" w:rsidRPr="008B168C" w14:paraId="33E29ED4" w14:textId="77777777" w:rsidTr="00E14442">
        <w:trPr>
          <w:cantSplit/>
          <w:trHeight w:val="750"/>
        </w:trPr>
        <w:tc>
          <w:tcPr>
            <w:tcW w:w="850" w:type="dxa"/>
            <w:vMerge/>
          </w:tcPr>
          <w:p w14:paraId="6D32AA82" w14:textId="77777777" w:rsidR="00E365F3" w:rsidRDefault="00E365F3" w:rsidP="00E365F3">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4BC437CF" w14:textId="77777777" w:rsidR="00E365F3" w:rsidRPr="000E680A" w:rsidRDefault="00E365F3" w:rsidP="00E365F3">
            <w:pPr>
              <w:jc w:val="both"/>
            </w:pPr>
            <w:r w:rsidRPr="006E7C87">
              <w:rPr>
                <w:szCs w:val="24"/>
              </w:rPr>
              <w:t>FN-0</w:t>
            </w:r>
            <w:r>
              <w:rPr>
                <w:szCs w:val="24"/>
              </w:rPr>
              <w:t>5-07</w:t>
            </w:r>
          </w:p>
        </w:tc>
        <w:tc>
          <w:tcPr>
            <w:tcW w:w="2319" w:type="dxa"/>
            <w:tcBorders>
              <w:top w:val="single" w:sz="8" w:space="0" w:color="auto"/>
              <w:left w:val="single" w:sz="8" w:space="0" w:color="auto"/>
              <w:bottom w:val="single" w:sz="8" w:space="0" w:color="auto"/>
              <w:right w:val="single" w:sz="8" w:space="0" w:color="auto"/>
            </w:tcBorders>
          </w:tcPr>
          <w:p w14:paraId="419DE055" w14:textId="77777777" w:rsidR="00E365F3" w:rsidRPr="000E680A" w:rsidRDefault="00E365F3" w:rsidP="00E365F3">
            <w:pPr>
              <w:jc w:val="both"/>
            </w:pPr>
            <w:r w:rsidRPr="00DB36EF">
              <w:t>01</w:t>
            </w:r>
          </w:p>
        </w:tc>
        <w:tc>
          <w:tcPr>
            <w:tcW w:w="2126" w:type="dxa"/>
            <w:gridSpan w:val="2"/>
            <w:tcBorders>
              <w:top w:val="single" w:sz="8" w:space="0" w:color="auto"/>
              <w:left w:val="single" w:sz="8" w:space="0" w:color="auto"/>
              <w:bottom w:val="single" w:sz="8" w:space="0" w:color="auto"/>
              <w:right w:val="single" w:sz="8" w:space="0" w:color="auto"/>
            </w:tcBorders>
          </w:tcPr>
          <w:p w14:paraId="60B3F871" w14:textId="77777777" w:rsidR="00E365F3" w:rsidRPr="000E680A" w:rsidRDefault="00E365F3" w:rsidP="00E365F3">
            <w:pPr>
              <w:jc w:val="both"/>
            </w:pPr>
            <w:r w:rsidRPr="006E7C87">
              <w:rPr>
                <w:szCs w:val="24"/>
              </w:rPr>
              <w:t>Fiksuotoji norma, taikoma, kai priklauso nuo 41 d. d. (jeigu dirbama 5 d. d. per savaitę) arba nuo 49 d. d. (jeigu dirbama 6 d. d. per savaitę) kasmetinės atostogos</w:t>
            </w:r>
          </w:p>
        </w:tc>
        <w:tc>
          <w:tcPr>
            <w:tcW w:w="2629" w:type="dxa"/>
            <w:gridSpan w:val="2"/>
          </w:tcPr>
          <w:p w14:paraId="734EDF8A" w14:textId="77777777" w:rsidR="00E365F3" w:rsidRPr="000E680A" w:rsidRDefault="00E365F3" w:rsidP="00E365F3">
            <w:pPr>
              <w:jc w:val="both"/>
            </w:pPr>
          </w:p>
        </w:tc>
      </w:tr>
      <w:tr w:rsidR="00E365F3" w:rsidRPr="008B168C" w14:paraId="55B4D37E" w14:textId="77777777" w:rsidTr="00E14442">
        <w:trPr>
          <w:cantSplit/>
          <w:trHeight w:val="750"/>
        </w:trPr>
        <w:tc>
          <w:tcPr>
            <w:tcW w:w="850" w:type="dxa"/>
            <w:vMerge/>
          </w:tcPr>
          <w:p w14:paraId="17F401DC" w14:textId="77777777" w:rsidR="00E365F3" w:rsidRDefault="00E365F3" w:rsidP="00E365F3">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06F81C68" w14:textId="77777777" w:rsidR="00E365F3" w:rsidRPr="00E365F3" w:rsidRDefault="00E365F3" w:rsidP="00E365F3">
            <w:r w:rsidRPr="006E7C87">
              <w:rPr>
                <w:szCs w:val="24"/>
              </w:rPr>
              <w:t>F</w:t>
            </w:r>
            <w:r>
              <w:rPr>
                <w:szCs w:val="24"/>
              </w:rPr>
              <w:t>S</w:t>
            </w:r>
            <w:r w:rsidRPr="006E7C87">
              <w:rPr>
                <w:szCs w:val="24"/>
              </w:rPr>
              <w:t>-0</w:t>
            </w:r>
            <w:r>
              <w:rPr>
                <w:szCs w:val="24"/>
              </w:rPr>
              <w:t>1-01</w:t>
            </w:r>
          </w:p>
        </w:tc>
        <w:tc>
          <w:tcPr>
            <w:tcW w:w="2319" w:type="dxa"/>
            <w:tcBorders>
              <w:top w:val="single" w:sz="8" w:space="0" w:color="auto"/>
              <w:left w:val="single" w:sz="8" w:space="0" w:color="auto"/>
              <w:bottom w:val="single" w:sz="8" w:space="0" w:color="auto"/>
              <w:right w:val="single" w:sz="8" w:space="0" w:color="auto"/>
            </w:tcBorders>
          </w:tcPr>
          <w:p w14:paraId="77668032" w14:textId="77777777" w:rsidR="00E365F3" w:rsidRPr="000E680A" w:rsidRDefault="00E365F3" w:rsidP="00E365F3">
            <w:pPr>
              <w:jc w:val="both"/>
            </w:pPr>
            <w:r w:rsidRPr="00DB36EF">
              <w:t>01</w:t>
            </w:r>
          </w:p>
        </w:tc>
        <w:tc>
          <w:tcPr>
            <w:tcW w:w="2126" w:type="dxa"/>
            <w:gridSpan w:val="2"/>
            <w:tcBorders>
              <w:top w:val="single" w:sz="8" w:space="0" w:color="auto"/>
              <w:left w:val="single" w:sz="8" w:space="0" w:color="auto"/>
              <w:bottom w:val="single" w:sz="8" w:space="0" w:color="auto"/>
              <w:right w:val="single" w:sz="8" w:space="0" w:color="auto"/>
            </w:tcBorders>
          </w:tcPr>
          <w:p w14:paraId="3250E3C5" w14:textId="77777777" w:rsidR="00E365F3" w:rsidRPr="000E680A" w:rsidRDefault="00E365F3" w:rsidP="00E365F3">
            <w:pPr>
              <w:jc w:val="both"/>
            </w:pPr>
            <w:r w:rsidRPr="00D8534B">
              <w:rPr>
                <w:szCs w:val="24"/>
              </w:rPr>
              <w:t>Įgyvendintų privalomų matomumo ir informavimo priemonių apie ES fondų investicijų veiklas fiksuotoji suma, pirmojo rinkin</w:t>
            </w:r>
            <w:r>
              <w:rPr>
                <w:szCs w:val="24"/>
              </w:rPr>
              <w:t>i</w:t>
            </w:r>
            <w:r w:rsidRPr="00D8534B">
              <w:rPr>
                <w:szCs w:val="24"/>
              </w:rPr>
              <w:t xml:space="preserve">o FS be PVM </w:t>
            </w:r>
          </w:p>
        </w:tc>
        <w:tc>
          <w:tcPr>
            <w:tcW w:w="2629" w:type="dxa"/>
            <w:gridSpan w:val="2"/>
          </w:tcPr>
          <w:p w14:paraId="643EBBBB" w14:textId="77777777" w:rsidR="00E365F3" w:rsidRPr="000E680A" w:rsidRDefault="00E365F3" w:rsidP="00E365F3">
            <w:pPr>
              <w:jc w:val="both"/>
            </w:pPr>
          </w:p>
        </w:tc>
      </w:tr>
      <w:tr w:rsidR="00E365F3" w:rsidRPr="008B168C" w14:paraId="7175634F" w14:textId="77777777" w:rsidTr="00E14442">
        <w:trPr>
          <w:cantSplit/>
          <w:trHeight w:val="750"/>
        </w:trPr>
        <w:tc>
          <w:tcPr>
            <w:tcW w:w="850" w:type="dxa"/>
          </w:tcPr>
          <w:p w14:paraId="15226B75" w14:textId="77777777" w:rsidR="00E365F3" w:rsidRDefault="00E365F3" w:rsidP="00E365F3">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4812372" w14:textId="77777777" w:rsidR="00E365F3" w:rsidRPr="000E680A" w:rsidRDefault="00E365F3" w:rsidP="00E365F3">
            <w:pPr>
              <w:jc w:val="both"/>
            </w:pPr>
            <w:r w:rsidRPr="006E7C87">
              <w:rPr>
                <w:szCs w:val="24"/>
              </w:rPr>
              <w:t>F</w:t>
            </w:r>
            <w:r>
              <w:rPr>
                <w:szCs w:val="24"/>
              </w:rPr>
              <w:t>S</w:t>
            </w:r>
            <w:r w:rsidRPr="006E7C87">
              <w:rPr>
                <w:szCs w:val="24"/>
              </w:rPr>
              <w:t>-0</w:t>
            </w:r>
            <w:r>
              <w:rPr>
                <w:szCs w:val="24"/>
              </w:rPr>
              <w:t>1-02</w:t>
            </w:r>
          </w:p>
        </w:tc>
        <w:tc>
          <w:tcPr>
            <w:tcW w:w="2319" w:type="dxa"/>
            <w:tcBorders>
              <w:top w:val="single" w:sz="8" w:space="0" w:color="auto"/>
              <w:left w:val="single" w:sz="8" w:space="0" w:color="auto"/>
              <w:bottom w:val="single" w:sz="8" w:space="0" w:color="auto"/>
              <w:right w:val="single" w:sz="8" w:space="0" w:color="auto"/>
            </w:tcBorders>
          </w:tcPr>
          <w:p w14:paraId="4939B23E" w14:textId="77777777" w:rsidR="00E365F3" w:rsidRPr="000E680A" w:rsidRDefault="00E365F3" w:rsidP="00E365F3">
            <w:pPr>
              <w:jc w:val="both"/>
            </w:pPr>
            <w:r w:rsidRPr="00DB36EF">
              <w:t>01</w:t>
            </w:r>
          </w:p>
        </w:tc>
        <w:tc>
          <w:tcPr>
            <w:tcW w:w="2126" w:type="dxa"/>
            <w:gridSpan w:val="2"/>
            <w:tcBorders>
              <w:top w:val="single" w:sz="8" w:space="0" w:color="auto"/>
              <w:left w:val="single" w:sz="8" w:space="0" w:color="auto"/>
              <w:bottom w:val="single" w:sz="8" w:space="0" w:color="auto"/>
              <w:right w:val="single" w:sz="8" w:space="0" w:color="auto"/>
            </w:tcBorders>
          </w:tcPr>
          <w:p w14:paraId="4577C898" w14:textId="77777777" w:rsidR="00E365F3" w:rsidRPr="000E680A" w:rsidRDefault="00E365F3" w:rsidP="00E365F3">
            <w:pPr>
              <w:jc w:val="both"/>
            </w:pPr>
            <w:r w:rsidRPr="00D8534B">
              <w:rPr>
                <w:szCs w:val="24"/>
              </w:rPr>
              <w:t>Įgyvendintų privalomų matomumo ir informavimo priemonių apie ES fondų investicijų veiklas fiksuotoji suma, pirmojo rinkin</w:t>
            </w:r>
            <w:r>
              <w:rPr>
                <w:szCs w:val="24"/>
              </w:rPr>
              <w:t>i</w:t>
            </w:r>
            <w:r w:rsidRPr="00D8534B">
              <w:rPr>
                <w:szCs w:val="24"/>
              </w:rPr>
              <w:t>o FS su PVM</w:t>
            </w:r>
          </w:p>
        </w:tc>
        <w:tc>
          <w:tcPr>
            <w:tcW w:w="2629" w:type="dxa"/>
            <w:gridSpan w:val="2"/>
          </w:tcPr>
          <w:p w14:paraId="1F57416B" w14:textId="77777777" w:rsidR="00E365F3" w:rsidRPr="000E680A" w:rsidRDefault="00E365F3" w:rsidP="00E365F3">
            <w:pPr>
              <w:jc w:val="both"/>
            </w:pPr>
          </w:p>
        </w:tc>
      </w:tr>
      <w:tr w:rsidR="00E365F3" w:rsidRPr="008B168C" w14:paraId="42490D2D" w14:textId="77777777" w:rsidTr="67FCC6BA">
        <w:trPr>
          <w:cantSplit/>
          <w:trHeight w:val="300"/>
        </w:trPr>
        <w:tc>
          <w:tcPr>
            <w:tcW w:w="850" w:type="dxa"/>
          </w:tcPr>
          <w:p w14:paraId="3F6FCBCE" w14:textId="77777777" w:rsidR="00E365F3" w:rsidRPr="00533406" w:rsidRDefault="00E365F3" w:rsidP="00E365F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3EEA6C49" w14:textId="77777777" w:rsidR="00E365F3" w:rsidRPr="00533406" w:rsidRDefault="00E365F3" w:rsidP="00E365F3">
            <w:pPr>
              <w:rPr>
                <w:rFonts w:ascii="Times New Roman" w:hAnsi="Times New Roman" w:cs="Times New Roman"/>
                <w:b/>
                <w:bCs/>
              </w:rPr>
            </w:pPr>
            <w:r w:rsidRPr="00533406">
              <w:rPr>
                <w:rFonts w:ascii="Times New Roman" w:hAnsi="Times New Roman" w:cs="Times New Roman"/>
                <w:b/>
                <w:bCs/>
              </w:rPr>
              <w:t>Siekiami stebėsenos rodikliai</w:t>
            </w:r>
          </w:p>
        </w:tc>
      </w:tr>
      <w:tr w:rsidR="00E365F3" w:rsidRPr="008B168C" w14:paraId="08881B2A" w14:textId="77777777" w:rsidTr="00A760CB">
        <w:trPr>
          <w:cantSplit/>
          <w:trHeight w:val="300"/>
        </w:trPr>
        <w:tc>
          <w:tcPr>
            <w:tcW w:w="10284" w:type="dxa"/>
            <w:gridSpan w:val="8"/>
          </w:tcPr>
          <w:p w14:paraId="078B5D54" w14:textId="77777777" w:rsidR="00E365F3" w:rsidRPr="00533406" w:rsidRDefault="00E365F3" w:rsidP="00E365F3">
            <w:pPr>
              <w:rPr>
                <w:rFonts w:ascii="Times New Roman" w:hAnsi="Times New Roman" w:cs="Times New Roman"/>
                <w:b/>
                <w:bCs/>
              </w:rPr>
            </w:pPr>
          </w:p>
        </w:tc>
      </w:tr>
      <w:tr w:rsidR="00E365F3" w:rsidRPr="00F44ADD" w14:paraId="3070ECD5"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E365F3" w:rsidRPr="00F44ADD" w14:paraId="3E5713E3" w14:textId="77777777" w:rsidTr="004A79FA">
              <w:trPr>
                <w:trHeight w:val="1990"/>
              </w:trPr>
              <w:tc>
                <w:tcPr>
                  <w:tcW w:w="929" w:type="pct"/>
                  <w:shd w:val="clear" w:color="auto" w:fill="auto"/>
                  <w:vAlign w:val="center"/>
                </w:tcPr>
                <w:p w14:paraId="6886BDD9" w14:textId="77777777" w:rsidR="00E365F3" w:rsidRPr="006F71AE" w:rsidRDefault="00E365F3" w:rsidP="00E365F3">
                  <w:pPr>
                    <w:jc w:val="center"/>
                    <w:textAlignment w:val="baseline"/>
                    <w:rPr>
                      <w:rFonts w:ascii="Times New Roman" w:hAnsi="Times New Roman" w:cs="Times New Roman"/>
                      <w:b/>
                      <w:highlight w:val="yellow"/>
                      <w:lang w:eastAsia="lt-LT"/>
                    </w:rPr>
                  </w:pPr>
                  <w:r w:rsidRPr="00680CBF">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142E1264" w14:textId="77777777" w:rsidR="00E365F3" w:rsidRPr="00F44ADD" w:rsidRDefault="00E365F3" w:rsidP="00E365F3">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468430AA" w14:textId="77777777" w:rsidR="00E365F3" w:rsidRPr="00F44ADD" w:rsidRDefault="00E365F3" w:rsidP="00E365F3">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584BB549" w14:textId="77777777" w:rsidR="00E365F3" w:rsidRPr="00F44ADD" w:rsidRDefault="00E365F3" w:rsidP="00E365F3">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6B768EF4" w14:textId="77777777" w:rsidR="00E365F3" w:rsidRPr="00F44ADD" w:rsidRDefault="00E365F3" w:rsidP="00E365F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80CBF" w:rsidRPr="00F44ADD" w14:paraId="5708B143" w14:textId="77777777" w:rsidTr="00E14442">
              <w:trPr>
                <w:trHeight w:val="615"/>
              </w:trPr>
              <w:tc>
                <w:tcPr>
                  <w:tcW w:w="929" w:type="pct"/>
                  <w:vMerge w:val="restart"/>
                  <w:shd w:val="clear" w:color="auto" w:fill="auto"/>
                  <w:vAlign w:val="center"/>
                </w:tcPr>
                <w:p w14:paraId="2DA2BF03" w14:textId="77777777" w:rsidR="00680CBF" w:rsidRPr="00680CBF" w:rsidRDefault="00680CBF" w:rsidP="00680CBF">
                  <w:pPr>
                    <w:rPr>
                      <w:rFonts w:ascii="Times New Roman" w:hAnsi="Times New Roman" w:cs="Times New Roman"/>
                      <w:highlight w:val="yellow"/>
                    </w:rPr>
                  </w:pPr>
                  <w:r w:rsidRPr="00680CBF">
                    <w:rPr>
                      <w:rFonts w:ascii="Times New Roman" w:hAnsi="Times New Roman" w:cs="Times New Roman"/>
                    </w:rPr>
                    <w:t>05-001-01-05-07</w:t>
                  </w:r>
                </w:p>
              </w:tc>
              <w:tc>
                <w:tcPr>
                  <w:tcW w:w="1053" w:type="pct"/>
                  <w:vAlign w:val="center"/>
                </w:tcPr>
                <w:p w14:paraId="57869DDF" w14:textId="77777777" w:rsidR="00680CBF" w:rsidRPr="00F44ADD" w:rsidRDefault="00680CBF" w:rsidP="00680CBF">
                  <w:pPr>
                    <w:keepNext/>
                    <w:jc w:val="center"/>
                    <w:rPr>
                      <w:rFonts w:ascii="Times New Roman" w:hAnsi="Times New Roman" w:cs="Times New Roman"/>
                      <w:b/>
                      <w:i/>
                      <w:iCs/>
                    </w:rPr>
                  </w:pPr>
                  <w:r w:rsidRPr="006E7C87">
                    <w:rPr>
                      <w:szCs w:val="24"/>
                    </w:rPr>
                    <w:t xml:space="preserve">Paskelbti kvietimai teikti pasiūlymus </w:t>
                  </w:r>
                </w:p>
              </w:tc>
              <w:tc>
                <w:tcPr>
                  <w:tcW w:w="842" w:type="pct"/>
                  <w:vAlign w:val="center"/>
                </w:tcPr>
                <w:p w14:paraId="62634E4C" w14:textId="77777777" w:rsidR="00680CBF" w:rsidRPr="006E7C87" w:rsidRDefault="00680CBF" w:rsidP="00680CBF">
                  <w:pPr>
                    <w:jc w:val="center"/>
                    <w:rPr>
                      <w:szCs w:val="24"/>
                    </w:rPr>
                  </w:pPr>
                  <w:r w:rsidRPr="006E7C87">
                    <w:rPr>
                      <w:szCs w:val="24"/>
                    </w:rPr>
                    <w:t>P-05-001-01-05-07-03</w:t>
                  </w:r>
                </w:p>
                <w:p w14:paraId="16BFB518" w14:textId="77777777" w:rsidR="00680CBF" w:rsidRPr="00F44ADD" w:rsidRDefault="00680CBF" w:rsidP="00680CBF">
                  <w:pPr>
                    <w:keepNext/>
                    <w:jc w:val="center"/>
                    <w:rPr>
                      <w:rFonts w:ascii="Times New Roman" w:hAnsi="Times New Roman" w:cs="Times New Roman"/>
                      <w:bCs/>
                      <w:i/>
                      <w:iCs/>
                    </w:rPr>
                  </w:pPr>
                  <w:r w:rsidRPr="009146DC">
                    <w:rPr>
                      <w:szCs w:val="24"/>
                    </w:rPr>
                    <w:t>P.S.1.1131.1</w:t>
                  </w:r>
                </w:p>
              </w:tc>
              <w:tc>
                <w:tcPr>
                  <w:tcW w:w="1193" w:type="pct"/>
                  <w:vAlign w:val="center"/>
                </w:tcPr>
                <w:p w14:paraId="53931A62" w14:textId="77777777" w:rsidR="00680CBF" w:rsidRPr="00F44ADD" w:rsidRDefault="00680CBF" w:rsidP="00680CBF">
                  <w:pPr>
                    <w:keepNext/>
                    <w:jc w:val="center"/>
                    <w:rPr>
                      <w:rFonts w:ascii="Times New Roman" w:hAnsi="Times New Roman" w:cs="Times New Roman"/>
                      <w:bCs/>
                      <w:i/>
                      <w:iCs/>
                    </w:rPr>
                  </w:pPr>
                  <w:r w:rsidRPr="009146DC">
                    <w:rPr>
                      <w:color w:val="000000"/>
                      <w:szCs w:val="24"/>
                      <w:lang w:eastAsia="lt-LT"/>
                    </w:rPr>
                    <w:t>Vienetai</w:t>
                  </w:r>
                </w:p>
              </w:tc>
              <w:tc>
                <w:tcPr>
                  <w:tcW w:w="983" w:type="pct"/>
                  <w:vAlign w:val="center"/>
                </w:tcPr>
                <w:p w14:paraId="4D67F213" w14:textId="77777777" w:rsidR="00680CBF" w:rsidRPr="00381E4F" w:rsidRDefault="00680CBF" w:rsidP="00680CBF">
                  <w:pPr>
                    <w:jc w:val="center"/>
                    <w:rPr>
                      <w:color w:val="000000"/>
                      <w:lang w:eastAsia="lt-LT"/>
                    </w:rPr>
                  </w:pPr>
                  <w:r w:rsidRPr="00DB36EF">
                    <w:rPr>
                      <w:color w:val="000000"/>
                      <w:lang w:eastAsia="lt-LT"/>
                    </w:rPr>
                    <w:t>1</w:t>
                  </w:r>
                </w:p>
                <w:p w14:paraId="27BE9FE4" w14:textId="77777777" w:rsidR="00680CBF" w:rsidRPr="00F44ADD" w:rsidRDefault="00680CBF" w:rsidP="00680CBF">
                  <w:pPr>
                    <w:keepNext/>
                    <w:jc w:val="center"/>
                    <w:rPr>
                      <w:rFonts w:ascii="Times New Roman" w:hAnsi="Times New Roman" w:cs="Times New Roman"/>
                      <w:bCs/>
                      <w:i/>
                      <w:iCs/>
                    </w:rPr>
                  </w:pPr>
                </w:p>
              </w:tc>
            </w:tr>
            <w:tr w:rsidR="00680CBF" w:rsidRPr="00F44ADD" w14:paraId="3E00F929" w14:textId="77777777" w:rsidTr="00E14442">
              <w:trPr>
                <w:trHeight w:val="615"/>
              </w:trPr>
              <w:tc>
                <w:tcPr>
                  <w:tcW w:w="929" w:type="pct"/>
                  <w:vMerge/>
                  <w:shd w:val="clear" w:color="auto" w:fill="auto"/>
                  <w:vAlign w:val="center"/>
                </w:tcPr>
                <w:p w14:paraId="03854377" w14:textId="77777777" w:rsidR="00680CBF" w:rsidRPr="00680CBF" w:rsidRDefault="00680CBF" w:rsidP="00680CBF">
                  <w:pPr>
                    <w:rPr>
                      <w:rFonts w:ascii="Times New Roman" w:hAnsi="Times New Roman" w:cs="Times New Roman"/>
                    </w:rPr>
                  </w:pPr>
                </w:p>
              </w:tc>
              <w:tc>
                <w:tcPr>
                  <w:tcW w:w="1053" w:type="pct"/>
                  <w:vAlign w:val="center"/>
                </w:tcPr>
                <w:p w14:paraId="2A79E3D4" w14:textId="77777777" w:rsidR="00680CBF" w:rsidRPr="00F44ADD" w:rsidRDefault="00680CBF" w:rsidP="00680CBF">
                  <w:pPr>
                    <w:keepNext/>
                    <w:jc w:val="center"/>
                    <w:rPr>
                      <w:rFonts w:ascii="Times New Roman" w:hAnsi="Times New Roman" w:cs="Times New Roman"/>
                      <w:b/>
                      <w:i/>
                      <w:iCs/>
                    </w:rPr>
                  </w:pPr>
                  <w:r w:rsidRPr="006E7C87">
                    <w:rPr>
                      <w:szCs w:val="24"/>
                    </w:rPr>
                    <w:t xml:space="preserve">Investicijas gavusių </w:t>
                  </w:r>
                  <w:proofErr w:type="spellStart"/>
                  <w:r w:rsidRPr="006E7C87">
                    <w:rPr>
                      <w:szCs w:val="24"/>
                    </w:rPr>
                    <w:t>startuolių</w:t>
                  </w:r>
                  <w:proofErr w:type="spellEnd"/>
                  <w:r w:rsidRPr="006E7C87">
                    <w:rPr>
                      <w:szCs w:val="24"/>
                    </w:rPr>
                    <w:t xml:space="preserve"> skaičius</w:t>
                  </w:r>
                </w:p>
              </w:tc>
              <w:tc>
                <w:tcPr>
                  <w:tcW w:w="842" w:type="pct"/>
                  <w:vAlign w:val="center"/>
                </w:tcPr>
                <w:p w14:paraId="21260D51" w14:textId="77777777" w:rsidR="00680CBF" w:rsidRPr="006E7C87" w:rsidRDefault="00680CBF" w:rsidP="00680CBF">
                  <w:pPr>
                    <w:jc w:val="center"/>
                    <w:rPr>
                      <w:szCs w:val="24"/>
                    </w:rPr>
                  </w:pPr>
                  <w:r w:rsidRPr="006E7C87">
                    <w:rPr>
                      <w:szCs w:val="24"/>
                    </w:rPr>
                    <w:t>P-05-01-01-05-07-04</w:t>
                  </w:r>
                </w:p>
                <w:p w14:paraId="4BD992F9" w14:textId="77777777" w:rsidR="00680CBF" w:rsidRPr="00F44ADD" w:rsidRDefault="00680CBF" w:rsidP="00680CBF">
                  <w:pPr>
                    <w:keepNext/>
                    <w:jc w:val="center"/>
                    <w:rPr>
                      <w:rFonts w:ascii="Times New Roman" w:hAnsi="Times New Roman" w:cs="Times New Roman"/>
                      <w:bCs/>
                      <w:i/>
                      <w:iCs/>
                    </w:rPr>
                  </w:pPr>
                  <w:r w:rsidRPr="009146DC">
                    <w:rPr>
                      <w:szCs w:val="24"/>
                    </w:rPr>
                    <w:t>P.S.1.1131</w:t>
                  </w:r>
                </w:p>
              </w:tc>
              <w:tc>
                <w:tcPr>
                  <w:tcW w:w="1193" w:type="pct"/>
                  <w:vAlign w:val="center"/>
                </w:tcPr>
                <w:p w14:paraId="74E83D49" w14:textId="77777777" w:rsidR="00680CBF" w:rsidRPr="00F44ADD" w:rsidRDefault="00680CBF" w:rsidP="00680CBF">
                  <w:pPr>
                    <w:keepNext/>
                    <w:jc w:val="center"/>
                    <w:rPr>
                      <w:rFonts w:ascii="Times New Roman" w:hAnsi="Times New Roman" w:cs="Times New Roman"/>
                      <w:bCs/>
                      <w:i/>
                      <w:iCs/>
                    </w:rPr>
                  </w:pPr>
                  <w:r w:rsidRPr="009146DC">
                    <w:rPr>
                      <w:color w:val="000000"/>
                      <w:szCs w:val="24"/>
                      <w:lang w:eastAsia="lt-LT"/>
                    </w:rPr>
                    <w:t>Vienetai</w:t>
                  </w:r>
                </w:p>
              </w:tc>
              <w:tc>
                <w:tcPr>
                  <w:tcW w:w="983" w:type="pct"/>
                  <w:vAlign w:val="center"/>
                </w:tcPr>
                <w:p w14:paraId="0C8409C4" w14:textId="77777777" w:rsidR="00680CBF" w:rsidRPr="00381E4F" w:rsidRDefault="00680CBF" w:rsidP="00680CBF">
                  <w:pPr>
                    <w:jc w:val="center"/>
                    <w:rPr>
                      <w:color w:val="000000"/>
                      <w:lang w:eastAsia="lt-LT"/>
                    </w:rPr>
                  </w:pPr>
                  <w:r w:rsidRPr="00DB36EF">
                    <w:rPr>
                      <w:color w:val="000000"/>
                      <w:lang w:eastAsia="lt-LT"/>
                    </w:rPr>
                    <w:t>45</w:t>
                  </w:r>
                </w:p>
                <w:p w14:paraId="40775B93" w14:textId="77777777" w:rsidR="00680CBF" w:rsidRPr="00F44ADD" w:rsidRDefault="00680CBF" w:rsidP="00680CBF">
                  <w:pPr>
                    <w:keepNext/>
                    <w:jc w:val="center"/>
                    <w:rPr>
                      <w:rFonts w:ascii="Times New Roman" w:hAnsi="Times New Roman" w:cs="Times New Roman"/>
                      <w:bCs/>
                      <w:i/>
                      <w:iCs/>
                    </w:rPr>
                  </w:pPr>
                </w:p>
              </w:tc>
            </w:tr>
            <w:tr w:rsidR="00680CBF" w:rsidRPr="00F44ADD" w14:paraId="2EBCB68C" w14:textId="77777777" w:rsidTr="00E14442">
              <w:trPr>
                <w:trHeight w:val="615"/>
              </w:trPr>
              <w:tc>
                <w:tcPr>
                  <w:tcW w:w="929" w:type="pct"/>
                  <w:vMerge/>
                  <w:shd w:val="clear" w:color="auto" w:fill="auto"/>
                  <w:vAlign w:val="center"/>
                </w:tcPr>
                <w:p w14:paraId="46635CCE" w14:textId="77777777" w:rsidR="00680CBF" w:rsidRPr="00680CBF" w:rsidRDefault="00680CBF" w:rsidP="00680CBF">
                  <w:pPr>
                    <w:rPr>
                      <w:rFonts w:ascii="Times New Roman" w:hAnsi="Times New Roman" w:cs="Times New Roman"/>
                    </w:rPr>
                  </w:pPr>
                </w:p>
              </w:tc>
              <w:tc>
                <w:tcPr>
                  <w:tcW w:w="1053" w:type="pct"/>
                  <w:vAlign w:val="center"/>
                </w:tcPr>
                <w:p w14:paraId="6CEC2C8A" w14:textId="77777777" w:rsidR="00680CBF" w:rsidRPr="00F44ADD" w:rsidRDefault="00680CBF" w:rsidP="00680CBF">
                  <w:pPr>
                    <w:keepNext/>
                    <w:jc w:val="center"/>
                    <w:rPr>
                      <w:rFonts w:ascii="Times New Roman" w:hAnsi="Times New Roman" w:cs="Times New Roman"/>
                      <w:b/>
                      <w:i/>
                      <w:iCs/>
                    </w:rPr>
                  </w:pPr>
                  <w:r w:rsidRPr="00693512">
                    <w:rPr>
                      <w:szCs w:val="24"/>
                    </w:rPr>
                    <w:t>Paramą gavusios įmonės</w:t>
                  </w:r>
                </w:p>
              </w:tc>
              <w:tc>
                <w:tcPr>
                  <w:tcW w:w="842" w:type="pct"/>
                  <w:vAlign w:val="center"/>
                </w:tcPr>
                <w:p w14:paraId="3B75A4F1" w14:textId="77777777" w:rsidR="00680CBF" w:rsidRPr="00A610B4" w:rsidRDefault="00680CBF" w:rsidP="00680CBF">
                  <w:pPr>
                    <w:jc w:val="center"/>
                    <w:rPr>
                      <w:szCs w:val="24"/>
                    </w:rPr>
                  </w:pPr>
                  <w:r w:rsidRPr="009146DC">
                    <w:rPr>
                      <w:szCs w:val="24"/>
                    </w:rPr>
                    <w:t>R-05-001-01-05-</w:t>
                  </w:r>
                  <w:r w:rsidRPr="001373CD">
                    <w:rPr>
                      <w:szCs w:val="24"/>
                    </w:rPr>
                    <w:t>07-16</w:t>
                  </w:r>
                  <w:r w:rsidRPr="00A610B4">
                    <w:rPr>
                      <w:szCs w:val="24"/>
                    </w:rPr>
                    <w:t xml:space="preserve"> </w:t>
                  </w:r>
                </w:p>
                <w:p w14:paraId="2B45804D" w14:textId="77777777" w:rsidR="00680CBF" w:rsidRPr="00F44ADD" w:rsidRDefault="00680CBF" w:rsidP="00680CBF">
                  <w:pPr>
                    <w:keepNext/>
                    <w:jc w:val="center"/>
                    <w:rPr>
                      <w:rFonts w:ascii="Times New Roman" w:hAnsi="Times New Roman" w:cs="Times New Roman"/>
                      <w:bCs/>
                      <w:i/>
                      <w:iCs/>
                    </w:rPr>
                  </w:pPr>
                  <w:r w:rsidRPr="00693512">
                    <w:rPr>
                      <w:szCs w:val="24"/>
                    </w:rPr>
                    <w:t>R.B.1</w:t>
                  </w:r>
                  <w:r>
                    <w:rPr>
                      <w:szCs w:val="24"/>
                    </w:rPr>
                    <w:t>.2</w:t>
                  </w:r>
                  <w:r w:rsidRPr="00693512">
                    <w:rPr>
                      <w:szCs w:val="24"/>
                    </w:rPr>
                    <w:t>009</w:t>
                  </w:r>
                </w:p>
              </w:tc>
              <w:tc>
                <w:tcPr>
                  <w:tcW w:w="1193" w:type="pct"/>
                  <w:vAlign w:val="center"/>
                </w:tcPr>
                <w:p w14:paraId="2457E024" w14:textId="77777777" w:rsidR="00680CBF" w:rsidRPr="00F44ADD" w:rsidRDefault="00680CBF" w:rsidP="00680CBF">
                  <w:pPr>
                    <w:keepNext/>
                    <w:jc w:val="center"/>
                    <w:rPr>
                      <w:rFonts w:ascii="Times New Roman" w:hAnsi="Times New Roman" w:cs="Times New Roman"/>
                      <w:bCs/>
                      <w:i/>
                      <w:iCs/>
                    </w:rPr>
                  </w:pPr>
                  <w:r w:rsidRPr="00D226B3">
                    <w:rPr>
                      <w:color w:val="000000"/>
                      <w:szCs w:val="24"/>
                      <w:lang w:eastAsia="lt-LT"/>
                    </w:rPr>
                    <w:t>n/a</w:t>
                  </w:r>
                </w:p>
              </w:tc>
              <w:tc>
                <w:tcPr>
                  <w:tcW w:w="983" w:type="pct"/>
                  <w:vAlign w:val="center"/>
                </w:tcPr>
                <w:p w14:paraId="5A3E9A92" w14:textId="77777777" w:rsidR="00680CBF" w:rsidRPr="00F44ADD" w:rsidRDefault="00680CBF" w:rsidP="00680CBF">
                  <w:pPr>
                    <w:keepNext/>
                    <w:jc w:val="center"/>
                    <w:rPr>
                      <w:rFonts w:ascii="Times New Roman" w:hAnsi="Times New Roman" w:cs="Times New Roman"/>
                      <w:bCs/>
                      <w:i/>
                      <w:iCs/>
                    </w:rPr>
                  </w:pPr>
                  <w:r w:rsidRPr="00422BBC">
                    <w:rPr>
                      <w:color w:val="000000"/>
                      <w:szCs w:val="24"/>
                      <w:lang w:eastAsia="lt-LT"/>
                    </w:rPr>
                    <w:t>n/a</w:t>
                  </w:r>
                </w:p>
              </w:tc>
            </w:tr>
            <w:tr w:rsidR="00680CBF" w:rsidRPr="00F44ADD" w14:paraId="3529EDF2" w14:textId="77777777" w:rsidTr="00E14442">
              <w:trPr>
                <w:trHeight w:val="615"/>
              </w:trPr>
              <w:tc>
                <w:tcPr>
                  <w:tcW w:w="929" w:type="pct"/>
                  <w:vMerge/>
                  <w:shd w:val="clear" w:color="auto" w:fill="auto"/>
                  <w:vAlign w:val="center"/>
                </w:tcPr>
                <w:p w14:paraId="18B3D4BB" w14:textId="77777777" w:rsidR="00680CBF" w:rsidRPr="00680CBF" w:rsidRDefault="00680CBF" w:rsidP="00680CBF">
                  <w:pPr>
                    <w:rPr>
                      <w:rFonts w:ascii="Times New Roman" w:hAnsi="Times New Roman" w:cs="Times New Roman"/>
                    </w:rPr>
                  </w:pPr>
                </w:p>
              </w:tc>
              <w:tc>
                <w:tcPr>
                  <w:tcW w:w="1053" w:type="pct"/>
                  <w:vAlign w:val="center"/>
                </w:tcPr>
                <w:p w14:paraId="45F4C26E" w14:textId="77777777" w:rsidR="00680CBF" w:rsidRPr="00F44ADD" w:rsidRDefault="00680CBF" w:rsidP="00680CBF">
                  <w:pPr>
                    <w:keepNext/>
                    <w:jc w:val="center"/>
                    <w:rPr>
                      <w:rFonts w:ascii="Times New Roman" w:hAnsi="Times New Roman" w:cs="Times New Roman"/>
                      <w:b/>
                      <w:i/>
                      <w:iCs/>
                    </w:rPr>
                  </w:pPr>
                  <w:r w:rsidRPr="006E7C87">
                    <w:rPr>
                      <w:szCs w:val="24"/>
                    </w:rPr>
                    <w:t>Paramą gavusios įmonės, iš jų: mažos ir labai mažos</w:t>
                  </w:r>
                </w:p>
              </w:tc>
              <w:tc>
                <w:tcPr>
                  <w:tcW w:w="842" w:type="pct"/>
                  <w:vAlign w:val="center"/>
                </w:tcPr>
                <w:p w14:paraId="59D3CE26" w14:textId="77777777" w:rsidR="00680CBF" w:rsidRPr="006E7C87" w:rsidRDefault="00680CBF" w:rsidP="00680CBF">
                  <w:pPr>
                    <w:jc w:val="center"/>
                    <w:rPr>
                      <w:szCs w:val="24"/>
                    </w:rPr>
                  </w:pPr>
                  <w:r w:rsidRPr="006E7C87">
                    <w:rPr>
                      <w:szCs w:val="24"/>
                    </w:rPr>
                    <w:t>R-05-001-01-05-07-17</w:t>
                  </w:r>
                </w:p>
                <w:p w14:paraId="2D987FFE" w14:textId="77777777" w:rsidR="00680CBF" w:rsidRPr="00F44ADD" w:rsidRDefault="00680CBF" w:rsidP="00680CBF">
                  <w:pPr>
                    <w:keepNext/>
                    <w:jc w:val="center"/>
                    <w:rPr>
                      <w:rFonts w:ascii="Times New Roman" w:hAnsi="Times New Roman" w:cs="Times New Roman"/>
                      <w:bCs/>
                      <w:i/>
                      <w:iCs/>
                    </w:rPr>
                  </w:pPr>
                  <w:r w:rsidRPr="009146DC">
                    <w:rPr>
                      <w:szCs w:val="24"/>
                    </w:rPr>
                    <w:t>R.B.1</w:t>
                  </w:r>
                  <w:r>
                    <w:rPr>
                      <w:szCs w:val="24"/>
                    </w:rPr>
                    <w:t>.2</w:t>
                  </w:r>
                  <w:r w:rsidRPr="009146DC">
                    <w:rPr>
                      <w:szCs w:val="24"/>
                    </w:rPr>
                    <w:t>009.1</w:t>
                  </w:r>
                </w:p>
              </w:tc>
              <w:tc>
                <w:tcPr>
                  <w:tcW w:w="1193" w:type="pct"/>
                  <w:vAlign w:val="center"/>
                </w:tcPr>
                <w:p w14:paraId="4E72F43C" w14:textId="77777777" w:rsidR="00680CBF" w:rsidRPr="00F44ADD" w:rsidRDefault="00680CBF" w:rsidP="00680CBF">
                  <w:pPr>
                    <w:keepNext/>
                    <w:jc w:val="center"/>
                    <w:rPr>
                      <w:rFonts w:ascii="Times New Roman" w:hAnsi="Times New Roman" w:cs="Times New Roman"/>
                      <w:bCs/>
                      <w:i/>
                      <w:iCs/>
                    </w:rPr>
                  </w:pPr>
                  <w:r w:rsidRPr="006E7C87">
                    <w:rPr>
                      <w:color w:val="000000"/>
                      <w:szCs w:val="24"/>
                      <w:lang w:eastAsia="lt-LT"/>
                    </w:rPr>
                    <w:t>n/a</w:t>
                  </w:r>
                </w:p>
              </w:tc>
              <w:tc>
                <w:tcPr>
                  <w:tcW w:w="983" w:type="pct"/>
                  <w:vAlign w:val="center"/>
                </w:tcPr>
                <w:p w14:paraId="2B108E25" w14:textId="77777777" w:rsidR="00680CBF" w:rsidRPr="00F44ADD" w:rsidRDefault="00680CBF" w:rsidP="00680CBF">
                  <w:pPr>
                    <w:keepNext/>
                    <w:jc w:val="center"/>
                    <w:rPr>
                      <w:rFonts w:ascii="Times New Roman" w:hAnsi="Times New Roman" w:cs="Times New Roman"/>
                      <w:bCs/>
                      <w:i/>
                      <w:iCs/>
                    </w:rPr>
                  </w:pPr>
                  <w:r w:rsidRPr="006E7C87">
                    <w:rPr>
                      <w:color w:val="000000"/>
                      <w:szCs w:val="24"/>
                      <w:lang w:eastAsia="lt-LT"/>
                    </w:rPr>
                    <w:t>n/a</w:t>
                  </w:r>
                </w:p>
              </w:tc>
            </w:tr>
            <w:tr w:rsidR="00680CBF" w:rsidRPr="00F44ADD" w14:paraId="6CE6C4B1" w14:textId="77777777" w:rsidTr="00E14442">
              <w:trPr>
                <w:trHeight w:val="615"/>
              </w:trPr>
              <w:tc>
                <w:tcPr>
                  <w:tcW w:w="929" w:type="pct"/>
                  <w:vMerge/>
                  <w:shd w:val="clear" w:color="auto" w:fill="auto"/>
                  <w:vAlign w:val="center"/>
                </w:tcPr>
                <w:p w14:paraId="249A21DA" w14:textId="77777777" w:rsidR="00680CBF" w:rsidRPr="00680CBF" w:rsidRDefault="00680CBF" w:rsidP="00680CBF">
                  <w:pPr>
                    <w:rPr>
                      <w:rFonts w:ascii="Times New Roman" w:hAnsi="Times New Roman" w:cs="Times New Roman"/>
                    </w:rPr>
                  </w:pPr>
                </w:p>
              </w:tc>
              <w:tc>
                <w:tcPr>
                  <w:tcW w:w="1053" w:type="pct"/>
                  <w:vAlign w:val="center"/>
                </w:tcPr>
                <w:p w14:paraId="48115FDE" w14:textId="77777777" w:rsidR="00680CBF" w:rsidRPr="00F44ADD" w:rsidRDefault="00680CBF" w:rsidP="00680CBF">
                  <w:pPr>
                    <w:keepNext/>
                    <w:jc w:val="center"/>
                    <w:rPr>
                      <w:rFonts w:ascii="Times New Roman" w:hAnsi="Times New Roman" w:cs="Times New Roman"/>
                      <w:b/>
                      <w:i/>
                      <w:iCs/>
                    </w:rPr>
                  </w:pPr>
                  <w:r w:rsidRPr="00CC5028">
                    <w:rPr>
                      <w:color w:val="000000" w:themeColor="text1"/>
                      <w:szCs w:val="24"/>
                    </w:rPr>
                    <w:t>Programos dalyvių pritrauktų investicijų suma</w:t>
                  </w:r>
                </w:p>
              </w:tc>
              <w:tc>
                <w:tcPr>
                  <w:tcW w:w="842" w:type="pct"/>
                  <w:vAlign w:val="center"/>
                </w:tcPr>
                <w:p w14:paraId="5D979FEA" w14:textId="77777777" w:rsidR="00680CBF" w:rsidRPr="00CC5028" w:rsidRDefault="00680CBF" w:rsidP="00680CBF">
                  <w:pPr>
                    <w:widowControl w:val="0"/>
                    <w:jc w:val="center"/>
                    <w:rPr>
                      <w:szCs w:val="24"/>
                    </w:rPr>
                  </w:pPr>
                  <w:r w:rsidRPr="00CC5028">
                    <w:rPr>
                      <w:szCs w:val="24"/>
                    </w:rPr>
                    <w:t>P-05-001-01-05-07-2</w:t>
                  </w:r>
                  <w:r>
                    <w:rPr>
                      <w:szCs w:val="24"/>
                    </w:rPr>
                    <w:t>6</w:t>
                  </w:r>
                </w:p>
                <w:p w14:paraId="1CDEACCD" w14:textId="77777777" w:rsidR="00680CBF" w:rsidRPr="00F44ADD" w:rsidRDefault="00680CBF" w:rsidP="00680CBF">
                  <w:pPr>
                    <w:keepNext/>
                    <w:jc w:val="center"/>
                    <w:rPr>
                      <w:rFonts w:ascii="Times New Roman" w:hAnsi="Times New Roman" w:cs="Times New Roman"/>
                      <w:bCs/>
                      <w:i/>
                      <w:iCs/>
                    </w:rPr>
                  </w:pPr>
                  <w:r w:rsidRPr="00CC5028">
                    <w:rPr>
                      <w:color w:val="000000"/>
                      <w:szCs w:val="24"/>
                    </w:rPr>
                    <w:t>P.N.1. 4648</w:t>
                  </w:r>
                </w:p>
              </w:tc>
              <w:tc>
                <w:tcPr>
                  <w:tcW w:w="1193" w:type="pct"/>
                  <w:vAlign w:val="center"/>
                </w:tcPr>
                <w:p w14:paraId="2597F151" w14:textId="77777777" w:rsidR="00680CBF" w:rsidRPr="00F44ADD" w:rsidRDefault="00680CBF" w:rsidP="00680CBF">
                  <w:pPr>
                    <w:keepNext/>
                    <w:jc w:val="center"/>
                    <w:rPr>
                      <w:rFonts w:ascii="Times New Roman" w:hAnsi="Times New Roman" w:cs="Times New Roman"/>
                      <w:bCs/>
                      <w:i/>
                      <w:iCs/>
                    </w:rPr>
                  </w:pPr>
                  <w:r w:rsidRPr="00CC5028">
                    <w:rPr>
                      <w:color w:val="000000"/>
                      <w:szCs w:val="24"/>
                      <w:lang w:eastAsia="lt-LT"/>
                    </w:rPr>
                    <w:t>Eur</w:t>
                  </w:r>
                </w:p>
              </w:tc>
              <w:tc>
                <w:tcPr>
                  <w:tcW w:w="983" w:type="pct"/>
                  <w:vAlign w:val="center"/>
                </w:tcPr>
                <w:p w14:paraId="511176C8" w14:textId="77777777" w:rsidR="00680CBF" w:rsidRDefault="00680CBF" w:rsidP="00680CBF">
                  <w:pPr>
                    <w:jc w:val="center"/>
                    <w:rPr>
                      <w:color w:val="000000"/>
                      <w:szCs w:val="24"/>
                      <w:lang w:eastAsia="lt-LT"/>
                    </w:rPr>
                  </w:pPr>
                  <w:r>
                    <w:rPr>
                      <w:color w:val="000000"/>
                      <w:szCs w:val="24"/>
                      <w:lang w:eastAsia="lt-LT"/>
                    </w:rPr>
                    <w:t xml:space="preserve">4 </w:t>
                  </w:r>
                  <w:r w:rsidRPr="00CC5028">
                    <w:rPr>
                      <w:color w:val="000000"/>
                      <w:szCs w:val="24"/>
                      <w:lang w:eastAsia="lt-LT"/>
                    </w:rPr>
                    <w:t>mln.</w:t>
                  </w:r>
                </w:p>
                <w:p w14:paraId="2606C600" w14:textId="77777777" w:rsidR="00680CBF" w:rsidRPr="00F44ADD" w:rsidRDefault="00680CBF" w:rsidP="00680CBF">
                  <w:pPr>
                    <w:keepNext/>
                    <w:jc w:val="center"/>
                    <w:rPr>
                      <w:rFonts w:ascii="Times New Roman" w:hAnsi="Times New Roman" w:cs="Times New Roman"/>
                      <w:bCs/>
                      <w:i/>
                      <w:iCs/>
                    </w:rPr>
                  </w:pPr>
                </w:p>
              </w:tc>
            </w:tr>
            <w:tr w:rsidR="00680CBF" w:rsidRPr="00F44ADD" w14:paraId="34C53DD7" w14:textId="77777777" w:rsidTr="00E14442">
              <w:trPr>
                <w:trHeight w:val="615"/>
              </w:trPr>
              <w:tc>
                <w:tcPr>
                  <w:tcW w:w="929" w:type="pct"/>
                  <w:vMerge/>
                  <w:shd w:val="clear" w:color="auto" w:fill="auto"/>
                  <w:vAlign w:val="center"/>
                </w:tcPr>
                <w:p w14:paraId="6C149A35" w14:textId="77777777" w:rsidR="00680CBF" w:rsidRPr="00680CBF" w:rsidRDefault="00680CBF" w:rsidP="00680CBF">
                  <w:pPr>
                    <w:rPr>
                      <w:rFonts w:ascii="Times New Roman" w:hAnsi="Times New Roman" w:cs="Times New Roman"/>
                    </w:rPr>
                  </w:pPr>
                </w:p>
              </w:tc>
              <w:tc>
                <w:tcPr>
                  <w:tcW w:w="1053" w:type="pct"/>
                  <w:vAlign w:val="center"/>
                </w:tcPr>
                <w:p w14:paraId="6D6CD046" w14:textId="77777777" w:rsidR="00680CBF" w:rsidRPr="00F44ADD" w:rsidRDefault="00680CBF" w:rsidP="00680CBF">
                  <w:pPr>
                    <w:keepNext/>
                    <w:jc w:val="center"/>
                    <w:rPr>
                      <w:rFonts w:ascii="Times New Roman" w:hAnsi="Times New Roman" w:cs="Times New Roman"/>
                      <w:b/>
                      <w:i/>
                      <w:iCs/>
                    </w:rPr>
                  </w:pPr>
                  <w:r w:rsidRPr="002A19DF">
                    <w:rPr>
                      <w:color w:val="000000" w:themeColor="text1"/>
                      <w:szCs w:val="24"/>
                    </w:rPr>
                    <w:t xml:space="preserve">Ne mažesnę nei 30 tūkst. Eur investiciją pritraukusių </w:t>
                  </w:r>
                  <w:proofErr w:type="spellStart"/>
                  <w:r w:rsidRPr="002A19DF">
                    <w:rPr>
                      <w:color w:val="000000" w:themeColor="text1"/>
                      <w:szCs w:val="24"/>
                    </w:rPr>
                    <w:t>startuolių</w:t>
                  </w:r>
                  <w:proofErr w:type="spellEnd"/>
                  <w:r w:rsidRPr="002A19DF">
                    <w:rPr>
                      <w:color w:val="000000" w:themeColor="text1"/>
                      <w:szCs w:val="24"/>
                    </w:rPr>
                    <w:t xml:space="preserve"> skaičius</w:t>
                  </w:r>
                </w:p>
              </w:tc>
              <w:tc>
                <w:tcPr>
                  <w:tcW w:w="842" w:type="pct"/>
                  <w:vAlign w:val="center"/>
                </w:tcPr>
                <w:p w14:paraId="027EF25D" w14:textId="77777777" w:rsidR="00680CBF" w:rsidRPr="00CC5028" w:rsidRDefault="00680CBF" w:rsidP="00680CBF">
                  <w:pPr>
                    <w:widowControl w:val="0"/>
                    <w:jc w:val="center"/>
                    <w:rPr>
                      <w:szCs w:val="24"/>
                    </w:rPr>
                  </w:pPr>
                  <w:r w:rsidRPr="00CC5028">
                    <w:rPr>
                      <w:szCs w:val="24"/>
                    </w:rPr>
                    <w:t>P-05-001-01-05-07-2</w:t>
                  </w:r>
                  <w:r>
                    <w:rPr>
                      <w:szCs w:val="24"/>
                    </w:rPr>
                    <w:t>7</w:t>
                  </w:r>
                </w:p>
                <w:p w14:paraId="5B2480AC" w14:textId="77777777" w:rsidR="00680CBF" w:rsidRPr="00F44ADD" w:rsidRDefault="00680CBF" w:rsidP="00680CBF">
                  <w:pPr>
                    <w:keepNext/>
                    <w:jc w:val="center"/>
                    <w:rPr>
                      <w:rFonts w:ascii="Times New Roman" w:hAnsi="Times New Roman" w:cs="Times New Roman"/>
                      <w:bCs/>
                      <w:i/>
                      <w:iCs/>
                    </w:rPr>
                  </w:pPr>
                  <w:r w:rsidRPr="00CC5028">
                    <w:rPr>
                      <w:color w:val="000000"/>
                      <w:szCs w:val="24"/>
                    </w:rPr>
                    <w:t>P.N.1. 464</w:t>
                  </w:r>
                  <w:r>
                    <w:rPr>
                      <w:color w:val="000000"/>
                      <w:szCs w:val="24"/>
                    </w:rPr>
                    <w:t>9</w:t>
                  </w:r>
                </w:p>
              </w:tc>
              <w:tc>
                <w:tcPr>
                  <w:tcW w:w="1193" w:type="pct"/>
                  <w:vAlign w:val="center"/>
                </w:tcPr>
                <w:p w14:paraId="22692ABE" w14:textId="77777777" w:rsidR="00680CBF" w:rsidRPr="00F44ADD" w:rsidRDefault="00680CBF" w:rsidP="00680CBF">
                  <w:pPr>
                    <w:keepNext/>
                    <w:jc w:val="center"/>
                    <w:rPr>
                      <w:rFonts w:ascii="Times New Roman" w:hAnsi="Times New Roman" w:cs="Times New Roman"/>
                      <w:bCs/>
                      <w:i/>
                      <w:iCs/>
                    </w:rPr>
                  </w:pPr>
                  <w:r>
                    <w:rPr>
                      <w:color w:val="000000"/>
                      <w:szCs w:val="24"/>
                      <w:lang w:eastAsia="lt-LT"/>
                    </w:rPr>
                    <w:t>Vienetai</w:t>
                  </w:r>
                </w:p>
              </w:tc>
              <w:tc>
                <w:tcPr>
                  <w:tcW w:w="983" w:type="pct"/>
                  <w:vAlign w:val="center"/>
                </w:tcPr>
                <w:p w14:paraId="379986DA" w14:textId="77777777" w:rsidR="00680CBF" w:rsidRDefault="00680CBF" w:rsidP="00680CBF">
                  <w:pPr>
                    <w:jc w:val="center"/>
                    <w:rPr>
                      <w:color w:val="000000"/>
                      <w:szCs w:val="24"/>
                      <w:lang w:eastAsia="lt-LT"/>
                    </w:rPr>
                  </w:pPr>
                  <w:r>
                    <w:rPr>
                      <w:color w:val="000000"/>
                      <w:szCs w:val="24"/>
                      <w:lang w:eastAsia="lt-LT"/>
                    </w:rPr>
                    <w:t>45</w:t>
                  </w:r>
                </w:p>
                <w:p w14:paraId="17D72C25" w14:textId="77777777" w:rsidR="00680CBF" w:rsidRPr="00F44ADD" w:rsidRDefault="00680CBF" w:rsidP="00680CBF">
                  <w:pPr>
                    <w:keepNext/>
                    <w:jc w:val="center"/>
                    <w:rPr>
                      <w:rFonts w:ascii="Times New Roman" w:hAnsi="Times New Roman" w:cs="Times New Roman"/>
                      <w:bCs/>
                      <w:i/>
                      <w:iCs/>
                    </w:rPr>
                  </w:pPr>
                </w:p>
              </w:tc>
            </w:tr>
            <w:tr w:rsidR="00680CBF" w:rsidRPr="00F44ADD" w14:paraId="1CEB863A" w14:textId="77777777" w:rsidTr="00E14442">
              <w:trPr>
                <w:trHeight w:val="615"/>
              </w:trPr>
              <w:tc>
                <w:tcPr>
                  <w:tcW w:w="929" w:type="pct"/>
                  <w:vMerge/>
                  <w:shd w:val="clear" w:color="auto" w:fill="auto"/>
                  <w:vAlign w:val="center"/>
                </w:tcPr>
                <w:p w14:paraId="0DE23601" w14:textId="77777777" w:rsidR="00680CBF" w:rsidRPr="00680CBF" w:rsidRDefault="00680CBF" w:rsidP="00680CBF">
                  <w:pPr>
                    <w:rPr>
                      <w:rFonts w:ascii="Times New Roman" w:hAnsi="Times New Roman" w:cs="Times New Roman"/>
                    </w:rPr>
                  </w:pPr>
                </w:p>
              </w:tc>
              <w:tc>
                <w:tcPr>
                  <w:tcW w:w="1053" w:type="pct"/>
                  <w:vAlign w:val="center"/>
                </w:tcPr>
                <w:p w14:paraId="3A3E701F" w14:textId="77777777" w:rsidR="00680CBF" w:rsidRPr="00F44ADD" w:rsidRDefault="00680CBF" w:rsidP="00680CBF">
                  <w:pPr>
                    <w:keepNext/>
                    <w:jc w:val="center"/>
                    <w:rPr>
                      <w:rFonts w:ascii="Times New Roman" w:hAnsi="Times New Roman" w:cs="Times New Roman"/>
                      <w:b/>
                      <w:i/>
                      <w:iCs/>
                    </w:rPr>
                  </w:pPr>
                  <w:r w:rsidRPr="00357EF8">
                    <w:rPr>
                      <w:color w:val="000000" w:themeColor="text1"/>
                      <w:szCs w:val="24"/>
                    </w:rPr>
                    <w:t>Akceleravimo program</w:t>
                  </w:r>
                  <w:r>
                    <w:rPr>
                      <w:color w:val="000000" w:themeColor="text1"/>
                      <w:szCs w:val="24"/>
                    </w:rPr>
                    <w:t>ą</w:t>
                  </w:r>
                  <w:r w:rsidRPr="00357EF8">
                    <w:rPr>
                      <w:color w:val="000000" w:themeColor="text1"/>
                      <w:szCs w:val="24"/>
                    </w:rPr>
                    <w:t xml:space="preserve"> baigusių dalyvių skaičius</w:t>
                  </w:r>
                </w:p>
              </w:tc>
              <w:tc>
                <w:tcPr>
                  <w:tcW w:w="842" w:type="pct"/>
                  <w:vAlign w:val="center"/>
                </w:tcPr>
                <w:p w14:paraId="0860321A" w14:textId="77777777" w:rsidR="00680CBF" w:rsidRPr="00CC5028" w:rsidRDefault="00680CBF" w:rsidP="00680CBF">
                  <w:pPr>
                    <w:widowControl w:val="0"/>
                    <w:jc w:val="center"/>
                    <w:rPr>
                      <w:szCs w:val="24"/>
                    </w:rPr>
                  </w:pPr>
                  <w:r w:rsidRPr="00CC5028">
                    <w:rPr>
                      <w:szCs w:val="24"/>
                    </w:rPr>
                    <w:t>P-05-001-01-05-07-2</w:t>
                  </w:r>
                  <w:r>
                    <w:rPr>
                      <w:szCs w:val="24"/>
                    </w:rPr>
                    <w:t>8</w:t>
                  </w:r>
                </w:p>
                <w:p w14:paraId="6D6EC4F1" w14:textId="77777777" w:rsidR="00680CBF" w:rsidRPr="00F44ADD" w:rsidRDefault="00680CBF" w:rsidP="00680CBF">
                  <w:pPr>
                    <w:keepNext/>
                    <w:jc w:val="center"/>
                    <w:rPr>
                      <w:rFonts w:ascii="Times New Roman" w:hAnsi="Times New Roman" w:cs="Times New Roman"/>
                      <w:bCs/>
                      <w:i/>
                      <w:iCs/>
                    </w:rPr>
                  </w:pPr>
                  <w:r w:rsidRPr="00CC5028">
                    <w:rPr>
                      <w:color w:val="000000"/>
                      <w:szCs w:val="24"/>
                    </w:rPr>
                    <w:t>P.N.1. 46</w:t>
                  </w:r>
                  <w:r>
                    <w:rPr>
                      <w:color w:val="000000"/>
                      <w:szCs w:val="24"/>
                    </w:rPr>
                    <w:t>50</w:t>
                  </w:r>
                </w:p>
              </w:tc>
              <w:tc>
                <w:tcPr>
                  <w:tcW w:w="1193" w:type="pct"/>
                  <w:vAlign w:val="center"/>
                </w:tcPr>
                <w:p w14:paraId="4D8645EA" w14:textId="77777777" w:rsidR="00680CBF" w:rsidRPr="00F44ADD" w:rsidRDefault="00680CBF" w:rsidP="00680CBF">
                  <w:pPr>
                    <w:keepNext/>
                    <w:jc w:val="center"/>
                    <w:rPr>
                      <w:rFonts w:ascii="Times New Roman" w:hAnsi="Times New Roman" w:cs="Times New Roman"/>
                      <w:bCs/>
                      <w:i/>
                      <w:iCs/>
                    </w:rPr>
                  </w:pPr>
                  <w:r>
                    <w:rPr>
                      <w:color w:val="000000"/>
                      <w:szCs w:val="24"/>
                      <w:lang w:eastAsia="lt-LT"/>
                    </w:rPr>
                    <w:t>Vienetai</w:t>
                  </w:r>
                </w:p>
              </w:tc>
              <w:tc>
                <w:tcPr>
                  <w:tcW w:w="983" w:type="pct"/>
                  <w:vAlign w:val="center"/>
                </w:tcPr>
                <w:p w14:paraId="3334FF4B" w14:textId="77777777" w:rsidR="00680CBF" w:rsidRDefault="00680CBF" w:rsidP="00680CBF">
                  <w:pPr>
                    <w:jc w:val="center"/>
                    <w:rPr>
                      <w:color w:val="000000"/>
                      <w:szCs w:val="24"/>
                      <w:lang w:eastAsia="lt-LT"/>
                    </w:rPr>
                  </w:pPr>
                  <w:r>
                    <w:rPr>
                      <w:color w:val="000000"/>
                      <w:szCs w:val="24"/>
                      <w:lang w:eastAsia="lt-LT"/>
                    </w:rPr>
                    <w:t>60</w:t>
                  </w:r>
                </w:p>
                <w:p w14:paraId="1332BF8F" w14:textId="77777777" w:rsidR="00680CBF" w:rsidRPr="00F44ADD" w:rsidRDefault="00680CBF" w:rsidP="00680CBF">
                  <w:pPr>
                    <w:keepNext/>
                    <w:rPr>
                      <w:rFonts w:ascii="Times New Roman" w:hAnsi="Times New Roman" w:cs="Times New Roman"/>
                      <w:bCs/>
                      <w:i/>
                      <w:iCs/>
                    </w:rPr>
                  </w:pPr>
                </w:p>
              </w:tc>
            </w:tr>
          </w:tbl>
          <w:p w14:paraId="1289182B" w14:textId="77777777" w:rsidR="00E365F3" w:rsidRPr="00F44ADD" w:rsidRDefault="00E365F3" w:rsidP="00E365F3">
            <w:pPr>
              <w:rPr>
                <w:rFonts w:ascii="Times New Roman" w:hAnsi="Times New Roman" w:cs="Times New Roman"/>
              </w:rPr>
            </w:pPr>
          </w:p>
        </w:tc>
      </w:tr>
      <w:tr w:rsidR="00E365F3" w:rsidRPr="008B168C" w14:paraId="1151DFBF" w14:textId="77777777" w:rsidTr="67FCC6BA">
        <w:trPr>
          <w:cantSplit/>
          <w:trHeight w:val="300"/>
        </w:trPr>
        <w:tc>
          <w:tcPr>
            <w:tcW w:w="850" w:type="dxa"/>
          </w:tcPr>
          <w:p w14:paraId="773A7E98" w14:textId="77777777" w:rsidR="00E365F3" w:rsidRPr="00533406" w:rsidRDefault="00E365F3" w:rsidP="00E365F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1A17778B" w14:textId="77777777" w:rsidR="00E365F3" w:rsidRPr="00533406" w:rsidRDefault="00E365F3" w:rsidP="00E365F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E365F3" w:rsidRPr="008B168C" w14:paraId="5ECBE053" w14:textId="77777777" w:rsidTr="67FCC6BA">
        <w:trPr>
          <w:cantSplit/>
          <w:trHeight w:val="300"/>
        </w:trPr>
        <w:tc>
          <w:tcPr>
            <w:tcW w:w="850" w:type="dxa"/>
          </w:tcPr>
          <w:p w14:paraId="0D016A79" w14:textId="77777777" w:rsidR="00E365F3" w:rsidRPr="00F62A6E" w:rsidRDefault="00E365F3" w:rsidP="00E365F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0A5E4D65" w14:textId="77777777" w:rsidR="00E365F3" w:rsidRPr="009C094C" w:rsidRDefault="00E365F3" w:rsidP="00E365F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E365F3" w:rsidRPr="008B168C" w14:paraId="572D8D72" w14:textId="77777777" w:rsidTr="67FCC6BA">
        <w:trPr>
          <w:cantSplit/>
          <w:trHeight w:val="477"/>
        </w:trPr>
        <w:tc>
          <w:tcPr>
            <w:tcW w:w="850" w:type="dxa"/>
          </w:tcPr>
          <w:p w14:paraId="4E69B8AD" w14:textId="77777777" w:rsidR="00E365F3" w:rsidRPr="00F62A6E" w:rsidRDefault="00E365F3" w:rsidP="00E365F3">
            <w:pPr>
              <w:rPr>
                <w:rFonts w:ascii="Times New Roman" w:hAnsi="Times New Roman" w:cs="Times New Roman"/>
                <w:b/>
              </w:rPr>
            </w:pPr>
          </w:p>
        </w:tc>
        <w:tc>
          <w:tcPr>
            <w:tcW w:w="9434" w:type="dxa"/>
            <w:gridSpan w:val="7"/>
            <w:shd w:val="clear" w:color="auto" w:fill="auto"/>
          </w:tcPr>
          <w:p w14:paraId="48DEAD99"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Pagal Aprašą finansuojama veikla:</w:t>
            </w:r>
          </w:p>
          <w:p w14:paraId="21B69DE0" w14:textId="77777777" w:rsidR="00E01765" w:rsidRPr="00E01765" w:rsidRDefault="00E01765" w:rsidP="00E01765">
            <w:pPr>
              <w:jc w:val="both"/>
              <w:rPr>
                <w:rFonts w:ascii="Times New Roman" w:hAnsi="Times New Roman" w:cs="Times New Roman"/>
                <w:iCs/>
                <w:sz w:val="24"/>
                <w:szCs w:val="24"/>
              </w:rPr>
            </w:pPr>
            <w:r w:rsidRPr="00DC0763">
              <w:rPr>
                <w:rFonts w:ascii="Times New Roman" w:hAnsi="Times New Roman" w:cs="Times New Roman"/>
                <w:iCs/>
                <w:sz w:val="24"/>
                <w:szCs w:val="24"/>
              </w:rPr>
              <w:t>2.2.1.</w:t>
            </w:r>
            <w:r w:rsidRPr="00E01765">
              <w:rPr>
                <w:rFonts w:ascii="Times New Roman" w:hAnsi="Times New Roman" w:cs="Times New Roman"/>
                <w:iCs/>
                <w:sz w:val="24"/>
                <w:szCs w:val="24"/>
              </w:rPr>
              <w:t xml:space="preserve"> Programos vykdymas. Programos vykdymui Pareiškėjas / Projekto vykdytojas viešųjų pirkimų būdu, Paslaugos teikėjo atrankai taikant viešo konkurencinio, skaidraus, nediskriminacinio ir besąlyginio konkurso tvarką, įsigis paslaugą, kurią atliks Paslaugos teikėjas. Veiklos įgyvendinimui bus skirta ne daugiau nei 14 (keturiolika) mln. Eur EGADP lėšų ir 2,94 mln. (du milijonai devyni šimtai keturiasdešimt tūkstančių) Eur VB lėšų PVM kompensuoti, iš kurių ne mažiau kaip 70 proc. Paslaugos teikėjo visos paslaugos kainos sudarys valstybės pagalba ir de </w:t>
            </w:r>
            <w:proofErr w:type="spellStart"/>
            <w:r w:rsidRPr="00E01765">
              <w:rPr>
                <w:rFonts w:ascii="Times New Roman" w:hAnsi="Times New Roman" w:cs="Times New Roman"/>
                <w:iCs/>
                <w:sz w:val="24"/>
                <w:szCs w:val="24"/>
              </w:rPr>
              <w:t>minimis</w:t>
            </w:r>
            <w:proofErr w:type="spellEnd"/>
            <w:r w:rsidRPr="00E01765">
              <w:rPr>
                <w:rFonts w:ascii="Times New Roman" w:hAnsi="Times New Roman" w:cs="Times New Roman"/>
                <w:iCs/>
                <w:sz w:val="24"/>
                <w:szCs w:val="24"/>
              </w:rPr>
              <w:t xml:space="preserve"> pagalba, skirta galutiniam naudos gavėjui – Programos dalyviams. Galutinė veiklai skiriamų lėšų suma atitiks Paslaugos teikėjo pasiūlytą paslaugos kainą. Programos vykdymą apims šie etapai:</w:t>
            </w:r>
          </w:p>
          <w:p w14:paraId="75D3654D"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 xml:space="preserve">2.2.1.1. Programos viešinimas, siekiant pritraukti </w:t>
            </w:r>
            <w:proofErr w:type="spellStart"/>
            <w:r w:rsidRPr="00E01765">
              <w:rPr>
                <w:rFonts w:ascii="Times New Roman" w:hAnsi="Times New Roman" w:cs="Times New Roman"/>
                <w:iCs/>
                <w:sz w:val="24"/>
                <w:szCs w:val="24"/>
              </w:rPr>
              <w:t>startuolius</w:t>
            </w:r>
            <w:proofErr w:type="spellEnd"/>
            <w:r w:rsidRPr="00E01765">
              <w:rPr>
                <w:rFonts w:ascii="Times New Roman" w:hAnsi="Times New Roman" w:cs="Times New Roman"/>
                <w:iCs/>
                <w:sz w:val="24"/>
                <w:szCs w:val="24"/>
              </w:rPr>
              <w:t xml:space="preserve"> dalyvauti Programoje;</w:t>
            </w:r>
          </w:p>
          <w:p w14:paraId="49E22D63"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 xml:space="preserve">2.2.1.2. Programos dalyvių atrankos organizavimas dalyvauti Programos cikluose. Minimalus potencialių programos dalyvių, </w:t>
            </w:r>
            <w:proofErr w:type="spellStart"/>
            <w:r w:rsidRPr="00E01765">
              <w:rPr>
                <w:rFonts w:ascii="Times New Roman" w:hAnsi="Times New Roman" w:cs="Times New Roman"/>
                <w:iCs/>
                <w:sz w:val="24"/>
                <w:szCs w:val="24"/>
              </w:rPr>
              <w:t>aplikavusių</w:t>
            </w:r>
            <w:proofErr w:type="spellEnd"/>
            <w:r w:rsidRPr="00E01765">
              <w:rPr>
                <w:rFonts w:ascii="Times New Roman" w:hAnsi="Times New Roman" w:cs="Times New Roman"/>
                <w:iCs/>
                <w:sz w:val="24"/>
                <w:szCs w:val="24"/>
              </w:rPr>
              <w:t xml:space="preserve"> į atskirą Programos ciklą, skaičius – 150.</w:t>
            </w:r>
          </w:p>
          <w:p w14:paraId="04F416E5"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2.2.1.3. Programos sukūrimas bei jos ciklų organizavimas ir vykdymas, kuris apima:</w:t>
            </w:r>
          </w:p>
          <w:p w14:paraId="231F0032"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 xml:space="preserve">2.2.1.3.1. konsultacijų, mokymų, verslo vystymo pagalbos ir patarimų teikimo, partnerių paieškos, praktinių užsiėmimų, skirtų </w:t>
            </w:r>
            <w:proofErr w:type="spellStart"/>
            <w:r w:rsidRPr="00E01765">
              <w:rPr>
                <w:rFonts w:ascii="Times New Roman" w:hAnsi="Times New Roman" w:cs="Times New Roman"/>
                <w:iCs/>
                <w:sz w:val="24"/>
                <w:szCs w:val="24"/>
              </w:rPr>
              <w:t>startuolių</w:t>
            </w:r>
            <w:proofErr w:type="spellEnd"/>
            <w:r w:rsidRPr="00E01765">
              <w:rPr>
                <w:rFonts w:ascii="Times New Roman" w:hAnsi="Times New Roman" w:cs="Times New Roman"/>
                <w:iCs/>
                <w:sz w:val="24"/>
                <w:szCs w:val="24"/>
              </w:rPr>
              <w:t xml:space="preserve"> veiklos augimui ir plėtrai, paslaugų teikimą; </w:t>
            </w:r>
          </w:p>
          <w:p w14:paraId="7757500F"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 xml:space="preserve">2.2.1.3.2. inovacijų konsultacinių paslaugų ir inovacijų paramos paslaugų teikimą; </w:t>
            </w:r>
          </w:p>
          <w:p w14:paraId="6BA73DBE"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2.2.1.3.3. Programos ciklų baigiamųjų renginių organizavimą.</w:t>
            </w:r>
          </w:p>
          <w:p w14:paraId="09F88A41"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 xml:space="preserve">2.3. Tiksliniai naudos gavėjai: Sostinės regione registruoti </w:t>
            </w:r>
            <w:proofErr w:type="spellStart"/>
            <w:r w:rsidRPr="00E01765">
              <w:rPr>
                <w:rFonts w:ascii="Times New Roman" w:hAnsi="Times New Roman" w:cs="Times New Roman"/>
                <w:iCs/>
                <w:sz w:val="24"/>
                <w:szCs w:val="24"/>
              </w:rPr>
              <w:t>startuoliai</w:t>
            </w:r>
            <w:proofErr w:type="spellEnd"/>
            <w:r w:rsidRPr="00E01765">
              <w:rPr>
                <w:rFonts w:ascii="Times New Roman" w:hAnsi="Times New Roman" w:cs="Times New Roman"/>
                <w:iCs/>
                <w:sz w:val="24"/>
                <w:szCs w:val="24"/>
              </w:rPr>
              <w:t xml:space="preserve">. Paraiškos dalyvauti atitinkamame Programos cikle teikimo metu ir atrankos metu įmonės registracija Sostinės regione nėra privaloma. Reikalavimas </w:t>
            </w:r>
            <w:proofErr w:type="spellStart"/>
            <w:r w:rsidRPr="00E01765">
              <w:rPr>
                <w:rFonts w:ascii="Times New Roman" w:hAnsi="Times New Roman" w:cs="Times New Roman"/>
                <w:iCs/>
                <w:sz w:val="24"/>
                <w:szCs w:val="24"/>
              </w:rPr>
              <w:t>startuoliams</w:t>
            </w:r>
            <w:proofErr w:type="spellEnd"/>
            <w:r w:rsidRPr="00E01765">
              <w:rPr>
                <w:rFonts w:ascii="Times New Roman" w:hAnsi="Times New Roman" w:cs="Times New Roman"/>
                <w:iCs/>
                <w:sz w:val="24"/>
                <w:szCs w:val="24"/>
              </w:rPr>
              <w:t xml:space="preserve"> būti registruotiems Sostinės regione galioja tik atrinktiems Programos dalyviams.</w:t>
            </w:r>
          </w:p>
          <w:p w14:paraId="1EDC8634"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2.4. Projekto partneriai negalimi. Veiklos įgyvendinimui Pareiškėjas / Projekto vykdytojas aprašo 2.2.1 punkte nustatytu būdu atsirenka Paslaugos teikėją, kuris turi atitikti šiuos reikalavimus:</w:t>
            </w:r>
          </w:p>
          <w:p w14:paraId="0D154146"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2.4.1. per paskutinius 3 (tris) metus arba per laiką nuo Paslaugos teikėjo įregistravimo dienos (jeigu teikėjas vykdė veiklą mažiau kaip trejus metus) yra savo jėgomis įgyvendinęs akceleravimo programą (-</w:t>
            </w:r>
            <w:proofErr w:type="spellStart"/>
            <w:r w:rsidRPr="00E01765">
              <w:rPr>
                <w:rFonts w:ascii="Times New Roman" w:hAnsi="Times New Roman" w:cs="Times New Roman"/>
                <w:iCs/>
                <w:sz w:val="24"/>
                <w:szCs w:val="24"/>
              </w:rPr>
              <w:t>as</w:t>
            </w:r>
            <w:proofErr w:type="spellEnd"/>
            <w:r w:rsidRPr="00E01765">
              <w:rPr>
                <w:rFonts w:ascii="Times New Roman" w:hAnsi="Times New Roman" w:cs="Times New Roman"/>
                <w:iCs/>
                <w:sz w:val="24"/>
                <w:szCs w:val="24"/>
              </w:rPr>
              <w:t>) pagal vieną ar kelias sutartis, kurių bendra vertė ne mažesnė nei 5 000 000 (penki milijonai) Eur be PVM;</w:t>
            </w:r>
          </w:p>
          <w:p w14:paraId="0375DFBE"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2.4.2. vidutinės metinės pajamos iš akceleravimo veiklos per paskutinius 3 (tris) finansinius metus, o jeigu paslaugos teikėjas įregistruotas ar veiklą pradėjo vėliau – nuo jo įregistravimo ar veiklos pradžios, yra ne mažesnės kaip 6 000 000 (šeši milijonai) Eur be PVM;</w:t>
            </w:r>
          </w:p>
          <w:p w14:paraId="5C15302C"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2.4.3. per paskutinius 3 (trejus) metus Paslaugos teikėjo įgyvendintoje (-</w:t>
            </w:r>
            <w:proofErr w:type="spellStart"/>
            <w:r w:rsidRPr="00E01765">
              <w:rPr>
                <w:rFonts w:ascii="Times New Roman" w:hAnsi="Times New Roman" w:cs="Times New Roman"/>
                <w:iCs/>
                <w:sz w:val="24"/>
                <w:szCs w:val="24"/>
              </w:rPr>
              <w:t>ose</w:t>
            </w:r>
            <w:proofErr w:type="spellEnd"/>
            <w:r w:rsidRPr="00E01765">
              <w:rPr>
                <w:rFonts w:ascii="Times New Roman" w:hAnsi="Times New Roman" w:cs="Times New Roman"/>
                <w:iCs/>
                <w:sz w:val="24"/>
                <w:szCs w:val="24"/>
              </w:rPr>
              <w:t>) akceleravimo programoje (-</w:t>
            </w:r>
            <w:proofErr w:type="spellStart"/>
            <w:r w:rsidRPr="00E01765">
              <w:rPr>
                <w:rFonts w:ascii="Times New Roman" w:hAnsi="Times New Roman" w:cs="Times New Roman"/>
                <w:iCs/>
                <w:sz w:val="24"/>
                <w:szCs w:val="24"/>
              </w:rPr>
              <w:t>ose</w:t>
            </w:r>
            <w:proofErr w:type="spellEnd"/>
            <w:r w:rsidRPr="00E01765">
              <w:rPr>
                <w:rFonts w:ascii="Times New Roman" w:hAnsi="Times New Roman" w:cs="Times New Roman"/>
                <w:iCs/>
                <w:sz w:val="24"/>
                <w:szCs w:val="24"/>
              </w:rPr>
              <w:t xml:space="preserve">) yra dalyvavę ne mažiau kaip 50 </w:t>
            </w:r>
            <w:proofErr w:type="spellStart"/>
            <w:r w:rsidRPr="00E01765">
              <w:rPr>
                <w:rFonts w:ascii="Times New Roman" w:hAnsi="Times New Roman" w:cs="Times New Roman"/>
                <w:iCs/>
                <w:sz w:val="24"/>
                <w:szCs w:val="24"/>
              </w:rPr>
              <w:t>startuolių</w:t>
            </w:r>
            <w:proofErr w:type="spellEnd"/>
            <w:r w:rsidRPr="00E01765">
              <w:rPr>
                <w:rFonts w:ascii="Times New Roman" w:hAnsi="Times New Roman" w:cs="Times New Roman"/>
                <w:iCs/>
                <w:sz w:val="24"/>
                <w:szCs w:val="24"/>
              </w:rPr>
              <w:t xml:space="preserve"> iš skirtingų šalių (ne tik tos šalies, kurioje įregistruotas Paslaugos teikėjas), iš kurių ne mažiau kaip 30 </w:t>
            </w:r>
            <w:proofErr w:type="spellStart"/>
            <w:r w:rsidRPr="00E01765">
              <w:rPr>
                <w:rFonts w:ascii="Times New Roman" w:hAnsi="Times New Roman" w:cs="Times New Roman"/>
                <w:iCs/>
                <w:sz w:val="24"/>
                <w:szCs w:val="24"/>
              </w:rPr>
              <w:t>startuolių</w:t>
            </w:r>
            <w:proofErr w:type="spellEnd"/>
            <w:r w:rsidRPr="00E01765">
              <w:rPr>
                <w:rFonts w:ascii="Times New Roman" w:hAnsi="Times New Roman" w:cs="Times New Roman"/>
                <w:iCs/>
                <w:sz w:val="24"/>
                <w:szCs w:val="24"/>
              </w:rPr>
              <w:t>, po dalyvavimo Paslaugos teikėjo vykdytoje akceleravimo programoje kiekvienas atskirai pritraukė ne mažesnes kaip 20 000 Eur (dvidešimt tūkstančių Eur) investicijas iš tarptautinių investuotojų.</w:t>
            </w:r>
          </w:p>
          <w:p w14:paraId="33E5F202"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2.5. Projekto finansuojamos veiklos, kurioms netaikoma valstybės pagalba, pareiškėjo rizika, gali būti pradėtos vykdyti nuo 2023 m. sausio 1 d. Projekto finansuojamos veiklos, kurioms taikoma valstybės pagalba, pareiškėjo rizika gali būti pradėtos vykdyti nuo PĮP pateikimo administruojančiajai institucijai.</w:t>
            </w:r>
          </w:p>
          <w:p w14:paraId="17821165"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2.6. Projekto finansuojamos veiklos negali būti pabaigtos vykdyti iki projekto sutarties su administruojančiąja institucija sudarymo.</w:t>
            </w:r>
          </w:p>
          <w:p w14:paraId="73E1FAEC"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2.7. Projekto finansuojamos veiklos turi būti pabaigtos vykdyti iki 2026 m. kovo 31 d.</w:t>
            </w:r>
          </w:p>
          <w:p w14:paraId="3F642885" w14:textId="77777777" w:rsidR="00E01765" w:rsidRPr="00E01765" w:rsidRDefault="00E01765" w:rsidP="00E01765">
            <w:pPr>
              <w:jc w:val="both"/>
              <w:rPr>
                <w:rFonts w:ascii="Times New Roman" w:hAnsi="Times New Roman" w:cs="Times New Roman"/>
                <w:iCs/>
                <w:sz w:val="24"/>
                <w:szCs w:val="24"/>
              </w:rPr>
            </w:pPr>
            <w:r w:rsidRPr="00E01765">
              <w:rPr>
                <w:rFonts w:ascii="Times New Roman" w:hAnsi="Times New Roman" w:cs="Times New Roman"/>
                <w:iCs/>
                <w:sz w:val="24"/>
                <w:szCs w:val="24"/>
              </w:rPr>
              <w:t xml:space="preserve">2.8. Pagal Aprašą projektui įgyvendinti skiriama iki 15 mln. (penkiolikos milijonų) Eur EGADP lėšų ir iki 3,15 mln. (trijų milijonų šimto penkiasdešimt tūkstančių) Eur VB lėšų pridėtinės vertės mokesčiui (toliau – PVM) kompensuoti. PVM gali būti kompensuojamas vadovaujantis Taisyklių VII skyriaus ketvirtojo skirsnio nuostatomis. Nepanaudos lėšos bus perkeltos į 2022–2030 m. plėtros programos valdytojos Lietuvos Respublikos ekonomikos ir inovacijų ministerijos ekonomikos transformacijos ir konkurencingumo plėtros programos pažangos priemonės Nr. 05-001-01-05-07 „Sukurti nuoseklią inovacinės veiklos skatinimo sistemą“ </w:t>
            </w:r>
            <w:proofErr w:type="spellStart"/>
            <w:r w:rsidRPr="00E01765">
              <w:rPr>
                <w:rFonts w:ascii="Times New Roman" w:hAnsi="Times New Roman" w:cs="Times New Roman"/>
                <w:iCs/>
                <w:sz w:val="24"/>
                <w:szCs w:val="24"/>
              </w:rPr>
              <w:t>poveiklę</w:t>
            </w:r>
            <w:proofErr w:type="spellEnd"/>
            <w:r w:rsidRPr="00E01765">
              <w:rPr>
                <w:rFonts w:ascii="Times New Roman" w:hAnsi="Times New Roman" w:cs="Times New Roman"/>
                <w:iCs/>
                <w:sz w:val="24"/>
                <w:szCs w:val="24"/>
              </w:rPr>
              <w:t xml:space="preserve"> „Įgyvendinti specializuotas </w:t>
            </w:r>
            <w:proofErr w:type="spellStart"/>
            <w:r w:rsidRPr="00E01765">
              <w:rPr>
                <w:rFonts w:ascii="Times New Roman" w:hAnsi="Times New Roman" w:cs="Times New Roman"/>
                <w:iCs/>
                <w:sz w:val="24"/>
                <w:szCs w:val="24"/>
              </w:rPr>
              <w:t>startuolių</w:t>
            </w:r>
            <w:proofErr w:type="spellEnd"/>
            <w:r w:rsidRPr="00E01765">
              <w:rPr>
                <w:rFonts w:ascii="Times New Roman" w:hAnsi="Times New Roman" w:cs="Times New Roman"/>
                <w:iCs/>
                <w:sz w:val="24"/>
                <w:szCs w:val="24"/>
              </w:rPr>
              <w:t xml:space="preserve"> akceleravimo programas“.</w:t>
            </w:r>
          </w:p>
          <w:p w14:paraId="007348AB"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lastRenderedPageBreak/>
              <w:t>2.9. Netinkamos finansuoti išlaidos ir projekto tinkamų finansuoti išlaidų dalis, kurios nepadengia projektui skiriamo finansavimo lėšos, turi būti finansuojamos Pareiškėjas / Projekto vykdytojo lėšomis.</w:t>
            </w:r>
          </w:p>
          <w:p w14:paraId="61B76D22"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2.10. Pagal Aprašą teikiamo finansavimo forma – dotacija Pareiškėjui / Projekto vykdytojui.</w:t>
            </w:r>
          </w:p>
          <w:p w14:paraId="54E2A737"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2.11. Projektas turi atitikti bendruosius projektų atrankos kriterijus, nurodytus Taisyklių 2 priede.</w:t>
            </w:r>
          </w:p>
          <w:p w14:paraId="1635C392"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2.12. Projekto komunikacijos ir informavimo veiksmai atliekami vadovaujantis Taisyklių VIII skyriaus pirmojo skirsnio nuostatomis.</w:t>
            </w:r>
          </w:p>
          <w:p w14:paraId="279C82AB"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2.13. Projektų atranka vykdoma planavimo būdu.</w:t>
            </w:r>
          </w:p>
          <w:p w14:paraId="3A4DB0AA"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2.14. Kartu su PĮP administruojančiajai institucijai turi būti pateikti dokumentai, pagrindžiantys projekto išlaidų pagrįstumą (sudarytos sutartys, komerciniai pasiūlymai, nuorodos į rinkoje esančias kainas (pvz., CVP IS), jeigu išlaidos grindžiamos Paslaugos teikėjų pasiūlymais, paklausimai Paslaugos teikėjams), išlaidų skaičiavimai.</w:t>
            </w:r>
          </w:p>
          <w:p w14:paraId="517F3BBB"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2.15. Įgyvendinant Aprašo 2.2.1 papunktyje numatytą veiklą Pareiškėjas / Projekto vykdytojas turi užtikrinti, kad Paslaugos teikėjas pasieks šiuos rezultatus:</w:t>
            </w:r>
          </w:p>
          <w:p w14:paraId="192343D6"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2.15.1. ne mažiau kaip 60 (šešiasdešimt) Programos dalyvių, pabaigusių Programą;</w:t>
            </w:r>
          </w:p>
          <w:p w14:paraId="78EE267B"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 xml:space="preserve">2.15.2. ne mažiau kaip 5 Programos dalyviai, pritraukę ne mažesnę kaip 4  mln. (keturių milijonų) Eur bendrą investicijų sumą iš Paslaugos teikėjo valdomo rizikos kapitalo fondo ar rizikos kapitalo fondo (ar kitos investuojančios institucijos), su kuriuo Paslaugos teikėjas turi sudaręs bendradarbiavimo sutartį dėl investavimo. Pareiškėjas / Projekto vykdytojas privalės pateikti investavimo faktą pagrindžiančius dokumentus, </w:t>
            </w:r>
            <w:proofErr w:type="spellStart"/>
            <w:r w:rsidRPr="00E01765">
              <w:rPr>
                <w:rFonts w:ascii="Times New Roman" w:hAnsi="Times New Roman" w:cs="Times New Roman"/>
                <w:iCs/>
                <w:sz w:val="24"/>
                <w:szCs w:val="24"/>
              </w:rPr>
              <w:t>startuolių</w:t>
            </w:r>
            <w:proofErr w:type="spellEnd"/>
            <w:r w:rsidRPr="00E01765">
              <w:rPr>
                <w:rFonts w:ascii="Times New Roman" w:hAnsi="Times New Roman" w:cs="Times New Roman"/>
                <w:iCs/>
                <w:sz w:val="24"/>
                <w:szCs w:val="24"/>
              </w:rPr>
              <w:t xml:space="preserve"> pavadinimus ir nurodyti į kiekvieną jų investuotos sumos dydžius iki 2026 m. I </w:t>
            </w:r>
            <w:proofErr w:type="spellStart"/>
            <w:r w:rsidRPr="00E01765">
              <w:rPr>
                <w:rFonts w:ascii="Times New Roman" w:hAnsi="Times New Roman" w:cs="Times New Roman"/>
                <w:iCs/>
                <w:sz w:val="24"/>
                <w:szCs w:val="24"/>
              </w:rPr>
              <w:t>ketv</w:t>
            </w:r>
            <w:proofErr w:type="spellEnd"/>
            <w:r w:rsidRPr="00E01765">
              <w:rPr>
                <w:rFonts w:ascii="Times New Roman" w:hAnsi="Times New Roman" w:cs="Times New Roman"/>
                <w:iCs/>
                <w:sz w:val="24"/>
                <w:szCs w:val="24"/>
              </w:rPr>
              <w:t xml:space="preserve">. </w:t>
            </w:r>
            <w:proofErr w:type="spellStart"/>
            <w:r w:rsidRPr="00E01765">
              <w:rPr>
                <w:rFonts w:ascii="Times New Roman" w:hAnsi="Times New Roman" w:cs="Times New Roman"/>
                <w:iCs/>
                <w:sz w:val="24"/>
                <w:szCs w:val="24"/>
              </w:rPr>
              <w:t>pab</w:t>
            </w:r>
            <w:proofErr w:type="spellEnd"/>
            <w:r w:rsidRPr="00E01765">
              <w:rPr>
                <w:rFonts w:ascii="Times New Roman" w:hAnsi="Times New Roman" w:cs="Times New Roman"/>
                <w:iCs/>
                <w:sz w:val="24"/>
                <w:szCs w:val="24"/>
              </w:rPr>
              <w:t xml:space="preserve">.; </w:t>
            </w:r>
          </w:p>
          <w:p w14:paraId="6347304C"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2.15.3. ne mažiau kaip 45 Programos dalyviai, kurių kiekvienas pritraukęs ne mažesnes kaip 30 000 Eur (trisdešimt tūkstančių eurų) investicijas. Pareiškėjas / Projekto vykdytojas privalės pateikti investavimo faktą pagrindžiančius dokumentus,  Programos dalyvių pavadinimus ir nurodyti į kiekvieną jų investuotos sumos dydžius.</w:t>
            </w:r>
          </w:p>
          <w:p w14:paraId="3D14B7F0"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2.16. Pareiškėjui / Projekto vykdytojui nustačius, kad Paslaugos teikėjas nepasiekė rezultatų nustatytų 2.15 papunktyje, Pareiškėjas / Projekto vykdytojas tai laikys esminiu sutarties pažeidimu ir Paslaugos teikėjui taikys šias sankcijas:</w:t>
            </w:r>
          </w:p>
          <w:p w14:paraId="5EE15458"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 xml:space="preserve">2.16.1. jeigu Paslaugos teikėjas neįvykdo 5 programos ciklų, kuriuose dalyvauja ne mažiau kaip 10 </w:t>
            </w:r>
            <w:proofErr w:type="spellStart"/>
            <w:r w:rsidRPr="00E01765">
              <w:rPr>
                <w:rFonts w:ascii="Times New Roman" w:hAnsi="Times New Roman" w:cs="Times New Roman"/>
                <w:iCs/>
                <w:sz w:val="24"/>
                <w:szCs w:val="24"/>
              </w:rPr>
              <w:t>startuolių</w:t>
            </w:r>
            <w:proofErr w:type="spellEnd"/>
            <w:r w:rsidRPr="00E01765">
              <w:rPr>
                <w:rFonts w:ascii="Times New Roman" w:hAnsi="Times New Roman" w:cs="Times New Roman"/>
                <w:iCs/>
                <w:sz w:val="24"/>
                <w:szCs w:val="24"/>
              </w:rPr>
              <w:t>, taikoma bauda – 5 proc. nuo Pirkimo sutarties vertės.</w:t>
            </w:r>
          </w:p>
          <w:p w14:paraId="056D8BDD"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 xml:space="preserve">2.16.2. jeigu Paslaugos teikėjo akceleravimo programose sudalyvauja mažiau nei 60 </w:t>
            </w:r>
            <w:proofErr w:type="spellStart"/>
            <w:r w:rsidRPr="00E01765">
              <w:rPr>
                <w:rFonts w:ascii="Times New Roman" w:hAnsi="Times New Roman" w:cs="Times New Roman"/>
                <w:iCs/>
                <w:sz w:val="24"/>
                <w:szCs w:val="24"/>
              </w:rPr>
              <w:t>startuolių</w:t>
            </w:r>
            <w:proofErr w:type="spellEnd"/>
            <w:r w:rsidRPr="00E01765">
              <w:rPr>
                <w:rFonts w:ascii="Times New Roman" w:hAnsi="Times New Roman" w:cs="Times New Roman"/>
                <w:iCs/>
                <w:sz w:val="24"/>
                <w:szCs w:val="24"/>
              </w:rPr>
              <w:t xml:space="preserve">, Paslaugos teikėjui taikoma bauda – 1 proc. nuo Sutarties vertės už kiekvieną trūkstamą </w:t>
            </w:r>
            <w:proofErr w:type="spellStart"/>
            <w:r w:rsidRPr="00E01765">
              <w:rPr>
                <w:rFonts w:ascii="Times New Roman" w:hAnsi="Times New Roman" w:cs="Times New Roman"/>
                <w:iCs/>
                <w:sz w:val="24"/>
                <w:szCs w:val="24"/>
              </w:rPr>
              <w:t>startuolį</w:t>
            </w:r>
            <w:proofErr w:type="spellEnd"/>
            <w:r w:rsidRPr="00E01765">
              <w:rPr>
                <w:rFonts w:ascii="Times New Roman" w:hAnsi="Times New Roman" w:cs="Times New Roman"/>
                <w:iCs/>
                <w:sz w:val="24"/>
                <w:szCs w:val="24"/>
              </w:rPr>
              <w:t>.</w:t>
            </w:r>
          </w:p>
          <w:p w14:paraId="569B533C"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2.16.3. jeigu Paslaugos teikėjas per visą sutarties laikotarpį investuoja mažesnę sumą nei numatyta Aprašo 2.15.2 papunktyje ir Paslaugos teikėjo įsipareigotą papildomą investicijų sumą, jam taikoma 15 proc. bauda nuo Pirkimo sutarties vertės.</w:t>
            </w:r>
          </w:p>
          <w:p w14:paraId="1FD4F63F"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 xml:space="preserve">2.16.4. jeigu Paslaugos teikėjas per visą sutarties laikotarpį investuoja į mažesnį skaičių </w:t>
            </w:r>
            <w:proofErr w:type="spellStart"/>
            <w:r w:rsidRPr="00E01765">
              <w:rPr>
                <w:rFonts w:ascii="Times New Roman" w:hAnsi="Times New Roman" w:cs="Times New Roman"/>
                <w:iCs/>
                <w:sz w:val="24"/>
                <w:szCs w:val="24"/>
              </w:rPr>
              <w:t>startuolių</w:t>
            </w:r>
            <w:proofErr w:type="spellEnd"/>
            <w:r w:rsidRPr="00E01765">
              <w:rPr>
                <w:rFonts w:ascii="Times New Roman" w:hAnsi="Times New Roman" w:cs="Times New Roman"/>
                <w:iCs/>
                <w:sz w:val="24"/>
                <w:szCs w:val="24"/>
              </w:rPr>
              <w:t xml:space="preserve"> nei numatyta Aprašo 2.15.3 papunktyje ir mažesnį nei papildomai  įsipareigotą </w:t>
            </w:r>
            <w:proofErr w:type="spellStart"/>
            <w:r w:rsidRPr="00E01765">
              <w:rPr>
                <w:rFonts w:ascii="Times New Roman" w:hAnsi="Times New Roman" w:cs="Times New Roman"/>
                <w:iCs/>
                <w:sz w:val="24"/>
                <w:szCs w:val="24"/>
              </w:rPr>
              <w:t>startuolių</w:t>
            </w:r>
            <w:proofErr w:type="spellEnd"/>
            <w:r w:rsidRPr="00E01765">
              <w:rPr>
                <w:rFonts w:ascii="Times New Roman" w:hAnsi="Times New Roman" w:cs="Times New Roman"/>
                <w:iCs/>
                <w:sz w:val="24"/>
                <w:szCs w:val="24"/>
              </w:rPr>
              <w:t xml:space="preserve"> skaičių teiktame pasiūlyme, jam taikoma bauda – 1 proc. nuo Sutarties vertės už kiekvieną trūkstamą </w:t>
            </w:r>
            <w:proofErr w:type="spellStart"/>
            <w:r w:rsidRPr="00E01765">
              <w:rPr>
                <w:rFonts w:ascii="Times New Roman" w:hAnsi="Times New Roman" w:cs="Times New Roman"/>
                <w:iCs/>
                <w:sz w:val="24"/>
                <w:szCs w:val="24"/>
              </w:rPr>
              <w:t>startuolį</w:t>
            </w:r>
            <w:proofErr w:type="spellEnd"/>
            <w:r w:rsidRPr="00E01765">
              <w:rPr>
                <w:rFonts w:ascii="Times New Roman" w:hAnsi="Times New Roman" w:cs="Times New Roman"/>
                <w:iCs/>
                <w:sz w:val="24"/>
                <w:szCs w:val="24"/>
              </w:rPr>
              <w:t>.</w:t>
            </w:r>
          </w:p>
          <w:p w14:paraId="47F7935F"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 xml:space="preserve">2.16.5. jeigu iki 2026 m. kovo 31 d. investicijas (ne mažesnes kaip 30 000 Eur (trisdešimt tūkstančių eurų) pritraukia mažiau kaip 45 Programos dalyviai, Paslaugos teikėjui taikoma 1 proc. Sutarties sumos bauda už kiekvieną investicijos nepritraukusį </w:t>
            </w:r>
            <w:proofErr w:type="spellStart"/>
            <w:r w:rsidRPr="00E01765">
              <w:rPr>
                <w:rFonts w:ascii="Times New Roman" w:hAnsi="Times New Roman" w:cs="Times New Roman"/>
                <w:iCs/>
                <w:sz w:val="24"/>
                <w:szCs w:val="24"/>
              </w:rPr>
              <w:t>startuolį</w:t>
            </w:r>
            <w:proofErr w:type="spellEnd"/>
            <w:r w:rsidRPr="00E01765">
              <w:rPr>
                <w:rFonts w:ascii="Times New Roman" w:hAnsi="Times New Roman" w:cs="Times New Roman"/>
                <w:iCs/>
                <w:sz w:val="24"/>
                <w:szCs w:val="24"/>
              </w:rPr>
              <w:t>.</w:t>
            </w:r>
          </w:p>
          <w:p w14:paraId="7FDD7E19" w14:textId="77777777" w:rsidR="00E01765"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 xml:space="preserve">2.17. Projekto vykdymo metu, siekiant užtikrinti veiklų tęstinumą Projektui pasibaigus, Pareiškėjas / Projekto vykdytojas įsipareigoja teikti nuolatinę dalykinę ir teisinę pagalbą Paslaugos teikėjo integravimuisi į Lietuvos </w:t>
            </w:r>
            <w:proofErr w:type="spellStart"/>
            <w:r w:rsidRPr="00E01765">
              <w:rPr>
                <w:rFonts w:ascii="Times New Roman" w:hAnsi="Times New Roman" w:cs="Times New Roman"/>
                <w:iCs/>
                <w:sz w:val="24"/>
                <w:szCs w:val="24"/>
              </w:rPr>
              <w:t>startuolių</w:t>
            </w:r>
            <w:proofErr w:type="spellEnd"/>
            <w:r w:rsidRPr="00E01765">
              <w:rPr>
                <w:rFonts w:ascii="Times New Roman" w:hAnsi="Times New Roman" w:cs="Times New Roman"/>
                <w:iCs/>
                <w:sz w:val="24"/>
                <w:szCs w:val="24"/>
              </w:rPr>
              <w:t xml:space="preserve"> ekosistemą.  Ne vėliau kaip iki 2025 m. kovo 30 d., įvertinus įvykdytas Projekto veiklas ir Paslaugos teikėjo darbo rezultatus bei lūkesčius, Pareiškėjas / Projekto vykdytojas parengia veiksmų planą, kuriame aptaria ir numato konkrečius veiksmus, siekiant Paslaugos teikėjo veiklos tęstinumo Projektui pasibaigus.</w:t>
            </w:r>
          </w:p>
          <w:p w14:paraId="6F3B7612" w14:textId="77777777" w:rsidR="00E365F3" w:rsidRPr="00E01765" w:rsidRDefault="00E01765" w:rsidP="00E01765">
            <w:pPr>
              <w:rPr>
                <w:rFonts w:ascii="Times New Roman" w:hAnsi="Times New Roman" w:cs="Times New Roman"/>
                <w:iCs/>
                <w:sz w:val="24"/>
                <w:szCs w:val="24"/>
              </w:rPr>
            </w:pPr>
            <w:r w:rsidRPr="00E01765">
              <w:rPr>
                <w:rFonts w:ascii="Times New Roman" w:hAnsi="Times New Roman" w:cs="Times New Roman"/>
                <w:iCs/>
                <w:sz w:val="24"/>
                <w:szCs w:val="24"/>
              </w:rPr>
              <w:t xml:space="preserve">2.18. Pareiškėjas / Projekto vykdytojas privalo pasiekti visus Apraše nurodytus stebėsenos rodiklius iki 2026 m. I </w:t>
            </w:r>
            <w:proofErr w:type="spellStart"/>
            <w:r w:rsidRPr="00E01765">
              <w:rPr>
                <w:rFonts w:ascii="Times New Roman" w:hAnsi="Times New Roman" w:cs="Times New Roman"/>
                <w:iCs/>
                <w:sz w:val="24"/>
                <w:szCs w:val="24"/>
              </w:rPr>
              <w:t>ketv</w:t>
            </w:r>
            <w:proofErr w:type="spellEnd"/>
            <w:r w:rsidRPr="00E01765">
              <w:rPr>
                <w:rFonts w:ascii="Times New Roman" w:hAnsi="Times New Roman" w:cs="Times New Roman"/>
                <w:iCs/>
                <w:sz w:val="24"/>
                <w:szCs w:val="24"/>
              </w:rPr>
              <w:t>.</w:t>
            </w:r>
          </w:p>
        </w:tc>
      </w:tr>
      <w:tr w:rsidR="00E365F3" w:rsidRPr="008B168C" w14:paraId="34E82048" w14:textId="77777777" w:rsidTr="67FCC6BA">
        <w:trPr>
          <w:cantSplit/>
          <w:trHeight w:val="300"/>
        </w:trPr>
        <w:tc>
          <w:tcPr>
            <w:tcW w:w="850" w:type="dxa"/>
            <w:vMerge w:val="restart"/>
          </w:tcPr>
          <w:p w14:paraId="09982077" w14:textId="77777777" w:rsidR="00E365F3" w:rsidRPr="00F62A6E" w:rsidRDefault="00E365F3" w:rsidP="00E365F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2C2224BD" w14:textId="77777777" w:rsidR="00E365F3" w:rsidRPr="009C094C" w:rsidRDefault="00E365F3" w:rsidP="00E365F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E365F3" w:rsidRPr="008B168C" w14:paraId="76D9CCBB" w14:textId="77777777" w:rsidTr="67FCC6BA">
        <w:trPr>
          <w:cantSplit/>
          <w:trHeight w:val="464"/>
        </w:trPr>
        <w:tc>
          <w:tcPr>
            <w:tcW w:w="850" w:type="dxa"/>
            <w:vMerge/>
          </w:tcPr>
          <w:p w14:paraId="482B37C8" w14:textId="77777777" w:rsidR="00E365F3" w:rsidRPr="00533406" w:rsidRDefault="00E365F3" w:rsidP="00E365F3">
            <w:pPr>
              <w:rPr>
                <w:rFonts w:ascii="Times New Roman" w:hAnsi="Times New Roman" w:cs="Times New Roman"/>
              </w:rPr>
            </w:pPr>
          </w:p>
        </w:tc>
        <w:tc>
          <w:tcPr>
            <w:tcW w:w="9434" w:type="dxa"/>
            <w:gridSpan w:val="7"/>
            <w:shd w:val="clear" w:color="auto" w:fill="auto"/>
          </w:tcPr>
          <w:p w14:paraId="3D07D464"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w:t>
            </w:r>
          </w:p>
          <w:p w14:paraId="706BC6E8"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Siekiant užtikrinti atitiktį Reikšmingos žalos nedarymo principo taikymo techninėms gairėms (2021/C58/01) pagal būsimo kvietimo teikti paraiškas techninėje užduotyje nustatytus tinkamumo kriterijus, neremiamos šios veiklos: i) veikla, susijusi su iškastiniu kuru, įskaitant jo naudojimą vartotojų rinkoje; ii) veikla, kuriai taikoma ES ATLPS ir su kuria susijęs prognozuojamas ŠESD kiekis nėra mažesnis už nustatytus atitinkamus santykinius taršos rodiklius; iii) veikla, susijusi su atliekų sąvartynais, deginimo įrenginiais ir mechaninio biologinio apdorojimo įrenginiais, iv) veikla, kurią vykdant ilgalaikis atliekų šalinimas gali pakenkti aplinkai. Be to, techninėje užduotyje reikalaujama, kad būtų atrenkama tik ta veikla, kuri atitinka atitinkamus ES ir nacionalinės aplinkos teisės aktus.</w:t>
            </w:r>
          </w:p>
          <w:p w14:paraId="71BAB687"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Projekto įgyvendinimo metu turi būti laikomasi Europos Komisijos 2021/C 280/01 tvarumo tikrinimo gairių, priimtų „</w:t>
            </w:r>
            <w:proofErr w:type="spellStart"/>
            <w:r w:rsidRPr="00D9554F">
              <w:rPr>
                <w:rFonts w:ascii="Times New Roman" w:hAnsi="Times New Roman" w:cs="Times New Roman"/>
                <w:iCs/>
                <w:sz w:val="24"/>
                <w:szCs w:val="24"/>
              </w:rPr>
              <w:t>InvestEU</w:t>
            </w:r>
            <w:proofErr w:type="spellEnd"/>
            <w:r w:rsidRPr="00D9554F">
              <w:rPr>
                <w:rFonts w:ascii="Times New Roman" w:hAnsi="Times New Roman" w:cs="Times New Roman"/>
                <w:iCs/>
                <w:sz w:val="24"/>
                <w:szCs w:val="24"/>
              </w:rPr>
              <w:t xml:space="preserve">“ fondo tvarumo užtikrinimui, reikalavimų. Projekto įgyvendinimo metu neturi būti pažeidžiami HP – darnaus vystymosi, inovatyvumo (kūrybingumo),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22F949D0" w14:textId="77777777" w:rsidR="00E365F3"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Projektas tiesiogiai prisideda prie inovatyvumo (kūrybingumo) horizontaliojo principo, kuris įgyvendinamas per projekto veiklas ir tikslines grupes: veiklos orientuotos į siekį mažinti viešųjų akceleravimo iniciatyvų fragmentaciją ir sukurti bendrą nuoseklią verslo akceleravimo sistemą, užtikrinančią efektyvias verslo paramos paslaugas </w:t>
            </w:r>
            <w:proofErr w:type="spellStart"/>
            <w:r w:rsidRPr="00D9554F">
              <w:rPr>
                <w:rFonts w:ascii="Times New Roman" w:hAnsi="Times New Roman" w:cs="Times New Roman"/>
                <w:iCs/>
                <w:sz w:val="24"/>
                <w:szCs w:val="24"/>
              </w:rPr>
              <w:t>startuoliams</w:t>
            </w:r>
            <w:proofErr w:type="spellEnd"/>
            <w:r w:rsidRPr="00D9554F">
              <w:rPr>
                <w:rFonts w:ascii="Times New Roman" w:hAnsi="Times New Roman" w:cs="Times New Roman"/>
                <w:iCs/>
                <w:sz w:val="24"/>
                <w:szCs w:val="24"/>
              </w:rPr>
              <w:t xml:space="preserve"> bei spartinančią </w:t>
            </w:r>
            <w:proofErr w:type="spellStart"/>
            <w:r w:rsidRPr="00D9554F">
              <w:rPr>
                <w:rFonts w:ascii="Times New Roman" w:hAnsi="Times New Roman" w:cs="Times New Roman"/>
                <w:iCs/>
                <w:sz w:val="24"/>
                <w:szCs w:val="24"/>
              </w:rPr>
              <w:t>startuolių</w:t>
            </w:r>
            <w:proofErr w:type="spellEnd"/>
            <w:r w:rsidRPr="00D9554F">
              <w:rPr>
                <w:rFonts w:ascii="Times New Roman" w:hAnsi="Times New Roman" w:cs="Times New Roman"/>
                <w:iCs/>
                <w:sz w:val="24"/>
                <w:szCs w:val="24"/>
              </w:rPr>
              <w:t xml:space="preserve"> sistemos vystymąsi Lietuvoje, padidinant verslo kūrimo kompetencijas ir investicijų pritraukimo galimybes.</w:t>
            </w:r>
          </w:p>
          <w:p w14:paraId="50917246" w14:textId="77777777" w:rsidR="00D9554F" w:rsidRPr="00D9554F" w:rsidRDefault="00D9554F" w:rsidP="00D9554F">
            <w:pPr>
              <w:jc w:val="both"/>
              <w:rPr>
                <w:rFonts w:ascii="Times New Roman" w:hAnsi="Times New Roman" w:cs="Times New Roman"/>
                <w:iCs/>
              </w:rPr>
            </w:pPr>
            <w:r w:rsidRPr="00D9554F">
              <w:rPr>
                <w:rFonts w:ascii="Times New Roman" w:hAnsi="Times New Roman" w:cs="Times New Roman"/>
                <w:iCs/>
                <w:sz w:val="24"/>
                <w:szCs w:val="24"/>
              </w:rPr>
              <w:t>Finansuojamos veiklos nepažeidžia Chartijos. Projekto veiklos nepažeidžia Chartijoje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 Finansuojamos veiklos atsižvelgia į Jungtinių Tautų neįgaliųjų teisių konvencijos nuostatas.</w:t>
            </w:r>
          </w:p>
        </w:tc>
      </w:tr>
      <w:tr w:rsidR="00E365F3" w:rsidRPr="008B168C" w14:paraId="47E9B8D7" w14:textId="77777777" w:rsidTr="67FCC6BA">
        <w:trPr>
          <w:cantSplit/>
          <w:trHeight w:val="300"/>
        </w:trPr>
        <w:tc>
          <w:tcPr>
            <w:tcW w:w="850" w:type="dxa"/>
            <w:vMerge w:val="restart"/>
          </w:tcPr>
          <w:p w14:paraId="1C9011F4" w14:textId="77777777" w:rsidR="00E365F3" w:rsidRPr="00F62A6E" w:rsidRDefault="00E365F3" w:rsidP="00E365F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5E0D8665" w14:textId="77777777" w:rsidR="00E365F3" w:rsidRPr="009C094C" w:rsidRDefault="00E365F3" w:rsidP="00E365F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E365F3" w:rsidRPr="008B168C" w14:paraId="2EFFA6FC" w14:textId="77777777" w:rsidTr="67FCC6BA">
        <w:trPr>
          <w:cantSplit/>
          <w:trHeight w:val="431"/>
        </w:trPr>
        <w:tc>
          <w:tcPr>
            <w:tcW w:w="850" w:type="dxa"/>
            <w:vMerge/>
          </w:tcPr>
          <w:p w14:paraId="6C64FC60" w14:textId="77777777" w:rsidR="00E365F3" w:rsidRPr="00533406" w:rsidRDefault="00E365F3" w:rsidP="00E365F3">
            <w:pPr>
              <w:rPr>
                <w:rFonts w:ascii="Times New Roman" w:hAnsi="Times New Roman" w:cs="Times New Roman"/>
              </w:rPr>
            </w:pPr>
          </w:p>
        </w:tc>
        <w:tc>
          <w:tcPr>
            <w:tcW w:w="9434" w:type="dxa"/>
            <w:gridSpan w:val="7"/>
            <w:shd w:val="clear" w:color="auto" w:fill="auto"/>
          </w:tcPr>
          <w:p w14:paraId="7932DAC5" w14:textId="77777777" w:rsidR="00E365F3"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Pagal Aprašą įgyvendinamiems projektams papildomi veiklos tęstinumo reikalavimai netaikomi.</w:t>
            </w:r>
          </w:p>
        </w:tc>
      </w:tr>
      <w:tr w:rsidR="00E365F3" w:rsidRPr="008B168C" w14:paraId="479CF6EB" w14:textId="77777777" w:rsidTr="67FCC6BA">
        <w:trPr>
          <w:cantSplit/>
          <w:trHeight w:val="300"/>
        </w:trPr>
        <w:tc>
          <w:tcPr>
            <w:tcW w:w="850" w:type="dxa"/>
            <w:vMerge w:val="restart"/>
          </w:tcPr>
          <w:p w14:paraId="20B5EF49" w14:textId="77777777" w:rsidR="00E365F3" w:rsidRPr="00F62A6E" w:rsidRDefault="00E365F3" w:rsidP="00E365F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7EA97FE9" w14:textId="77777777" w:rsidR="00E365F3" w:rsidRPr="009C094C" w:rsidRDefault="00E365F3" w:rsidP="00E365F3">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365F3" w:rsidRPr="008B168C" w14:paraId="01F994B0" w14:textId="77777777" w:rsidTr="67FCC6BA">
        <w:trPr>
          <w:cantSplit/>
          <w:trHeight w:val="725"/>
        </w:trPr>
        <w:tc>
          <w:tcPr>
            <w:tcW w:w="850" w:type="dxa"/>
            <w:vMerge/>
          </w:tcPr>
          <w:p w14:paraId="6BB97726" w14:textId="77777777" w:rsidR="00E365F3" w:rsidRPr="00533406" w:rsidRDefault="00E365F3" w:rsidP="00E365F3">
            <w:pPr>
              <w:rPr>
                <w:rFonts w:ascii="Times New Roman" w:hAnsi="Times New Roman" w:cs="Times New Roman"/>
              </w:rPr>
            </w:pPr>
          </w:p>
        </w:tc>
        <w:tc>
          <w:tcPr>
            <w:tcW w:w="9434" w:type="dxa"/>
            <w:gridSpan w:val="7"/>
            <w:shd w:val="clear" w:color="auto" w:fill="auto"/>
          </w:tcPr>
          <w:p w14:paraId="451CEE95" w14:textId="77777777" w:rsidR="00E365F3" w:rsidRPr="00713F2A" w:rsidRDefault="00713F2A" w:rsidP="00E365F3">
            <w:pPr>
              <w:rPr>
                <w:rFonts w:ascii="Times New Roman" w:hAnsi="Times New Roman" w:cs="Times New Roman"/>
                <w:iCs/>
              </w:rPr>
            </w:pPr>
            <w:r w:rsidRPr="00713F2A">
              <w:rPr>
                <w:rFonts w:ascii="Times New Roman" w:hAnsi="Times New Roman" w:cs="Times New Roman"/>
                <w:iCs/>
              </w:rPr>
              <w:t xml:space="preserve">Projektas turi būti įgyvendintas iki 2026 m. kovo 31 d. </w:t>
            </w:r>
          </w:p>
        </w:tc>
      </w:tr>
      <w:tr w:rsidR="00E365F3" w:rsidRPr="008B168C" w14:paraId="0CBF5D16" w14:textId="77777777" w:rsidTr="67FCC6BA">
        <w:trPr>
          <w:cantSplit/>
          <w:trHeight w:val="327"/>
        </w:trPr>
        <w:tc>
          <w:tcPr>
            <w:tcW w:w="850" w:type="dxa"/>
            <w:shd w:val="clear" w:color="auto" w:fill="auto"/>
          </w:tcPr>
          <w:p w14:paraId="5EC9CD26" w14:textId="77777777" w:rsidR="00E365F3" w:rsidRPr="00F62A6E" w:rsidRDefault="00E365F3" w:rsidP="00E365F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7ED000E5" w14:textId="77777777" w:rsidR="00E365F3" w:rsidRPr="00533406" w:rsidRDefault="00E365F3" w:rsidP="00E365F3">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E365F3" w:rsidRPr="008B168C" w14:paraId="1E85FD50" w14:textId="77777777" w:rsidTr="67FCC6BA">
        <w:trPr>
          <w:cantSplit/>
          <w:trHeight w:val="529"/>
        </w:trPr>
        <w:tc>
          <w:tcPr>
            <w:tcW w:w="850" w:type="dxa"/>
            <w:shd w:val="clear" w:color="auto" w:fill="auto"/>
          </w:tcPr>
          <w:p w14:paraId="2462CD44" w14:textId="77777777" w:rsidR="00E365F3" w:rsidRPr="00F62A6E" w:rsidRDefault="00E365F3" w:rsidP="00E365F3">
            <w:pPr>
              <w:rPr>
                <w:rFonts w:ascii="Times New Roman" w:hAnsi="Times New Roman" w:cs="Times New Roman"/>
                <w:b/>
              </w:rPr>
            </w:pPr>
          </w:p>
        </w:tc>
        <w:tc>
          <w:tcPr>
            <w:tcW w:w="9434" w:type="dxa"/>
            <w:gridSpan w:val="7"/>
            <w:shd w:val="clear" w:color="auto" w:fill="auto"/>
          </w:tcPr>
          <w:p w14:paraId="7D696CFC"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8.1. Pagal Aprašą valstybės pagalba, kaip ji apibrėžta Sutarties dėl Europos Sąjungos veikimo (OL 2010 C 83, p. 47) 107 straipsnyje, ir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 kuri atitinka 2013 m. gruodžio 18 d. Komisijos reglamento (ES) Nr. 1407/2013 dėl Sutarties dėl Europos Sąjungos veikimo 107 ir 108 straipsnių taikymo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pagalbai (OL 2013 L 352, p. 1) nuostatas, Pareiškėjui / Projekto vykdytojui neteikiama.</w:t>
            </w:r>
          </w:p>
          <w:p w14:paraId="50870418"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8.2. Aprašo 2.2.1 papunktyje nurodytos Programos vykdymą įgyvendins Paslaugos teikėjas, ir ji susidės iš šių etapų:</w:t>
            </w:r>
          </w:p>
          <w:p w14:paraId="66B4F2FE"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8.2.1. Programos viešinimas, siekiant pritraukti </w:t>
            </w:r>
            <w:proofErr w:type="spellStart"/>
            <w:r w:rsidRPr="00D9554F">
              <w:rPr>
                <w:rFonts w:ascii="Times New Roman" w:hAnsi="Times New Roman" w:cs="Times New Roman"/>
                <w:iCs/>
                <w:sz w:val="24"/>
                <w:szCs w:val="24"/>
              </w:rPr>
              <w:t>startuolius</w:t>
            </w:r>
            <w:proofErr w:type="spellEnd"/>
            <w:r w:rsidRPr="00D9554F">
              <w:rPr>
                <w:rFonts w:ascii="Times New Roman" w:hAnsi="Times New Roman" w:cs="Times New Roman"/>
                <w:iCs/>
                <w:sz w:val="24"/>
                <w:szCs w:val="24"/>
              </w:rPr>
              <w:t xml:space="preserve"> dalyvauti Programoje. Valstybės pagalba, kaip ji apibrėžta Sutarties dėl Europos Sąjungos veikimo (OL 2010 C 83, p. 47) 107 straipsnyje, bei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 kuri atitinka 2013 m. gruodžio 18 d. Komisijos reglamento (ES) Nr. 1407/2013 dėl Sutarties dėl Europos Sąjungos veikimo 107 ir 108 straipsnių taikymo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pagalbai (OL 2013 L 352, p. 1) nuostatas, neteikiama;</w:t>
            </w:r>
          </w:p>
          <w:p w14:paraId="46DAF827"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8.2.2. Programos dalyvių atrankos Programos ciklams vykdymas. Valstybės pagalba, kaip ji apibrėžta Sutarties dėl Europos Sąjungos veikimo (OL 2010 C 83, p. 47) 107 straipsnyje, neteikiama;</w:t>
            </w:r>
          </w:p>
          <w:p w14:paraId="596ED000"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8.2.3. Programos sukūrimas bei jos ciklų organizavimas ir vykdymas, kuris apims:</w:t>
            </w:r>
          </w:p>
          <w:p w14:paraId="0B2E760E"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8.2.3.1. konsultacijų, mokymų, verslo vystymo pagalbos ir patarimų teikimo, partnerių paieškos, praktinių užsiėmimų, skirtų </w:t>
            </w:r>
            <w:proofErr w:type="spellStart"/>
            <w:r w:rsidRPr="00D9554F">
              <w:rPr>
                <w:rFonts w:ascii="Times New Roman" w:hAnsi="Times New Roman" w:cs="Times New Roman"/>
                <w:iCs/>
                <w:sz w:val="24"/>
                <w:szCs w:val="24"/>
              </w:rPr>
              <w:t>startuolių</w:t>
            </w:r>
            <w:proofErr w:type="spellEnd"/>
            <w:r w:rsidRPr="00D9554F">
              <w:rPr>
                <w:rFonts w:ascii="Times New Roman" w:hAnsi="Times New Roman" w:cs="Times New Roman"/>
                <w:iCs/>
                <w:sz w:val="24"/>
                <w:szCs w:val="24"/>
              </w:rPr>
              <w:t xml:space="preserve"> veiklos augimui ir plėtrai, paslaugų teikimą. Bus teikiama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 galutiniams naudos gavėjams – </w:t>
            </w:r>
            <w:proofErr w:type="spellStart"/>
            <w:r w:rsidRPr="00D9554F">
              <w:rPr>
                <w:rFonts w:ascii="Times New Roman" w:hAnsi="Times New Roman" w:cs="Times New Roman"/>
                <w:iCs/>
                <w:sz w:val="24"/>
                <w:szCs w:val="24"/>
              </w:rPr>
              <w:t>startuoliams</w:t>
            </w:r>
            <w:proofErr w:type="spellEnd"/>
            <w:r w:rsidRPr="00D9554F">
              <w:rPr>
                <w:rFonts w:ascii="Times New Roman" w:hAnsi="Times New Roman" w:cs="Times New Roman"/>
                <w:iCs/>
                <w:sz w:val="24"/>
                <w:szCs w:val="24"/>
              </w:rPr>
              <w:t>;</w:t>
            </w:r>
          </w:p>
          <w:p w14:paraId="1073B9B3"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8.2.3.2. inovacijų paramos ir inovacijų konsultacinių paslaugų teikimą. Bus teikiama valstybės pagalba pagal BBIR III skyriaus 28 straipsnį galutiniams naudos gavėjams – </w:t>
            </w:r>
            <w:proofErr w:type="spellStart"/>
            <w:r w:rsidRPr="00D9554F">
              <w:rPr>
                <w:rFonts w:ascii="Times New Roman" w:hAnsi="Times New Roman" w:cs="Times New Roman"/>
                <w:iCs/>
                <w:sz w:val="24"/>
                <w:szCs w:val="24"/>
              </w:rPr>
              <w:t>startuoliams</w:t>
            </w:r>
            <w:proofErr w:type="spellEnd"/>
            <w:r w:rsidRPr="00D9554F">
              <w:rPr>
                <w:rFonts w:ascii="Times New Roman" w:hAnsi="Times New Roman" w:cs="Times New Roman"/>
                <w:iCs/>
                <w:sz w:val="24"/>
                <w:szCs w:val="24"/>
              </w:rPr>
              <w:t>:</w:t>
            </w:r>
          </w:p>
          <w:p w14:paraId="42A7CDDC"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8.2.3.2.1. valstybės pagalba neteikiama:</w:t>
            </w:r>
          </w:p>
          <w:p w14:paraId="3A9155DA"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8.2.3.2.1.1. ūkio subjektams, kuriems išduotas vykdomasis raštas sumoms išieškoti pagal ankstesnį Europos Komisijos sprendimą, kuriame Lietuvos Respublikos suteikta pagalba skelbiama neteisėta ir nesuderinama su vidaus rinka. Nauja valstybės pagalba negali būti teikiama iki nebus sugrąžinta neteisėta ir nesuderinama su vidaus rinka gauta valstybės pagalba;</w:t>
            </w:r>
          </w:p>
          <w:p w14:paraId="7497595E"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8.2.3.2.1.2. sunkumus patiriančioms įmonėms, kaip apibrėžta BBIR 2 straipsnio 18 punkte;</w:t>
            </w:r>
          </w:p>
          <w:p w14:paraId="6D4C6ECC"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8.2.3.2.1.3. skatinamojo poveikio, nustatyto BBIR 6 straipsnyje, neturinčiai pagalbai;</w:t>
            </w:r>
          </w:p>
          <w:p w14:paraId="2843677F"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8.2.3.2.1.4. neskaidriai pagalbai, kuri neatitinka BBIR 5 straipsnyje nustatytų reikalavimų;</w:t>
            </w:r>
          </w:p>
          <w:p w14:paraId="3CE62F74"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8.2.3.2.2 valstybės pagalba, kurios tinkamas finansuoti išlaidas galima nustatyti ir kuriai pagal BBIR taikoma išimtis, gali būti sumuojama su:</w:t>
            </w:r>
          </w:p>
          <w:p w14:paraId="65B75772"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8.2.3.2.2.1. bet kokia kita valstybės pagalba, jei tos veiklos yra susijusios su skirtingomis tinkamomis finansuoti išlaidomis, kurias galima nustatyti;</w:t>
            </w:r>
          </w:p>
          <w:p w14:paraId="45A2963E"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8.2.3.2.2.2. bet kokia kita valstybės pagalba, susijusia su tomis pačiomis tinkamomis finansuoti išlaidomis, kurios iš dalies arba visiškai sutampa, jeigu taip susumavus didžiausia pagalbos suma neviršija BBIR nustatyto didžiausio pagalbos intensyvumo ir sumos.</w:t>
            </w:r>
          </w:p>
          <w:p w14:paraId="096A9C99"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8.2.3.3. Programos ciklų baigiamųjų renginių organizavimas. Bus teikiama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 galutiniams naudos gavėjams – </w:t>
            </w:r>
            <w:proofErr w:type="spellStart"/>
            <w:r w:rsidRPr="00D9554F">
              <w:rPr>
                <w:rFonts w:ascii="Times New Roman" w:hAnsi="Times New Roman" w:cs="Times New Roman"/>
                <w:iCs/>
                <w:sz w:val="24"/>
                <w:szCs w:val="24"/>
              </w:rPr>
              <w:t>startuoliams</w:t>
            </w:r>
            <w:proofErr w:type="spellEnd"/>
            <w:r w:rsidRPr="00D9554F">
              <w:rPr>
                <w:rFonts w:ascii="Times New Roman" w:hAnsi="Times New Roman" w:cs="Times New Roman"/>
                <w:iCs/>
                <w:sz w:val="24"/>
                <w:szCs w:val="24"/>
              </w:rPr>
              <w:t>.</w:t>
            </w:r>
          </w:p>
          <w:p w14:paraId="5A06456A"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8.3.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 nesumuojama su valstybės pagalba, skiriama toms pačioms tinkamoms finansuoti išlaidoms, jeigu dėl tokio pagalbos sumavimo būtų viršytas BBIR nustatytas didžiausias atitinkamas pagalbos intensyvumas arba nustatyta pagalbos suma.</w:t>
            </w:r>
          </w:p>
          <w:p w14:paraId="3DA1D750"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8.4.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 neteikiama įmonėms, kurių veikla patenka į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reglamento 1 straipsnio 1 dalyje nurodytus sektorius.</w:t>
            </w:r>
          </w:p>
          <w:p w14:paraId="04CDEFCF"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8.5.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 skiriama vienai įmonei, kaip ji apibrėžiama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reglamento 2 straipsnio 2 dalyje, negali viršyti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reglamento 3 straipsnio 2 ir 3 dalyse nustatyto maksimalaus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pagalbos dydžio.</w:t>
            </w:r>
          </w:p>
          <w:p w14:paraId="6B758035"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8.6. Jeigu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 išmokama dalimis, jos dydis diskontuojamas vadovaujantis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reglamento 3 straipsnio 6 dalies nuostatomis.</w:t>
            </w:r>
          </w:p>
          <w:p w14:paraId="15C4714F"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8.7.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 turi būti skaidri ir atitikti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reglamento 4 straipsnio reikalavimus.  </w:t>
            </w:r>
          </w:p>
          <w:p w14:paraId="2C3BA783"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8.8. Valstybės pagalbos, teikiamos inovacijų konsultacinėms paslaugoms ir paramos paslaugoms, intensyvumas siekia 100 proc. tinkamų finansuoti išlaidų, jeigu bendra pagalbos </w:t>
            </w:r>
            <w:r w:rsidRPr="00D9554F">
              <w:rPr>
                <w:rFonts w:ascii="Times New Roman" w:hAnsi="Times New Roman" w:cs="Times New Roman"/>
                <w:iCs/>
                <w:sz w:val="24"/>
                <w:szCs w:val="24"/>
              </w:rPr>
              <w:lastRenderedPageBreak/>
              <w:t>suma inovacijų konsultacinėms paslaugoms ir paramos paslaugoms neviršija 200 000  Eur vienai įmonei per trejų metų laikotarpį, kaip tai numatyta BBIR 28 straipsnio 4 dalyje.</w:t>
            </w:r>
          </w:p>
          <w:p w14:paraId="07960ED5"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8.9. Visi su projekto įgyvendinimu susiję dokumentai bus saugomi Taisyklių VIII skyriaus šeštajame skirsnyje nustatyta tvarka ir terminais, taip pat laikantis BBIR 12 straipsnio 1 punkte ir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reglamento 6 straipsnio 4 punkte nustatytų terminų. </w:t>
            </w:r>
          </w:p>
          <w:p w14:paraId="22C3A45F"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8.10. Kai teikiama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 Pareiškėjas / Projekto vykdytojas patikrina </w:t>
            </w:r>
            <w:proofErr w:type="spellStart"/>
            <w:r w:rsidRPr="00D9554F">
              <w:rPr>
                <w:rFonts w:ascii="Times New Roman" w:hAnsi="Times New Roman" w:cs="Times New Roman"/>
                <w:iCs/>
                <w:sz w:val="24"/>
                <w:szCs w:val="24"/>
              </w:rPr>
              <w:t>startuolio</w:t>
            </w:r>
            <w:proofErr w:type="spellEnd"/>
            <w:r w:rsidRPr="00D9554F">
              <w:rPr>
                <w:rFonts w:ascii="Times New Roman" w:hAnsi="Times New Roman" w:cs="Times New Roman"/>
                <w:iCs/>
                <w:sz w:val="24"/>
                <w:szCs w:val="24"/>
              </w:rPr>
              <w:t xml:space="preserve"> teisę gauti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pagalbą bei planuojamą skirti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pagalbos sumą rezervuoja Suteiktos valstybės pagalbos ir nereikšmingos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pagalbos registre, kurio nuostatai patvirtinti Lietuvos Respublikos Vyriausybės 2005 m. sausio 19 d. nutarimu Nr. 35 „Dėl Suteiktos valstybės pagalbos ir nereikšmingos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pagalbos registro nuostatų patvirtinimo“ (toliau – Registras), ir taip įsitikina, kad dėl suteikiamos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pagalbos nebus viršyta vienai įmonei taikoma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pagalbos riba (200 000 Eur). Viena įmonė apima visas įmones, tarpusavyje susijusias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reglamento 2 straipsnio 2 dalyje nurodytais ryšiais, atsižvelgiant į „Vienos įmonės“ deklaraciją, užpildytą pagal svetainėje http://www.esinvesticijos.lt/lt/dokumentai/vienos-imones-deklaracijos-pagal-komisijos-reglamenta-es-nr-1407-2013  paskelbtos rekomenduojamos formos nuostatas, ir Registro duomenis. Duomenis apie suteiktą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pagalbą Pareiškėjas / Projekto vykdytojas į Registrą pateikia per 5 (penkias) darbo dienas nuo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pagalbos suteikimo dienos.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pagalba laikoma suteikta nuo tos dienos, kai pagalbos gavėjas (</w:t>
            </w:r>
            <w:proofErr w:type="spellStart"/>
            <w:r w:rsidRPr="00D9554F">
              <w:rPr>
                <w:rFonts w:ascii="Times New Roman" w:hAnsi="Times New Roman" w:cs="Times New Roman"/>
                <w:iCs/>
                <w:sz w:val="24"/>
                <w:szCs w:val="24"/>
              </w:rPr>
              <w:t>startuolis</w:t>
            </w:r>
            <w:proofErr w:type="spellEnd"/>
            <w:r w:rsidRPr="00D9554F">
              <w:rPr>
                <w:rFonts w:ascii="Times New Roman" w:hAnsi="Times New Roman" w:cs="Times New Roman"/>
                <w:iCs/>
                <w:sz w:val="24"/>
                <w:szCs w:val="24"/>
              </w:rPr>
              <w:t xml:space="preserve">) įgyja juridinę teisę tokią pagalbą gauti, nepriklausomai nuo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pagalbos išmokėjimo momento.</w:t>
            </w:r>
          </w:p>
          <w:p w14:paraId="4685A3AF"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8.11. Kai teikiama valstybės pagalba, Pareiškėjas / Projekto vykdytojas patikrina </w:t>
            </w:r>
            <w:proofErr w:type="spellStart"/>
            <w:r w:rsidRPr="00D9554F">
              <w:rPr>
                <w:rFonts w:ascii="Times New Roman" w:hAnsi="Times New Roman" w:cs="Times New Roman"/>
                <w:iCs/>
                <w:sz w:val="24"/>
                <w:szCs w:val="24"/>
              </w:rPr>
              <w:t>startuolio</w:t>
            </w:r>
            <w:proofErr w:type="spellEnd"/>
            <w:r w:rsidRPr="00D9554F">
              <w:rPr>
                <w:rFonts w:ascii="Times New Roman" w:hAnsi="Times New Roman" w:cs="Times New Roman"/>
                <w:iCs/>
                <w:sz w:val="24"/>
                <w:szCs w:val="24"/>
              </w:rPr>
              <w:t xml:space="preserve"> teisę gauti valstybės pagalbą ir užpildo Projektų atitikties valstybės pagalbos taisyklėms patikros lapą (4 priedas). Vertinimas atliekamas pagal </w:t>
            </w:r>
            <w:proofErr w:type="spellStart"/>
            <w:r w:rsidRPr="00D9554F">
              <w:rPr>
                <w:rFonts w:ascii="Times New Roman" w:hAnsi="Times New Roman" w:cs="Times New Roman"/>
                <w:iCs/>
                <w:sz w:val="24"/>
                <w:szCs w:val="24"/>
              </w:rPr>
              <w:t>startuolio</w:t>
            </w:r>
            <w:proofErr w:type="spellEnd"/>
            <w:r w:rsidRPr="00D9554F">
              <w:rPr>
                <w:rFonts w:ascii="Times New Roman" w:hAnsi="Times New Roman" w:cs="Times New Roman"/>
                <w:iCs/>
                <w:sz w:val="24"/>
                <w:szCs w:val="24"/>
              </w:rPr>
              <w:t xml:space="preserve"> paraišką dalyvauti atitinkamame Programos cikle, Paslaugos teikėjo pateiktą informaciją ir Registro informaciją. Vertinimas atliekamas įgyvendinant 8.2.2 etapą. </w:t>
            </w:r>
          </w:p>
          <w:p w14:paraId="0FE53BE1" w14:textId="77777777" w:rsidR="00D9554F" w:rsidRPr="00D9554F" w:rsidRDefault="00D9554F" w:rsidP="00D9554F">
            <w:pPr>
              <w:jc w:val="both"/>
              <w:rPr>
                <w:rFonts w:ascii="Times New Roman" w:hAnsi="Times New Roman" w:cs="Times New Roman"/>
                <w:iCs/>
                <w:sz w:val="24"/>
                <w:szCs w:val="24"/>
              </w:rPr>
            </w:pPr>
            <w:r w:rsidRPr="00D9554F">
              <w:rPr>
                <w:rFonts w:ascii="Times New Roman" w:hAnsi="Times New Roman" w:cs="Times New Roman"/>
                <w:iCs/>
                <w:sz w:val="24"/>
                <w:szCs w:val="24"/>
              </w:rPr>
              <w:t xml:space="preserve">8.12. Pareiškėjas / Projekto vykdytojas įsipareigoja užtikrinti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pagalbos ir valstybės pagalbos skyrimo kontrolę ir informacijos pateikimą į Registrą. Paslaugos teikėjas vykdant 2.2.1 papunktyje numatytą veiklą atrinkęs potencialius Programos dalyvius per 2 (dvi) darbo dienas informuoja Pareiškėją / Projekto vykdytoją pateikdamas potencialių Programos dalyvių duomenis – pavadinimą, juridinio asmens kodą ir kitą turimą informaciją susijusią su Programos dalyviu. Pareiškėjas / Projekto vykdytojas gavęs duomenis per 2 (dvi) darbo dienas patikrina Registre, ar potencialūs Programos dalyviai gali gauti valstybės pagalbą ir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pagalbą ir apie tai informuoja Paslaugos teikėją. Paslaugos teikėjas sudaro sutartis su Programos dalyviais ir teikia informaciją Pareiškėjui / Projekto vykdytojui per tris darbo dienas nuo sutarties sudarymo apie </w:t>
            </w:r>
            <w:proofErr w:type="spellStart"/>
            <w:r w:rsidRPr="00D9554F">
              <w:rPr>
                <w:rFonts w:ascii="Times New Roman" w:hAnsi="Times New Roman" w:cs="Times New Roman"/>
                <w:iCs/>
                <w:sz w:val="24"/>
                <w:szCs w:val="24"/>
              </w:rPr>
              <w:t>startuoliui</w:t>
            </w:r>
            <w:proofErr w:type="spellEnd"/>
            <w:r w:rsidRPr="00D9554F">
              <w:rPr>
                <w:rFonts w:ascii="Times New Roman" w:hAnsi="Times New Roman" w:cs="Times New Roman"/>
                <w:iCs/>
                <w:sz w:val="24"/>
                <w:szCs w:val="24"/>
              </w:rPr>
              <w:t xml:space="preserve"> skirtą valstybės pagalbą ir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pagalbą, kurią Pareiškėjas / Projekto vykdytojas pateikia į Registrą Suteiktos valstybės pagalbos ir nereikšmingos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pagalbos registro nuostatų (toliau – Nuostatai) nustatyta tvarka ir terminais. Vadovaujantis Nuostatų 17 punktu, Pareiškėjas / Projekto vykdytojas duomenis apie suteiktą de </w:t>
            </w:r>
            <w:proofErr w:type="spellStart"/>
            <w:r w:rsidRPr="00D9554F">
              <w:rPr>
                <w:rFonts w:ascii="Times New Roman" w:hAnsi="Times New Roman" w:cs="Times New Roman"/>
                <w:iCs/>
                <w:sz w:val="24"/>
                <w:szCs w:val="24"/>
              </w:rPr>
              <w:t>minimis</w:t>
            </w:r>
            <w:proofErr w:type="spellEnd"/>
            <w:r w:rsidRPr="00D9554F">
              <w:rPr>
                <w:rFonts w:ascii="Times New Roman" w:hAnsi="Times New Roman" w:cs="Times New Roman"/>
                <w:iCs/>
                <w:sz w:val="24"/>
                <w:szCs w:val="24"/>
              </w:rPr>
              <w:t xml:space="preserve"> pagalbą Registrui pateikia per 5 (penkias) darbo dienas nuo priimto sprendimo ją suteikti įsigaliojimo dienos, o duomenis apie suteiktą valstybės pagalbą – per 20 (dvidešimt) darbo dienų. Teikdamas Registrui duomenis Pareiškėjas / Projekto vykdytojas vadovaujasi savo patvirtinta vidaus tvarka.</w:t>
            </w:r>
          </w:p>
          <w:p w14:paraId="6836EF44" w14:textId="77777777" w:rsidR="00E365F3" w:rsidRPr="009C094C" w:rsidRDefault="00D9554F" w:rsidP="00D9554F">
            <w:pPr>
              <w:jc w:val="both"/>
              <w:rPr>
                <w:rFonts w:ascii="Times New Roman" w:hAnsi="Times New Roman" w:cs="Times New Roman"/>
                <w:i/>
              </w:rPr>
            </w:pPr>
            <w:r w:rsidRPr="00D9554F">
              <w:rPr>
                <w:rFonts w:ascii="Times New Roman" w:hAnsi="Times New Roman" w:cs="Times New Roman"/>
                <w:iCs/>
                <w:sz w:val="24"/>
                <w:szCs w:val="24"/>
              </w:rPr>
              <w:t>8.13. Pareiškėjas / Projekto vykdytojas priimtą sprendimą finansuoti projektą registruoja Suteiktos valstybės pagalbos registre. Informacija apie skirtą pagalbą, kuri viršija BBIR 9 straipsnio 1 dalies c punkte nustatytą sumą, per šešis mėnesius nuo pagalbos suteikimo dienos taip pat pateikiama Europos Komisijos Valstybės pagalbos skaidrumo svetainėje.</w:t>
            </w:r>
          </w:p>
        </w:tc>
      </w:tr>
      <w:tr w:rsidR="00E365F3" w:rsidRPr="008B168C" w14:paraId="17D4FD4A" w14:textId="77777777" w:rsidTr="67FCC6BA">
        <w:trPr>
          <w:cantSplit/>
          <w:trHeight w:val="423"/>
        </w:trPr>
        <w:tc>
          <w:tcPr>
            <w:tcW w:w="850" w:type="dxa"/>
            <w:shd w:val="clear" w:color="auto" w:fill="auto"/>
          </w:tcPr>
          <w:p w14:paraId="1553B856" w14:textId="77777777" w:rsidR="00E365F3" w:rsidRPr="00F62A6E" w:rsidRDefault="00E365F3" w:rsidP="00E365F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434" w:type="dxa"/>
            <w:gridSpan w:val="7"/>
            <w:shd w:val="clear" w:color="auto" w:fill="auto"/>
          </w:tcPr>
          <w:p w14:paraId="47D37FA7" w14:textId="77777777" w:rsidR="00E365F3" w:rsidRPr="009C094C" w:rsidRDefault="00E365F3" w:rsidP="00E365F3">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E365F3" w14:paraId="227BDC50" w14:textId="77777777" w:rsidTr="67FCC6BA">
        <w:trPr>
          <w:cantSplit/>
          <w:trHeight w:val="811"/>
        </w:trPr>
        <w:tc>
          <w:tcPr>
            <w:tcW w:w="850" w:type="dxa"/>
          </w:tcPr>
          <w:p w14:paraId="6105CEA1" w14:textId="77777777" w:rsidR="00E365F3" w:rsidRPr="00F62A6E" w:rsidRDefault="00E365F3" w:rsidP="00E365F3">
            <w:pPr>
              <w:rPr>
                <w:rFonts w:ascii="Times New Roman" w:hAnsi="Times New Roman" w:cs="Times New Roman"/>
                <w:b/>
              </w:rPr>
            </w:pPr>
          </w:p>
        </w:tc>
        <w:tc>
          <w:tcPr>
            <w:tcW w:w="9434" w:type="dxa"/>
            <w:gridSpan w:val="7"/>
            <w:shd w:val="clear" w:color="auto" w:fill="auto"/>
          </w:tcPr>
          <w:p w14:paraId="36D4F305" w14:textId="77777777" w:rsidR="00E365F3" w:rsidRPr="00713F2A" w:rsidRDefault="00E365F3" w:rsidP="00E365F3">
            <w:pPr>
              <w:spacing w:after="160" w:line="259" w:lineRule="auto"/>
              <w:rPr>
                <w:iCs/>
                <w:sz w:val="24"/>
                <w:szCs w:val="24"/>
              </w:rPr>
            </w:pPr>
            <w:r w:rsidRPr="00713F2A">
              <w:rPr>
                <w:rFonts w:ascii="Times New Roman" w:eastAsia="Times New Roman" w:hAnsi="Times New Roman" w:cs="Times New Roman"/>
                <w:iCs/>
                <w:sz w:val="24"/>
                <w:szCs w:val="24"/>
              </w:rPr>
              <w:t xml:space="preserve">Projektų bendrieji atrankos kriterijai nurodyti </w:t>
            </w:r>
            <w:r w:rsidRPr="00713F2A">
              <w:rPr>
                <w:rFonts w:ascii="Times New Roman" w:eastAsia="Times New Roman" w:hAnsi="Times New Roman" w:cs="Times New Roman"/>
                <w:iCs/>
                <w:color w:val="000000" w:themeColor="text1"/>
                <w:sz w:val="24"/>
                <w:szCs w:val="24"/>
              </w:rPr>
              <w:t xml:space="preserve">Projektų administravimo ir finansavimo taisyklių 2 priede.   </w:t>
            </w:r>
            <w:hyperlink r:id="rId12" w:history="1">
              <w:r w:rsidRPr="00713F2A">
                <w:rPr>
                  <w:rStyle w:val="Hyperlink"/>
                  <w:rFonts w:ascii="Times New Roman" w:hAnsi="Times New Roman" w:cs="Times New Roman"/>
                  <w:iCs/>
                  <w:sz w:val="24"/>
                  <w:szCs w:val="24"/>
                </w:rPr>
                <w:t>https://2021.esinvesticijos.lt/dokumentai/projektu-bendruju-atrankos-kriteriju-sarasas-ir-ju-vertinimo-metodika-3</w:t>
              </w:r>
            </w:hyperlink>
          </w:p>
        </w:tc>
      </w:tr>
      <w:tr w:rsidR="00E365F3" w:rsidRPr="008B168C" w14:paraId="1549B320" w14:textId="77777777" w:rsidTr="67FCC6BA">
        <w:trPr>
          <w:cantSplit/>
          <w:trHeight w:val="423"/>
        </w:trPr>
        <w:tc>
          <w:tcPr>
            <w:tcW w:w="850" w:type="dxa"/>
            <w:vMerge w:val="restart"/>
          </w:tcPr>
          <w:p w14:paraId="04BFA635" w14:textId="77777777" w:rsidR="00E365F3" w:rsidRPr="00F62A6E" w:rsidRDefault="00E365F3" w:rsidP="00E365F3">
            <w:pPr>
              <w:rPr>
                <w:rFonts w:ascii="Times New Roman" w:hAnsi="Times New Roman" w:cs="Times New Roman"/>
                <w:b/>
              </w:rPr>
            </w:pPr>
            <w:r w:rsidRPr="00F62A6E">
              <w:rPr>
                <w:rFonts w:ascii="Times New Roman" w:hAnsi="Times New Roman" w:cs="Times New Roman"/>
                <w:b/>
              </w:rPr>
              <w:lastRenderedPageBreak/>
              <w:t>2.16.7</w:t>
            </w:r>
          </w:p>
        </w:tc>
        <w:tc>
          <w:tcPr>
            <w:tcW w:w="9434" w:type="dxa"/>
            <w:gridSpan w:val="7"/>
            <w:shd w:val="clear" w:color="auto" w:fill="auto"/>
          </w:tcPr>
          <w:p w14:paraId="4757FB1F" w14:textId="77777777" w:rsidR="00E365F3" w:rsidRPr="009C094C" w:rsidRDefault="00E365F3" w:rsidP="00E365F3">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E365F3" w14:paraId="6508EFB1" w14:textId="77777777" w:rsidTr="67FCC6BA">
        <w:trPr>
          <w:cantSplit/>
          <w:trHeight w:val="423"/>
        </w:trPr>
        <w:tc>
          <w:tcPr>
            <w:tcW w:w="850" w:type="dxa"/>
            <w:vMerge/>
          </w:tcPr>
          <w:p w14:paraId="47698474" w14:textId="77777777" w:rsidR="00E365F3" w:rsidRDefault="00E365F3" w:rsidP="00E365F3">
            <w:pPr>
              <w:rPr>
                <w:rFonts w:ascii="Times New Roman" w:hAnsi="Times New Roman" w:cs="Times New Roman"/>
              </w:rPr>
            </w:pPr>
          </w:p>
        </w:tc>
        <w:tc>
          <w:tcPr>
            <w:tcW w:w="9434" w:type="dxa"/>
            <w:gridSpan w:val="7"/>
            <w:shd w:val="clear" w:color="auto" w:fill="auto"/>
          </w:tcPr>
          <w:p w14:paraId="360B27F7" w14:textId="77777777" w:rsidR="00E365F3" w:rsidRPr="00713F2A" w:rsidRDefault="00713F2A" w:rsidP="00E365F3">
            <w:pPr>
              <w:rPr>
                <w:rFonts w:ascii="Times New Roman" w:hAnsi="Times New Roman" w:cs="Times New Roman"/>
              </w:rPr>
            </w:pPr>
            <w:r>
              <w:rPr>
                <w:rFonts w:ascii="Times New Roman" w:hAnsi="Times New Roman" w:cs="Times New Roman"/>
              </w:rPr>
              <w:t>Netaikoma</w:t>
            </w:r>
            <w:r w:rsidR="00E365F3" w:rsidRPr="00713F2A">
              <w:rPr>
                <w:rFonts w:ascii="Times New Roman" w:hAnsi="Times New Roman" w:cs="Times New Roman"/>
              </w:rPr>
              <w:t xml:space="preserve"> </w:t>
            </w:r>
          </w:p>
        </w:tc>
      </w:tr>
      <w:tr w:rsidR="00E365F3" w14:paraId="7F6A7321" w14:textId="77777777" w:rsidTr="67FCC6BA">
        <w:trPr>
          <w:cantSplit/>
          <w:trHeight w:val="423"/>
        </w:trPr>
        <w:tc>
          <w:tcPr>
            <w:tcW w:w="850" w:type="dxa"/>
            <w:vMerge w:val="restart"/>
          </w:tcPr>
          <w:p w14:paraId="22E045A6" w14:textId="77777777" w:rsidR="00E365F3" w:rsidRPr="00F62A6E" w:rsidRDefault="00E365F3" w:rsidP="00E365F3">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10DCBDCF" w14:textId="77777777" w:rsidR="00E365F3" w:rsidRPr="009C094C" w:rsidRDefault="00E365F3" w:rsidP="00E365F3">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E365F3" w14:paraId="0D9F2B19" w14:textId="77777777" w:rsidTr="67FCC6BA">
        <w:trPr>
          <w:cantSplit/>
          <w:trHeight w:val="423"/>
        </w:trPr>
        <w:tc>
          <w:tcPr>
            <w:tcW w:w="850" w:type="dxa"/>
            <w:vMerge/>
          </w:tcPr>
          <w:p w14:paraId="31CFBD63" w14:textId="77777777" w:rsidR="00E365F3" w:rsidRDefault="00E365F3" w:rsidP="00E365F3">
            <w:pPr>
              <w:rPr>
                <w:rFonts w:ascii="Times New Roman" w:hAnsi="Times New Roman" w:cs="Times New Roman"/>
              </w:rPr>
            </w:pPr>
          </w:p>
        </w:tc>
        <w:tc>
          <w:tcPr>
            <w:tcW w:w="9434" w:type="dxa"/>
            <w:gridSpan w:val="7"/>
            <w:shd w:val="clear" w:color="auto" w:fill="auto"/>
          </w:tcPr>
          <w:p w14:paraId="09A1574F" w14:textId="77777777" w:rsidR="00E365F3" w:rsidRPr="00713F2A" w:rsidRDefault="00713F2A" w:rsidP="00E365F3">
            <w:pPr>
              <w:rPr>
                <w:rFonts w:ascii="Times New Roman" w:hAnsi="Times New Roman" w:cs="Times New Roman"/>
                <w:b/>
                <w:bCs/>
              </w:rPr>
            </w:pPr>
            <w:r w:rsidRPr="00713F2A">
              <w:rPr>
                <w:rFonts w:ascii="Times New Roman" w:hAnsi="Times New Roman" w:cs="Times New Roman"/>
              </w:rPr>
              <w:t>Netaikoma</w:t>
            </w:r>
          </w:p>
        </w:tc>
      </w:tr>
      <w:tr w:rsidR="00E365F3" w:rsidRPr="008B168C" w14:paraId="33F7DD80" w14:textId="77777777" w:rsidTr="67FCC6BA">
        <w:trPr>
          <w:cantSplit/>
          <w:trHeight w:val="423"/>
        </w:trPr>
        <w:tc>
          <w:tcPr>
            <w:tcW w:w="850" w:type="dxa"/>
          </w:tcPr>
          <w:p w14:paraId="2E4516CE" w14:textId="77777777" w:rsidR="00E365F3" w:rsidRPr="0090338F" w:rsidRDefault="00E365F3" w:rsidP="00E365F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2B88A392" w14:textId="77777777" w:rsidR="00E365F3" w:rsidRPr="00816450" w:rsidRDefault="00E365F3" w:rsidP="00E365F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E365F3" w:rsidRPr="008B168C" w14:paraId="09CD7A07" w14:textId="77777777" w:rsidTr="67FCC6BA">
        <w:trPr>
          <w:gridAfter w:val="1"/>
          <w:wAfter w:w="14" w:type="dxa"/>
          <w:cantSplit/>
          <w:trHeight w:val="300"/>
        </w:trPr>
        <w:tc>
          <w:tcPr>
            <w:tcW w:w="850" w:type="dxa"/>
          </w:tcPr>
          <w:p w14:paraId="46F93996" w14:textId="77777777" w:rsidR="00E365F3" w:rsidRPr="00F62A6E" w:rsidRDefault="00E365F3" w:rsidP="00E365F3">
            <w:pPr>
              <w:rPr>
                <w:rFonts w:ascii="Times New Roman" w:hAnsi="Times New Roman" w:cs="Times New Roman"/>
                <w:b/>
              </w:rPr>
            </w:pPr>
            <w:r w:rsidRPr="00F62A6E">
              <w:rPr>
                <w:rFonts w:ascii="Times New Roman" w:hAnsi="Times New Roman" w:cs="Times New Roman"/>
                <w:b/>
              </w:rPr>
              <w:t>2.17.1.</w:t>
            </w:r>
          </w:p>
        </w:tc>
        <w:tc>
          <w:tcPr>
            <w:tcW w:w="1984" w:type="dxa"/>
          </w:tcPr>
          <w:p w14:paraId="62231146" w14:textId="77777777" w:rsidR="00E365F3" w:rsidRPr="00216BC8" w:rsidRDefault="00E365F3" w:rsidP="00E365F3">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009157EC" w14:textId="0829B082" w:rsidR="00E365F3" w:rsidRDefault="00713F2A" w:rsidP="00E365F3">
            <w:pPr>
              <w:jc w:val="both"/>
              <w:rPr>
                <w:rFonts w:ascii="Times New Roman" w:hAnsi="Times New Roman" w:cs="Times New Roman"/>
                <w:iCs/>
              </w:rPr>
            </w:pPr>
            <w:r w:rsidRPr="00713F2A">
              <w:rPr>
                <w:rFonts w:ascii="Times New Roman" w:hAnsi="Times New Roman" w:cs="Times New Roman"/>
                <w:iCs/>
              </w:rPr>
              <w:t xml:space="preserve">Parengtas projekto įgyvendinimo planas (su visais privalomais priedais) pasirašomas kvalifikuotu elektroniniu parašu ir teikiamas el. paštu </w:t>
            </w:r>
            <w:hyperlink r:id="rId13" w:history="1">
              <w:r w:rsidR="00E17D4A" w:rsidRPr="006226EB">
                <w:rPr>
                  <w:rStyle w:val="Hyperlink"/>
                  <w:rFonts w:ascii="Times New Roman" w:hAnsi="Times New Roman" w:cs="Times New Roman"/>
                  <w:iCs/>
                </w:rPr>
                <w:t>info@cpva.lt</w:t>
              </w:r>
            </w:hyperlink>
          </w:p>
          <w:p w14:paraId="765A85D7" w14:textId="0EE0315A" w:rsidR="00E17D4A" w:rsidRPr="00713F2A" w:rsidRDefault="00E17D4A" w:rsidP="00E365F3">
            <w:pPr>
              <w:jc w:val="both"/>
              <w:rPr>
                <w:rFonts w:ascii="Times New Roman" w:hAnsi="Times New Roman" w:cs="Times New Roman"/>
                <w:iCs/>
              </w:rPr>
            </w:pPr>
            <w:r w:rsidRPr="00E17D4A">
              <w:rPr>
                <w:rFonts w:ascii="Times New Roman" w:hAnsi="Times New Roman" w:cs="Times New Roman"/>
                <w:iCs/>
              </w:rPr>
              <w:t>Įsteigus Europos Sąjungos investicijų administravimo informacinę sistemą (INVESTIS) parengtas PĮP (su visais privalomais priedais) turės būti teikiamas tik per INVESTIS duomenų mainų svetainę.</w:t>
            </w:r>
          </w:p>
        </w:tc>
      </w:tr>
      <w:tr w:rsidR="00E365F3" w:rsidRPr="008B168C" w14:paraId="4C6909AA" w14:textId="77777777" w:rsidTr="00E44D4E">
        <w:trPr>
          <w:gridAfter w:val="1"/>
          <w:wAfter w:w="14" w:type="dxa"/>
          <w:cantSplit/>
          <w:trHeight w:val="1653"/>
        </w:trPr>
        <w:tc>
          <w:tcPr>
            <w:tcW w:w="850" w:type="dxa"/>
          </w:tcPr>
          <w:p w14:paraId="2ACF07D5" w14:textId="77777777" w:rsidR="00E365F3" w:rsidRPr="00E44D4E" w:rsidRDefault="00E365F3" w:rsidP="00E365F3">
            <w:pPr>
              <w:rPr>
                <w:rFonts w:ascii="Times New Roman" w:hAnsi="Times New Roman" w:cs="Times New Roman"/>
                <w:b/>
              </w:rPr>
            </w:pPr>
            <w:r w:rsidRPr="00E44D4E">
              <w:rPr>
                <w:rFonts w:ascii="Times New Roman" w:hAnsi="Times New Roman" w:cs="Times New Roman"/>
                <w:b/>
              </w:rPr>
              <w:t xml:space="preserve">2.17.2. </w:t>
            </w:r>
          </w:p>
        </w:tc>
        <w:tc>
          <w:tcPr>
            <w:tcW w:w="1984" w:type="dxa"/>
          </w:tcPr>
          <w:p w14:paraId="636C2D13" w14:textId="77777777" w:rsidR="00E365F3" w:rsidRPr="00E44D4E" w:rsidRDefault="00E365F3" w:rsidP="00E365F3">
            <w:pPr>
              <w:rPr>
                <w:rFonts w:ascii="Times New Roman" w:hAnsi="Times New Roman" w:cs="Times New Roman"/>
                <w:b/>
                <w:bCs/>
              </w:rPr>
            </w:pPr>
            <w:r w:rsidRPr="00E44D4E" w:rsidDel="79353E97">
              <w:rPr>
                <w:rFonts w:ascii="Times New Roman" w:hAnsi="Times New Roman" w:cs="Times New Roman"/>
                <w:b/>
                <w:bCs/>
              </w:rPr>
              <w:t>Kartu su PĮP turi būti pateikta:</w:t>
            </w:r>
          </w:p>
        </w:tc>
        <w:tc>
          <w:tcPr>
            <w:tcW w:w="7436" w:type="dxa"/>
            <w:gridSpan w:val="5"/>
          </w:tcPr>
          <w:p w14:paraId="480A22AB" w14:textId="77777777" w:rsidR="00E365F3" w:rsidRPr="009C094C" w:rsidRDefault="00E365F3" w:rsidP="00E365F3">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6C5D2533" w14:textId="3FE9D770" w:rsidR="00E365F3" w:rsidRPr="008B168C" w:rsidRDefault="00E44D4E" w:rsidP="00E44D4E">
            <w:pPr>
              <w:jc w:val="both"/>
              <w:rPr>
                <w:rFonts w:ascii="Times New Roman" w:hAnsi="Times New Roman" w:cs="Times New Roman"/>
              </w:rPr>
            </w:pPr>
            <w:r>
              <w:rPr>
                <w:rFonts w:ascii="Times New Roman" w:eastAsia="MS Gothic" w:hAnsi="Times New Roman" w:cs="Times New Roman"/>
              </w:rPr>
              <w:t xml:space="preserve">Remiantis </w:t>
            </w:r>
            <w:r w:rsidR="00FD0B90">
              <w:rPr>
                <w:rFonts w:ascii="Times New Roman" w:eastAsia="MS Gothic" w:hAnsi="Times New Roman" w:cs="Times New Roman"/>
              </w:rPr>
              <w:t>Aprašo</w:t>
            </w:r>
            <w:r>
              <w:rPr>
                <w:rFonts w:ascii="Times New Roman" w:eastAsia="MS Gothic" w:hAnsi="Times New Roman" w:cs="Times New Roman"/>
              </w:rPr>
              <w:t xml:space="preserve"> 2.14 p. turi būti pateikti dokumentai, pagrindžiantys projekto išlaidų pagrįstumą (sudarytos sutartys, komerciniai pasiūlymai, </w:t>
            </w:r>
            <w:r w:rsidR="00E365F3" w:rsidRPr="7BC78F99">
              <w:rPr>
                <w:rFonts w:ascii="Times New Roman" w:hAnsi="Times New Roman" w:cs="Times New Roman"/>
                <w:i/>
                <w:iCs/>
              </w:rPr>
              <w:t xml:space="preserve"> </w:t>
            </w:r>
            <w:r w:rsidRPr="00E44D4E">
              <w:rPr>
                <w:rFonts w:ascii="Times New Roman" w:hAnsi="Times New Roman" w:cs="Times New Roman"/>
              </w:rPr>
              <w:t>nuorodos į rinkoje esančias kainas (pvz., CVP IS), jeigu išlaidos grindžiamos Paslaugos teikėjų pasiūlymais, paklausimai Paslaugos teikėjams), išlaidų skaičiavimai.</w:t>
            </w:r>
          </w:p>
        </w:tc>
      </w:tr>
      <w:tr w:rsidR="00E365F3" w:rsidRPr="008B168C" w14:paraId="6835B594" w14:textId="77777777" w:rsidTr="67FCC6BA">
        <w:trPr>
          <w:gridAfter w:val="1"/>
          <w:wAfter w:w="14" w:type="dxa"/>
          <w:cantSplit/>
          <w:trHeight w:val="300"/>
        </w:trPr>
        <w:tc>
          <w:tcPr>
            <w:tcW w:w="850" w:type="dxa"/>
          </w:tcPr>
          <w:p w14:paraId="74A4AD93" w14:textId="77777777" w:rsidR="00E365F3" w:rsidRPr="00F62A6E" w:rsidRDefault="00E365F3" w:rsidP="00E365F3">
            <w:pPr>
              <w:rPr>
                <w:rFonts w:ascii="Times New Roman" w:hAnsi="Times New Roman" w:cs="Times New Roman"/>
                <w:b/>
              </w:rPr>
            </w:pPr>
            <w:r w:rsidRPr="00F62A6E">
              <w:rPr>
                <w:rFonts w:ascii="Times New Roman" w:hAnsi="Times New Roman" w:cs="Times New Roman"/>
                <w:b/>
              </w:rPr>
              <w:t>2.17.3</w:t>
            </w:r>
          </w:p>
        </w:tc>
        <w:tc>
          <w:tcPr>
            <w:tcW w:w="1984" w:type="dxa"/>
          </w:tcPr>
          <w:p w14:paraId="6CA3D30A" w14:textId="77777777" w:rsidR="00E365F3" w:rsidRPr="00FC5CD8" w:rsidRDefault="00E365F3" w:rsidP="00E365F3">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63E42389" w14:textId="77777777" w:rsidR="00E365F3" w:rsidRPr="00B57DA7" w:rsidRDefault="00000000" w:rsidP="00E365F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E365F3">
                  <w:rPr>
                    <w:rFonts w:ascii="MS Gothic" w:eastAsia="MS Gothic" w:hAnsi="MS Gothic" w:cs="Times New Roman" w:hint="eastAsia"/>
                  </w:rPr>
                  <w:t>☐</w:t>
                </w:r>
              </w:sdtContent>
            </w:sdt>
            <w:r w:rsidR="00E365F3" w:rsidRPr="00B57DA7">
              <w:rPr>
                <w:rFonts w:ascii="Times New Roman" w:hAnsi="Times New Roman" w:cs="Times New Roman"/>
              </w:rPr>
              <w:t xml:space="preserve"> </w:t>
            </w:r>
            <w:r w:rsidR="00E365F3">
              <w:rPr>
                <w:rFonts w:ascii="Times New Roman" w:hAnsi="Times New Roman" w:cs="Times New Roman"/>
              </w:rPr>
              <w:t>Taip</w:t>
            </w:r>
          </w:p>
          <w:p w14:paraId="4234372E" w14:textId="77777777" w:rsidR="00E365F3" w:rsidRPr="008B168C" w:rsidRDefault="00000000" w:rsidP="00E365F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713F2A">
                  <w:rPr>
                    <w:rFonts w:ascii="MS Gothic" w:eastAsia="MS Gothic" w:hAnsi="MS Gothic" w:cs="Times New Roman" w:hint="eastAsia"/>
                  </w:rPr>
                  <w:t>☒</w:t>
                </w:r>
              </w:sdtContent>
            </w:sdt>
            <w:r w:rsidR="00E365F3" w:rsidRPr="00B57DA7">
              <w:rPr>
                <w:rFonts w:ascii="Times New Roman" w:hAnsi="Times New Roman" w:cs="Times New Roman"/>
              </w:rPr>
              <w:t xml:space="preserve"> </w:t>
            </w:r>
            <w:r w:rsidR="00E365F3">
              <w:rPr>
                <w:rFonts w:ascii="Times New Roman" w:hAnsi="Times New Roman" w:cs="Times New Roman"/>
              </w:rPr>
              <w:t>Ne</w:t>
            </w:r>
          </w:p>
        </w:tc>
      </w:tr>
      <w:tr w:rsidR="00E365F3" w:rsidRPr="008B168C" w14:paraId="22ABEF42" w14:textId="77777777" w:rsidTr="67FCC6BA">
        <w:trPr>
          <w:gridAfter w:val="1"/>
          <w:wAfter w:w="14" w:type="dxa"/>
          <w:cantSplit/>
          <w:trHeight w:val="300"/>
        </w:trPr>
        <w:tc>
          <w:tcPr>
            <w:tcW w:w="850" w:type="dxa"/>
          </w:tcPr>
          <w:p w14:paraId="6F83CEBF" w14:textId="77777777" w:rsidR="00E365F3" w:rsidRPr="00F62A6E" w:rsidRDefault="00E365F3" w:rsidP="00E365F3">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2E9F6961" w14:textId="77777777" w:rsidR="00E365F3" w:rsidRPr="00FC5CD8" w:rsidRDefault="00E365F3" w:rsidP="00E365F3">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349A689C" w14:textId="77777777" w:rsidR="00E365F3" w:rsidRPr="00713F2A" w:rsidRDefault="00713F2A" w:rsidP="00713F2A">
            <w:pPr>
              <w:jc w:val="both"/>
              <w:rPr>
                <w:rFonts w:ascii="Times New Roman" w:hAnsi="Times New Roman" w:cs="Times New Roman"/>
                <w:sz w:val="24"/>
                <w:szCs w:val="24"/>
              </w:rPr>
            </w:pPr>
            <w:r w:rsidRPr="00713F2A">
              <w:rPr>
                <w:rFonts w:ascii="Times New Roman" w:eastAsiaTheme="minorEastAsia" w:hAnsi="Times New Roman" w:cs="Times New Roman"/>
                <w:noProof/>
                <w:color w:val="414141"/>
                <w:sz w:val="24"/>
                <w:szCs w:val="24"/>
                <w:lang w:val="en-US" w:eastAsia="lt-LT"/>
              </w:rPr>
              <w:t xml:space="preserve">Centrinės projektų valdymo agentūros Struktūrinių ir investicijų fondų programos Kultūros projektų skyriaus projektų vadovė Tatjana Zabolotnaja, tel. 8 690 73595, el. p. </w:t>
            </w:r>
            <w:hyperlink r:id="rId14" w:history="1">
              <w:r w:rsidRPr="00713F2A">
                <w:rPr>
                  <w:rStyle w:val="Hyperlink"/>
                  <w:rFonts w:ascii="Times New Roman" w:eastAsiaTheme="minorEastAsia" w:hAnsi="Times New Roman" w:cs="Times New Roman"/>
                  <w:noProof/>
                  <w:sz w:val="24"/>
                  <w:szCs w:val="24"/>
                  <w:lang w:eastAsia="lt-LT"/>
                </w:rPr>
                <w:t>t.zabolotnaja</w:t>
              </w:r>
              <w:r w:rsidRPr="00713F2A">
                <w:rPr>
                  <w:rStyle w:val="Hyperlink"/>
                  <w:rFonts w:ascii="Times New Roman" w:eastAsiaTheme="minorEastAsia" w:hAnsi="Times New Roman" w:cs="Times New Roman"/>
                  <w:noProof/>
                  <w:sz w:val="24"/>
                  <w:szCs w:val="24"/>
                  <w:lang w:val="en-US" w:eastAsia="lt-LT"/>
                </w:rPr>
                <w:t>@cpva.lt</w:t>
              </w:r>
            </w:hyperlink>
          </w:p>
        </w:tc>
      </w:tr>
      <w:tr w:rsidR="00E365F3" w:rsidRPr="008B168C" w14:paraId="11D35154" w14:textId="77777777" w:rsidTr="67FCC6BA">
        <w:trPr>
          <w:gridAfter w:val="1"/>
          <w:wAfter w:w="14" w:type="dxa"/>
          <w:cantSplit/>
          <w:trHeight w:val="300"/>
        </w:trPr>
        <w:tc>
          <w:tcPr>
            <w:tcW w:w="850" w:type="dxa"/>
          </w:tcPr>
          <w:p w14:paraId="39066E80" w14:textId="77777777" w:rsidR="00E365F3" w:rsidRPr="00F62A6E" w:rsidRDefault="00E365F3" w:rsidP="00E365F3">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46C9EED4" w14:textId="77777777" w:rsidR="00E365F3" w:rsidRPr="00FC5CD8" w:rsidRDefault="00E365F3" w:rsidP="00E365F3">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4BDC1C0C" w14:textId="77777777" w:rsidR="00E365F3" w:rsidRDefault="00404DEC" w:rsidP="00E365F3">
            <w:pPr>
              <w:jc w:val="both"/>
              <w:rPr>
                <w:rFonts w:ascii="Times New Roman" w:hAnsi="Times New Roman" w:cs="Times New Roman"/>
              </w:rPr>
            </w:pPr>
            <w:r w:rsidRPr="00404DEC">
              <w:rPr>
                <w:rFonts w:ascii="Times New Roman" w:hAnsi="Times New Roman" w:cs="Times New Roman"/>
              </w:rPr>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hyperlink r:id="rId15" w:history="1">
              <w:r w:rsidRPr="006300A3">
                <w:rPr>
                  <w:rStyle w:val="Hyperlink"/>
                  <w:rFonts w:ascii="Times New Roman" w:hAnsi="Times New Roman" w:cs="Times New Roman"/>
                </w:rPr>
                <w:t>https://www.e-tar.lt/portal/lt/legalAct/14e33320f1ed11ec8fa7d02a65c371ad</w:t>
              </w:r>
            </w:hyperlink>
            <w:r>
              <w:rPr>
                <w:rFonts w:ascii="Times New Roman" w:hAnsi="Times New Roman" w:cs="Times New Roman"/>
              </w:rPr>
              <w:t>;</w:t>
            </w:r>
          </w:p>
          <w:p w14:paraId="562CDAD0" w14:textId="77777777" w:rsidR="00404DEC" w:rsidRPr="00404DEC" w:rsidRDefault="00404DEC" w:rsidP="00404DEC">
            <w:pPr>
              <w:jc w:val="both"/>
              <w:rPr>
                <w:rFonts w:ascii="Times New Roman" w:hAnsi="Times New Roman" w:cs="Times New Roman"/>
              </w:rPr>
            </w:pPr>
            <w:r w:rsidRPr="00404DEC">
              <w:rPr>
                <w:rFonts w:ascii="Times New Roman" w:hAnsi="Times New Roman" w:cs="Times New Roman"/>
              </w:rPr>
              <w:t>P</w:t>
            </w:r>
            <w:r>
              <w:rPr>
                <w:rFonts w:ascii="Times New Roman" w:hAnsi="Times New Roman" w:cs="Times New Roman"/>
              </w:rPr>
              <w:t xml:space="preserve">ažangos priemonės Nr. </w:t>
            </w:r>
            <w:r w:rsidRPr="00404DEC">
              <w:rPr>
                <w:rFonts w:ascii="Times New Roman" w:hAnsi="Times New Roman" w:cs="Times New Roman"/>
              </w:rPr>
              <w:t>05-001-01-05-07 „</w:t>
            </w:r>
            <w:r>
              <w:rPr>
                <w:rFonts w:ascii="Times New Roman" w:hAnsi="Times New Roman" w:cs="Times New Roman"/>
              </w:rPr>
              <w:t xml:space="preserve">Sukurti nuoseklią inovacinės veiklos skatinimo sistemą“ </w:t>
            </w:r>
            <w:r w:rsidRPr="00404DEC">
              <w:rPr>
                <w:rFonts w:ascii="Times New Roman" w:hAnsi="Times New Roman" w:cs="Times New Roman"/>
              </w:rPr>
              <w:t xml:space="preserve">3.2 </w:t>
            </w:r>
            <w:r>
              <w:rPr>
                <w:rFonts w:ascii="Times New Roman" w:hAnsi="Times New Roman" w:cs="Times New Roman"/>
              </w:rPr>
              <w:t xml:space="preserve">poveiklės </w:t>
            </w:r>
            <w:r w:rsidRPr="00404DEC">
              <w:rPr>
                <w:rFonts w:ascii="Times New Roman" w:hAnsi="Times New Roman" w:cs="Times New Roman"/>
              </w:rPr>
              <w:t>„</w:t>
            </w:r>
            <w:r>
              <w:rPr>
                <w:rFonts w:ascii="Times New Roman" w:hAnsi="Times New Roman" w:cs="Times New Roman"/>
              </w:rPr>
              <w:t xml:space="preserve">Pritraukti tarptautinį akceleratorių“ projektų finansavimo sąlygų aprašas </w:t>
            </w:r>
            <w:hyperlink r:id="rId16" w:history="1">
              <w:r w:rsidRPr="006300A3">
                <w:rPr>
                  <w:rStyle w:val="Hyperlink"/>
                  <w:rFonts w:ascii="Times New Roman" w:hAnsi="Times New Roman" w:cs="Times New Roman"/>
                </w:rPr>
                <w:t>https://e-seimas.lrs.lt/portal/legalAct/lt/TAD/4e539cd2266c11eea0b6cad9848a9596?positionInSearchResults=10&amp;searchModelUUID=004d5332-1b6f-41ec-9c75-ef40bce01400</w:t>
              </w:r>
            </w:hyperlink>
          </w:p>
        </w:tc>
      </w:tr>
      <w:tr w:rsidR="00E365F3" w:rsidRPr="008B168C" w14:paraId="1214BAE2" w14:textId="77777777" w:rsidTr="67FCC6BA">
        <w:trPr>
          <w:gridAfter w:val="1"/>
          <w:wAfter w:w="14" w:type="dxa"/>
          <w:cantSplit/>
          <w:trHeight w:val="300"/>
        </w:trPr>
        <w:tc>
          <w:tcPr>
            <w:tcW w:w="850" w:type="dxa"/>
          </w:tcPr>
          <w:p w14:paraId="72E3CF57" w14:textId="77777777" w:rsidR="00E365F3" w:rsidRPr="00FC5CD8" w:rsidRDefault="00E365F3" w:rsidP="00E365F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289635EB" w14:textId="77777777" w:rsidR="00E365F3" w:rsidRPr="00FC5CD8" w:rsidRDefault="00E365F3" w:rsidP="00E365F3">
            <w:pPr>
              <w:rPr>
                <w:rFonts w:ascii="Times New Roman" w:hAnsi="Times New Roman" w:cs="Times New Roman"/>
                <w:b/>
                <w:bCs/>
              </w:rPr>
            </w:pPr>
            <w:r w:rsidRPr="00FC5CD8">
              <w:rPr>
                <w:rFonts w:ascii="Times New Roman" w:hAnsi="Times New Roman" w:cs="Times New Roman"/>
                <w:b/>
                <w:bCs/>
              </w:rPr>
              <w:t>Kita informacija</w:t>
            </w:r>
          </w:p>
          <w:p w14:paraId="259F2ED9" w14:textId="77777777" w:rsidR="00E365F3" w:rsidRPr="00FC5CD8" w:rsidRDefault="00E365F3" w:rsidP="00E365F3">
            <w:pPr>
              <w:rPr>
                <w:rFonts w:ascii="Times New Roman" w:hAnsi="Times New Roman" w:cs="Times New Roman"/>
                <w:b/>
                <w:bCs/>
              </w:rPr>
            </w:pPr>
          </w:p>
        </w:tc>
        <w:tc>
          <w:tcPr>
            <w:tcW w:w="7436" w:type="dxa"/>
            <w:gridSpan w:val="5"/>
          </w:tcPr>
          <w:p w14:paraId="66D4F054" w14:textId="77777777" w:rsidR="00E365F3" w:rsidRPr="00344EBE" w:rsidRDefault="00404DEC" w:rsidP="00E365F3">
            <w:pPr>
              <w:jc w:val="both"/>
              <w:rPr>
                <w:rFonts w:ascii="Times New Roman" w:hAnsi="Times New Roman" w:cs="Times New Roman"/>
              </w:rPr>
            </w:pPr>
            <w:r>
              <w:rPr>
                <w:rFonts w:ascii="Times New Roman" w:hAnsi="Times New Roman" w:cs="Times New Roman"/>
              </w:rPr>
              <w:t>-</w:t>
            </w:r>
          </w:p>
        </w:tc>
      </w:tr>
      <w:tr w:rsidR="00E365F3" w:rsidRPr="008B168C" w14:paraId="7679C221" w14:textId="77777777" w:rsidTr="67FCC6BA">
        <w:trPr>
          <w:gridAfter w:val="1"/>
          <w:wAfter w:w="14" w:type="dxa"/>
          <w:cantSplit/>
          <w:trHeight w:val="300"/>
        </w:trPr>
        <w:tc>
          <w:tcPr>
            <w:tcW w:w="850" w:type="dxa"/>
          </w:tcPr>
          <w:p w14:paraId="405226F3" w14:textId="77777777" w:rsidR="00E365F3" w:rsidRPr="00FC5CD8" w:rsidRDefault="00E365F3" w:rsidP="00E365F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2AAD109F" w14:textId="77777777" w:rsidR="00E365F3" w:rsidRPr="00906A12" w:rsidRDefault="00E365F3" w:rsidP="00E365F3">
            <w:pPr>
              <w:rPr>
                <w:rFonts w:ascii="Times New Roman" w:hAnsi="Times New Roman" w:cs="Times New Roman"/>
                <w:b/>
                <w:bCs/>
                <w:lang w:val="en-US"/>
              </w:rPr>
            </w:pPr>
            <w:r w:rsidRPr="78905E6F">
              <w:rPr>
                <w:rFonts w:ascii="Times New Roman" w:hAnsi="Times New Roman" w:cs="Times New Roman"/>
                <w:b/>
                <w:bCs/>
              </w:rPr>
              <w:t>Priedai</w:t>
            </w:r>
          </w:p>
        </w:tc>
        <w:tc>
          <w:tcPr>
            <w:tcW w:w="7436" w:type="dxa"/>
            <w:gridSpan w:val="5"/>
          </w:tcPr>
          <w:p w14:paraId="4C635D28" w14:textId="77777777" w:rsidR="00E365F3" w:rsidRPr="00017678" w:rsidRDefault="00017678" w:rsidP="00E365F3">
            <w:pPr>
              <w:jc w:val="both"/>
              <w:rPr>
                <w:rFonts w:ascii="Times New Roman" w:hAnsi="Times New Roman" w:cs="Times New Roman"/>
              </w:rPr>
            </w:pPr>
            <w:r>
              <w:rPr>
                <w:rFonts w:ascii="Times New Roman" w:hAnsi="Times New Roman" w:cs="Times New Roman"/>
              </w:rPr>
              <w:t>Projekto įgyvendinimo plano forma</w:t>
            </w:r>
            <w:r w:rsidR="00E365F3" w:rsidRPr="009C094C">
              <w:rPr>
                <w:rFonts w:ascii="Times New Roman" w:hAnsi="Times New Roman" w:cs="Times New Roman"/>
                <w:i/>
                <w:iCs/>
              </w:rPr>
              <w:t xml:space="preserve"> </w:t>
            </w:r>
            <w:hyperlink r:id="rId17" w:history="1">
              <w:r w:rsidRPr="00017678">
                <w:rPr>
                  <w:rStyle w:val="Hyperlink"/>
                  <w:rFonts w:ascii="Times New Roman" w:hAnsi="Times New Roman" w:cs="Times New Roman"/>
                </w:rPr>
                <w:t>https://2021.esinvesticijos.lt/dokumentai/projekto-igyvendinimo-plano-forma</w:t>
              </w:r>
            </w:hyperlink>
            <w:r w:rsidRPr="00017678">
              <w:rPr>
                <w:rFonts w:ascii="Times New Roman" w:hAnsi="Times New Roman" w:cs="Times New Roman"/>
              </w:rPr>
              <w:t>.</w:t>
            </w:r>
          </w:p>
          <w:p w14:paraId="1AF9A69E" w14:textId="77777777" w:rsidR="00017678" w:rsidRPr="009C094C" w:rsidRDefault="00017678" w:rsidP="00E365F3">
            <w:pPr>
              <w:jc w:val="both"/>
              <w:rPr>
                <w:rFonts w:ascii="Times New Roman" w:hAnsi="Times New Roman" w:cs="Times New Roman"/>
                <w:i/>
                <w:iCs/>
              </w:rPr>
            </w:pPr>
          </w:p>
        </w:tc>
      </w:tr>
    </w:tbl>
    <w:p w14:paraId="381957D0"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18"/>
      <w:footerReference w:type="default" r:id="rId1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7419" w14:textId="77777777" w:rsidR="00165A25" w:rsidRDefault="00165A25" w:rsidP="00213DCB">
      <w:pPr>
        <w:spacing w:after="0" w:line="240" w:lineRule="auto"/>
      </w:pPr>
      <w:r>
        <w:separator/>
      </w:r>
    </w:p>
  </w:endnote>
  <w:endnote w:type="continuationSeparator" w:id="0">
    <w:p w14:paraId="1AC1A0B6" w14:textId="77777777" w:rsidR="00165A25" w:rsidRDefault="00165A25" w:rsidP="00213DCB">
      <w:pPr>
        <w:spacing w:after="0" w:line="240" w:lineRule="auto"/>
      </w:pPr>
      <w:r>
        <w:continuationSeparator/>
      </w:r>
    </w:p>
  </w:endnote>
  <w:endnote w:type="continuationNotice" w:id="1">
    <w:p w14:paraId="3F0773E5" w14:textId="77777777" w:rsidR="00165A25" w:rsidRDefault="00165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E14442" w14:paraId="4AF90E41" w14:textId="77777777" w:rsidTr="009C094C">
      <w:trPr>
        <w:trHeight w:val="300"/>
      </w:trPr>
      <w:tc>
        <w:tcPr>
          <w:tcW w:w="3305" w:type="dxa"/>
        </w:tcPr>
        <w:p w14:paraId="5318594D" w14:textId="77777777" w:rsidR="00E14442" w:rsidRDefault="00E14442" w:rsidP="009C094C">
          <w:pPr>
            <w:pStyle w:val="Header"/>
            <w:ind w:left="-115"/>
          </w:pPr>
        </w:p>
      </w:tc>
      <w:tc>
        <w:tcPr>
          <w:tcW w:w="3305" w:type="dxa"/>
        </w:tcPr>
        <w:p w14:paraId="6826C519" w14:textId="77777777" w:rsidR="00E14442" w:rsidRDefault="00E14442" w:rsidP="009C094C">
          <w:pPr>
            <w:pStyle w:val="Header"/>
            <w:jc w:val="center"/>
          </w:pPr>
        </w:p>
      </w:tc>
      <w:tc>
        <w:tcPr>
          <w:tcW w:w="3305" w:type="dxa"/>
        </w:tcPr>
        <w:p w14:paraId="32644007" w14:textId="77777777" w:rsidR="00E14442" w:rsidRDefault="00E14442" w:rsidP="009C094C">
          <w:pPr>
            <w:pStyle w:val="Header"/>
            <w:ind w:right="-115"/>
            <w:jc w:val="right"/>
          </w:pPr>
        </w:p>
      </w:tc>
    </w:tr>
  </w:tbl>
  <w:p w14:paraId="4FA4B8EA" w14:textId="77777777" w:rsidR="00E14442" w:rsidRDefault="00E14442"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6221" w14:textId="77777777" w:rsidR="00165A25" w:rsidRDefault="00165A25" w:rsidP="00213DCB">
      <w:pPr>
        <w:spacing w:after="0" w:line="240" w:lineRule="auto"/>
      </w:pPr>
      <w:r>
        <w:separator/>
      </w:r>
    </w:p>
  </w:footnote>
  <w:footnote w:type="continuationSeparator" w:id="0">
    <w:p w14:paraId="265C5D5C" w14:textId="77777777" w:rsidR="00165A25" w:rsidRDefault="00165A25" w:rsidP="00213DCB">
      <w:pPr>
        <w:spacing w:after="0" w:line="240" w:lineRule="auto"/>
      </w:pPr>
      <w:r>
        <w:continuationSeparator/>
      </w:r>
    </w:p>
  </w:footnote>
  <w:footnote w:type="continuationNotice" w:id="1">
    <w:p w14:paraId="17A8D498" w14:textId="77777777" w:rsidR="00165A25" w:rsidRDefault="00165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61DB" w14:textId="77777777" w:rsidR="00E14442" w:rsidRPr="003737FE" w:rsidRDefault="00E14442"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3662DB"/>
    <w:multiLevelType w:val="hybridMultilevel"/>
    <w:tmpl w:val="F4367554"/>
    <w:lvl w:ilvl="0" w:tplc="04270001">
      <w:start w:val="1"/>
      <w:numFmt w:val="bullet"/>
      <w:lvlText w:val=""/>
      <w:lvlJc w:val="left"/>
      <w:pPr>
        <w:ind w:left="720" w:hanging="360"/>
      </w:pPr>
      <w:rPr>
        <w:rFonts w:ascii="Symbol" w:hAnsi="Symbol" w:hint="default"/>
      </w:rPr>
    </w:lvl>
    <w:lvl w:ilvl="1" w:tplc="AE8A626C">
      <w:start w:val="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CA423E"/>
    <w:multiLevelType w:val="hybridMultilevel"/>
    <w:tmpl w:val="0A0CC0F8"/>
    <w:lvl w:ilvl="0" w:tplc="FFFFFFFF">
      <w:start w:val="2"/>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935957"/>
    <w:multiLevelType w:val="hybridMultilevel"/>
    <w:tmpl w:val="59629844"/>
    <w:lvl w:ilvl="0" w:tplc="5362551A">
      <w:start w:val="1"/>
      <w:numFmt w:val="decimal"/>
      <w:lvlText w:val="%1."/>
      <w:lvlJc w:val="left"/>
      <w:pPr>
        <w:ind w:left="720" w:hanging="360"/>
      </w:pPr>
    </w:lvl>
    <w:lvl w:ilvl="1" w:tplc="431CDA44">
      <w:start w:val="1"/>
      <w:numFmt w:val="lowerLetter"/>
      <w:lvlText w:val="%2."/>
      <w:lvlJc w:val="left"/>
      <w:pPr>
        <w:ind w:left="1440" w:hanging="360"/>
      </w:pPr>
    </w:lvl>
    <w:lvl w:ilvl="2" w:tplc="EA927F86">
      <w:start w:val="1"/>
      <w:numFmt w:val="lowerRoman"/>
      <w:lvlText w:val="%3."/>
      <w:lvlJc w:val="right"/>
      <w:pPr>
        <w:ind w:left="2160" w:hanging="180"/>
      </w:pPr>
    </w:lvl>
    <w:lvl w:ilvl="3" w:tplc="BDCA7C4C">
      <w:start w:val="1"/>
      <w:numFmt w:val="decimal"/>
      <w:lvlText w:val="%4."/>
      <w:lvlJc w:val="left"/>
      <w:pPr>
        <w:ind w:left="2880" w:hanging="360"/>
      </w:pPr>
    </w:lvl>
    <w:lvl w:ilvl="4" w:tplc="DCE4D7B6">
      <w:start w:val="1"/>
      <w:numFmt w:val="lowerLetter"/>
      <w:lvlText w:val="%5."/>
      <w:lvlJc w:val="left"/>
      <w:pPr>
        <w:ind w:left="3600" w:hanging="360"/>
      </w:pPr>
    </w:lvl>
    <w:lvl w:ilvl="5" w:tplc="0D0CF57C">
      <w:start w:val="1"/>
      <w:numFmt w:val="lowerRoman"/>
      <w:lvlText w:val="%6."/>
      <w:lvlJc w:val="right"/>
      <w:pPr>
        <w:ind w:left="4320" w:hanging="180"/>
      </w:pPr>
    </w:lvl>
    <w:lvl w:ilvl="6" w:tplc="3372EB34">
      <w:start w:val="1"/>
      <w:numFmt w:val="decimal"/>
      <w:lvlText w:val="%7."/>
      <w:lvlJc w:val="left"/>
      <w:pPr>
        <w:ind w:left="5040" w:hanging="360"/>
      </w:pPr>
    </w:lvl>
    <w:lvl w:ilvl="7" w:tplc="D8A83B46">
      <w:start w:val="1"/>
      <w:numFmt w:val="lowerLetter"/>
      <w:lvlText w:val="%8."/>
      <w:lvlJc w:val="left"/>
      <w:pPr>
        <w:ind w:left="5760" w:hanging="360"/>
      </w:pPr>
    </w:lvl>
    <w:lvl w:ilvl="8" w:tplc="4EE04528">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51356223">
    <w:abstractNumId w:val="8"/>
  </w:num>
  <w:num w:numId="2" w16cid:durableId="867376858">
    <w:abstractNumId w:val="11"/>
  </w:num>
  <w:num w:numId="3" w16cid:durableId="1544634159">
    <w:abstractNumId w:val="1"/>
  </w:num>
  <w:num w:numId="4" w16cid:durableId="559829670">
    <w:abstractNumId w:val="0"/>
  </w:num>
  <w:num w:numId="5" w16cid:durableId="801193772">
    <w:abstractNumId w:val="9"/>
  </w:num>
  <w:num w:numId="6" w16cid:durableId="2053340195">
    <w:abstractNumId w:val="16"/>
  </w:num>
  <w:num w:numId="7" w16cid:durableId="1520776577">
    <w:abstractNumId w:val="6"/>
  </w:num>
  <w:num w:numId="8" w16cid:durableId="46338202">
    <w:abstractNumId w:val="3"/>
  </w:num>
  <w:num w:numId="9" w16cid:durableId="420953751">
    <w:abstractNumId w:val="5"/>
  </w:num>
  <w:num w:numId="10" w16cid:durableId="560022894">
    <w:abstractNumId w:val="19"/>
  </w:num>
  <w:num w:numId="11" w16cid:durableId="178593709">
    <w:abstractNumId w:val="10"/>
  </w:num>
  <w:num w:numId="12" w16cid:durableId="129590378">
    <w:abstractNumId w:val="12"/>
  </w:num>
  <w:num w:numId="13" w16cid:durableId="1650475855">
    <w:abstractNumId w:val="19"/>
    <w:lvlOverride w:ilvl="0"/>
    <w:lvlOverride w:ilvl="1">
      <w:startOverride w:val="2"/>
    </w:lvlOverride>
    <w:lvlOverride w:ilvl="2"/>
    <w:lvlOverride w:ilvl="3"/>
    <w:lvlOverride w:ilvl="4"/>
    <w:lvlOverride w:ilvl="5"/>
    <w:lvlOverride w:ilvl="6"/>
    <w:lvlOverride w:ilvl="7"/>
    <w:lvlOverride w:ilvl="8"/>
  </w:num>
  <w:num w:numId="14" w16cid:durableId="571814967">
    <w:abstractNumId w:val="15"/>
  </w:num>
  <w:num w:numId="15" w16cid:durableId="2049723443">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637294085">
    <w:abstractNumId w:val="19"/>
  </w:num>
  <w:num w:numId="17" w16cid:durableId="1709529528">
    <w:abstractNumId w:val="19"/>
  </w:num>
  <w:num w:numId="18" w16cid:durableId="1575092439">
    <w:abstractNumId w:val="19"/>
  </w:num>
  <w:num w:numId="19" w16cid:durableId="1281498224">
    <w:abstractNumId w:val="19"/>
  </w:num>
  <w:num w:numId="20" w16cid:durableId="85224683">
    <w:abstractNumId w:val="19"/>
  </w:num>
  <w:num w:numId="21" w16cid:durableId="2004577710">
    <w:abstractNumId w:val="19"/>
  </w:num>
  <w:num w:numId="22" w16cid:durableId="1478302621">
    <w:abstractNumId w:val="14"/>
  </w:num>
  <w:num w:numId="23" w16cid:durableId="1735471571">
    <w:abstractNumId w:val="2"/>
  </w:num>
  <w:num w:numId="24" w16cid:durableId="975839433">
    <w:abstractNumId w:val="7"/>
  </w:num>
  <w:num w:numId="25" w16cid:durableId="277569126">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02733285">
    <w:abstractNumId w:val="18"/>
  </w:num>
  <w:num w:numId="27" w16cid:durableId="447433418">
    <w:abstractNumId w:val="4"/>
  </w:num>
  <w:num w:numId="28" w16cid:durableId="1971980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17678"/>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6200"/>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A25"/>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6355"/>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0B1"/>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4DEC"/>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488"/>
    <w:rsid w:val="00425B02"/>
    <w:rsid w:val="004272F3"/>
    <w:rsid w:val="00427626"/>
    <w:rsid w:val="00431468"/>
    <w:rsid w:val="004328E4"/>
    <w:rsid w:val="00432999"/>
    <w:rsid w:val="00434A7A"/>
    <w:rsid w:val="004351B2"/>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37902"/>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0CBF"/>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3F2A"/>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97F0D"/>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6D4F"/>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4AC4"/>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E493B"/>
    <w:rsid w:val="008F437B"/>
    <w:rsid w:val="008F48E1"/>
    <w:rsid w:val="008F5B76"/>
    <w:rsid w:val="008F5B94"/>
    <w:rsid w:val="008F62D3"/>
    <w:rsid w:val="008F630A"/>
    <w:rsid w:val="008F7EDD"/>
    <w:rsid w:val="0090022D"/>
    <w:rsid w:val="00901215"/>
    <w:rsid w:val="00902CAE"/>
    <w:rsid w:val="0090338F"/>
    <w:rsid w:val="00906A12"/>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4AAD"/>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2C8B"/>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1FD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554F"/>
    <w:rsid w:val="00D97086"/>
    <w:rsid w:val="00DA0CE8"/>
    <w:rsid w:val="00DA1B2D"/>
    <w:rsid w:val="00DA1D79"/>
    <w:rsid w:val="00DA2E15"/>
    <w:rsid w:val="00DA2F69"/>
    <w:rsid w:val="00DA6FFF"/>
    <w:rsid w:val="00DA723C"/>
    <w:rsid w:val="00DA79DE"/>
    <w:rsid w:val="00DA7C36"/>
    <w:rsid w:val="00DB09B7"/>
    <w:rsid w:val="00DC0763"/>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1765"/>
    <w:rsid w:val="00E029DB"/>
    <w:rsid w:val="00E02D5F"/>
    <w:rsid w:val="00E033C9"/>
    <w:rsid w:val="00E03C98"/>
    <w:rsid w:val="00E05953"/>
    <w:rsid w:val="00E06AE6"/>
    <w:rsid w:val="00E0725F"/>
    <w:rsid w:val="00E13639"/>
    <w:rsid w:val="00E13F8A"/>
    <w:rsid w:val="00E14442"/>
    <w:rsid w:val="00E161CA"/>
    <w:rsid w:val="00E170AF"/>
    <w:rsid w:val="00E17AA2"/>
    <w:rsid w:val="00E17D4A"/>
    <w:rsid w:val="00E20611"/>
    <w:rsid w:val="00E20AFE"/>
    <w:rsid w:val="00E2147E"/>
    <w:rsid w:val="00E21C3E"/>
    <w:rsid w:val="00E22D2E"/>
    <w:rsid w:val="00E23DC5"/>
    <w:rsid w:val="00E278EC"/>
    <w:rsid w:val="00E27991"/>
    <w:rsid w:val="00E27CE3"/>
    <w:rsid w:val="00E31364"/>
    <w:rsid w:val="00E321E5"/>
    <w:rsid w:val="00E365F3"/>
    <w:rsid w:val="00E40F63"/>
    <w:rsid w:val="00E42B01"/>
    <w:rsid w:val="00E43C7D"/>
    <w:rsid w:val="00E446F2"/>
    <w:rsid w:val="00E44D4E"/>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4B9"/>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B90"/>
    <w:rsid w:val="00FD0DF6"/>
    <w:rsid w:val="00FD1160"/>
    <w:rsid w:val="00FD1F0D"/>
    <w:rsid w:val="00FD20C8"/>
    <w:rsid w:val="00FD229B"/>
    <w:rsid w:val="00FD303E"/>
    <w:rsid w:val="00FD3F9C"/>
    <w:rsid w:val="00FE1329"/>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60D9A"/>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4351B2"/>
    <w:rPr>
      <w:color w:val="605E5C"/>
      <w:shd w:val="clear" w:color="auto" w:fill="E1DFDD"/>
    </w:rPr>
  </w:style>
  <w:style w:type="table" w:customStyle="1" w:styleId="TableGrid3">
    <w:name w:val="Table Grid3"/>
    <w:basedOn w:val="TableNormal"/>
    <w:next w:val="TableGrid"/>
    <w:uiPriority w:val="59"/>
    <w:rsid w:val="00A84AAD"/>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17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projekto-igyvendinimo-plano-forma" TargetMode="External"/><Relationship Id="rId2" Type="http://schemas.openxmlformats.org/officeDocument/2006/relationships/customXml" Target="../customXml/item2.xml"/><Relationship Id="rId16" Type="http://schemas.openxmlformats.org/officeDocument/2006/relationships/hyperlink" Target="https://e-seimas.lrs.lt/portal/legalAct/lt/TAD/4e539cd2266c11eea0b6cad9848a9596?positionInSearchResults=10&amp;searchModelUUID=004d5332-1b6f-41ec-9c75-ef40bce014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4e539cd2266c11eea0b6cad9848a9596?positionInSearchResults=10&amp;searchModelUUID=004d5332-1b6f-41ec-9c75-ef40bce01400" TargetMode="External"/><Relationship Id="rId5" Type="http://schemas.openxmlformats.org/officeDocument/2006/relationships/numbering" Target="numbering.xml"/><Relationship Id="rId15"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zabolotnaja@cpva.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8D84C8D19BE340A588B1668705FE05B3"/>
        <w:category>
          <w:name w:val="General"/>
          <w:gallery w:val="placeholder"/>
        </w:category>
        <w:types>
          <w:type w:val="bbPlcHdr"/>
        </w:types>
        <w:behaviors>
          <w:behavior w:val="content"/>
        </w:behaviors>
        <w:guid w:val="{F1BA36DD-8CB2-4D64-87D7-AC89D46BDBC7}"/>
      </w:docPartPr>
      <w:docPartBody>
        <w:p w:rsidR="00F1419F" w:rsidRDefault="00F1419F"/>
      </w:docPartBody>
    </w:docPart>
    <w:docPart>
      <w:docPartPr>
        <w:name w:val="6672FD4E5CE34DB19A759EE91FDD2720"/>
        <w:category>
          <w:name w:val="General"/>
          <w:gallery w:val="placeholder"/>
        </w:category>
        <w:types>
          <w:type w:val="bbPlcHdr"/>
        </w:types>
        <w:behaviors>
          <w:behavior w:val="content"/>
        </w:behaviors>
        <w:guid w:val="{FD0C4DB6-348D-4AD7-8A62-D9A3AD1576E0}"/>
      </w:docPartPr>
      <w:docPartBody>
        <w:p w:rsidR="00F1419F" w:rsidRDefault="00F141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B5A7D"/>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F1419F"/>
    <w:rsid w:val="00F54799"/>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Tatjana Zabolotnaja</DisplayName>
        <AccountId>1218</AccountId>
        <AccountType/>
      </UserInfo>
      <UserInfo>
        <DisplayName>Eugenija Babič</DisplayName>
        <AccountId>161</AccountId>
        <AccountType/>
      </UserInfo>
    </DmsPermissionsUsers>
    <DmsPermissionsConfid xmlns="f5ebda27-b626-448f-a7d1-d1cf5ad133fa">true</DmsPermissionsConfid>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0B2793B9-1377-421A-B06E-DD57E38D6414}"/>
</file>

<file path=customXml/itemProps4.xml><?xml version="1.0" encoding="utf-8"?>
<ds:datastoreItem xmlns:ds="http://schemas.openxmlformats.org/officeDocument/2006/customXml" ds:itemID="{DEB7DE92-A61F-4AF5-ABC4-2E6548586DD8}"/>
</file>

<file path=docProps/app.xml><?xml version="1.0" encoding="utf-8"?>
<Properties xmlns="http://schemas.openxmlformats.org/officeDocument/2006/extended-properties" xmlns:vt="http://schemas.openxmlformats.org/officeDocument/2006/docPropsVTypes">
  <Template>Normal</Template>
  <TotalTime>9</TotalTime>
  <Pages>17</Pages>
  <Words>26310</Words>
  <Characters>14997</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41225</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Tarptautinis akceleratorius</dc:title>
  <dc:subject/>
  <dc:creator>Zita  Markevičienė</dc:creator>
  <cp:keywords/>
  <dc:description/>
  <cp:lastModifiedBy>Tatjana Zabolotnaja</cp:lastModifiedBy>
  <cp:revision>6</cp:revision>
  <dcterms:created xsi:type="dcterms:W3CDTF">2023-07-25T04:24:00Z</dcterms:created>
  <dcterms:modified xsi:type="dcterms:W3CDTF">2023-07-25T04:35:00Z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1218;#Tatjana Zabolotnaja;#161;#Eugenija Babič</vt:lpwstr>
  </property>
  <property fmtid="{D5CDD505-2E9C-101B-9397-08002B2CF9AE}" pid="8" name="DmsPermissionsConfid">
    <vt:bool>true</vt:bool>
  </property>
  <property fmtid="{D5CDD505-2E9C-101B-9397-08002B2CF9AE}" pid="9" name="DmsPermissionsDivisions">
    <vt:lpwstr/>
  </property>
  <property fmtid="{D5CDD505-2E9C-101B-9397-08002B2CF9AE}" pid="10" name="TaxCatchAll">
    <vt:lpwstr/>
  </property>
  <property fmtid="{D5CDD505-2E9C-101B-9397-08002B2CF9AE}" pid="11" name="DmsWaitingForSign">
    <vt:bool>true</vt:bool>
  </property>
</Properties>
</file>