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26914A6" w:rsidR="00CA2776" w:rsidRDefault="00CA2776" w:rsidP="67FCC6BA">
      <w:pPr>
        <w:keepNext/>
        <w:spacing w:after="0" w:line="240" w:lineRule="auto"/>
        <w:ind w:left="5529"/>
        <w:rPr>
          <w:rStyle w:val="normaltextrun"/>
          <w:rFonts w:ascii="Times New Roman" w:eastAsia="Times New Roman" w:hAnsi="Times New Roman" w:cs="Times New Roman"/>
          <w:highlight w:val="yellow"/>
          <w:u w:val="single"/>
          <w:lang w:val="en-US"/>
        </w:rPr>
      </w:pPr>
      <w:r w:rsidRPr="67FCC6BA">
        <w:rPr>
          <w:rStyle w:val="normaltextrun"/>
          <w:rFonts w:ascii="Times New Roman" w:eastAsia="Times New Roman" w:hAnsi="Times New Roman" w:cs="Times New Roman"/>
          <w:color w:val="000000" w:themeColor="text1"/>
        </w:rPr>
        <w:t>„</w:t>
      </w:r>
      <w:r w:rsidRPr="67FCC6BA">
        <w:rPr>
          <w:rStyle w:val="normaltextrun"/>
          <w:rFonts w:ascii="Times New Roman" w:eastAsia="Times New Roman" w:hAnsi="Times New Roman" w:cs="Times New Roman"/>
        </w:rPr>
        <w:t>Dėl tarpinstitucinės darbo grupės sudarymo“, 202</w:t>
      </w:r>
      <w:r w:rsidR="3A7E82FD" w:rsidRPr="67FCC6BA">
        <w:rPr>
          <w:rStyle w:val="normaltextrun"/>
          <w:rFonts w:ascii="Times New Roman" w:eastAsia="Times New Roman" w:hAnsi="Times New Roman" w:cs="Times New Roman"/>
        </w:rPr>
        <w:t>3</w:t>
      </w:r>
      <w:r w:rsidRPr="67FCC6BA">
        <w:rPr>
          <w:rStyle w:val="normaltextrun"/>
          <w:rFonts w:ascii="Times New Roman" w:eastAsia="Times New Roman" w:hAnsi="Times New Roman" w:cs="Times New Roman"/>
        </w:rPr>
        <w:t xml:space="preserve"> m. </w:t>
      </w:r>
      <w:r w:rsidR="58486373" w:rsidRPr="67FCC6BA">
        <w:rPr>
          <w:rStyle w:val="normaltextrun"/>
          <w:rFonts w:ascii="Times New Roman" w:eastAsia="Times New Roman" w:hAnsi="Times New Roman" w:cs="Times New Roman"/>
        </w:rPr>
        <w:t>B</w:t>
      </w:r>
      <w:r w:rsidR="652464B9" w:rsidRPr="67FCC6BA">
        <w:rPr>
          <w:rStyle w:val="normaltextrun"/>
          <w:rFonts w:ascii="Times New Roman" w:eastAsia="Times New Roman" w:hAnsi="Times New Roman" w:cs="Times New Roman"/>
        </w:rPr>
        <w:t>irželio</w:t>
      </w:r>
      <w:r w:rsidR="38516C79" w:rsidRPr="67FCC6BA">
        <w:rPr>
          <w:rStyle w:val="normaltextrun"/>
          <w:rFonts w:ascii="Times New Roman" w:eastAsia="Times New Roman" w:hAnsi="Times New Roman" w:cs="Times New Roman"/>
        </w:rPr>
        <w:t xml:space="preserve"> 21</w:t>
      </w:r>
      <w:r w:rsidR="04F26B63" w:rsidRPr="67FCC6BA">
        <w:rPr>
          <w:rStyle w:val="normaltextrun"/>
          <w:rFonts w:ascii="Times New Roman" w:eastAsia="Times New Roman" w:hAnsi="Times New Roman" w:cs="Times New Roman"/>
        </w:rPr>
        <w:t xml:space="preserve">d. </w:t>
      </w:r>
      <w:r w:rsidRPr="67FCC6BA">
        <w:rPr>
          <w:rStyle w:val="normaltextrun"/>
          <w:rFonts w:ascii="Times New Roman" w:eastAsia="Times New Roman" w:hAnsi="Times New Roman" w:cs="Times New Roman"/>
        </w:rPr>
        <w:t xml:space="preserve">posėdžio protokolu </w:t>
      </w:r>
      <w:proofErr w:type="spellStart"/>
      <w:r w:rsidRPr="67FCC6BA">
        <w:rPr>
          <w:rStyle w:val="normaltextrun"/>
          <w:rFonts w:ascii="Times New Roman" w:eastAsia="Times New Roman" w:hAnsi="Times New Roman" w:cs="Times New Roman"/>
        </w:rPr>
        <w:t>Nr</w:t>
      </w:r>
      <w:proofErr w:type="spellEnd"/>
      <w:r w:rsidRPr="67FCC6BA">
        <w:rPr>
          <w:rStyle w:val="normaltextrun"/>
          <w:rFonts w:ascii="Times New Roman" w:eastAsia="Times New Roman" w:hAnsi="Times New Roman" w:cs="Times New Roman"/>
          <w:lang w:val="en-US"/>
        </w:rPr>
        <w:t xml:space="preserve">. </w:t>
      </w:r>
      <w:r w:rsidR="00586EED">
        <w:rPr>
          <w:rStyle w:val="normaltextrun"/>
          <w:rFonts w:ascii="Times New Roman" w:eastAsia="Times New Roman" w:hAnsi="Times New Roman" w:cs="Times New Roman"/>
          <w:lang w:val="en-US"/>
        </w:rPr>
        <w:t>15</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428CC059" w:rsidR="2006C839" w:rsidRDefault="2006C839" w:rsidP="2006C839">
      <w:pPr>
        <w:spacing w:after="0" w:line="240" w:lineRule="auto"/>
        <w:jc w:val="center"/>
        <w:rPr>
          <w:rFonts w:ascii="Times New Roman" w:eastAsia="Times New Roman" w:hAnsi="Times New Roman" w:cs="Times New Roman"/>
          <w:sz w:val="24"/>
          <w:szCs w:val="24"/>
        </w:rPr>
      </w:pPr>
    </w:p>
    <w:p w14:paraId="248E53E0" w14:textId="37A15C90" w:rsidR="00CA2776" w:rsidRPr="009C094C" w:rsidRDefault="28B58EB2" w:rsidP="009C094C">
      <w:pPr>
        <w:spacing w:after="0" w:line="240" w:lineRule="auto"/>
        <w:jc w:val="center"/>
        <w:rPr>
          <w:rFonts w:ascii="Times New Roman" w:eastAsia="Times New Roman" w:hAnsi="Times New Roman" w:cs="Times New Roman"/>
          <w:sz w:val="24"/>
          <w:szCs w:val="24"/>
        </w:rPr>
      </w:pPr>
      <w:r w:rsidRPr="009C094C">
        <w:rPr>
          <w:rFonts w:ascii="Times New Roman" w:eastAsia="Times New Roman" w:hAnsi="Times New Roman" w:cs="Times New Roman"/>
          <w:sz w:val="24"/>
          <w:szCs w:val="24"/>
        </w:rPr>
        <w:t>(</w:t>
      </w:r>
      <w:r w:rsidR="1174790B" w:rsidRPr="009C094C">
        <w:rPr>
          <w:rFonts w:ascii="Times New Roman" w:eastAsia="Times New Roman" w:hAnsi="Times New Roman" w:cs="Times New Roman"/>
          <w:sz w:val="24"/>
          <w:szCs w:val="24"/>
        </w:rPr>
        <w:t>Kvietimo teikti PĮP ESFIPS forma)</w:t>
      </w:r>
    </w:p>
    <w:p w14:paraId="0DDAF335" w14:textId="77777777" w:rsidR="00CA2776" w:rsidRDefault="00CA2776" w:rsidP="6CE1E7ED">
      <w:pPr>
        <w:spacing w:after="0" w:line="240" w:lineRule="auto"/>
        <w:jc w:val="center"/>
        <w:rPr>
          <w:rFonts w:ascii="Times New Roman" w:eastAsia="Times New Roman" w:hAnsi="Times New Roman" w:cs="Times New Roman"/>
          <w:b/>
          <w:bCs/>
          <w:sz w:val="24"/>
          <w:szCs w:val="24"/>
        </w:rPr>
      </w:pPr>
    </w:p>
    <w:p w14:paraId="31C64C6A" w14:textId="2339E437" w:rsidR="00F36303" w:rsidRPr="00EA4191" w:rsidRDefault="00F36303" w:rsidP="6CE1E7ED">
      <w:pPr>
        <w:spacing w:after="0" w:line="240" w:lineRule="auto"/>
        <w:jc w:val="center"/>
        <w:rPr>
          <w:rFonts w:ascii="Times New Roman" w:eastAsia="Times New Roman" w:hAnsi="Times New Roman" w:cs="Times New Roman"/>
          <w:b/>
          <w:bCs/>
          <w:sz w:val="24"/>
          <w:szCs w:val="24"/>
        </w:rPr>
      </w:pPr>
      <w:r w:rsidRPr="00EA4191">
        <w:rPr>
          <w:rFonts w:ascii="Times New Roman" w:eastAsia="Times New Roman" w:hAnsi="Times New Roman" w:cs="Times New Roman"/>
          <w:b/>
          <w:bCs/>
          <w:sz w:val="24"/>
          <w:szCs w:val="24"/>
        </w:rPr>
        <w:t>KVIETIMAS TEIKTI PROJEKT</w:t>
      </w:r>
      <w:r w:rsidR="00726572" w:rsidRPr="00EA4191">
        <w:rPr>
          <w:rFonts w:ascii="Times New Roman" w:eastAsia="Times New Roman" w:hAnsi="Times New Roman" w:cs="Times New Roman"/>
          <w:b/>
          <w:bCs/>
          <w:sz w:val="24"/>
          <w:szCs w:val="24"/>
        </w:rPr>
        <w:t>Ų</w:t>
      </w:r>
      <w:r w:rsidRPr="00EA4191">
        <w:rPr>
          <w:rFonts w:ascii="Times New Roman" w:eastAsia="Times New Roman" w:hAnsi="Times New Roman" w:cs="Times New Roman"/>
          <w:b/>
          <w:bCs/>
          <w:sz w:val="24"/>
          <w:szCs w:val="24"/>
        </w:rPr>
        <w:t xml:space="preserve"> ĮGYVENDINIMO PLAN</w:t>
      </w:r>
      <w:r w:rsidR="00726572" w:rsidRPr="00EA4191">
        <w:rPr>
          <w:rFonts w:ascii="Times New Roman" w:eastAsia="Times New Roman" w:hAnsi="Times New Roman" w:cs="Times New Roman"/>
          <w:b/>
          <w:bCs/>
          <w:sz w:val="24"/>
          <w:szCs w:val="24"/>
        </w:rPr>
        <w:t>US</w:t>
      </w:r>
    </w:p>
    <w:p w14:paraId="31C64C6B" w14:textId="3C3C8C3F" w:rsidR="007A39F1" w:rsidRPr="00EA4191" w:rsidRDefault="00EA4191" w:rsidP="6CE1E7ED">
      <w:pPr>
        <w:spacing w:after="0" w:line="240" w:lineRule="auto"/>
        <w:jc w:val="center"/>
        <w:rPr>
          <w:rFonts w:ascii="Times New Roman" w:eastAsia="Times New Roman" w:hAnsi="Times New Roman" w:cs="Times New Roman"/>
          <w:b/>
          <w:bCs/>
          <w:caps/>
          <w:sz w:val="24"/>
          <w:szCs w:val="24"/>
        </w:rPr>
      </w:pPr>
      <w:r w:rsidRPr="00EA4191">
        <w:rPr>
          <w:rFonts w:ascii="Times New Roman" w:hAnsi="Times New Roman" w:cs="Times New Roman"/>
          <w:b/>
          <w:iCs/>
          <w:caps/>
          <w:sz w:val="24"/>
          <w:szCs w:val="24"/>
        </w:rPr>
        <w:t>„</w:t>
      </w:r>
      <w:r w:rsidR="00392CBE" w:rsidRPr="00392CBE">
        <w:rPr>
          <w:rFonts w:ascii="Times New Roman" w:hAnsi="Times New Roman" w:cs="Times New Roman"/>
          <w:b/>
          <w:iCs/>
          <w:caps/>
          <w:sz w:val="24"/>
          <w:szCs w:val="24"/>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00F42C77" w:rsidRPr="00EA4191">
        <w:rPr>
          <w:rFonts w:ascii="Times New Roman" w:eastAsia="Times New Roman" w:hAnsi="Times New Roman" w:cs="Times New Roman"/>
          <w:b/>
          <w:bCs/>
          <w:caps/>
          <w:sz w:val="24"/>
          <w:szCs w:val="24"/>
        </w:rPr>
        <w:t>“</w:t>
      </w:r>
    </w:p>
    <w:p w14:paraId="31C64C6C" w14:textId="77777777" w:rsidR="00F32C69" w:rsidRPr="00244F72" w:rsidRDefault="00F32C69" w:rsidP="00244F72">
      <w:pPr>
        <w:spacing w:after="0" w:line="240" w:lineRule="auto"/>
        <w:jc w:val="center"/>
        <w:rPr>
          <w:rFonts w:ascii="Times New Roman" w:hAnsi="Times New Roman" w:cs="Times New Roman"/>
          <w:b/>
          <w:sz w:val="24"/>
          <w:szCs w:val="24"/>
        </w:rPr>
      </w:pPr>
    </w:p>
    <w:p w14:paraId="6D0ECFB4" w14:textId="687995AE" w:rsidR="0078228E" w:rsidRPr="0008049E" w:rsidRDefault="00D41DE2" w:rsidP="0078228E">
      <w:pPr>
        <w:spacing w:after="0" w:line="240" w:lineRule="auto"/>
        <w:jc w:val="center"/>
        <w:rPr>
          <w:rFonts w:ascii="Times New Roman" w:hAnsi="Times New Roman" w:cs="Times New Roman"/>
          <w:sz w:val="24"/>
          <w:szCs w:val="24"/>
        </w:rPr>
      </w:pPr>
      <w:r w:rsidRPr="002211FA">
        <w:rPr>
          <w:rFonts w:ascii="Times New Roman" w:hAnsi="Times New Roman" w:cs="Times New Roman"/>
          <w:sz w:val="24"/>
          <w:szCs w:val="24"/>
        </w:rPr>
        <w:t xml:space="preserve">Nr. </w:t>
      </w:r>
      <w:r w:rsidR="002211FA" w:rsidRPr="002211FA">
        <w:rPr>
          <w:rFonts w:ascii="Times New Roman" w:hAnsi="Times New Roman" w:cs="Times New Roman"/>
          <w:sz w:val="24"/>
          <w:szCs w:val="24"/>
        </w:rPr>
        <w:t>08-012-J</w:t>
      </w:r>
    </w:p>
    <w:p w14:paraId="31C64C6D" w14:textId="0A9B8DD5" w:rsidR="00244F72" w:rsidRPr="00514106" w:rsidRDefault="006E33E6" w:rsidP="00AE07EC">
      <w:pPr>
        <w:spacing w:after="0" w:line="240" w:lineRule="auto"/>
        <w:jc w:val="center"/>
        <w:rPr>
          <w:rFonts w:ascii="Times New Roman" w:hAnsi="Times New Roman" w:cs="Times New Roman"/>
          <w:i/>
          <w:iCs/>
          <w:color w:val="808080" w:themeColor="background1" w:themeShade="80"/>
          <w:sz w:val="24"/>
          <w:szCs w:val="24"/>
        </w:rPr>
      </w:pPr>
      <w:r w:rsidRPr="00514106">
        <w:rPr>
          <w:rFonts w:ascii="Times New Roman" w:hAnsi="Times New Roman" w:cs="Times New Roman"/>
          <w:i/>
          <w:iCs/>
          <w:color w:val="808080" w:themeColor="background1" w:themeShade="80"/>
          <w:sz w:val="24"/>
          <w:szCs w:val="24"/>
        </w:rPr>
        <w:t xml:space="preserve"> </w:t>
      </w: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1C64C6F" w14:textId="2B3745BF" w:rsidR="00A60B9A" w:rsidRDefault="006E33E6" w:rsidP="3A2C37A1">
      <w:pPr>
        <w:spacing w:after="0" w:line="240" w:lineRule="auto"/>
        <w:ind w:firstLine="567"/>
        <w:jc w:val="both"/>
        <w:rPr>
          <w:rFonts w:ascii="Times New Roman" w:hAnsi="Times New Roman" w:cs="Times New Roman"/>
          <w:color w:val="808080" w:themeColor="background1" w:themeShade="80"/>
          <w:sz w:val="24"/>
          <w:szCs w:val="24"/>
        </w:rPr>
      </w:pPr>
      <w:r w:rsidRPr="002211FA">
        <w:rPr>
          <w:rFonts w:ascii="Times New Roman" w:hAnsi="Times New Roman" w:cs="Times New Roman"/>
          <w:sz w:val="24"/>
          <w:szCs w:val="24"/>
        </w:rPr>
        <w:t>Kvietimas parengtas</w:t>
      </w:r>
      <w:r w:rsidRPr="002211FA">
        <w:rPr>
          <w:rFonts w:ascii="Times New Roman" w:hAnsi="Times New Roman" w:cs="Times New Roman"/>
          <w:i/>
          <w:iCs/>
          <w:color w:val="808080" w:themeColor="background1" w:themeShade="80"/>
          <w:sz w:val="24"/>
          <w:szCs w:val="24"/>
        </w:rPr>
        <w:t xml:space="preserve"> </w:t>
      </w:r>
      <w:r w:rsidR="003B7319" w:rsidRPr="002211FA">
        <w:rPr>
          <w:rFonts w:ascii="Times New Roman" w:hAnsi="Times New Roman" w:cs="Times New Roman"/>
          <w:sz w:val="24"/>
          <w:szCs w:val="24"/>
        </w:rPr>
        <w:t>vadovaujantis</w:t>
      </w:r>
      <w:r w:rsidR="003B7319" w:rsidRPr="002211FA">
        <w:rPr>
          <w:rFonts w:ascii="Times New Roman" w:hAnsi="Times New Roman" w:cs="Times New Roman"/>
          <w:iCs/>
          <w:sz w:val="24"/>
          <w:szCs w:val="24"/>
        </w:rPr>
        <w:t xml:space="preserve"> </w:t>
      </w:r>
      <w:r w:rsidR="0078228E" w:rsidRPr="002211FA">
        <w:rPr>
          <w:rFonts w:ascii="Times New Roman" w:hAnsi="Times New Roman" w:cs="Times New Roman"/>
          <w:iCs/>
          <w:sz w:val="24"/>
          <w:szCs w:val="24"/>
        </w:rPr>
        <w:t xml:space="preserve">2022–2030 metų plėtros programos valdytojos Lietuvos Respublikos 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0078228E" w:rsidRPr="002211FA">
        <w:rPr>
          <w:rFonts w:ascii="Times New Roman" w:hAnsi="Times New Roman" w:cs="Times New Roman"/>
          <w:iCs/>
          <w:sz w:val="24"/>
          <w:szCs w:val="24"/>
        </w:rPr>
        <w:t>poveiklės</w:t>
      </w:r>
      <w:proofErr w:type="spellEnd"/>
      <w:r w:rsidR="0078228E" w:rsidRPr="002211FA">
        <w:rPr>
          <w:rFonts w:ascii="Times New Roman" w:hAnsi="Times New Roman" w:cs="Times New Roman"/>
          <w:iCs/>
          <w:sz w:val="24"/>
          <w:szCs w:val="24"/>
        </w:rPr>
        <w:t xml:space="preserve"> „</w:t>
      </w:r>
      <w:r w:rsidR="00371351" w:rsidRPr="002211FA">
        <w:rPr>
          <w:rFonts w:ascii="Times New Roman" w:hAnsi="Times New Roman" w:cs="Times New Roman"/>
          <w:iCs/>
          <w:sz w:val="24"/>
          <w:szCs w:val="24"/>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0078228E" w:rsidRPr="002211FA">
        <w:rPr>
          <w:rFonts w:ascii="Times New Roman" w:hAnsi="Times New Roman" w:cs="Times New Roman"/>
          <w:iCs/>
          <w:sz w:val="24"/>
          <w:szCs w:val="24"/>
        </w:rPr>
        <w:t xml:space="preserve">“ projektų finansavimo sąlygų aprašu, patvirtintu Lietuvos Respublikos susisiekimo ministro 2023 m. </w:t>
      </w:r>
      <w:r w:rsidR="00371351" w:rsidRPr="002211FA">
        <w:rPr>
          <w:rFonts w:ascii="Times New Roman" w:hAnsi="Times New Roman" w:cs="Times New Roman"/>
          <w:iCs/>
          <w:sz w:val="24"/>
          <w:szCs w:val="24"/>
        </w:rPr>
        <w:t xml:space="preserve">rugpjūčio </w:t>
      </w:r>
      <w:r w:rsidR="0078228E" w:rsidRPr="002211FA">
        <w:rPr>
          <w:rFonts w:ascii="Times New Roman" w:hAnsi="Times New Roman" w:cs="Times New Roman"/>
          <w:iCs/>
          <w:sz w:val="24"/>
          <w:szCs w:val="24"/>
        </w:rPr>
        <w:t xml:space="preserve"> 11 d. įsakymu Nr.  3-3</w:t>
      </w:r>
      <w:r w:rsidR="00371351" w:rsidRPr="002211FA">
        <w:rPr>
          <w:rFonts w:ascii="Times New Roman" w:hAnsi="Times New Roman" w:cs="Times New Roman"/>
          <w:iCs/>
          <w:sz w:val="24"/>
          <w:szCs w:val="24"/>
        </w:rPr>
        <w:t>64</w:t>
      </w:r>
      <w:r w:rsidR="0078228E" w:rsidRPr="002211FA">
        <w:rPr>
          <w:rFonts w:ascii="Times New Roman" w:hAnsi="Times New Roman" w:cs="Times New Roman"/>
          <w:iCs/>
          <w:sz w:val="24"/>
          <w:szCs w:val="24"/>
        </w:rPr>
        <w:t xml:space="preserve">  „Dėl Lietuvos Respublikos susisiekimo ministro 2022 m. gegužės 30 d. įsakymo Nr. 3-277 „Dėl 2022–2030 metų plėtros</w:t>
      </w:r>
      <w:r w:rsidR="0078228E" w:rsidRPr="0078228E">
        <w:rPr>
          <w:rFonts w:ascii="Times New Roman" w:hAnsi="Times New Roman" w:cs="Times New Roman"/>
          <w:iCs/>
          <w:sz w:val="24"/>
          <w:szCs w:val="24"/>
        </w:rPr>
        <w:t xml:space="preserve"> programos valdytojos Lietuvos Respublikos susisiekimo ministerijos susisiekimo plėtros programos pažangos priemonės Nr. 10-001-06-01-01 „Skatinti alternatyviųjų degalų naudojimą transporto sektoriuje“ aprašo patvirtinimo“ pakeitimo ir Lietuvos Respublikos susisiekimo ministerijos 2023 m. </w:t>
      </w:r>
      <w:r w:rsidR="00371351">
        <w:rPr>
          <w:rFonts w:ascii="Times New Roman" w:hAnsi="Times New Roman" w:cs="Times New Roman"/>
          <w:iCs/>
          <w:sz w:val="24"/>
          <w:szCs w:val="24"/>
        </w:rPr>
        <w:t>rugpjūčio 11</w:t>
      </w:r>
      <w:r w:rsidR="0078228E" w:rsidRPr="0078228E">
        <w:rPr>
          <w:rFonts w:ascii="Times New Roman" w:hAnsi="Times New Roman" w:cs="Times New Roman"/>
          <w:iCs/>
          <w:sz w:val="24"/>
          <w:szCs w:val="24"/>
        </w:rPr>
        <w:t xml:space="preserve"> d. pateiktu kvietimų teikti projektų įgyvendinimo planus planu.</w:t>
      </w: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TableGrid"/>
        <w:tblW w:w="10037" w:type="dxa"/>
        <w:tblInd w:w="-5" w:type="dxa"/>
        <w:tblLayout w:type="fixed"/>
        <w:tblLook w:val="04A0" w:firstRow="1" w:lastRow="0" w:firstColumn="1" w:lastColumn="0" w:noHBand="0" w:noVBand="1"/>
      </w:tblPr>
      <w:tblGrid>
        <w:gridCol w:w="817"/>
        <w:gridCol w:w="2156"/>
        <w:gridCol w:w="1084"/>
        <w:gridCol w:w="2453"/>
        <w:gridCol w:w="506"/>
        <w:gridCol w:w="3021"/>
      </w:tblGrid>
      <w:tr w:rsidR="0094685E" w:rsidRPr="008B168C" w:rsidDel="00CA2776" w14:paraId="43F1D0A9" w14:textId="1EE5DE98" w:rsidTr="00184619">
        <w:trPr>
          <w:cantSplit/>
          <w:trHeight w:val="415"/>
        </w:trPr>
        <w:tc>
          <w:tcPr>
            <w:tcW w:w="851"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186" w:type="dxa"/>
            <w:gridSpan w:val="5"/>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DC7931" w:rsidRPr="008B168C" w:rsidDel="00CA2776" w14:paraId="44C62C26" w14:textId="562E97D0" w:rsidTr="00184619">
        <w:trPr>
          <w:cantSplit/>
          <w:trHeight w:val="300"/>
        </w:trPr>
        <w:tc>
          <w:tcPr>
            <w:tcW w:w="851" w:type="dxa"/>
          </w:tcPr>
          <w:p w14:paraId="426E2A63" w14:textId="55A79167"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1.1.</w:t>
            </w:r>
          </w:p>
        </w:tc>
        <w:tc>
          <w:tcPr>
            <w:tcW w:w="2120" w:type="dxa"/>
          </w:tcPr>
          <w:p w14:paraId="175CF58E" w14:textId="4E410318"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gridSpan w:val="4"/>
          </w:tcPr>
          <w:p w14:paraId="6444F70A" w14:textId="1903B27C" w:rsidR="00962A9D" w:rsidRPr="0078228E" w:rsidDel="00CA2776" w:rsidRDefault="0078228E" w:rsidP="6DA6B6F8">
            <w:pPr>
              <w:rPr>
                <w:rFonts w:ascii="Times New Roman" w:hAnsi="Times New Roman" w:cs="Times New Roman"/>
                <w:iCs/>
              </w:rPr>
            </w:pPr>
            <w:r w:rsidRPr="0078228E">
              <w:rPr>
                <w:rFonts w:ascii="Times New Roman" w:hAnsi="Times New Roman" w:cs="Times New Roman"/>
                <w:iCs/>
              </w:rPr>
              <w:t>10-001-06-01-01</w:t>
            </w:r>
          </w:p>
        </w:tc>
      </w:tr>
      <w:tr w:rsidR="00DC7931" w:rsidRPr="008B168C" w:rsidDel="00CA2776" w14:paraId="4A71988D" w14:textId="04D2D981" w:rsidTr="00184619">
        <w:trPr>
          <w:cantSplit/>
          <w:trHeight w:val="300"/>
        </w:trPr>
        <w:tc>
          <w:tcPr>
            <w:tcW w:w="851" w:type="dxa"/>
          </w:tcPr>
          <w:p w14:paraId="01988EC4" w14:textId="3B43C876" w:rsidR="00962A9D" w:rsidRPr="00F410EA" w:rsidDel="00CA2776" w:rsidRDefault="004173A5" w:rsidP="008B168C">
            <w:pPr>
              <w:rPr>
                <w:rFonts w:ascii="Times New Roman" w:hAnsi="Times New Roman" w:cs="Times New Roman"/>
                <w:b/>
              </w:rPr>
            </w:pPr>
            <w:r w:rsidRPr="00F410EA" w:rsidDel="00CA2776">
              <w:rPr>
                <w:rFonts w:ascii="Times New Roman" w:hAnsi="Times New Roman" w:cs="Times New Roman"/>
                <w:b/>
              </w:rPr>
              <w:t>1.2.</w:t>
            </w:r>
          </w:p>
        </w:tc>
        <w:tc>
          <w:tcPr>
            <w:tcW w:w="2120" w:type="dxa"/>
          </w:tcPr>
          <w:p w14:paraId="54A9AA54" w14:textId="078A597D" w:rsidR="00962A9D" w:rsidRPr="008B168C" w:rsidDel="00CA2776" w:rsidRDefault="04067953" w:rsidP="008B168C">
            <w:pPr>
              <w:rPr>
                <w:rFonts w:ascii="Times New Roman" w:hAnsi="Times New Roman" w:cs="Times New Roman"/>
              </w:rPr>
            </w:pPr>
            <w:r w:rsidRPr="61F0C4A1">
              <w:rPr>
                <w:rFonts w:ascii="Times New Roman" w:hAnsi="Times New Roman" w:cs="Times New Roman"/>
              </w:rPr>
              <w:t>Pažangos priemonės p</w:t>
            </w:r>
            <w:r w:rsidR="21FDD11D" w:rsidRPr="61F0C4A1">
              <w:rPr>
                <w:rFonts w:ascii="Times New Roman" w:hAnsi="Times New Roman" w:cs="Times New Roman"/>
              </w:rPr>
              <w:t>avadinimas</w:t>
            </w:r>
          </w:p>
        </w:tc>
        <w:tc>
          <w:tcPr>
            <w:tcW w:w="7066" w:type="dxa"/>
            <w:gridSpan w:val="4"/>
          </w:tcPr>
          <w:p w14:paraId="0BF82A0B" w14:textId="76FA11B3" w:rsidR="00962A9D" w:rsidRPr="0078228E" w:rsidDel="00CA2776" w:rsidRDefault="0078228E" w:rsidP="008B168C">
            <w:pPr>
              <w:rPr>
                <w:rFonts w:ascii="Times New Roman" w:hAnsi="Times New Roman" w:cs="Times New Roman"/>
                <w:iCs/>
              </w:rPr>
            </w:pPr>
            <w:r w:rsidRPr="0078228E">
              <w:rPr>
                <w:rFonts w:ascii="Times New Roman" w:hAnsi="Times New Roman" w:cs="Times New Roman"/>
                <w:iCs/>
              </w:rPr>
              <w:t>Skatinti alternatyviųjų degalų naudojimą transporto sektoriuje</w:t>
            </w:r>
          </w:p>
        </w:tc>
      </w:tr>
      <w:tr w:rsidR="00DC7931" w:rsidRPr="008B168C" w14:paraId="5DA990B1" w14:textId="2230B236" w:rsidTr="00184619">
        <w:trPr>
          <w:cantSplit/>
        </w:trPr>
        <w:tc>
          <w:tcPr>
            <w:tcW w:w="851" w:type="dxa"/>
          </w:tcPr>
          <w:p w14:paraId="58140413" w14:textId="5A5C75BE" w:rsidR="00962A9D" w:rsidRPr="00F410EA" w:rsidDel="00CA2776" w:rsidRDefault="4064D8E5" w:rsidP="008B168C">
            <w:pPr>
              <w:rPr>
                <w:rFonts w:ascii="Times New Roman" w:hAnsi="Times New Roman" w:cs="Times New Roman"/>
                <w:b/>
              </w:rPr>
            </w:pPr>
            <w:r w:rsidRPr="00F410EA">
              <w:rPr>
                <w:rFonts w:ascii="Times New Roman" w:hAnsi="Times New Roman" w:cs="Times New Roman"/>
                <w:b/>
              </w:rPr>
              <w:t>1.</w:t>
            </w:r>
            <w:r w:rsidR="4E1B7364" w:rsidRPr="00F410EA">
              <w:rPr>
                <w:rFonts w:ascii="Times New Roman" w:hAnsi="Times New Roman" w:cs="Times New Roman"/>
                <w:b/>
              </w:rPr>
              <w:t>3</w:t>
            </w:r>
            <w:r w:rsidRPr="00F410EA">
              <w:rPr>
                <w:rFonts w:ascii="Times New Roman" w:hAnsi="Times New Roman" w:cs="Times New Roman"/>
                <w:b/>
              </w:rPr>
              <w:t>.</w:t>
            </w:r>
          </w:p>
        </w:tc>
        <w:tc>
          <w:tcPr>
            <w:tcW w:w="2120" w:type="dxa"/>
          </w:tcPr>
          <w:p w14:paraId="12ED20D3" w14:textId="700961CB" w:rsidR="00962A9D" w:rsidRPr="008B168C" w:rsidDel="00CA2776" w:rsidRDefault="1D260344" w:rsidP="008B168C">
            <w:pPr>
              <w:rPr>
                <w:rFonts w:ascii="Times New Roman" w:hAnsi="Times New Roman" w:cs="Times New Roman"/>
              </w:rPr>
            </w:pPr>
            <w:r w:rsidRPr="7C5D3239" w:rsidDel="1D260344">
              <w:rPr>
                <w:rFonts w:ascii="Times New Roman" w:hAnsi="Times New Roman" w:cs="Times New Roman"/>
              </w:rPr>
              <w:t>Asignavimų valdytojas</w:t>
            </w:r>
          </w:p>
        </w:tc>
        <w:tc>
          <w:tcPr>
            <w:tcW w:w="7066" w:type="dxa"/>
            <w:gridSpan w:val="4"/>
          </w:tcPr>
          <w:p w14:paraId="2E1102EA" w14:textId="1D74C007" w:rsidR="00962A9D" w:rsidRPr="0078228E" w:rsidDel="00CA2776" w:rsidRDefault="0078228E" w:rsidP="3537D0DD">
            <w:pPr>
              <w:rPr>
                <w:rFonts w:ascii="Times New Roman" w:hAnsi="Times New Roman" w:cs="Times New Roman"/>
                <w:iCs/>
              </w:rPr>
            </w:pPr>
            <w:r w:rsidRPr="0078228E">
              <w:rPr>
                <w:rFonts w:ascii="Times New Roman" w:hAnsi="Times New Roman" w:cs="Times New Roman"/>
                <w:iCs/>
              </w:rPr>
              <w:t>Lietuvos Respublikos susisiekimo ministerija</w:t>
            </w:r>
          </w:p>
        </w:tc>
      </w:tr>
      <w:tr w:rsidR="00DC7931" w:rsidRPr="008B168C" w14:paraId="3CBD5F0B" w14:textId="6E9E9E35" w:rsidTr="00184619">
        <w:trPr>
          <w:cantSplit/>
        </w:trPr>
        <w:tc>
          <w:tcPr>
            <w:tcW w:w="851" w:type="dxa"/>
          </w:tcPr>
          <w:p w14:paraId="66E703E1" w14:textId="46757ADD" w:rsidR="00962A9D" w:rsidRPr="00F410EA" w:rsidDel="00CA2776" w:rsidRDefault="5ED67CB5" w:rsidP="008B168C">
            <w:pPr>
              <w:rPr>
                <w:rFonts w:ascii="Times New Roman" w:hAnsi="Times New Roman" w:cs="Times New Roman"/>
                <w:b/>
              </w:rPr>
            </w:pPr>
            <w:r w:rsidRPr="00F410EA">
              <w:rPr>
                <w:rFonts w:ascii="Times New Roman" w:hAnsi="Times New Roman" w:cs="Times New Roman"/>
                <w:b/>
              </w:rPr>
              <w:t>1.</w:t>
            </w:r>
            <w:r w:rsidR="30E97F60" w:rsidRPr="00F410EA">
              <w:rPr>
                <w:rFonts w:ascii="Times New Roman" w:hAnsi="Times New Roman" w:cs="Times New Roman"/>
                <w:b/>
              </w:rPr>
              <w:t>4</w:t>
            </w:r>
            <w:r w:rsidRPr="00F410EA">
              <w:rPr>
                <w:rFonts w:ascii="Times New Roman" w:hAnsi="Times New Roman" w:cs="Times New Roman"/>
                <w:b/>
              </w:rPr>
              <w:t>.</w:t>
            </w:r>
          </w:p>
        </w:tc>
        <w:tc>
          <w:tcPr>
            <w:tcW w:w="2120" w:type="dxa"/>
          </w:tcPr>
          <w:p w14:paraId="478CBE88" w14:textId="7913CD5C" w:rsidR="00962A9D" w:rsidRPr="008B168C" w:rsidDel="00CA2776" w:rsidRDefault="00962A9D" w:rsidP="008B168C">
            <w:pPr>
              <w:rPr>
                <w:rFonts w:ascii="Times New Roman" w:hAnsi="Times New Roman" w:cs="Times New Roman"/>
              </w:rPr>
            </w:pPr>
            <w:r w:rsidRPr="7C5D3239" w:rsidDel="00962A9D">
              <w:rPr>
                <w:rFonts w:ascii="Times New Roman" w:hAnsi="Times New Roman" w:cs="Times New Roman"/>
              </w:rPr>
              <w:t>Kita informacija</w:t>
            </w:r>
          </w:p>
        </w:tc>
        <w:tc>
          <w:tcPr>
            <w:tcW w:w="7066" w:type="dxa"/>
            <w:gridSpan w:val="4"/>
          </w:tcPr>
          <w:p w14:paraId="7D76418B" w14:textId="0D362323" w:rsidR="00962A9D" w:rsidRPr="0078228E" w:rsidDel="00CA2776" w:rsidRDefault="0078228E" w:rsidP="61F0C4A1">
            <w:pPr>
              <w:rPr>
                <w:rFonts w:ascii="Times New Roman" w:hAnsi="Times New Roman" w:cs="Times New Roman"/>
                <w:iCs/>
              </w:rPr>
            </w:pPr>
            <w:r w:rsidRPr="0078228E">
              <w:rPr>
                <w:rFonts w:ascii="Times New Roman" w:hAnsi="Times New Roman" w:cs="Times New Roman"/>
                <w:iCs/>
              </w:rPr>
              <w:t>-</w:t>
            </w:r>
          </w:p>
        </w:tc>
      </w:tr>
      <w:tr w:rsidR="00DC7931" w:rsidRPr="008B168C" w14:paraId="5BC44C6F" w14:textId="78124DA8" w:rsidTr="00184619">
        <w:trPr>
          <w:cantSplit/>
        </w:trPr>
        <w:tc>
          <w:tcPr>
            <w:tcW w:w="851" w:type="dxa"/>
          </w:tcPr>
          <w:p w14:paraId="47F3F20D" w14:textId="021084AD" w:rsidR="00962A9D" w:rsidRPr="00F410EA" w:rsidRDefault="534759DC" w:rsidP="008B168C">
            <w:pPr>
              <w:rPr>
                <w:rFonts w:ascii="Times New Roman" w:hAnsi="Times New Roman" w:cs="Times New Roman"/>
                <w:b/>
              </w:rPr>
            </w:pPr>
            <w:r w:rsidRPr="00F410EA">
              <w:rPr>
                <w:rFonts w:ascii="Times New Roman" w:hAnsi="Times New Roman" w:cs="Times New Roman"/>
                <w:b/>
              </w:rPr>
              <w:t>1.</w:t>
            </w:r>
            <w:r w:rsidR="66DD997F" w:rsidRPr="00F410EA">
              <w:rPr>
                <w:rFonts w:ascii="Times New Roman" w:hAnsi="Times New Roman" w:cs="Times New Roman"/>
                <w:b/>
              </w:rPr>
              <w:t>5</w:t>
            </w:r>
            <w:r w:rsidRPr="00F410EA">
              <w:rPr>
                <w:rFonts w:ascii="Times New Roman" w:hAnsi="Times New Roman" w:cs="Times New Roman"/>
                <w:b/>
              </w:rPr>
              <w:t>.</w:t>
            </w:r>
          </w:p>
        </w:tc>
        <w:tc>
          <w:tcPr>
            <w:tcW w:w="2120" w:type="dxa"/>
          </w:tcPr>
          <w:p w14:paraId="7499BA61" w14:textId="719FCAC6" w:rsidR="00962A9D" w:rsidRPr="008B168C" w:rsidDel="00CA2776" w:rsidRDefault="00962A9D" w:rsidP="008B168C">
            <w:pPr>
              <w:rPr>
                <w:rFonts w:ascii="Times New Roman" w:hAnsi="Times New Roman" w:cs="Times New Roman"/>
              </w:rPr>
            </w:pPr>
            <w:r w:rsidRPr="008B168C" w:rsidDel="00CA2776">
              <w:rPr>
                <w:rFonts w:ascii="Times New Roman" w:hAnsi="Times New Roman" w:cs="Times New Roman"/>
              </w:rPr>
              <w:t>Dokumentai</w:t>
            </w:r>
          </w:p>
        </w:tc>
        <w:tc>
          <w:tcPr>
            <w:tcW w:w="7066" w:type="dxa"/>
            <w:gridSpan w:val="4"/>
          </w:tcPr>
          <w:p w14:paraId="50B90FCF" w14:textId="1F4AE95F" w:rsidR="0078228E" w:rsidRPr="0078228E" w:rsidRDefault="0078228E" w:rsidP="00371351">
            <w:pPr>
              <w:jc w:val="both"/>
              <w:rPr>
                <w:rFonts w:ascii="Times New Roman" w:hAnsi="Times New Roman" w:cs="Times New Roman"/>
                <w:iCs/>
              </w:rPr>
            </w:pPr>
            <w:r w:rsidRPr="0078228E">
              <w:rPr>
                <w:rFonts w:ascii="Times New Roman" w:hAnsi="Times New Roman" w:cs="Times New Roman"/>
                <w:iCs/>
              </w:rPr>
              <w:t xml:space="preserve">2022–2030 metų plėtros programos valdytojos Lietuvos Respublikos </w:t>
            </w:r>
            <w:r w:rsidRPr="002211FA">
              <w:rPr>
                <w:rFonts w:ascii="Times New Roman" w:hAnsi="Times New Roman" w:cs="Times New Roman"/>
                <w:iCs/>
              </w:rPr>
              <w:t xml:space="preserve">susisiekimo ministerijos Susisiekimo plėtros programos pažangos priemonės Nr. 10-001-06-01-01 „Skatinti alternatyviųjų degalų naudojimą transporto sektoriuje“ veiklos „Viešai prieinamos elektromobilių įkrovimo infrastruktūros įrengimas ir plėtra“ </w:t>
            </w:r>
            <w:proofErr w:type="spellStart"/>
            <w:r w:rsidRPr="002211FA">
              <w:rPr>
                <w:rFonts w:ascii="Times New Roman" w:hAnsi="Times New Roman" w:cs="Times New Roman"/>
                <w:iCs/>
              </w:rPr>
              <w:t>poveiklės</w:t>
            </w:r>
            <w:proofErr w:type="spellEnd"/>
            <w:r w:rsidRPr="002211FA">
              <w:rPr>
                <w:rFonts w:ascii="Times New Roman" w:hAnsi="Times New Roman" w:cs="Times New Roman"/>
                <w:iCs/>
              </w:rPr>
              <w:t xml:space="preserve"> „</w:t>
            </w:r>
            <w:r w:rsidR="00371351" w:rsidRPr="002211FA">
              <w:rPr>
                <w:rFonts w:ascii="Times New Roman" w:hAnsi="Times New Roman" w:cs="Times New Roman"/>
                <w:iCs/>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r w:rsidRPr="002211FA">
              <w:rPr>
                <w:rFonts w:ascii="Times New Roman" w:hAnsi="Times New Roman" w:cs="Times New Roman"/>
                <w:iCs/>
              </w:rPr>
              <w:t>“ projektų</w:t>
            </w:r>
            <w:r w:rsidRPr="0078228E">
              <w:rPr>
                <w:rFonts w:ascii="Times New Roman" w:hAnsi="Times New Roman" w:cs="Times New Roman"/>
                <w:iCs/>
              </w:rPr>
              <w:t xml:space="preserve"> finansavimo sąlygų aprašu (toliau – Aprašas)</w:t>
            </w:r>
          </w:p>
          <w:p w14:paraId="48901D63" w14:textId="35778604" w:rsidR="00E14DCC" w:rsidRPr="00E14DCC" w:rsidDel="00CA2776" w:rsidRDefault="00371351" w:rsidP="00371351">
            <w:pPr>
              <w:rPr>
                <w:rFonts w:ascii="Times New Roman" w:hAnsi="Times New Roman" w:cs="Times New Roman"/>
                <w:iCs/>
                <w:color w:val="0070C0"/>
                <w:u w:val="single"/>
              </w:rPr>
            </w:pPr>
            <w:r w:rsidRPr="00371351">
              <w:rPr>
                <w:rFonts w:ascii="Times New Roman" w:hAnsi="Times New Roman" w:cs="Times New Roman"/>
                <w:iCs/>
                <w:color w:val="0070C0"/>
                <w:u w:val="single"/>
              </w:rPr>
              <w:t>https://www.e-tar.lt/portal/lt/legalAct/a66fb500384d11ee9de9e7e0fd363afc</w:t>
            </w:r>
          </w:p>
        </w:tc>
      </w:tr>
      <w:tr w:rsidR="00DC7931" w:rsidRPr="008B168C" w14:paraId="312D3FE8" w14:textId="0770522D" w:rsidTr="00184619">
        <w:trPr>
          <w:cantSplit/>
          <w:trHeight w:val="300"/>
        </w:trPr>
        <w:tc>
          <w:tcPr>
            <w:tcW w:w="851"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t>2</w:t>
            </w:r>
            <w:r w:rsidR="00525443" w:rsidRPr="00053A24">
              <w:rPr>
                <w:rFonts w:ascii="Times New Roman" w:hAnsi="Times New Roman" w:cs="Times New Roman"/>
                <w:b/>
                <w:bCs/>
              </w:rPr>
              <w:t>.</w:t>
            </w:r>
          </w:p>
        </w:tc>
        <w:tc>
          <w:tcPr>
            <w:tcW w:w="9149" w:type="dxa"/>
            <w:gridSpan w:val="5"/>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00184619">
        <w:trPr>
          <w:cantSplit/>
          <w:trHeight w:val="300"/>
        </w:trPr>
        <w:tc>
          <w:tcPr>
            <w:tcW w:w="851"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1699"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7436" w:type="dxa"/>
            <w:gridSpan w:val="4"/>
          </w:tcPr>
          <w:p w14:paraId="048E8891" w14:textId="68BEB341" w:rsidR="001A1453" w:rsidRPr="008B168C" w:rsidRDefault="00000000" w:rsidP="008B168C">
            <w:pPr>
              <w:rPr>
                <w:rFonts w:ascii="Times New Roman" w:hAnsi="Times New Roman" w:cs="Times New Roman"/>
              </w:rPr>
            </w:pPr>
            <w:sdt>
              <w:sdtPr>
                <w:rPr>
                  <w:rFonts w:ascii="Times New Roman" w:hAnsi="Times New Roman" w:cs="Times New Roman"/>
                </w:rPr>
                <w:id w:val="2072316824"/>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000000"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000000"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000000"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000000"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000000"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000000"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47D57296" w:rsidR="001A1453" w:rsidRPr="008B168C" w:rsidRDefault="00000000" w:rsidP="008B168C">
            <w:pPr>
              <w:rPr>
                <w:rFonts w:ascii="Times New Roman" w:hAnsi="Times New Roman" w:cs="Times New Roman"/>
              </w:rPr>
            </w:pPr>
            <w:sdt>
              <w:sdtPr>
                <w:rPr>
                  <w:rFonts w:ascii="Times New Roman" w:hAnsi="Times New Roman" w:cs="Times New Roman"/>
                </w:rPr>
                <w:id w:val="888458020"/>
                <w14:checkbox>
                  <w14:checked w14:val="1"/>
                  <w14:checkedState w14:val="2612" w14:font="MS Gothic"/>
                  <w14:uncheckedState w14:val="2610" w14:font="MS Gothic"/>
                </w14:checkbox>
              </w:sdtPr>
              <w:sdtContent>
                <w:r w:rsidR="0078228E">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000000"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000000"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43418237" w:rsidR="001A1453" w:rsidRPr="008B168C" w:rsidRDefault="00000000" w:rsidP="008B168C">
            <w:pPr>
              <w:rPr>
                <w:rFonts w:ascii="Times New Roman" w:hAnsi="Times New Roman" w:cs="Times New Roman"/>
              </w:rPr>
            </w:pPr>
            <w:sdt>
              <w:sdtPr>
                <w:rPr>
                  <w:rFonts w:ascii="Times New Roman" w:hAnsi="Times New Roman" w:cs="Times New Roman"/>
                </w:rPr>
                <w:id w:val="145729354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000000"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000000"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000000"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000000"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000000"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000000"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000000"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000000"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000000"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000000"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000000"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00184619">
        <w:trPr>
          <w:cantSplit/>
          <w:trHeight w:val="300"/>
        </w:trPr>
        <w:tc>
          <w:tcPr>
            <w:tcW w:w="851"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1699"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7436" w:type="dxa"/>
            <w:gridSpan w:val="4"/>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6954A3B4" w:rsidR="00E20AFE" w:rsidRDefault="00000000"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Content>
                <w:r w:rsidR="0078228E">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000000"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184619" w:rsidRPr="008B168C" w14:paraId="5536C62C" w14:textId="77777777" w:rsidTr="00184619">
        <w:trPr>
          <w:cantSplit/>
          <w:trHeight w:val="300"/>
        </w:trPr>
        <w:tc>
          <w:tcPr>
            <w:tcW w:w="851" w:type="dxa"/>
          </w:tcPr>
          <w:p w14:paraId="33803602" w14:textId="1E871869" w:rsidR="00E20AFE" w:rsidRPr="004515B2" w:rsidRDefault="003A029A" w:rsidP="008B168C">
            <w:pPr>
              <w:rPr>
                <w:rFonts w:ascii="Times New Roman" w:hAnsi="Times New Roman" w:cs="Times New Roman"/>
                <w:b/>
                <w:bCs/>
              </w:rPr>
            </w:pPr>
            <w:r>
              <w:rPr>
                <w:rFonts w:ascii="Times New Roman" w:hAnsi="Times New Roman" w:cs="Times New Roman"/>
                <w:b/>
                <w:bCs/>
              </w:rPr>
              <w:t>2</w:t>
            </w:r>
            <w:r w:rsidR="00F9272F" w:rsidRPr="004515B2">
              <w:rPr>
                <w:rFonts w:ascii="Times New Roman" w:hAnsi="Times New Roman" w:cs="Times New Roman"/>
                <w:b/>
                <w:bCs/>
              </w:rPr>
              <w:t>.3.</w:t>
            </w:r>
          </w:p>
        </w:tc>
        <w:tc>
          <w:tcPr>
            <w:tcW w:w="1699" w:type="dxa"/>
          </w:tcPr>
          <w:p w14:paraId="58A4C2FE" w14:textId="77777777" w:rsidR="00E20AFE" w:rsidRPr="004515B2" w:rsidRDefault="00E20AFE" w:rsidP="008B168C">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3718" w:type="dxa"/>
            <w:gridSpan w:val="2"/>
          </w:tcPr>
          <w:p w14:paraId="43D96310" w14:textId="12AC66EE" w:rsidR="00E20AFE" w:rsidRPr="00A319CB" w:rsidRDefault="47B38D5F" w:rsidP="007D6BFE">
            <w:pPr>
              <w:rPr>
                <w:rFonts w:ascii="Times New Roman" w:hAnsi="Times New Roman" w:cs="Times New Roman"/>
              </w:rPr>
            </w:pPr>
            <w:r w:rsidRPr="00A319CB">
              <w:rPr>
                <w:rFonts w:ascii="Times New Roman" w:hAnsi="Times New Roman" w:cs="Times New Roman"/>
              </w:rPr>
              <w:t>Nuo</w:t>
            </w:r>
            <w:r w:rsidR="0078228E" w:rsidRPr="00A319CB">
              <w:rPr>
                <w:rFonts w:ascii="Times New Roman" w:hAnsi="Times New Roman" w:cs="Times New Roman"/>
              </w:rPr>
              <w:t xml:space="preserve"> 2023-0</w:t>
            </w:r>
            <w:r w:rsidR="007D6BFE" w:rsidRPr="00A319CB">
              <w:rPr>
                <w:rFonts w:ascii="Times New Roman" w:hAnsi="Times New Roman" w:cs="Times New Roman"/>
              </w:rPr>
              <w:t>8</w:t>
            </w:r>
            <w:r w:rsidR="0078228E" w:rsidRPr="00A319CB">
              <w:rPr>
                <w:rFonts w:ascii="Times New Roman" w:hAnsi="Times New Roman" w:cs="Times New Roman"/>
              </w:rPr>
              <w:t>-1</w:t>
            </w:r>
            <w:r w:rsidR="007D6BFE" w:rsidRPr="00A319CB">
              <w:rPr>
                <w:rFonts w:ascii="Times New Roman" w:hAnsi="Times New Roman" w:cs="Times New Roman"/>
              </w:rPr>
              <w:t>7</w:t>
            </w:r>
          </w:p>
        </w:tc>
        <w:tc>
          <w:tcPr>
            <w:tcW w:w="3718" w:type="dxa"/>
            <w:gridSpan w:val="2"/>
          </w:tcPr>
          <w:p w14:paraId="05BA4005" w14:textId="79DD1F3B" w:rsidR="00E20AFE" w:rsidRPr="00A319CB" w:rsidRDefault="47B38D5F" w:rsidP="008B168C">
            <w:pPr>
              <w:rPr>
                <w:rFonts w:ascii="Times New Roman" w:hAnsi="Times New Roman" w:cs="Times New Roman"/>
              </w:rPr>
            </w:pPr>
            <w:r w:rsidRPr="00A319CB">
              <w:rPr>
                <w:rFonts w:ascii="Times New Roman" w:hAnsi="Times New Roman" w:cs="Times New Roman"/>
              </w:rPr>
              <w:t xml:space="preserve">Iki </w:t>
            </w:r>
            <w:r w:rsidR="0078228E" w:rsidRPr="00A319CB">
              <w:rPr>
                <w:rFonts w:ascii="Times New Roman" w:hAnsi="Times New Roman" w:cs="Times New Roman"/>
              </w:rPr>
              <w:t>2023</w:t>
            </w:r>
            <w:r w:rsidR="00E14DCC" w:rsidRPr="00A319CB">
              <w:rPr>
                <w:rFonts w:ascii="Times New Roman" w:hAnsi="Times New Roman" w:cs="Times New Roman"/>
              </w:rPr>
              <w:t>-</w:t>
            </w:r>
            <w:r w:rsidR="007D6BFE" w:rsidRPr="00A319CB">
              <w:rPr>
                <w:rFonts w:ascii="Times New Roman" w:hAnsi="Times New Roman" w:cs="Times New Roman"/>
              </w:rPr>
              <w:t>09</w:t>
            </w:r>
            <w:r w:rsidR="0078228E" w:rsidRPr="00A319CB">
              <w:rPr>
                <w:rFonts w:ascii="Times New Roman" w:hAnsi="Times New Roman" w:cs="Times New Roman"/>
              </w:rPr>
              <w:t>-</w:t>
            </w:r>
            <w:r w:rsidR="009762E8">
              <w:rPr>
                <w:rFonts w:ascii="Times New Roman" w:hAnsi="Times New Roman" w:cs="Times New Roman"/>
              </w:rPr>
              <w:t>15</w:t>
            </w:r>
          </w:p>
        </w:tc>
      </w:tr>
      <w:tr w:rsidR="00DC7931" w:rsidRPr="008B168C" w14:paraId="0B0CF49A" w14:textId="77777777" w:rsidTr="00184619">
        <w:trPr>
          <w:cantSplit/>
          <w:trHeight w:val="300"/>
        </w:trPr>
        <w:tc>
          <w:tcPr>
            <w:tcW w:w="851"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1699"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7436" w:type="dxa"/>
            <w:gridSpan w:val="4"/>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258A29C0" w:rsidR="00E20AFE" w:rsidRPr="008B168C" w:rsidRDefault="00000000"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0"/>
                  <w14:checkedState w14:val="2612" w14:font="MS Gothic"/>
                  <w14:uncheckedState w14:val="2610" w14:font="MS Gothic"/>
                </w14:checkbox>
              </w:sdtPr>
              <w:sdtContent>
                <w:r w:rsidR="00155D27">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743EF205" w:rsidR="00E20AFE" w:rsidRPr="008B168C" w:rsidRDefault="00000000"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1"/>
                  <w14:checkedState w14:val="2612" w14:font="MS Gothic"/>
                  <w14:uncheckedState w14:val="2610" w14:font="MS Gothic"/>
                </w14:checkbox>
              </w:sdtPr>
              <w:sdtContent>
                <w:r w:rsidR="0078228E">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00184619">
        <w:trPr>
          <w:cantSplit/>
          <w:trHeight w:val="300"/>
        </w:trPr>
        <w:tc>
          <w:tcPr>
            <w:tcW w:w="851"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1699"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1F879C7" w14:textId="1DE3113B"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7436" w:type="dxa"/>
            <w:gridSpan w:val="4"/>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44FE7B02"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1"/>
                  <w14:checkedState w14:val="2612" w14:font="MS Gothic"/>
                  <w14:uncheckedState w14:val="2610" w14:font="MS Gothic"/>
                </w14:checkbox>
              </w:sdtPr>
              <w:sdtContent>
                <w:r w:rsidR="0078228E">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47083F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592201BA" w14:textId="3119BA95" w:rsidR="00571D7C" w:rsidRPr="008B168C" w:rsidRDefault="00E20AFE" w:rsidP="02235083">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00184619">
        <w:trPr>
          <w:cantSplit/>
          <w:trHeight w:val="1408"/>
        </w:trPr>
        <w:tc>
          <w:tcPr>
            <w:tcW w:w="851"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1699"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6633F6F0" w:rsidR="00E20AFE" w:rsidRPr="00A02CA8" w:rsidRDefault="54A0D714" w:rsidP="008B168C">
            <w:pPr>
              <w:rPr>
                <w:rFonts w:ascii="Times New Roman" w:hAnsi="Times New Roman" w:cs="Times New Roman"/>
                <w:b/>
              </w:rPr>
            </w:pPr>
            <w:r w:rsidRPr="02235083">
              <w:rPr>
                <w:rFonts w:ascii="Times New Roman" w:hAnsi="Times New Roman" w:cs="Times New Roman"/>
                <w:b/>
                <w:bCs/>
              </w:rPr>
              <w:t>Apskritis</w:t>
            </w:r>
          </w:p>
        </w:tc>
        <w:tc>
          <w:tcPr>
            <w:tcW w:w="7436" w:type="dxa"/>
            <w:gridSpan w:val="4"/>
          </w:tcPr>
          <w:p w14:paraId="0660F1AF" w14:textId="432C1B67" w:rsidR="009C094C" w:rsidRPr="009C094C" w:rsidRDefault="00000000"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000000"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298A8976" w14:textId="322C48DF" w:rsidR="00F16FC5" w:rsidRPr="009C094C" w:rsidRDefault="00000000" w:rsidP="009C094C">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Content>
                <w:r w:rsidR="00B9012A">
                  <w:rPr>
                    <w:rFonts w:ascii="MS Gothic" w:eastAsia="MS Gothic" w:hAnsi="MS Gothic" w:cs="Times New Roman" w:hint="eastAsia"/>
                  </w:rPr>
                  <w:t>☐</w:t>
                </w:r>
              </w:sdtContent>
            </w:sdt>
            <w:r w:rsidR="00181E22">
              <w:rPr>
                <w:rFonts w:ascii="Times New Roman" w:hAnsi="Times New Roman" w:cs="Times New Roman"/>
              </w:rPr>
              <w:t xml:space="preserve"> Šiaulių apskritis</w:t>
            </w:r>
          </w:p>
        </w:tc>
      </w:tr>
      <w:tr w:rsidR="00DC7931" w:rsidRPr="008B168C" w14:paraId="6B5FDA45" w14:textId="77777777" w:rsidTr="00184619">
        <w:trPr>
          <w:cantSplit/>
          <w:trHeight w:val="300"/>
        </w:trPr>
        <w:tc>
          <w:tcPr>
            <w:tcW w:w="851"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1699"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7436" w:type="dxa"/>
            <w:gridSpan w:val="4"/>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1733BBAE"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7CC4269"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1"/>
                  <w14:checkedState w14:val="2612" w14:font="MS Gothic"/>
                  <w14:uncheckedState w14:val="2610" w14:font="MS Gothic"/>
                </w14:checkbox>
              </w:sdtPr>
              <w:sdtContent>
                <w:r w:rsidR="0078228E">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00184619">
        <w:trPr>
          <w:cantSplit/>
          <w:trHeight w:val="300"/>
        </w:trPr>
        <w:tc>
          <w:tcPr>
            <w:tcW w:w="851"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1699"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7436" w:type="dxa"/>
            <w:gridSpan w:val="4"/>
          </w:tcPr>
          <w:p w14:paraId="701A4E1F" w14:textId="01183FAD" w:rsidR="00AF57CF" w:rsidRPr="008B168C" w:rsidRDefault="00000000"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Content>
                <w:r w:rsidR="0078228E">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000000"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 xml:space="preserve">Naudojantis finansinėmis priemonėmis teikiama parama: nuosavas arba </w:t>
            </w:r>
            <w:proofErr w:type="spellStart"/>
            <w:r w:rsidR="00AF57CF" w:rsidRPr="008B168C">
              <w:rPr>
                <w:rFonts w:ascii="Times New Roman" w:hAnsi="Times New Roman" w:cs="Times New Roman"/>
              </w:rPr>
              <w:t>kvazinuosavas</w:t>
            </w:r>
            <w:proofErr w:type="spellEnd"/>
            <w:r w:rsidR="00AF57CF" w:rsidRPr="008B168C">
              <w:rPr>
                <w:rFonts w:ascii="Times New Roman" w:hAnsi="Times New Roman" w:cs="Times New Roman"/>
              </w:rPr>
              <w:t xml:space="preserve"> kapitalas</w:t>
            </w:r>
          </w:p>
          <w:p w14:paraId="31D56F75" w14:textId="7BEEBBCF" w:rsidR="00AF57CF" w:rsidRPr="008B168C" w:rsidRDefault="00000000"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000000"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000000"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000000"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00184619">
        <w:trPr>
          <w:cantSplit/>
          <w:trHeight w:val="163"/>
        </w:trPr>
        <w:tc>
          <w:tcPr>
            <w:tcW w:w="851"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9149" w:type="dxa"/>
            <w:gridSpan w:val="5"/>
          </w:tcPr>
          <w:p w14:paraId="161B0656" w14:textId="229EF48A" w:rsidR="00AC029E" w:rsidRPr="002D3C55" w:rsidRDefault="586568D6" w:rsidP="0078228E">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p>
        </w:tc>
      </w:tr>
      <w:tr w:rsidR="00AC029E" w:rsidRPr="008B168C" w14:paraId="06BC4711" w14:textId="77777777" w:rsidTr="00184619">
        <w:trPr>
          <w:cantSplit/>
          <w:trHeight w:val="939"/>
        </w:trPr>
        <w:tc>
          <w:tcPr>
            <w:tcW w:w="851" w:type="dxa"/>
            <w:vMerge/>
          </w:tcPr>
          <w:p w14:paraId="2553A449" w14:textId="77777777" w:rsidR="00AC029E" w:rsidRDefault="00AC029E" w:rsidP="00AC029E">
            <w:pPr>
              <w:rPr>
                <w:rFonts w:ascii="Times New Roman" w:hAnsi="Times New Roman" w:cs="Times New Roman"/>
              </w:rPr>
            </w:pPr>
          </w:p>
        </w:tc>
        <w:tc>
          <w:tcPr>
            <w:tcW w:w="1699"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7436" w:type="dxa"/>
            <w:gridSpan w:val="4"/>
          </w:tcPr>
          <w:p w14:paraId="2DB84165" w14:textId="318A0893" w:rsidR="00AC029E" w:rsidRPr="008B168C" w:rsidRDefault="00000000"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000000"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000000"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00184619">
        <w:trPr>
          <w:cantSplit/>
          <w:trHeight w:val="326"/>
        </w:trPr>
        <w:tc>
          <w:tcPr>
            <w:tcW w:w="851" w:type="dxa"/>
            <w:vMerge/>
          </w:tcPr>
          <w:p w14:paraId="4ACEE9B7" w14:textId="77777777" w:rsidR="00AC029E" w:rsidRDefault="00AC029E" w:rsidP="00AC029E">
            <w:pPr>
              <w:rPr>
                <w:rFonts w:ascii="Times New Roman" w:hAnsi="Times New Roman" w:cs="Times New Roman"/>
              </w:rPr>
            </w:pPr>
          </w:p>
        </w:tc>
        <w:tc>
          <w:tcPr>
            <w:tcW w:w="1699"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7436" w:type="dxa"/>
            <w:gridSpan w:val="4"/>
          </w:tcPr>
          <w:p w14:paraId="2E2E2E0C" w14:textId="17CEC211" w:rsidR="00AC029E" w:rsidRDefault="00000000"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75EF8A06" w:rsidR="00AC029E" w:rsidRPr="008B168C" w:rsidRDefault="00000000"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1"/>
                  <w14:checkedState w14:val="2612" w14:font="MS Gothic"/>
                  <w14:uncheckedState w14:val="2610" w14:font="MS Gothic"/>
                </w14:checkbox>
              </w:sdtPr>
              <w:sdtContent>
                <w:r w:rsidR="0078228E">
                  <w:rPr>
                    <w:rFonts w:ascii="MS Gothic" w:eastAsia="MS Gothic" w:hAnsi="MS Gothic" w:cs="Times New Roman" w:hint="eastAsia"/>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000000"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000000"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000000"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00184619">
        <w:trPr>
          <w:cantSplit/>
          <w:trHeight w:val="1640"/>
        </w:trPr>
        <w:tc>
          <w:tcPr>
            <w:tcW w:w="851" w:type="dxa"/>
            <w:vMerge/>
          </w:tcPr>
          <w:p w14:paraId="29B49329" w14:textId="77777777" w:rsidR="00AC029E" w:rsidRDefault="00AC029E" w:rsidP="00AC029E">
            <w:pPr>
              <w:rPr>
                <w:rFonts w:ascii="Times New Roman" w:hAnsi="Times New Roman" w:cs="Times New Roman"/>
              </w:rPr>
            </w:pPr>
          </w:p>
        </w:tc>
        <w:tc>
          <w:tcPr>
            <w:tcW w:w="1699"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7436" w:type="dxa"/>
            <w:gridSpan w:val="4"/>
          </w:tcPr>
          <w:p w14:paraId="026E59B8" w14:textId="69013327" w:rsidR="00AC029E" w:rsidRPr="008B168C" w:rsidRDefault="00000000"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000000"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000000"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000000"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000000"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00184619">
        <w:trPr>
          <w:cantSplit/>
          <w:trHeight w:val="1565"/>
        </w:trPr>
        <w:tc>
          <w:tcPr>
            <w:tcW w:w="851" w:type="dxa"/>
            <w:vMerge/>
          </w:tcPr>
          <w:p w14:paraId="0D879A18" w14:textId="77777777" w:rsidR="00AC029E" w:rsidRDefault="00AC029E" w:rsidP="00AC029E">
            <w:pPr>
              <w:rPr>
                <w:rFonts w:ascii="Times New Roman" w:hAnsi="Times New Roman" w:cs="Times New Roman"/>
              </w:rPr>
            </w:pPr>
          </w:p>
        </w:tc>
        <w:tc>
          <w:tcPr>
            <w:tcW w:w="1699"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7436" w:type="dxa"/>
            <w:gridSpan w:val="4"/>
          </w:tcPr>
          <w:p w14:paraId="1FB827C2" w14:textId="6F70EC17" w:rsidR="00AC029E" w:rsidRPr="008B168C" w:rsidRDefault="00000000"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000000"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000000"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000000"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00184619">
        <w:trPr>
          <w:cantSplit/>
          <w:trHeight w:val="1302"/>
        </w:trPr>
        <w:tc>
          <w:tcPr>
            <w:tcW w:w="851" w:type="dxa"/>
            <w:vMerge/>
          </w:tcPr>
          <w:p w14:paraId="448B371D" w14:textId="77777777" w:rsidR="00AC029E" w:rsidRDefault="00AC029E" w:rsidP="00AC029E">
            <w:pPr>
              <w:rPr>
                <w:rFonts w:ascii="Times New Roman" w:hAnsi="Times New Roman" w:cs="Times New Roman"/>
              </w:rPr>
            </w:pPr>
          </w:p>
        </w:tc>
        <w:tc>
          <w:tcPr>
            <w:tcW w:w="1699"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7436" w:type="dxa"/>
            <w:gridSpan w:val="4"/>
          </w:tcPr>
          <w:p w14:paraId="22A9889E" w14:textId="24700DE8" w:rsidR="00AC029E" w:rsidRPr="008B168C" w:rsidRDefault="00000000"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000000"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w:t>
            </w:r>
            <w:proofErr w:type="spellStart"/>
            <w:r w:rsidR="00AC029E" w:rsidRPr="008B168C">
              <w:rPr>
                <w:rFonts w:ascii="Times New Roman" w:hAnsi="Times New Roman" w:cs="Times New Roman"/>
              </w:rPr>
              <w:t>startuolių</w:t>
            </w:r>
            <w:proofErr w:type="spellEnd"/>
            <w:r w:rsidR="00AC029E" w:rsidRPr="008B168C">
              <w:rPr>
                <w:rFonts w:ascii="Times New Roman" w:hAnsi="Times New Roman" w:cs="Times New Roman"/>
              </w:rPr>
              <w:t xml:space="preserve"> ekosistemos ir žaliųjų inovacijų plėtra </w:t>
            </w:r>
          </w:p>
          <w:p w14:paraId="6D079C9E" w14:textId="77777777" w:rsidR="00AC029E" w:rsidRDefault="00000000"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00184619">
        <w:trPr>
          <w:cantSplit/>
          <w:trHeight w:val="1565"/>
        </w:trPr>
        <w:tc>
          <w:tcPr>
            <w:tcW w:w="851" w:type="dxa"/>
            <w:vMerge/>
          </w:tcPr>
          <w:p w14:paraId="28555995" w14:textId="77777777" w:rsidR="00AC029E" w:rsidRDefault="00AC029E" w:rsidP="00AC029E">
            <w:pPr>
              <w:rPr>
                <w:rFonts w:ascii="Times New Roman" w:hAnsi="Times New Roman" w:cs="Times New Roman"/>
              </w:rPr>
            </w:pPr>
          </w:p>
        </w:tc>
        <w:tc>
          <w:tcPr>
            <w:tcW w:w="1699"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7436" w:type="dxa"/>
            <w:gridSpan w:val="4"/>
          </w:tcPr>
          <w:p w14:paraId="372D5E21" w14:textId="643552B9" w:rsidR="00AC029E" w:rsidRPr="008B168C" w:rsidRDefault="00000000"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000000"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000000"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000000"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000000"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000000"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000000"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000000"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00184619">
        <w:trPr>
          <w:cantSplit/>
          <w:trHeight w:val="840"/>
        </w:trPr>
        <w:tc>
          <w:tcPr>
            <w:tcW w:w="851" w:type="dxa"/>
            <w:vMerge/>
          </w:tcPr>
          <w:p w14:paraId="17E27BEC" w14:textId="77777777" w:rsidR="00AC029E" w:rsidRDefault="00AC029E" w:rsidP="00AC029E">
            <w:pPr>
              <w:rPr>
                <w:rFonts w:ascii="Times New Roman" w:hAnsi="Times New Roman" w:cs="Times New Roman"/>
              </w:rPr>
            </w:pPr>
          </w:p>
        </w:tc>
        <w:tc>
          <w:tcPr>
            <w:tcW w:w="1699"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7436" w:type="dxa"/>
            <w:gridSpan w:val="4"/>
          </w:tcPr>
          <w:p w14:paraId="596D80E2" w14:textId="214AA841" w:rsidR="00AC029E" w:rsidRPr="008B168C" w:rsidRDefault="00000000"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00184619">
        <w:trPr>
          <w:cantSplit/>
          <w:trHeight w:val="2737"/>
        </w:trPr>
        <w:tc>
          <w:tcPr>
            <w:tcW w:w="851" w:type="dxa"/>
            <w:vMerge/>
          </w:tcPr>
          <w:p w14:paraId="046DFDBA" w14:textId="77777777" w:rsidR="00AC029E" w:rsidRDefault="00AC029E" w:rsidP="00AC029E">
            <w:pPr>
              <w:rPr>
                <w:rFonts w:ascii="Times New Roman" w:hAnsi="Times New Roman" w:cs="Times New Roman"/>
              </w:rPr>
            </w:pPr>
          </w:p>
        </w:tc>
        <w:tc>
          <w:tcPr>
            <w:tcW w:w="1699"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7436" w:type="dxa"/>
            <w:gridSpan w:val="4"/>
            <w:tcBorders>
              <w:bottom w:val="single" w:sz="4" w:space="0" w:color="auto"/>
            </w:tcBorders>
          </w:tcPr>
          <w:p w14:paraId="2A6C1CDA" w14:textId="4D09301A" w:rsidR="00AC029E" w:rsidRPr="008B168C" w:rsidRDefault="00000000"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000000"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000000"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000000"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000000"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00184619">
        <w:trPr>
          <w:cantSplit/>
          <w:trHeight w:val="3504"/>
        </w:trPr>
        <w:tc>
          <w:tcPr>
            <w:tcW w:w="851" w:type="dxa"/>
            <w:vMerge/>
          </w:tcPr>
          <w:p w14:paraId="2B32B89B" w14:textId="77777777" w:rsidR="00AC029E" w:rsidRDefault="00AC029E" w:rsidP="00AC029E">
            <w:pPr>
              <w:rPr>
                <w:rFonts w:ascii="Times New Roman" w:hAnsi="Times New Roman" w:cs="Times New Roman"/>
              </w:rPr>
            </w:pPr>
          </w:p>
        </w:tc>
        <w:tc>
          <w:tcPr>
            <w:tcW w:w="1699"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7436" w:type="dxa"/>
            <w:gridSpan w:val="4"/>
          </w:tcPr>
          <w:p w14:paraId="38F10E56" w14:textId="479E239B" w:rsidR="00AC029E" w:rsidRPr="008B168C" w:rsidRDefault="00000000"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000000"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000000"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w:t>
            </w:r>
            <w:proofErr w:type="spellStart"/>
            <w:r w:rsidR="00AC029E" w:rsidRPr="008B168C">
              <w:rPr>
                <w:rFonts w:ascii="Times New Roman" w:hAnsi="Times New Roman" w:cs="Times New Roman"/>
              </w:rPr>
              <w:t>transeuropiniame</w:t>
            </w:r>
            <w:proofErr w:type="spellEnd"/>
            <w:r w:rsidR="00AC029E" w:rsidRPr="008B168C">
              <w:rPr>
                <w:rFonts w:ascii="Times New Roman" w:hAnsi="Times New Roman" w:cs="Times New Roman"/>
              </w:rPr>
              <w:t xml:space="preserve"> energetikos tinkle (TEN-E) sprendimus</w:t>
            </w:r>
          </w:p>
          <w:p w14:paraId="3248F4C0" w14:textId="1B44124B" w:rsidR="00AC029E" w:rsidRPr="008B168C" w:rsidRDefault="00000000"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w:t>
            </w:r>
            <w:proofErr w:type="spellStart"/>
            <w:r w:rsidR="00AC029E" w:rsidRPr="008B168C">
              <w:rPr>
                <w:rFonts w:ascii="Times New Roman" w:hAnsi="Times New Roman" w:cs="Times New Roman"/>
              </w:rPr>
              <w:t>ekosisteminius</w:t>
            </w:r>
            <w:proofErr w:type="spellEnd"/>
            <w:r w:rsidR="00AC029E" w:rsidRPr="008B168C">
              <w:rPr>
                <w:rFonts w:ascii="Times New Roman" w:hAnsi="Times New Roman" w:cs="Times New Roman"/>
              </w:rPr>
              <w:t xml:space="preserve"> metodus</w:t>
            </w:r>
          </w:p>
          <w:p w14:paraId="33E24803" w14:textId="550A38AF" w:rsidR="00AC029E" w:rsidRPr="008B168C" w:rsidRDefault="00000000"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000000"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000000"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00184619">
        <w:trPr>
          <w:cantSplit/>
          <w:trHeight w:val="1236"/>
        </w:trPr>
        <w:tc>
          <w:tcPr>
            <w:tcW w:w="851" w:type="dxa"/>
            <w:vMerge/>
          </w:tcPr>
          <w:p w14:paraId="1CA6E42D" w14:textId="77777777" w:rsidR="00AC029E" w:rsidRDefault="00AC029E" w:rsidP="00AC029E">
            <w:pPr>
              <w:rPr>
                <w:rFonts w:ascii="Times New Roman" w:hAnsi="Times New Roman" w:cs="Times New Roman"/>
              </w:rPr>
            </w:pPr>
          </w:p>
        </w:tc>
        <w:tc>
          <w:tcPr>
            <w:tcW w:w="1699"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7436" w:type="dxa"/>
            <w:gridSpan w:val="4"/>
          </w:tcPr>
          <w:p w14:paraId="1EFD59DC" w14:textId="4FE75042" w:rsidR="00AC029E" w:rsidRPr="008B168C" w:rsidRDefault="00000000"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000000"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00184619">
        <w:trPr>
          <w:cantSplit/>
          <w:trHeight w:val="13298"/>
        </w:trPr>
        <w:tc>
          <w:tcPr>
            <w:tcW w:w="851" w:type="dxa"/>
            <w:vMerge/>
          </w:tcPr>
          <w:p w14:paraId="4EBC9473" w14:textId="77777777" w:rsidR="00AC029E" w:rsidRDefault="00AC029E" w:rsidP="00AC029E">
            <w:pPr>
              <w:rPr>
                <w:rFonts w:ascii="Times New Roman" w:hAnsi="Times New Roman" w:cs="Times New Roman"/>
              </w:rPr>
            </w:pPr>
          </w:p>
        </w:tc>
        <w:tc>
          <w:tcPr>
            <w:tcW w:w="1699"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7436" w:type="dxa"/>
            <w:gridSpan w:val="4"/>
          </w:tcPr>
          <w:p w14:paraId="0F28723D" w14:textId="0DE19157" w:rsidR="00AC029E" w:rsidRPr="008B168C" w:rsidRDefault="00000000"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000000"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w:t>
            </w:r>
            <w:proofErr w:type="spellStart"/>
            <w:r w:rsidR="00AC029E" w:rsidRPr="008B168C">
              <w:rPr>
                <w:rFonts w:ascii="Times New Roman" w:hAnsi="Times New Roman" w:cs="Times New Roman"/>
              </w:rPr>
              <w:t>įtraukumą</w:t>
            </w:r>
            <w:proofErr w:type="spellEnd"/>
            <w:r w:rsidR="00AC029E" w:rsidRPr="008B168C">
              <w:rPr>
                <w:rFonts w:ascii="Times New Roman" w:hAnsi="Times New Roman" w:cs="Times New Roman"/>
              </w:rPr>
              <w:t xml:space="preserve">, veiksmingumą ir jų aktualumą darbo rinkos atžvilgiu, be kita ko pripažįstant neformaliojo ir savaiminio mokymosi rezultatus, siekiant padėti įgyti bendrąsias kompetencijas verslumo ir skaitmeninius įgūdžius, ir skatinti taikyti </w:t>
            </w:r>
            <w:proofErr w:type="spellStart"/>
            <w:r w:rsidR="00AC029E" w:rsidRPr="008B168C">
              <w:rPr>
                <w:rFonts w:ascii="Times New Roman" w:hAnsi="Times New Roman" w:cs="Times New Roman"/>
              </w:rPr>
              <w:t>dualines</w:t>
            </w:r>
            <w:proofErr w:type="spellEnd"/>
            <w:r w:rsidR="00AC029E" w:rsidRPr="008B168C">
              <w:rPr>
                <w:rFonts w:ascii="Times New Roman" w:hAnsi="Times New Roman" w:cs="Times New Roman"/>
              </w:rPr>
              <w:t xml:space="preserve"> švietimo ir profesinio mokymo sistemas</w:t>
            </w:r>
          </w:p>
          <w:p w14:paraId="61BCAAA0" w14:textId="54672FB6" w:rsidR="00AC029E" w:rsidRPr="008B168C" w:rsidRDefault="00000000"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w:t>
            </w:r>
            <w:proofErr w:type="spellStart"/>
            <w:r w:rsidR="00AC029E" w:rsidRPr="008B168C">
              <w:rPr>
                <w:rFonts w:ascii="Times New Roman" w:hAnsi="Times New Roman" w:cs="Times New Roman"/>
              </w:rPr>
              <w:t>įtraukias</w:t>
            </w:r>
            <w:proofErr w:type="spellEnd"/>
            <w:r w:rsidR="00AC029E" w:rsidRPr="008B168C">
              <w:rPr>
                <w:rFonts w:ascii="Times New Roman" w:hAnsi="Times New Roman" w:cs="Times New Roman"/>
              </w:rPr>
              <w:t xml:space="preserve">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000000"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000000"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w:t>
            </w:r>
            <w:proofErr w:type="spellStart"/>
            <w:r w:rsidR="00AC029E" w:rsidRPr="008B168C">
              <w:rPr>
                <w:rFonts w:ascii="Times New Roman" w:hAnsi="Times New Roman" w:cs="Times New Roman"/>
              </w:rPr>
              <w:t>įtraukiomis</w:t>
            </w:r>
            <w:proofErr w:type="spellEnd"/>
            <w:r w:rsidR="00AC029E" w:rsidRPr="008B168C">
              <w:rPr>
                <w:rFonts w:ascii="Times New Roman" w:hAnsi="Times New Roman" w:cs="Times New Roman"/>
              </w:rPr>
              <w:t xml:space="preserve">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000000"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w:t>
            </w:r>
            <w:proofErr w:type="spellStart"/>
            <w:r w:rsidR="00AC029E" w:rsidRPr="008B168C">
              <w:rPr>
                <w:rFonts w:ascii="Times New Roman" w:hAnsi="Times New Roman" w:cs="Times New Roman"/>
              </w:rPr>
              <w:t>įtraukties</w:t>
            </w:r>
            <w:proofErr w:type="spellEnd"/>
            <w:r w:rsidR="00AC029E" w:rsidRPr="008B168C">
              <w:rPr>
                <w:rFonts w:ascii="Times New Roman" w:hAnsi="Times New Roman" w:cs="Times New Roman"/>
              </w:rPr>
              <w:t xml:space="preserve"> ir socialinių inovacijų srityse (ERPF)</w:t>
            </w:r>
          </w:p>
          <w:p w14:paraId="07819B75" w14:textId="69A2709A" w:rsidR="00AC029E" w:rsidRPr="008B168C" w:rsidRDefault="00000000"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siekiant propaguoti lygias galimybes, nediskriminavimą ir aktyvų dalyvavimą, ir gerinti </w:t>
            </w:r>
            <w:proofErr w:type="spellStart"/>
            <w:r w:rsidR="00AC029E" w:rsidRPr="008B168C">
              <w:rPr>
                <w:rFonts w:ascii="Times New Roman" w:hAnsi="Times New Roman" w:cs="Times New Roman"/>
              </w:rPr>
              <w:t>įsidarbinamumą</w:t>
            </w:r>
            <w:proofErr w:type="spellEnd"/>
            <w:r w:rsidR="00AC029E" w:rsidRPr="008B168C">
              <w:rPr>
                <w:rFonts w:ascii="Times New Roman" w:hAnsi="Times New Roman" w:cs="Times New Roman"/>
              </w:rPr>
              <w:t>, ypač palankių sąlygų neturinčių grupių</w:t>
            </w:r>
          </w:p>
          <w:p w14:paraId="12357D92" w14:textId="0BA89C91" w:rsidR="00AC029E" w:rsidRPr="008B168C" w:rsidRDefault="00000000"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000000"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w:t>
            </w:r>
            <w:proofErr w:type="spellStart"/>
            <w:r w:rsidR="00AC029E" w:rsidRPr="008B168C">
              <w:rPr>
                <w:rFonts w:ascii="Times New Roman" w:hAnsi="Times New Roman" w:cs="Times New Roman"/>
              </w:rPr>
              <w:t>marginalizuotų</w:t>
            </w:r>
            <w:proofErr w:type="spellEnd"/>
            <w:r w:rsidR="00AC029E" w:rsidRPr="008B168C">
              <w:rPr>
                <w:rFonts w:ascii="Times New Roman" w:hAnsi="Times New Roman" w:cs="Times New Roman"/>
              </w:rPr>
              <w:t xml:space="preserve"> bendruomenių, mažas pajamas gaunančių namų ūkių ir nepalankioje padėtyje esančių grupių, įskaitant specialiųjų poreikių turinčius asmenis, socialinę ir ekonominę </w:t>
            </w:r>
            <w:proofErr w:type="spellStart"/>
            <w:r w:rsidR="00AC029E" w:rsidRPr="008B168C">
              <w:rPr>
                <w:rFonts w:ascii="Times New Roman" w:hAnsi="Times New Roman" w:cs="Times New Roman"/>
              </w:rPr>
              <w:t>įtrauktį</w:t>
            </w:r>
            <w:proofErr w:type="spellEnd"/>
            <w:r w:rsidR="00AC029E" w:rsidRPr="008B168C">
              <w:rPr>
                <w:rFonts w:ascii="Times New Roman" w:hAnsi="Times New Roman" w:cs="Times New Roman"/>
              </w:rPr>
              <w:t xml:space="preserve"> vykdant integruotus veiksmus, be kita ko, teikti aprūpinimą būstu ir socialines paslaugas (ERPF)</w:t>
            </w:r>
          </w:p>
          <w:p w14:paraId="63A9B263" w14:textId="3FE704E5" w:rsidR="00AC029E" w:rsidRPr="008B168C" w:rsidRDefault="00000000"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perėjimą nuo institucinės globos prie globos šeimoje ir bendruomeninės globos (ERPF)</w:t>
            </w:r>
          </w:p>
        </w:tc>
      </w:tr>
      <w:tr w:rsidR="00AC029E" w:rsidRPr="008B168C" w14:paraId="762BAE01" w14:textId="77777777" w:rsidTr="00184619">
        <w:trPr>
          <w:cantSplit/>
          <w:trHeight w:val="1406"/>
        </w:trPr>
        <w:tc>
          <w:tcPr>
            <w:tcW w:w="851" w:type="dxa"/>
            <w:vMerge/>
          </w:tcPr>
          <w:p w14:paraId="21C8F18D" w14:textId="77777777" w:rsidR="00AC029E" w:rsidRDefault="00AC029E" w:rsidP="00AC029E">
            <w:pPr>
              <w:rPr>
                <w:rFonts w:ascii="Times New Roman" w:hAnsi="Times New Roman" w:cs="Times New Roman"/>
              </w:rPr>
            </w:pPr>
          </w:p>
        </w:tc>
        <w:tc>
          <w:tcPr>
            <w:tcW w:w="1699"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7436" w:type="dxa"/>
            <w:gridSpan w:val="4"/>
          </w:tcPr>
          <w:p w14:paraId="4CECE389" w14:textId="2AF660D9" w:rsidR="00AC029E" w:rsidRPr="008B168C" w:rsidRDefault="00000000"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000000"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00184619">
        <w:trPr>
          <w:cantSplit/>
          <w:trHeight w:val="58"/>
        </w:trPr>
        <w:tc>
          <w:tcPr>
            <w:tcW w:w="851" w:type="dxa"/>
            <w:vMerge/>
          </w:tcPr>
          <w:p w14:paraId="28A54156" w14:textId="77777777" w:rsidR="00AC029E" w:rsidRDefault="00AC029E" w:rsidP="00AC029E">
            <w:pPr>
              <w:rPr>
                <w:rFonts w:ascii="Times New Roman" w:hAnsi="Times New Roman" w:cs="Times New Roman"/>
              </w:rPr>
            </w:pPr>
          </w:p>
        </w:tc>
        <w:tc>
          <w:tcPr>
            <w:tcW w:w="1699" w:type="dxa"/>
          </w:tcPr>
          <w:p w14:paraId="66C83F41" w14:textId="5A17C21A" w:rsidR="00AC029E" w:rsidRPr="00AF7303" w:rsidRDefault="7011F379" w:rsidP="00AC029E">
            <w:pPr>
              <w:rPr>
                <w:rFonts w:ascii="Times New Roman" w:hAnsi="Times New Roman" w:cs="Times New Roman"/>
                <w:b/>
                <w:bCs/>
              </w:rPr>
            </w:pPr>
            <w:r w:rsidRPr="00AF7303">
              <w:rPr>
                <w:rFonts w:ascii="Times New Roman" w:hAnsi="Times New Roman" w:cs="Times New Roman"/>
                <w:b/>
                <w:bCs/>
                <w:i/>
                <w:iCs/>
              </w:rPr>
              <w:t>6</w:t>
            </w:r>
            <w:r w:rsidR="6A2F1486" w:rsidRPr="377B9342">
              <w:rPr>
                <w:rFonts w:ascii="Times New Roman" w:hAnsi="Times New Roman" w:cs="Times New Roman"/>
                <w:b/>
                <w:bCs/>
                <w:i/>
                <w:iCs/>
              </w:rPr>
              <w:t>.</w:t>
            </w:r>
            <w:r w:rsidRPr="00AF7303">
              <w:rPr>
                <w:rFonts w:ascii="Times New Roman" w:hAnsi="Times New Roman" w:cs="Times New Roman"/>
                <w:b/>
                <w:bCs/>
                <w:i/>
                <w:iCs/>
              </w:rPr>
              <w:t xml:space="preserve"> Sp</w:t>
            </w:r>
            <w:r w:rsidR="7095162E" w:rsidRPr="00AF7303">
              <w:rPr>
                <w:rFonts w:ascii="Times New Roman" w:hAnsi="Times New Roman" w:cs="Times New Roman"/>
                <w:b/>
                <w:bCs/>
                <w:i/>
                <w:iCs/>
              </w:rPr>
              <w:t>e</w:t>
            </w:r>
            <w:r w:rsidRPr="00AF7303">
              <w:rPr>
                <w:rFonts w:ascii="Times New Roman" w:hAnsi="Times New Roman" w:cs="Times New Roman"/>
                <w:b/>
                <w:bCs/>
                <w:i/>
                <w:iCs/>
              </w:rPr>
              <w:t>cialu</w:t>
            </w:r>
            <w:r w:rsidR="2F1584FE" w:rsidRPr="00AF7303">
              <w:rPr>
                <w:rFonts w:ascii="Times New Roman" w:hAnsi="Times New Roman" w:cs="Times New Roman"/>
                <w:b/>
                <w:bCs/>
                <w:i/>
                <w:iCs/>
              </w:rPr>
              <w:t xml:space="preserve">sis </w:t>
            </w:r>
            <w:r w:rsidR="00AC029E" w:rsidRPr="00AF7303">
              <w:rPr>
                <w:rFonts w:ascii="Times New Roman" w:hAnsi="Times New Roman" w:cs="Times New Roman"/>
                <w:b/>
                <w:bCs/>
                <w:i/>
                <w:iCs/>
              </w:rPr>
              <w:t>Prioritetas:</w:t>
            </w:r>
            <w:r w:rsidR="00AC029E" w:rsidRPr="00AF7303">
              <w:rPr>
                <w:rFonts w:ascii="Times New Roman" w:hAnsi="Times New Roman" w:cs="Times New Roman"/>
                <w:b/>
                <w:bCs/>
              </w:rPr>
              <w:t xml:space="preserve"> Inovatyvūs sprendimai</w:t>
            </w:r>
          </w:p>
        </w:tc>
        <w:tc>
          <w:tcPr>
            <w:tcW w:w="7436" w:type="dxa"/>
            <w:gridSpan w:val="4"/>
          </w:tcPr>
          <w:p w14:paraId="2B2F979A" w14:textId="48DD02C3" w:rsidR="00AC029E" w:rsidRPr="008B168C" w:rsidRDefault="00000000"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00184619">
        <w:trPr>
          <w:cantSplit/>
          <w:trHeight w:val="1338"/>
        </w:trPr>
        <w:tc>
          <w:tcPr>
            <w:tcW w:w="851"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1699" w:type="dxa"/>
          </w:tcPr>
          <w:p w14:paraId="06A25D92" w14:textId="0A3E5AA4" w:rsidR="63612B3F" w:rsidRPr="00AF7303" w:rsidRDefault="63612B3F" w:rsidP="2C4AF334">
            <w:pPr>
              <w:rPr>
                <w:rFonts w:ascii="Times New Roman" w:hAnsi="Times New Roman" w:cs="Times New Roman"/>
                <w:b/>
                <w:bCs/>
              </w:rPr>
            </w:pPr>
            <w:r w:rsidRPr="00AF7303">
              <w:rPr>
                <w:rFonts w:ascii="Times New Roman" w:hAnsi="Times New Roman" w:cs="Times New Roman"/>
                <w:b/>
                <w:bCs/>
                <w:i/>
                <w:iCs/>
              </w:rPr>
              <w:t>7</w:t>
            </w:r>
            <w:r w:rsidR="154A1D0E"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7436" w:type="dxa"/>
            <w:gridSpan w:val="4"/>
          </w:tcPr>
          <w:p w14:paraId="028046DE" w14:textId="29D9FF9C" w:rsidR="007139B4" w:rsidRDefault="00000000"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00184619">
        <w:trPr>
          <w:cantSplit/>
          <w:trHeight w:val="58"/>
        </w:trPr>
        <w:tc>
          <w:tcPr>
            <w:tcW w:w="851" w:type="dxa"/>
          </w:tcPr>
          <w:p w14:paraId="192213FD" w14:textId="1134B884" w:rsidR="2C4AF334" w:rsidRDefault="2C4AF334" w:rsidP="2C4AF334">
            <w:pPr>
              <w:rPr>
                <w:rFonts w:ascii="Times New Roman" w:hAnsi="Times New Roman" w:cs="Times New Roman"/>
                <w:b/>
                <w:bCs/>
              </w:rPr>
            </w:pPr>
          </w:p>
        </w:tc>
        <w:tc>
          <w:tcPr>
            <w:tcW w:w="1699" w:type="dxa"/>
          </w:tcPr>
          <w:p w14:paraId="52A996AB" w14:textId="0D85B80C" w:rsidR="004D43A0" w:rsidRPr="00AF7303" w:rsidRDefault="004D43A0" w:rsidP="004D43A0">
            <w:pPr>
              <w:rPr>
                <w:rFonts w:ascii="Times New Roman" w:hAnsi="Times New Roman" w:cs="Times New Roman"/>
                <w:b/>
                <w:bCs/>
              </w:rPr>
            </w:pPr>
            <w:r w:rsidRPr="00AF7303">
              <w:rPr>
                <w:rFonts w:ascii="Times New Roman" w:hAnsi="Times New Roman" w:cs="Times New Roman"/>
                <w:b/>
                <w:bCs/>
                <w:i/>
                <w:iCs/>
              </w:rPr>
              <w:t>8</w:t>
            </w:r>
            <w:r w:rsidR="02B555EF" w:rsidRPr="377B9342">
              <w:rPr>
                <w:rFonts w:ascii="Times New Roman" w:hAnsi="Times New Roman" w:cs="Times New Roman"/>
                <w:b/>
                <w:bCs/>
                <w:i/>
                <w:iCs/>
              </w:rPr>
              <w:t>.</w:t>
            </w:r>
            <w:r w:rsidRPr="00AF7303">
              <w:rPr>
                <w:rFonts w:ascii="Times New Roman" w:hAnsi="Times New Roman" w:cs="Times New Roman"/>
                <w:b/>
                <w:bCs/>
                <w:i/>
                <w:iCs/>
              </w:rPr>
              <w:t xml:space="preserve"> Specialusis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7436" w:type="dxa"/>
            <w:gridSpan w:val="4"/>
          </w:tcPr>
          <w:p w14:paraId="6EF461F0" w14:textId="0E6A7754" w:rsidR="004D43A0" w:rsidRDefault="00000000" w:rsidP="004D43A0">
            <w:pPr>
              <w:rPr>
                <w:rFonts w:ascii="Times New Roman" w:hAnsi="Times New Roman" w:cs="Times New Roman"/>
              </w:rPr>
            </w:pPr>
            <w:sdt>
              <w:sdtPr>
                <w:rPr>
                  <w:rFonts w:ascii="Times New Roman" w:hAnsi="Times New Roman" w:cs="Times New Roman"/>
                </w:rPr>
                <w:id w:val="596677488"/>
                <w:placeholder>
                  <w:docPart w:val="D16DEA25B44D4791A8A886B5DE0EE53B"/>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4D43A0" w:rsidRPr="40F51924">
              <w:rPr>
                <w:rFonts w:ascii="Segoe UI Symbol" w:hAnsi="Segoe UI Symbol" w:cs="Segoe UI Symbol"/>
              </w:rPr>
              <w:t xml:space="preserve"> </w:t>
            </w:r>
            <w:r w:rsidR="004D43A0" w:rsidRPr="009C094C">
              <w:rPr>
                <w:rFonts w:ascii="Times New Roman" w:hAnsi="Times New Roman" w:cs="Times New Roman"/>
              </w:rPr>
              <w:t xml:space="preserve">8.1 </w:t>
            </w:r>
            <w:r w:rsidR="004D43A0" w:rsidRPr="40F51924">
              <w:rPr>
                <w:rFonts w:ascii="Times New Roman" w:hAnsi="Times New Roman" w:cs="Times New Roman"/>
              </w:rPr>
              <w:t>Tvarus judumas mieste</w:t>
            </w:r>
          </w:p>
          <w:p w14:paraId="4BEA8866" w14:textId="6C645BEA" w:rsidR="2C4AF334" w:rsidRDefault="2C4AF334" w:rsidP="2C4AF334">
            <w:pPr>
              <w:rPr>
                <w:rFonts w:ascii="Segoe UI Symbol" w:hAnsi="Segoe UI Symbol" w:cs="Segoe UI Symbol"/>
              </w:rPr>
            </w:pPr>
          </w:p>
        </w:tc>
      </w:tr>
      <w:tr w:rsidR="2C4AF334" w14:paraId="4812375F" w14:textId="77777777" w:rsidTr="00184619">
        <w:trPr>
          <w:cantSplit/>
          <w:trHeight w:val="58"/>
        </w:trPr>
        <w:tc>
          <w:tcPr>
            <w:tcW w:w="851" w:type="dxa"/>
          </w:tcPr>
          <w:p w14:paraId="34C244E7" w14:textId="1CAC0B4C" w:rsidR="2C4AF334" w:rsidRDefault="2C4AF334" w:rsidP="2C4AF334">
            <w:pPr>
              <w:rPr>
                <w:rFonts w:ascii="Times New Roman" w:hAnsi="Times New Roman" w:cs="Times New Roman"/>
                <w:b/>
                <w:bCs/>
              </w:rPr>
            </w:pPr>
          </w:p>
        </w:tc>
        <w:tc>
          <w:tcPr>
            <w:tcW w:w="1699" w:type="dxa"/>
          </w:tcPr>
          <w:p w14:paraId="04F63BDD" w14:textId="64B497D1" w:rsidR="004D43A0" w:rsidRPr="009C094C" w:rsidRDefault="004D43A0" w:rsidP="004D43A0">
            <w:pPr>
              <w:rPr>
                <w:rFonts w:ascii="Times New Roman" w:eastAsia="Times New Roman" w:hAnsi="Times New Roman" w:cs="Times New Roman"/>
                <w:b/>
                <w:bCs/>
                <w:i/>
                <w:iCs/>
              </w:rPr>
            </w:pPr>
            <w:r w:rsidRPr="009C094C">
              <w:rPr>
                <w:rFonts w:ascii="Times New Roman" w:eastAsia="Times New Roman" w:hAnsi="Times New Roman" w:cs="Times New Roman"/>
                <w:b/>
                <w:bCs/>
                <w:i/>
                <w:iCs/>
              </w:rPr>
              <w:t>9</w:t>
            </w:r>
            <w:r w:rsidR="71E05638" w:rsidRPr="377B9342">
              <w:rPr>
                <w:rFonts w:ascii="Times New Roman" w:eastAsia="Times New Roman" w:hAnsi="Times New Roman" w:cs="Times New Roman"/>
                <w:b/>
                <w:bCs/>
                <w:i/>
                <w:iCs/>
              </w:rPr>
              <w:t>.</w:t>
            </w:r>
            <w:r w:rsidRPr="009C094C">
              <w:rPr>
                <w:rFonts w:ascii="Times New Roman" w:eastAsia="Times New Roman" w:hAnsi="Times New Roman" w:cs="Times New Roman"/>
                <w:b/>
                <w:bCs/>
                <w:i/>
                <w:iCs/>
              </w:rPr>
              <w:t xml:space="preserve"> 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7436" w:type="dxa"/>
            <w:gridSpan w:val="4"/>
          </w:tcPr>
          <w:p w14:paraId="062713C1" w14:textId="01AB79D4" w:rsidR="004D43A0" w:rsidRPr="009C094C" w:rsidRDefault="00000000" w:rsidP="004D43A0">
            <w:pPr>
              <w:rPr>
                <w:rFonts w:ascii="Times New Roman" w:eastAsia="Times New Roman" w:hAnsi="Times New Roman" w:cs="Times New Roman"/>
              </w:rPr>
            </w:pPr>
            <w:sdt>
              <w:sdtPr>
                <w:rPr>
                  <w:rFonts w:ascii="Times New Roman" w:hAnsi="Times New Roman" w:cs="Times New Roman"/>
                </w:rPr>
                <w:id w:val="252329693"/>
                <w:placeholder>
                  <w:docPart w:val="F8394B29F4394B69ABE7E78091151719"/>
                </w:placeholder>
                <w14:checkbox>
                  <w14:checked w14:val="0"/>
                  <w14:checkedState w14:val="2612" w14:font="MS Gothic"/>
                  <w14:uncheckedState w14:val="2610" w14:font="MS Gothic"/>
                </w14:checkbox>
              </w:sdtPr>
              <w:sdtContent>
                <w:r w:rsidR="00852743">
                  <w:rPr>
                    <w:rFonts w:ascii="MS Gothic" w:eastAsia="MS Gothic" w:hAnsi="MS Gothic" w:cs="Times New Roman" w:hint="eastAsia"/>
                  </w:rPr>
                  <w:t>☐</w:t>
                </w:r>
              </w:sdtContent>
            </w:sdt>
            <w:r w:rsidR="00852743" w:rsidRPr="009C094C">
              <w:rPr>
                <w:rFonts w:ascii="Times New Roman" w:hAnsi="Times New Roman" w:cs="Times New Roman"/>
              </w:rPr>
              <w:t xml:space="preserve"> </w:t>
            </w:r>
            <w:r w:rsidR="004D43A0" w:rsidRPr="009C094C">
              <w:rPr>
                <w:rFonts w:ascii="Times New Roman" w:hAnsi="Times New Roman" w:cs="Times New Roman"/>
              </w:rPr>
              <w:t xml:space="preserve">9.1 </w:t>
            </w:r>
            <w:r w:rsidR="004D43A0" w:rsidRPr="009C094C">
              <w:rPr>
                <w:rFonts w:ascii="Times New Roman" w:eastAsia="Times New Roman" w:hAnsi="Times New Roman" w:cs="Times New Roman"/>
              </w:rPr>
              <w:t>Teisingos pertvarkos fondas</w:t>
            </w:r>
          </w:p>
          <w:p w14:paraId="35501915" w14:textId="483DD682" w:rsidR="2C4AF334" w:rsidRPr="009C094C" w:rsidRDefault="2C4AF334" w:rsidP="2C4AF334">
            <w:pPr>
              <w:rPr>
                <w:rFonts w:ascii="Times New Roman" w:hAnsi="Times New Roman" w:cs="Times New Roman"/>
              </w:rPr>
            </w:pPr>
          </w:p>
        </w:tc>
      </w:tr>
      <w:tr w:rsidR="00AC029E" w:rsidRPr="008B168C" w14:paraId="31C64C77" w14:textId="77777777" w:rsidTr="00184619">
        <w:trPr>
          <w:cantSplit/>
          <w:trHeight w:val="300"/>
        </w:trPr>
        <w:tc>
          <w:tcPr>
            <w:tcW w:w="851"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1699"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7436" w:type="dxa"/>
            <w:gridSpan w:val="4"/>
          </w:tcPr>
          <w:p w14:paraId="2211F6EE" w14:textId="6E32FB0C" w:rsidR="000D0732" w:rsidRPr="000D0732" w:rsidRDefault="00BB13B8" w:rsidP="000D0732">
            <w:pPr>
              <w:rPr>
                <w:rFonts w:ascii="Times New Roman" w:eastAsia="Times New Roman" w:hAnsi="Times New Roman" w:cs="Times New Roman"/>
              </w:rPr>
            </w:pPr>
            <w:r w:rsidRPr="00A319CB">
              <w:rPr>
                <w:rFonts w:ascii="Times New Roman" w:eastAsia="Times New Roman" w:hAnsi="Times New Roman" w:cs="Times New Roman"/>
                <w:bCs/>
              </w:rPr>
              <w:t>36</w:t>
            </w:r>
            <w:r w:rsidR="000D0732" w:rsidRPr="00A319CB">
              <w:rPr>
                <w:rFonts w:ascii="Times New Roman" w:eastAsia="Times New Roman" w:hAnsi="Times New Roman" w:cs="Times New Roman"/>
                <w:bCs/>
              </w:rPr>
              <w:t> 000 000 Eur</w:t>
            </w:r>
          </w:p>
          <w:p w14:paraId="31C64C76" w14:textId="2F1BD3AB"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00184619">
        <w:trPr>
          <w:cantSplit/>
          <w:trHeight w:val="300"/>
        </w:trPr>
        <w:tc>
          <w:tcPr>
            <w:tcW w:w="851"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1699"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7436" w:type="dxa"/>
            <w:gridSpan w:val="4"/>
          </w:tcPr>
          <w:p w14:paraId="6AA86F82" w14:textId="400313FF" w:rsidR="00390B47" w:rsidRPr="00720E2A" w:rsidRDefault="00000000" w:rsidP="009E7A2B">
            <w:pPr>
              <w:rPr>
                <w:rFonts w:ascii="Times New Roman" w:hAnsi="Times New Roman" w:cs="Times New Roman"/>
              </w:rPr>
            </w:pP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 xml:space="preserve">Europos regioninės plėtros </w:t>
            </w:r>
            <w:r w:rsidR="3AA7B983" w:rsidRPr="00720E2A">
              <w:rPr>
                <w:rFonts w:ascii="Times New Roman" w:hAnsi="Times New Roman" w:cs="Times New Roman"/>
              </w:rPr>
              <w:t>fondas</w:t>
            </w:r>
            <w:r w:rsidR="33722683" w:rsidRPr="00720E2A">
              <w:rPr>
                <w:rFonts w:ascii="Times New Roman" w:hAnsi="Times New Roman" w:cs="Times New Roman"/>
              </w:rPr>
              <w:t xml:space="preserve">_______ </w:t>
            </w:r>
            <w:proofErr w:type="spellStart"/>
            <w:r w:rsidR="33722683" w:rsidRPr="00720E2A">
              <w:rPr>
                <w:rFonts w:ascii="Times New Roman" w:hAnsi="Times New Roman" w:cs="Times New Roman"/>
              </w:rPr>
              <w:t>eur</w:t>
            </w:r>
            <w:proofErr w:type="spellEnd"/>
            <w:r w:rsidR="33722683" w:rsidRPr="00720E2A">
              <w:rPr>
                <w:rFonts w:ascii="Times New Roman" w:hAnsi="Times New Roman" w:cs="Times New Roman"/>
              </w:rPr>
              <w:t>.</w:t>
            </w:r>
          </w:p>
          <w:p w14:paraId="341DA1A7" w14:textId="6262A698" w:rsidR="009E7A2B" w:rsidRPr="00720E2A" w:rsidRDefault="247A71BF" w:rsidP="009E7A2B">
            <w:pPr>
              <w:rPr>
                <w:rFonts w:ascii="Times New Roman" w:hAnsi="Times New Roman" w:cs="Times New Roman"/>
              </w:rPr>
            </w:pPr>
            <w:r w:rsidRPr="00720E2A">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0"/>
                  <w14:checkedState w14:val="2612" w14:font="MS Gothic"/>
                  <w14:uncheckedState w14:val="2610" w14:font="MS Gothic"/>
                </w14:checkbox>
              </w:sdtPr>
              <w:sdtContent>
                <w:r w:rsidR="535EA8EF" w:rsidRPr="00720E2A">
                  <w:rPr>
                    <w:rFonts w:ascii="MS Gothic" w:eastAsia="MS Gothic" w:hAnsi="MS Gothic" w:cs="Times New Roman"/>
                  </w:rPr>
                  <w:t>☐</w:t>
                </w:r>
              </w:sdtContent>
            </w:sdt>
            <w:r w:rsidR="535EA8EF" w:rsidRPr="00720E2A">
              <w:rPr>
                <w:rFonts w:ascii="Times New Roman" w:hAnsi="Times New Roman" w:cs="Times New Roman"/>
              </w:rPr>
              <w:t xml:space="preserve"> </w:t>
            </w:r>
            <w:r w:rsidR="79450CC8" w:rsidRPr="00720E2A">
              <w:rPr>
                <w:rFonts w:ascii="Times New Roman" w:hAnsi="Times New Roman" w:cs="Times New Roman"/>
              </w:rPr>
              <w:t xml:space="preserve">Europos socialinis fondas </w:t>
            </w:r>
            <w:r w:rsidR="7B4A9438" w:rsidRPr="00720E2A">
              <w:rPr>
                <w:rFonts w:ascii="Times New Roman" w:hAnsi="Times New Roman" w:cs="Times New Roman"/>
              </w:rPr>
              <w:t>+</w:t>
            </w:r>
            <w:r w:rsidR="33722683" w:rsidRPr="00720E2A">
              <w:rPr>
                <w:rFonts w:ascii="Times New Roman" w:hAnsi="Times New Roman" w:cs="Times New Roman"/>
              </w:rPr>
              <w:t>___________</w:t>
            </w:r>
            <w:proofErr w:type="spellStart"/>
            <w:r w:rsidR="06C8467B" w:rsidRPr="00720E2A">
              <w:rPr>
                <w:rFonts w:ascii="Times New Roman" w:hAnsi="Times New Roman" w:cs="Times New Roman"/>
              </w:rPr>
              <w:t>eur</w:t>
            </w:r>
            <w:proofErr w:type="spellEnd"/>
            <w:r w:rsidR="06C8467B" w:rsidRPr="00720E2A">
              <w:rPr>
                <w:rFonts w:ascii="Times New Roman" w:hAnsi="Times New Roman" w:cs="Times New Roman"/>
              </w:rPr>
              <w:t>.</w:t>
            </w:r>
          </w:p>
          <w:p w14:paraId="2338D17D" w14:textId="782C7DD2" w:rsidR="000E1E0A" w:rsidRPr="00720E2A" w:rsidRDefault="0B1C3224" w:rsidP="004F4154">
            <w:pPr>
              <w:rPr>
                <w:rFonts w:ascii="Times New Roman" w:hAnsi="Times New Roman" w:cs="Times New Roman"/>
              </w:rPr>
            </w:pPr>
            <w:r w:rsidRPr="00720E2A">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Content>
                <w:r w:rsidR="535EA8EF" w:rsidRPr="00720E2A">
                  <w:rPr>
                    <w:rFonts w:ascii="MS Gothic" w:eastAsia="MS Gothic" w:hAnsi="MS Gothic" w:cs="Times New Roman"/>
                  </w:rPr>
                  <w:t>☐</w:t>
                </w:r>
              </w:sdtContent>
            </w:sdt>
            <w:r w:rsidR="535EA8EF" w:rsidRPr="00720E2A">
              <w:rPr>
                <w:rFonts w:ascii="Times New Roman" w:hAnsi="Times New Roman" w:cs="Times New Roman"/>
              </w:rPr>
              <w:t xml:space="preserve"> </w:t>
            </w:r>
            <w:r w:rsidR="2274D272" w:rsidRPr="00720E2A">
              <w:rPr>
                <w:rFonts w:ascii="Times New Roman" w:hAnsi="Times New Roman" w:cs="Times New Roman"/>
              </w:rPr>
              <w:t>Sanglaudos fondas</w:t>
            </w:r>
            <w:r w:rsidR="33722683" w:rsidRPr="00720E2A">
              <w:rPr>
                <w:rFonts w:ascii="Times New Roman" w:hAnsi="Times New Roman" w:cs="Times New Roman"/>
              </w:rPr>
              <w:t>____________</w:t>
            </w:r>
            <w:proofErr w:type="spellStart"/>
            <w:r w:rsidR="06C8467B" w:rsidRPr="00720E2A">
              <w:rPr>
                <w:rFonts w:ascii="Times New Roman" w:hAnsi="Times New Roman" w:cs="Times New Roman"/>
              </w:rPr>
              <w:t>eur</w:t>
            </w:r>
            <w:proofErr w:type="spellEnd"/>
            <w:r w:rsidR="06C8467B" w:rsidRPr="00720E2A">
              <w:rPr>
                <w:rFonts w:ascii="Times New Roman" w:hAnsi="Times New Roman" w:cs="Times New Roman"/>
              </w:rPr>
              <w:t>.</w:t>
            </w:r>
          </w:p>
          <w:p w14:paraId="2E1B8C93" w14:textId="477CA421" w:rsidR="004F4154" w:rsidRPr="00FF7835" w:rsidRDefault="2274D272" w:rsidP="009C094C">
            <w:pPr>
              <w:rPr>
                <w:rFonts w:ascii="Times New Roman" w:hAnsi="Times New Roman" w:cs="Times New Roman"/>
              </w:rPr>
            </w:pPr>
            <w:r w:rsidRPr="00720E2A">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Content>
                <w:r w:rsidR="535EA8EF" w:rsidRPr="00720E2A">
                  <w:rPr>
                    <w:rFonts w:ascii="MS Gothic" w:eastAsia="MS Gothic" w:hAnsi="MS Gothic" w:cs="Times New Roman"/>
                  </w:rPr>
                  <w:t>☐</w:t>
                </w:r>
              </w:sdtContent>
            </w:sdt>
            <w:r w:rsidR="535EA8EF" w:rsidRPr="00720E2A">
              <w:rPr>
                <w:rFonts w:ascii="Times New Roman" w:hAnsi="Times New Roman" w:cs="Times New Roman"/>
              </w:rPr>
              <w:t xml:space="preserve"> </w:t>
            </w:r>
            <w:r w:rsidR="16C7FBB6" w:rsidRPr="00720E2A">
              <w:rPr>
                <w:rFonts w:ascii="Times New Roman" w:hAnsi="Times New Roman" w:cs="Times New Roman"/>
              </w:rPr>
              <w:t>Teisin</w:t>
            </w:r>
            <w:r w:rsidR="7A8907E7" w:rsidRPr="00720E2A">
              <w:rPr>
                <w:rFonts w:ascii="Times New Roman" w:hAnsi="Times New Roman" w:cs="Times New Roman"/>
              </w:rPr>
              <w:t>gos</w:t>
            </w:r>
            <w:r w:rsidR="0D91793B" w:rsidRPr="00720E2A">
              <w:rPr>
                <w:rFonts w:ascii="Times New Roman" w:hAnsi="Times New Roman" w:cs="Times New Roman"/>
              </w:rPr>
              <w:t xml:space="preserve"> pertvarkos fondas</w:t>
            </w:r>
            <w:r w:rsidR="33722683" w:rsidRPr="00720E2A">
              <w:rPr>
                <w:rFonts w:ascii="Times New Roman" w:hAnsi="Times New Roman" w:cs="Times New Roman"/>
              </w:rPr>
              <w:t>_____________</w:t>
            </w:r>
            <w:proofErr w:type="spellStart"/>
            <w:r w:rsidR="06C8467B" w:rsidRPr="00720E2A">
              <w:rPr>
                <w:rFonts w:ascii="Times New Roman" w:hAnsi="Times New Roman" w:cs="Times New Roman"/>
              </w:rPr>
              <w:t>eur</w:t>
            </w:r>
            <w:proofErr w:type="spellEnd"/>
            <w:r w:rsidR="06C8467B" w:rsidRPr="00720E2A">
              <w:rPr>
                <w:rFonts w:ascii="Times New Roman" w:hAnsi="Times New Roman" w:cs="Times New Roman"/>
              </w:rPr>
              <w:t>.</w:t>
            </w:r>
          </w:p>
        </w:tc>
      </w:tr>
      <w:tr w:rsidR="4926D183" w14:paraId="271B680A" w14:textId="77777777" w:rsidTr="00184619">
        <w:trPr>
          <w:cantSplit/>
          <w:trHeight w:val="300"/>
        </w:trPr>
        <w:tc>
          <w:tcPr>
            <w:tcW w:w="851"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1699"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7436" w:type="dxa"/>
            <w:gridSpan w:val="4"/>
          </w:tcPr>
          <w:p w14:paraId="678CE217" w14:textId="068B59EB" w:rsidR="4DC97C98" w:rsidRPr="009C094C" w:rsidRDefault="4DC97C98" w:rsidP="009C094C">
            <w:pPr>
              <w:rPr>
                <w:rFonts w:ascii="Times New Roman" w:eastAsia="Times New Roman" w:hAnsi="Times New Roman" w:cs="Times New Roman"/>
                <w:i/>
                <w:iCs/>
              </w:rPr>
            </w:pPr>
            <w:r w:rsidRPr="009C094C">
              <w:rPr>
                <w:rFonts w:ascii="Times New Roman" w:eastAsia="Times New Roman" w:hAnsi="Times New Roman" w:cs="Times New Roman"/>
                <w:i/>
                <w:iCs/>
              </w:rPr>
              <w:t xml:space="preserve">Nurodoma kvietimui </w:t>
            </w:r>
            <w:r w:rsidR="770D7574" w:rsidRPr="3491362A">
              <w:rPr>
                <w:rFonts w:ascii="Times New Roman" w:eastAsia="Times New Roman" w:hAnsi="Times New Roman" w:cs="Times New Roman"/>
                <w:i/>
                <w:iCs/>
              </w:rPr>
              <w:t xml:space="preserve">skirta </w:t>
            </w:r>
            <w:r w:rsidRPr="009C094C">
              <w:rPr>
                <w:rFonts w:ascii="Times New Roman" w:eastAsia="Times New Roman" w:hAnsi="Times New Roman" w:cs="Times New Roman"/>
                <w:i/>
                <w:iCs/>
              </w:rPr>
              <w:t>iš EGADP subsidijos lėšų suma eurais.</w:t>
            </w:r>
          </w:p>
        </w:tc>
      </w:tr>
      <w:tr w:rsidR="4926D183" w14:paraId="5E2FCCAF" w14:textId="77777777" w:rsidTr="00184619">
        <w:trPr>
          <w:cantSplit/>
          <w:trHeight w:val="300"/>
        </w:trPr>
        <w:tc>
          <w:tcPr>
            <w:tcW w:w="851" w:type="dxa"/>
          </w:tcPr>
          <w:p w14:paraId="64258390" w14:textId="5BFAD75D"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25DE1B1" w:rsidRPr="377B9342">
              <w:rPr>
                <w:rFonts w:ascii="Times New Roman" w:hAnsi="Times New Roman" w:cs="Times New Roman"/>
                <w:b/>
                <w:bCs/>
              </w:rPr>
              <w:t>10</w:t>
            </w:r>
            <w:r w:rsidR="18B565B0" w:rsidRPr="00BF5F79">
              <w:rPr>
                <w:rFonts w:ascii="Times New Roman" w:hAnsi="Times New Roman" w:cs="Times New Roman"/>
                <w:b/>
                <w:bCs/>
              </w:rPr>
              <w:t>.3</w:t>
            </w:r>
          </w:p>
        </w:tc>
        <w:tc>
          <w:tcPr>
            <w:tcW w:w="1699" w:type="dxa"/>
          </w:tcPr>
          <w:p w14:paraId="35E2945E" w14:textId="5CB222F6" w:rsidR="18B565B0" w:rsidRPr="009C094C" w:rsidRDefault="29C6E9BD" w:rsidP="00BF5F79">
            <w:pPr>
              <w:rPr>
                <w:rFonts w:ascii="Times New Roman" w:hAnsi="Times New Roman" w:cs="Times New Roman"/>
              </w:rPr>
            </w:pPr>
            <w:r w:rsidRPr="009C094C">
              <w:rPr>
                <w:rFonts w:ascii="Times New Roman" w:eastAsia="Times New Roman" w:hAnsi="Times New Roman" w:cs="Times New Roman"/>
                <w:b/>
                <w:bCs/>
              </w:rPr>
              <w:t>EGADP</w:t>
            </w:r>
            <w:r w:rsidR="4AAB4BD3" w:rsidRPr="009C094C">
              <w:rPr>
                <w:rFonts w:ascii="Times New Roman" w:eastAsia="Times New Roman" w:hAnsi="Times New Roman" w:cs="Times New Roman"/>
                <w:b/>
                <w:bCs/>
              </w:rPr>
              <w:t xml:space="preserve"> paskolos lėšos</w:t>
            </w:r>
          </w:p>
        </w:tc>
        <w:tc>
          <w:tcPr>
            <w:tcW w:w="7436" w:type="dxa"/>
            <w:gridSpan w:val="4"/>
          </w:tcPr>
          <w:p w14:paraId="650FD000" w14:textId="44ED1B75" w:rsidR="0C6E61CA" w:rsidRPr="000D0732" w:rsidRDefault="000D0732" w:rsidP="4926D183">
            <w:pPr>
              <w:spacing w:line="257" w:lineRule="auto"/>
              <w:rPr>
                <w:rFonts w:ascii="Times New Roman" w:eastAsia="Times New Roman" w:hAnsi="Times New Roman" w:cs="Times New Roman"/>
              </w:rPr>
            </w:pPr>
            <w:r w:rsidRPr="000D0732">
              <w:rPr>
                <w:rFonts w:ascii="Times New Roman" w:eastAsia="Times New Roman" w:hAnsi="Times New Roman" w:cs="Times New Roman"/>
              </w:rPr>
              <w:t>-</w:t>
            </w:r>
          </w:p>
        </w:tc>
      </w:tr>
      <w:tr w:rsidR="4926D183" w14:paraId="0FFEB7EF" w14:textId="77777777" w:rsidTr="00184619">
        <w:trPr>
          <w:cantSplit/>
          <w:trHeight w:val="300"/>
        </w:trPr>
        <w:tc>
          <w:tcPr>
            <w:tcW w:w="851" w:type="dxa"/>
          </w:tcPr>
          <w:p w14:paraId="1B6EDBE8" w14:textId="79232DB4" w:rsidR="18B565B0" w:rsidRPr="00BF5F79" w:rsidRDefault="35F4A8D3" w:rsidP="00BF5F79">
            <w:pPr>
              <w:rPr>
                <w:rFonts w:ascii="Times New Roman" w:hAnsi="Times New Roman" w:cs="Times New Roman"/>
                <w:b/>
                <w:bCs/>
              </w:rPr>
            </w:pPr>
            <w:r w:rsidRPr="39C92717">
              <w:rPr>
                <w:rFonts w:ascii="Times New Roman" w:hAnsi="Times New Roman" w:cs="Times New Roman"/>
                <w:b/>
                <w:bCs/>
              </w:rPr>
              <w:t>2</w:t>
            </w:r>
            <w:r w:rsidR="3D8680D3" w:rsidRPr="39C92717">
              <w:rPr>
                <w:rFonts w:ascii="Times New Roman" w:hAnsi="Times New Roman" w:cs="Times New Roman"/>
                <w:b/>
                <w:bCs/>
              </w:rPr>
              <w:t>.</w:t>
            </w:r>
            <w:r w:rsidR="29E981F9" w:rsidRPr="39C92717">
              <w:rPr>
                <w:rFonts w:ascii="Times New Roman" w:hAnsi="Times New Roman" w:cs="Times New Roman"/>
                <w:b/>
                <w:bCs/>
              </w:rPr>
              <w:t>10</w:t>
            </w:r>
            <w:r w:rsidR="18B565B0" w:rsidRPr="00BF5F79">
              <w:rPr>
                <w:rFonts w:ascii="Times New Roman" w:hAnsi="Times New Roman" w:cs="Times New Roman"/>
                <w:b/>
                <w:bCs/>
              </w:rPr>
              <w:t>.4</w:t>
            </w:r>
          </w:p>
        </w:tc>
        <w:tc>
          <w:tcPr>
            <w:tcW w:w="1699" w:type="dxa"/>
          </w:tcPr>
          <w:p w14:paraId="57EECBE1" w14:textId="4E8B737C" w:rsidR="4926D183" w:rsidRPr="00FF7835" w:rsidRDefault="18B565B0" w:rsidP="00BF5F79">
            <w:pPr>
              <w:rPr>
                <w:rFonts w:ascii="Times New Roman" w:hAnsi="Times New Roman" w:cs="Times New Roman"/>
              </w:rPr>
            </w:pPr>
            <w:r w:rsidRPr="009C094C">
              <w:rPr>
                <w:rFonts w:ascii="Times New Roman" w:eastAsia="Times New Roman" w:hAnsi="Times New Roman" w:cs="Times New Roman"/>
                <w:b/>
                <w:bCs/>
              </w:rPr>
              <w:t>Bendrojo finansavimo lėšos</w:t>
            </w:r>
          </w:p>
        </w:tc>
        <w:tc>
          <w:tcPr>
            <w:tcW w:w="7436" w:type="dxa"/>
            <w:gridSpan w:val="4"/>
          </w:tcPr>
          <w:p w14:paraId="3CCAD6F4" w14:textId="49D9B6D8" w:rsidR="7809CF08" w:rsidRPr="000D0732" w:rsidRDefault="000D0732" w:rsidP="4926D183">
            <w:pPr>
              <w:spacing w:line="257" w:lineRule="auto"/>
              <w:rPr>
                <w:rFonts w:ascii="Times New Roman" w:eastAsia="Times New Roman" w:hAnsi="Times New Roman" w:cs="Times New Roman"/>
                <w:iCs/>
              </w:rPr>
            </w:pPr>
            <w:r w:rsidRPr="000D0732">
              <w:rPr>
                <w:rFonts w:ascii="Times New Roman" w:eastAsia="Times New Roman" w:hAnsi="Times New Roman" w:cs="Times New Roman"/>
                <w:iCs/>
              </w:rPr>
              <w:t>-</w:t>
            </w:r>
          </w:p>
        </w:tc>
      </w:tr>
      <w:tr w:rsidR="6E319D59" w14:paraId="24D4D2BB" w14:textId="77777777" w:rsidTr="00184619">
        <w:trPr>
          <w:cantSplit/>
          <w:trHeight w:val="300"/>
        </w:trPr>
        <w:tc>
          <w:tcPr>
            <w:tcW w:w="851"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1699"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7436" w:type="dxa"/>
            <w:gridSpan w:val="4"/>
          </w:tcPr>
          <w:p w14:paraId="13557EF7" w14:textId="336B97A1" w:rsidR="5C52ABD5" w:rsidRPr="000D0732" w:rsidRDefault="000D0732" w:rsidP="6E319D59">
            <w:pPr>
              <w:spacing w:line="257" w:lineRule="auto"/>
              <w:rPr>
                <w:rFonts w:ascii="Times New Roman" w:eastAsia="Times New Roman" w:hAnsi="Times New Roman" w:cs="Times New Roman"/>
                <w:iCs/>
              </w:rPr>
            </w:pPr>
            <w:r w:rsidRPr="000D0732">
              <w:rPr>
                <w:rFonts w:ascii="Times New Roman" w:eastAsia="Times New Roman" w:hAnsi="Times New Roman" w:cs="Times New Roman"/>
                <w:iCs/>
              </w:rPr>
              <w:t>-</w:t>
            </w:r>
          </w:p>
        </w:tc>
      </w:tr>
      <w:tr w:rsidR="4926D183" w14:paraId="43A34A9E" w14:textId="77777777" w:rsidTr="00184619">
        <w:trPr>
          <w:cantSplit/>
          <w:trHeight w:val="300"/>
        </w:trPr>
        <w:tc>
          <w:tcPr>
            <w:tcW w:w="851"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1699"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7436" w:type="dxa"/>
            <w:gridSpan w:val="4"/>
          </w:tcPr>
          <w:p w14:paraId="3A5B4AE9" w14:textId="031C7643" w:rsidR="72276AC6" w:rsidRPr="000D0732" w:rsidRDefault="000D0732" w:rsidP="00BF5F79">
            <w:pPr>
              <w:rPr>
                <w:rFonts w:ascii="Times New Roman" w:eastAsia="Times New Roman" w:hAnsi="Times New Roman" w:cs="Times New Roman"/>
              </w:rPr>
            </w:pPr>
            <w:r w:rsidRPr="000D0732">
              <w:rPr>
                <w:rFonts w:ascii="Times New Roman" w:eastAsia="Times New Roman" w:hAnsi="Times New Roman" w:cs="Times New Roman"/>
                <w:iCs/>
              </w:rPr>
              <w:t>-</w:t>
            </w:r>
          </w:p>
          <w:p w14:paraId="1CF969C4" w14:textId="19F9BE65" w:rsidR="4926D183" w:rsidRPr="000D0732" w:rsidRDefault="4926D183" w:rsidP="009C094C">
            <w:pPr>
              <w:rPr>
                <w:rFonts w:ascii="Times New Roman" w:hAnsi="Times New Roman" w:cs="Times New Roman"/>
                <w:iCs/>
              </w:rPr>
            </w:pPr>
          </w:p>
        </w:tc>
      </w:tr>
      <w:tr w:rsidR="00395C6D" w14:paraId="2FA854C9" w14:textId="77777777" w:rsidTr="00184619">
        <w:trPr>
          <w:cantSplit/>
          <w:trHeight w:val="300"/>
        </w:trPr>
        <w:tc>
          <w:tcPr>
            <w:tcW w:w="851"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1699"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7436" w:type="dxa"/>
            <w:gridSpan w:val="4"/>
          </w:tcPr>
          <w:p w14:paraId="5A55FBC3" w14:textId="6D2C1D06" w:rsidR="00395C6D" w:rsidRPr="000D0732" w:rsidRDefault="00BB13B8" w:rsidP="00F62A6E">
            <w:pPr>
              <w:spacing w:line="257" w:lineRule="auto"/>
              <w:jc w:val="both"/>
              <w:rPr>
                <w:rFonts w:ascii="Times New Roman" w:eastAsia="Times New Roman" w:hAnsi="Times New Roman" w:cs="Times New Roman"/>
                <w:iCs/>
              </w:rPr>
            </w:pPr>
            <w:r w:rsidRPr="00BB13B8">
              <w:rPr>
                <w:rFonts w:ascii="Times New Roman" w:eastAsia="Times New Roman" w:hAnsi="Times New Roman" w:cs="Times New Roman"/>
                <w:iCs/>
              </w:rPr>
              <w:t>54</w:t>
            </w:r>
            <w:r>
              <w:rPr>
                <w:rFonts w:ascii="Times New Roman" w:eastAsia="Times New Roman" w:hAnsi="Times New Roman" w:cs="Times New Roman"/>
                <w:iCs/>
              </w:rPr>
              <w:t> </w:t>
            </w:r>
            <w:r w:rsidRPr="00BB13B8">
              <w:rPr>
                <w:rFonts w:ascii="Times New Roman" w:eastAsia="Times New Roman" w:hAnsi="Times New Roman" w:cs="Times New Roman"/>
                <w:iCs/>
              </w:rPr>
              <w:t>000</w:t>
            </w:r>
            <w:r>
              <w:rPr>
                <w:rFonts w:ascii="Times New Roman" w:eastAsia="Times New Roman" w:hAnsi="Times New Roman" w:cs="Times New Roman"/>
                <w:iCs/>
              </w:rPr>
              <w:t xml:space="preserve"> </w:t>
            </w:r>
            <w:r w:rsidRPr="00BB13B8">
              <w:rPr>
                <w:rFonts w:ascii="Times New Roman" w:eastAsia="Times New Roman" w:hAnsi="Times New Roman" w:cs="Times New Roman"/>
                <w:iCs/>
              </w:rPr>
              <w:t xml:space="preserve">000 </w:t>
            </w:r>
            <w:r w:rsidR="000D0732" w:rsidRPr="000D0732">
              <w:rPr>
                <w:rFonts w:ascii="Times New Roman" w:eastAsia="Times New Roman" w:hAnsi="Times New Roman" w:cs="Times New Roman"/>
                <w:iCs/>
              </w:rPr>
              <w:t>Eur</w:t>
            </w:r>
          </w:p>
        </w:tc>
      </w:tr>
      <w:tr w:rsidR="00AC029E" w:rsidRPr="008B168C" w14:paraId="31C64C7B" w14:textId="77777777" w:rsidTr="00184619">
        <w:trPr>
          <w:cantSplit/>
          <w:trHeight w:val="300"/>
        </w:trPr>
        <w:tc>
          <w:tcPr>
            <w:tcW w:w="851"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1699" w:type="dxa"/>
          </w:tcPr>
          <w:p w14:paraId="31C64C79" w14:textId="653701DA" w:rsidR="00AC029E" w:rsidRPr="00720E2A" w:rsidRDefault="241CF180" w:rsidP="00943CFB">
            <w:pPr>
              <w:rPr>
                <w:rFonts w:ascii="Times New Roman" w:hAnsi="Times New Roman" w:cs="Times New Roman"/>
                <w:b/>
                <w:bCs/>
              </w:rPr>
            </w:pPr>
            <w:r w:rsidRPr="00720E2A">
              <w:rPr>
                <w:rFonts w:ascii="Times New Roman" w:hAnsi="Times New Roman" w:cs="Times New Roman"/>
                <w:b/>
                <w:bCs/>
              </w:rPr>
              <w:t xml:space="preserve">Didžiausia galima skirti finansavimo lėšų suma </w:t>
            </w:r>
            <w:r w:rsidR="0E220559" w:rsidRPr="00720E2A">
              <w:rPr>
                <w:rFonts w:ascii="Times New Roman" w:hAnsi="Times New Roman" w:cs="Times New Roman"/>
                <w:b/>
                <w:bCs/>
              </w:rPr>
              <w:t>projektui</w:t>
            </w:r>
            <w:r w:rsidR="6A3C6EBE" w:rsidRPr="00720E2A">
              <w:rPr>
                <w:rFonts w:ascii="Times New Roman" w:hAnsi="Times New Roman" w:cs="Times New Roman"/>
                <w:b/>
                <w:bCs/>
              </w:rPr>
              <w:t xml:space="preserve"> ir (arba) projekto veiklai </w:t>
            </w:r>
            <w:r w:rsidRPr="00720E2A">
              <w:rPr>
                <w:rFonts w:ascii="Times New Roman" w:hAnsi="Times New Roman" w:cs="Times New Roman"/>
                <w:b/>
                <w:bCs/>
              </w:rPr>
              <w:t>įgyvendinti</w:t>
            </w:r>
            <w:r w:rsidR="0E220559" w:rsidRPr="00720E2A">
              <w:rPr>
                <w:rFonts w:ascii="Times New Roman" w:hAnsi="Times New Roman" w:cs="Times New Roman"/>
                <w:b/>
                <w:bCs/>
              </w:rPr>
              <w:t xml:space="preserve"> (eurais) </w:t>
            </w:r>
          </w:p>
        </w:tc>
        <w:tc>
          <w:tcPr>
            <w:tcW w:w="7436" w:type="dxa"/>
            <w:gridSpan w:val="4"/>
          </w:tcPr>
          <w:p w14:paraId="170DA5FE" w14:textId="6B83726C" w:rsidR="00AC029E" w:rsidRPr="00720E2A" w:rsidRDefault="000D0732" w:rsidP="00AC029E">
            <w:pPr>
              <w:rPr>
                <w:rFonts w:ascii="Times New Roman" w:hAnsi="Times New Roman" w:cs="Times New Roman"/>
                <w:iCs/>
              </w:rPr>
            </w:pPr>
            <w:r w:rsidRPr="00720E2A">
              <w:rPr>
                <w:rFonts w:ascii="Times New Roman" w:hAnsi="Times New Roman" w:cs="Times New Roman"/>
                <w:iCs/>
              </w:rPr>
              <w:t>-</w:t>
            </w:r>
          </w:p>
          <w:p w14:paraId="31C64C7A" w14:textId="4733DB44" w:rsidR="00AC029E" w:rsidRPr="00720E2A" w:rsidRDefault="00AC029E" w:rsidP="00AC029E">
            <w:pPr>
              <w:rPr>
                <w:rFonts w:ascii="Times New Roman" w:hAnsi="Times New Roman" w:cs="Times New Roman"/>
                <w:i/>
                <w:iCs/>
              </w:rPr>
            </w:pPr>
          </w:p>
        </w:tc>
      </w:tr>
      <w:tr w:rsidR="00AC029E" w:rsidRPr="008B168C" w14:paraId="48E7A593" w14:textId="77777777" w:rsidTr="00184619">
        <w:trPr>
          <w:cantSplit/>
          <w:trHeight w:val="350"/>
        </w:trPr>
        <w:tc>
          <w:tcPr>
            <w:tcW w:w="851"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9149" w:type="dxa"/>
            <w:gridSpan w:val="5"/>
          </w:tcPr>
          <w:p w14:paraId="0610ADC9" w14:textId="2539A818" w:rsidR="00AC029E" w:rsidRPr="00720E2A" w:rsidRDefault="00AC029E" w:rsidP="00E033C9">
            <w:pPr>
              <w:rPr>
                <w:rFonts w:ascii="Times New Roman" w:hAnsi="Times New Roman" w:cs="Times New Roman"/>
                <w:b/>
                <w:bCs/>
              </w:rPr>
            </w:pPr>
            <w:r w:rsidRPr="00720E2A">
              <w:rPr>
                <w:rFonts w:ascii="Times New Roman" w:hAnsi="Times New Roman" w:cs="Times New Roman"/>
                <w:b/>
                <w:bCs/>
              </w:rPr>
              <w:t>Finansuojamos veiklos ir joms k</w:t>
            </w:r>
            <w:r w:rsidR="00F62A6E" w:rsidRPr="00720E2A">
              <w:rPr>
                <w:rFonts w:ascii="Times New Roman" w:hAnsi="Times New Roman" w:cs="Times New Roman"/>
                <w:b/>
                <w:bCs/>
              </w:rPr>
              <w:t>e</w:t>
            </w:r>
            <w:r w:rsidRPr="00720E2A">
              <w:rPr>
                <w:rFonts w:ascii="Times New Roman" w:hAnsi="Times New Roman" w:cs="Times New Roman"/>
                <w:b/>
                <w:bCs/>
              </w:rPr>
              <w:t>liami reikalavimai</w:t>
            </w:r>
            <w:r w:rsidR="67B8747B" w:rsidRPr="00720E2A">
              <w:rPr>
                <w:rFonts w:ascii="Times New Roman" w:hAnsi="Times New Roman" w:cs="Times New Roman"/>
                <w:b/>
                <w:bCs/>
              </w:rPr>
              <w:t xml:space="preserve">. </w:t>
            </w:r>
          </w:p>
        </w:tc>
      </w:tr>
      <w:tr w:rsidR="00AC029E" w:rsidRPr="008B168C" w14:paraId="5AB7F8B9" w14:textId="77777777" w:rsidTr="00184619">
        <w:trPr>
          <w:cantSplit/>
          <w:trHeight w:val="300"/>
        </w:trPr>
        <w:tc>
          <w:tcPr>
            <w:tcW w:w="851"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9149" w:type="dxa"/>
            <w:gridSpan w:val="5"/>
          </w:tcPr>
          <w:p w14:paraId="25236A76" w14:textId="43E16684" w:rsidR="00AC029E" w:rsidRPr="00720E2A" w:rsidRDefault="3B60C5C8" w:rsidP="00AC029E">
            <w:pPr>
              <w:rPr>
                <w:rFonts w:ascii="Times New Roman" w:hAnsi="Times New Roman" w:cs="Times New Roman"/>
                <w:b/>
                <w:bCs/>
              </w:rPr>
            </w:pPr>
            <w:r w:rsidRPr="00720E2A">
              <w:rPr>
                <w:rFonts w:ascii="Times New Roman" w:hAnsi="Times New Roman" w:cs="Times New Roman"/>
                <w:b/>
                <w:bCs/>
              </w:rPr>
              <w:t>Finansuojamos projektų veiklos</w:t>
            </w:r>
          </w:p>
        </w:tc>
      </w:tr>
      <w:tr w:rsidR="00192BFE" w:rsidRPr="008B168C" w14:paraId="4A5933EB" w14:textId="77777777" w:rsidTr="00184619">
        <w:trPr>
          <w:cantSplit/>
          <w:trHeight w:val="300"/>
        </w:trPr>
        <w:tc>
          <w:tcPr>
            <w:tcW w:w="851" w:type="dxa"/>
          </w:tcPr>
          <w:p w14:paraId="7A667C70" w14:textId="5A7104AC" w:rsidR="00192BFE" w:rsidRPr="00B52EB3" w:rsidRDefault="00192BFE" w:rsidP="00AC029E">
            <w:pPr>
              <w:rPr>
                <w:rFonts w:ascii="Times New Roman" w:hAnsi="Times New Roman" w:cs="Times New Roman"/>
              </w:rPr>
            </w:pPr>
          </w:p>
        </w:tc>
        <w:tc>
          <w:tcPr>
            <w:tcW w:w="1699" w:type="dxa"/>
          </w:tcPr>
          <w:p w14:paraId="48C0C022" w14:textId="06195E36" w:rsidR="00192BFE" w:rsidRPr="00A319CB" w:rsidRDefault="00B9783E" w:rsidP="545FE871">
            <w:pPr>
              <w:spacing w:after="160" w:line="259" w:lineRule="auto"/>
              <w:rPr>
                <w:rFonts w:ascii="Times New Roman" w:hAnsi="Times New Roman" w:cs="Times New Roman"/>
                <w:i/>
                <w:iCs/>
              </w:rPr>
            </w:pPr>
            <w:r w:rsidRPr="00A319CB">
              <w:rPr>
                <w:rFonts w:ascii="Times New Roman" w:hAnsi="Times New Roman" w:cs="Times New Roman"/>
              </w:rPr>
              <w:t xml:space="preserve">10-001-06-01-01-05-03    </w:t>
            </w:r>
          </w:p>
        </w:tc>
        <w:tc>
          <w:tcPr>
            <w:tcW w:w="7436" w:type="dxa"/>
            <w:gridSpan w:val="4"/>
          </w:tcPr>
          <w:p w14:paraId="2597C47A" w14:textId="5A1F03DE" w:rsidR="00192BFE" w:rsidRPr="00A319CB" w:rsidRDefault="000D0732" w:rsidP="00BB13B8">
            <w:pPr>
              <w:jc w:val="both"/>
              <w:rPr>
                <w:rFonts w:ascii="Times New Roman" w:hAnsi="Times New Roman" w:cs="Times New Roman"/>
                <w:i/>
                <w:iCs/>
              </w:rPr>
            </w:pPr>
            <w:r w:rsidRPr="00A319CB">
              <w:rPr>
                <w:rFonts w:ascii="Times New Roman" w:hAnsi="Times New Roman" w:cs="Times New Roman"/>
              </w:rPr>
              <w:t>5.</w:t>
            </w:r>
            <w:r w:rsidR="00BB13B8" w:rsidRPr="00A319CB">
              <w:rPr>
                <w:rFonts w:ascii="Times New Roman" w:hAnsi="Times New Roman" w:cs="Times New Roman"/>
              </w:rPr>
              <w:t>3</w:t>
            </w:r>
            <w:r w:rsidRPr="00A319CB">
              <w:rPr>
                <w:rFonts w:ascii="Times New Roman" w:hAnsi="Times New Roman" w:cs="Times New Roman"/>
              </w:rPr>
              <w:t xml:space="preserve">. </w:t>
            </w:r>
            <w:r w:rsidR="00BB13B8" w:rsidRPr="00A319CB">
              <w:rPr>
                <w:rFonts w:ascii="Times New Roman" w:hAnsi="Times New Roman" w:cs="Times New Roman"/>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p>
        </w:tc>
      </w:tr>
      <w:tr w:rsidR="00AC029E" w:rsidRPr="008B168C" w14:paraId="09CF0D37" w14:textId="5E93F9A5" w:rsidTr="00184619">
        <w:trPr>
          <w:cantSplit/>
          <w:trHeight w:val="300"/>
        </w:trPr>
        <w:tc>
          <w:tcPr>
            <w:tcW w:w="851" w:type="dxa"/>
          </w:tcPr>
          <w:p w14:paraId="79C7E306" w14:textId="44BF8347" w:rsidR="00AC029E" w:rsidRPr="00720E2A" w:rsidRDefault="44A7767F" w:rsidP="00AC029E">
            <w:pPr>
              <w:rPr>
                <w:rFonts w:ascii="Times New Roman" w:hAnsi="Times New Roman" w:cs="Times New Roman"/>
                <w:b/>
                <w:bCs/>
              </w:rPr>
            </w:pPr>
            <w:r w:rsidRPr="00720E2A">
              <w:rPr>
                <w:rFonts w:ascii="Times New Roman" w:hAnsi="Times New Roman" w:cs="Times New Roman"/>
                <w:b/>
                <w:bCs/>
              </w:rPr>
              <w:t>2</w:t>
            </w:r>
            <w:r w:rsidR="5970E6E9" w:rsidRPr="00720E2A">
              <w:rPr>
                <w:rFonts w:ascii="Times New Roman" w:hAnsi="Times New Roman" w:cs="Times New Roman"/>
                <w:b/>
                <w:bCs/>
              </w:rPr>
              <w:t>.</w:t>
            </w:r>
            <w:r w:rsidR="635ADBB7" w:rsidRPr="00720E2A">
              <w:rPr>
                <w:rFonts w:ascii="Times New Roman" w:hAnsi="Times New Roman" w:cs="Times New Roman"/>
                <w:b/>
                <w:bCs/>
              </w:rPr>
              <w:t>1</w:t>
            </w:r>
            <w:r w:rsidR="7C317E50" w:rsidRPr="00720E2A">
              <w:rPr>
                <w:rFonts w:ascii="Times New Roman" w:hAnsi="Times New Roman" w:cs="Times New Roman"/>
                <w:b/>
                <w:bCs/>
              </w:rPr>
              <w:t>3</w:t>
            </w:r>
            <w:r w:rsidR="3B60C5C8" w:rsidRPr="00720E2A">
              <w:rPr>
                <w:rFonts w:ascii="Times New Roman" w:hAnsi="Times New Roman" w:cs="Times New Roman"/>
                <w:b/>
                <w:bCs/>
              </w:rPr>
              <w:t>.</w:t>
            </w:r>
            <w:r w:rsidR="003E2817" w:rsidRPr="00720E2A">
              <w:rPr>
                <w:rFonts w:ascii="Times New Roman" w:hAnsi="Times New Roman" w:cs="Times New Roman"/>
                <w:b/>
                <w:bCs/>
              </w:rPr>
              <w:t>2</w:t>
            </w:r>
          </w:p>
        </w:tc>
        <w:tc>
          <w:tcPr>
            <w:tcW w:w="1699" w:type="dxa"/>
          </w:tcPr>
          <w:p w14:paraId="045D493B" w14:textId="218B83B4" w:rsidR="00AC029E" w:rsidRPr="00720E2A" w:rsidRDefault="00AC029E" w:rsidP="00AC029E">
            <w:pPr>
              <w:rPr>
                <w:rFonts w:ascii="Times New Roman" w:hAnsi="Times New Roman" w:cs="Times New Roman"/>
                <w:b/>
                <w:bCs/>
              </w:rPr>
            </w:pPr>
            <w:r w:rsidRPr="00720E2A">
              <w:rPr>
                <w:rFonts w:ascii="Times New Roman" w:hAnsi="Times New Roman" w:cs="Times New Roman"/>
                <w:b/>
                <w:bCs/>
              </w:rPr>
              <w:t>Tikslinės grupės</w:t>
            </w:r>
          </w:p>
        </w:tc>
        <w:tc>
          <w:tcPr>
            <w:tcW w:w="7436" w:type="dxa"/>
            <w:gridSpan w:val="4"/>
          </w:tcPr>
          <w:p w14:paraId="6DDD2301" w14:textId="74F8842E" w:rsidR="00AC029E" w:rsidRPr="00720E2A" w:rsidRDefault="000D0732" w:rsidP="2327CC7F">
            <w:pPr>
              <w:rPr>
                <w:rFonts w:ascii="Times New Roman" w:hAnsi="Times New Roman" w:cs="Times New Roman"/>
                <w:i/>
                <w:iCs/>
              </w:rPr>
            </w:pPr>
            <w:r w:rsidRPr="00720E2A">
              <w:rPr>
                <w:rFonts w:ascii="Times New Roman" w:hAnsi="Times New Roman" w:cs="Times New Roman"/>
              </w:rPr>
              <w:t>Juridiniai asmenys, turintys teisę vykdyti ekonominę veiklą, įsigyjantys ir įrengiantys viešai prieinamą elektromobilių įkrovimo infrastruktūrą.</w:t>
            </w:r>
          </w:p>
        </w:tc>
      </w:tr>
      <w:tr w:rsidR="00AC029E" w:rsidRPr="008B168C" w14:paraId="5DF64BDA" w14:textId="212F7AE2" w:rsidTr="00184619">
        <w:trPr>
          <w:cantSplit/>
          <w:trHeight w:val="300"/>
        </w:trPr>
        <w:tc>
          <w:tcPr>
            <w:tcW w:w="851" w:type="dxa"/>
          </w:tcPr>
          <w:p w14:paraId="673AB3F8" w14:textId="5CC892BB" w:rsidR="00AC029E" w:rsidRPr="00720E2A" w:rsidRDefault="44A7767F" w:rsidP="00AC029E">
            <w:pPr>
              <w:rPr>
                <w:rFonts w:ascii="Times New Roman" w:hAnsi="Times New Roman" w:cs="Times New Roman"/>
                <w:b/>
                <w:bCs/>
              </w:rPr>
            </w:pPr>
            <w:r w:rsidRPr="00720E2A">
              <w:rPr>
                <w:rFonts w:ascii="Times New Roman" w:hAnsi="Times New Roman" w:cs="Times New Roman"/>
                <w:b/>
                <w:bCs/>
              </w:rPr>
              <w:t>2</w:t>
            </w:r>
            <w:r w:rsidR="1B5287E5" w:rsidRPr="00720E2A">
              <w:rPr>
                <w:rFonts w:ascii="Times New Roman" w:hAnsi="Times New Roman" w:cs="Times New Roman"/>
                <w:b/>
                <w:bCs/>
              </w:rPr>
              <w:t>.</w:t>
            </w:r>
            <w:r w:rsidR="4085B55C" w:rsidRPr="00720E2A">
              <w:rPr>
                <w:rFonts w:ascii="Times New Roman" w:hAnsi="Times New Roman" w:cs="Times New Roman"/>
                <w:b/>
                <w:bCs/>
              </w:rPr>
              <w:t>1</w:t>
            </w:r>
            <w:r w:rsidR="1244E41F" w:rsidRPr="00720E2A">
              <w:rPr>
                <w:rFonts w:ascii="Times New Roman" w:hAnsi="Times New Roman" w:cs="Times New Roman"/>
                <w:b/>
                <w:bCs/>
              </w:rPr>
              <w:t>3</w:t>
            </w:r>
            <w:r w:rsidR="00AC029E" w:rsidRPr="00720E2A">
              <w:rPr>
                <w:rFonts w:ascii="Times New Roman" w:hAnsi="Times New Roman" w:cs="Times New Roman"/>
                <w:b/>
                <w:bCs/>
              </w:rPr>
              <w:t>.</w:t>
            </w:r>
            <w:r w:rsidR="003E2817" w:rsidRPr="00720E2A">
              <w:rPr>
                <w:rFonts w:ascii="Times New Roman" w:hAnsi="Times New Roman" w:cs="Times New Roman"/>
                <w:b/>
                <w:bCs/>
              </w:rPr>
              <w:t>3</w:t>
            </w:r>
          </w:p>
        </w:tc>
        <w:tc>
          <w:tcPr>
            <w:tcW w:w="1699" w:type="dxa"/>
          </w:tcPr>
          <w:p w14:paraId="52172BC0" w14:textId="13A55390" w:rsidR="00AC029E" w:rsidRPr="00720E2A" w:rsidRDefault="00AC029E" w:rsidP="00AC029E">
            <w:pPr>
              <w:rPr>
                <w:rFonts w:ascii="Times New Roman" w:hAnsi="Times New Roman" w:cs="Times New Roman"/>
                <w:b/>
                <w:bCs/>
              </w:rPr>
            </w:pPr>
            <w:r w:rsidRPr="00720E2A">
              <w:rPr>
                <w:rFonts w:ascii="Times New Roman" w:hAnsi="Times New Roman" w:cs="Times New Roman"/>
                <w:b/>
                <w:bCs/>
              </w:rPr>
              <w:t>Galimi pareiškėjai</w:t>
            </w:r>
          </w:p>
        </w:tc>
        <w:tc>
          <w:tcPr>
            <w:tcW w:w="7436" w:type="dxa"/>
            <w:gridSpan w:val="4"/>
          </w:tcPr>
          <w:p w14:paraId="3589E60D" w14:textId="117C81E6" w:rsidR="00AC029E" w:rsidRPr="00720E2A" w:rsidRDefault="000D0732" w:rsidP="00AC029E">
            <w:pPr>
              <w:rPr>
                <w:rFonts w:ascii="Times New Roman" w:hAnsi="Times New Roman" w:cs="Times New Roman"/>
                <w:i/>
                <w:iCs/>
              </w:rPr>
            </w:pPr>
            <w:r w:rsidRPr="00720E2A">
              <w:rPr>
                <w:rFonts w:ascii="Times New Roman" w:hAnsi="Times New Roman" w:cs="Times New Roman"/>
              </w:rPr>
              <w:t>Lietuvos Respublikos aplinkos ministerijos Aplinkos projektų valdymo agentūra</w:t>
            </w:r>
          </w:p>
        </w:tc>
      </w:tr>
      <w:tr w:rsidR="00D548BA" w:rsidRPr="008B168C" w14:paraId="3FA5F900" w14:textId="77777777" w:rsidTr="00184619">
        <w:trPr>
          <w:cantSplit/>
          <w:trHeight w:val="300"/>
        </w:trPr>
        <w:tc>
          <w:tcPr>
            <w:tcW w:w="851" w:type="dxa"/>
          </w:tcPr>
          <w:p w14:paraId="776683CB" w14:textId="3FED82CB" w:rsidR="00D548BA" w:rsidRPr="00720E2A" w:rsidRDefault="310EF675" w:rsidP="00D548BA">
            <w:pPr>
              <w:rPr>
                <w:rFonts w:ascii="Times New Roman" w:hAnsi="Times New Roman" w:cs="Times New Roman"/>
                <w:b/>
                <w:bCs/>
              </w:rPr>
            </w:pPr>
            <w:r w:rsidRPr="00720E2A">
              <w:rPr>
                <w:rFonts w:ascii="Times New Roman" w:hAnsi="Times New Roman" w:cs="Times New Roman"/>
                <w:b/>
                <w:bCs/>
              </w:rPr>
              <w:t>2.13.4</w:t>
            </w:r>
          </w:p>
        </w:tc>
        <w:tc>
          <w:tcPr>
            <w:tcW w:w="1699" w:type="dxa"/>
          </w:tcPr>
          <w:p w14:paraId="32DB0C51" w14:textId="69296544" w:rsidR="00D548BA" w:rsidRPr="00720E2A" w:rsidRDefault="00D548BA" w:rsidP="00D548BA">
            <w:pPr>
              <w:rPr>
                <w:rFonts w:ascii="Times New Roman" w:hAnsi="Times New Roman" w:cs="Times New Roman"/>
                <w:b/>
                <w:bCs/>
              </w:rPr>
            </w:pPr>
            <w:r w:rsidRPr="00720E2A">
              <w:rPr>
                <w:rFonts w:ascii="Times New Roman" w:hAnsi="Times New Roman" w:cs="Times New Roman"/>
                <w:b/>
                <w:bCs/>
              </w:rPr>
              <w:t>Pareiškėjų tipas</w:t>
            </w:r>
          </w:p>
        </w:tc>
        <w:tc>
          <w:tcPr>
            <w:tcW w:w="7436" w:type="dxa"/>
            <w:gridSpan w:val="4"/>
          </w:tcPr>
          <w:p w14:paraId="62FFB20E" w14:textId="534D2A05" w:rsidR="00625FE0" w:rsidRPr="00720E2A" w:rsidRDefault="00625FE0" w:rsidP="00CE0D6A">
            <w:pPr>
              <w:rPr>
                <w:rFonts w:ascii="Times New Roman" w:hAnsi="Times New Roman" w:cs="Times New Roman"/>
                <w:i/>
                <w:iCs/>
              </w:rPr>
            </w:pPr>
            <w:r w:rsidRPr="00720E2A">
              <w:rPr>
                <w:rFonts w:ascii="Times New Roman" w:hAnsi="Times New Roman" w:cs="Times New Roman"/>
                <w:i/>
                <w:iCs/>
              </w:rPr>
              <w:t>Nurodomas pareiškėjų tipas (sektorius).</w:t>
            </w:r>
          </w:p>
          <w:p w14:paraId="12EADA53" w14:textId="5F717982" w:rsidR="00625FE0" w:rsidRPr="00720E2A" w:rsidRDefault="00000000" w:rsidP="00625FE0">
            <w:pPr>
              <w:rPr>
                <w:rFonts w:ascii="Times New Roman" w:hAnsi="Times New Roman" w:cs="Times New Roman"/>
                <w:bCs/>
                <w:sz w:val="20"/>
                <w:szCs w:val="20"/>
              </w:rPr>
            </w:pPr>
            <w:sdt>
              <w:sdtPr>
                <w:rPr>
                  <w:rFonts w:ascii="Times New Roman" w:hAnsi="Times New Roman" w:cs="Times New Roman"/>
                </w:rPr>
                <w:id w:val="-1885633522"/>
                <w:placeholder>
                  <w:docPart w:val="2F57DE59F79C43F7A4ECB89DC4669992"/>
                </w:placeholder>
                <w14:checkbox>
                  <w14:checked w14:val="1"/>
                  <w14:checkedState w14:val="2612" w14:font="MS Gothic"/>
                  <w14:uncheckedState w14:val="2610" w14:font="MS Gothic"/>
                </w14:checkbox>
              </w:sdtPr>
              <w:sdtContent>
                <w:r w:rsidR="000D0732" w:rsidRPr="00720E2A">
                  <w:rPr>
                    <w:rFonts w:ascii="MS Gothic" w:eastAsia="MS Gothic" w:hAnsi="MS Gothic" w:cs="Times New Roman" w:hint="eastAsia"/>
                  </w:rPr>
                  <w:t>☒</w:t>
                </w:r>
              </w:sdtContent>
            </w:sdt>
            <w:r w:rsidR="00625FE0" w:rsidRPr="00720E2A">
              <w:rPr>
                <w:rFonts w:ascii="Times New Roman" w:hAnsi="Times New Roman" w:cs="Times New Roman"/>
                <w:b/>
                <w:sz w:val="20"/>
                <w:szCs w:val="20"/>
              </w:rPr>
              <w:t xml:space="preserve"> </w:t>
            </w:r>
            <w:r w:rsidR="00625FE0" w:rsidRPr="00720E2A">
              <w:rPr>
                <w:rFonts w:ascii="Times New Roman" w:hAnsi="Times New Roman" w:cs="Times New Roman"/>
                <w:bCs/>
                <w:sz w:val="20"/>
                <w:szCs w:val="20"/>
              </w:rPr>
              <w:t>Viešasis</w:t>
            </w:r>
          </w:p>
          <w:p w14:paraId="56C669A2" w14:textId="77777777" w:rsidR="00625FE0" w:rsidRPr="00720E2A" w:rsidRDefault="00000000" w:rsidP="00625FE0">
            <w:pPr>
              <w:rPr>
                <w:rFonts w:ascii="Times New Roman" w:hAnsi="Times New Roman" w:cs="Times New Roman"/>
                <w:bCs/>
                <w:sz w:val="20"/>
                <w:szCs w:val="20"/>
              </w:rPr>
            </w:pPr>
            <w:sdt>
              <w:sdtPr>
                <w:rPr>
                  <w:rFonts w:ascii="Times New Roman" w:hAnsi="Times New Roman" w:cs="Times New Roman"/>
                  <w:bCs/>
                </w:rPr>
                <w:id w:val="1775823266"/>
                <w:placeholder>
                  <w:docPart w:val="B7ED50C934E64F6DBFD21A6C9BEA451F"/>
                </w:placeholder>
                <w14:checkbox>
                  <w14:checked w14:val="0"/>
                  <w14:checkedState w14:val="2612" w14:font="MS Gothic"/>
                  <w14:uncheckedState w14:val="2610" w14:font="MS Gothic"/>
                </w14:checkbox>
              </w:sdtPr>
              <w:sdtContent>
                <w:r w:rsidR="00625FE0" w:rsidRPr="00720E2A">
                  <w:rPr>
                    <w:rFonts w:ascii="MS Gothic" w:eastAsia="MS Gothic" w:hAnsi="MS Gothic" w:cs="Times New Roman" w:hint="eastAsia"/>
                    <w:bCs/>
                  </w:rPr>
                  <w:t>☐</w:t>
                </w:r>
              </w:sdtContent>
            </w:sdt>
            <w:r w:rsidR="00625FE0" w:rsidRPr="00720E2A">
              <w:rPr>
                <w:rFonts w:ascii="Times New Roman" w:hAnsi="Times New Roman" w:cs="Times New Roman"/>
                <w:bCs/>
                <w:sz w:val="20"/>
                <w:szCs w:val="20"/>
              </w:rPr>
              <w:t xml:space="preserve"> Privatusis</w:t>
            </w:r>
          </w:p>
          <w:p w14:paraId="187445C9" w14:textId="3661F853" w:rsidR="00625FE0" w:rsidRPr="00720E2A" w:rsidRDefault="00625FE0" w:rsidP="00CE0D6A">
            <w:pPr>
              <w:rPr>
                <w:rFonts w:ascii="Times New Roman" w:hAnsi="Times New Roman" w:cs="Times New Roman"/>
                <w:i/>
                <w:iCs/>
              </w:rPr>
            </w:pPr>
          </w:p>
        </w:tc>
      </w:tr>
      <w:tr w:rsidR="00D548BA" w:rsidRPr="008B168C" w14:paraId="3D216911" w14:textId="77777777" w:rsidTr="00184619">
        <w:trPr>
          <w:cantSplit/>
          <w:trHeight w:val="300"/>
        </w:trPr>
        <w:tc>
          <w:tcPr>
            <w:tcW w:w="851" w:type="dxa"/>
          </w:tcPr>
          <w:p w14:paraId="4B68DE2C" w14:textId="7D02347C"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59681E44" w:rsidRPr="33691637">
              <w:rPr>
                <w:rFonts w:ascii="Times New Roman" w:hAnsi="Times New Roman" w:cs="Times New Roman"/>
                <w:b/>
                <w:bCs/>
              </w:rPr>
              <w:t>5</w:t>
            </w:r>
          </w:p>
        </w:tc>
        <w:tc>
          <w:tcPr>
            <w:tcW w:w="1699" w:type="dxa"/>
          </w:tcPr>
          <w:p w14:paraId="11202949" w14:textId="79CBA04A" w:rsidR="00D548BA" w:rsidRPr="00A319CB" w:rsidRDefault="00D548BA" w:rsidP="00D548BA">
            <w:pPr>
              <w:rPr>
                <w:rFonts w:ascii="Times New Roman" w:hAnsi="Times New Roman" w:cs="Times New Roman"/>
                <w:b/>
                <w:bCs/>
              </w:rPr>
            </w:pPr>
            <w:r w:rsidRPr="00A319CB">
              <w:rPr>
                <w:rFonts w:ascii="Times New Roman" w:hAnsi="Times New Roman" w:cs="Times New Roman"/>
                <w:b/>
                <w:bCs/>
              </w:rPr>
              <w:t>Galimi partneriai</w:t>
            </w:r>
          </w:p>
        </w:tc>
        <w:tc>
          <w:tcPr>
            <w:tcW w:w="7436" w:type="dxa"/>
            <w:gridSpan w:val="4"/>
          </w:tcPr>
          <w:p w14:paraId="19DC8D32" w14:textId="12E84791" w:rsidR="00D548BA" w:rsidRPr="00A319CB" w:rsidRDefault="000D0732" w:rsidP="00D548BA">
            <w:pPr>
              <w:rPr>
                <w:rFonts w:ascii="Times New Roman" w:hAnsi="Times New Roman" w:cs="Times New Roman"/>
                <w:i/>
                <w:iCs/>
              </w:rPr>
            </w:pPr>
            <w:r w:rsidRPr="00A319CB">
              <w:rPr>
                <w:rFonts w:ascii="Times New Roman" w:hAnsi="Times New Roman" w:cs="Times New Roman"/>
              </w:rPr>
              <w:t>Partneriai nėra galimi</w:t>
            </w:r>
          </w:p>
        </w:tc>
      </w:tr>
      <w:tr w:rsidR="00D548BA" w14:paraId="384CD925" w14:textId="77777777" w:rsidTr="00184619">
        <w:trPr>
          <w:cantSplit/>
          <w:trHeight w:val="300"/>
        </w:trPr>
        <w:tc>
          <w:tcPr>
            <w:tcW w:w="851" w:type="dxa"/>
          </w:tcPr>
          <w:p w14:paraId="3CFB969D" w14:textId="7976A44F" w:rsidR="00D548BA" w:rsidRDefault="00D548BA" w:rsidP="00D548BA">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2DACAFB6" w:rsidRPr="33691637">
              <w:rPr>
                <w:rFonts w:ascii="Times New Roman" w:hAnsi="Times New Roman" w:cs="Times New Roman"/>
                <w:b/>
                <w:bCs/>
              </w:rPr>
              <w:t>6</w:t>
            </w:r>
          </w:p>
        </w:tc>
        <w:tc>
          <w:tcPr>
            <w:tcW w:w="1699" w:type="dxa"/>
          </w:tcPr>
          <w:p w14:paraId="10D44CE4" w14:textId="37A11CC1" w:rsidR="00D548BA" w:rsidRDefault="00D548BA" w:rsidP="00D548BA">
            <w:pPr>
              <w:rPr>
                <w:rFonts w:ascii="Times New Roman" w:hAnsi="Times New Roman" w:cs="Times New Roman"/>
                <w:b/>
                <w:bCs/>
              </w:rPr>
            </w:pPr>
            <w:r w:rsidRPr="61F0C4A1">
              <w:rPr>
                <w:rFonts w:ascii="Times New Roman" w:hAnsi="Times New Roman" w:cs="Times New Roman"/>
                <w:b/>
                <w:bCs/>
              </w:rPr>
              <w:t xml:space="preserve">Didžiausia galima skirti finansavimo lėšų suma projekto veiklai įgyvendinti </w:t>
            </w:r>
          </w:p>
        </w:tc>
        <w:tc>
          <w:tcPr>
            <w:tcW w:w="7436" w:type="dxa"/>
            <w:gridSpan w:val="4"/>
          </w:tcPr>
          <w:p w14:paraId="42C9777A" w14:textId="63D27AE3" w:rsidR="00D548BA" w:rsidRPr="000D0732" w:rsidRDefault="000D0732" w:rsidP="008F62D3">
            <w:pPr>
              <w:jc w:val="both"/>
              <w:rPr>
                <w:rFonts w:ascii="Times New Roman" w:hAnsi="Times New Roman" w:cs="Times New Roman"/>
                <w:iCs/>
              </w:rPr>
            </w:pPr>
            <w:r>
              <w:rPr>
                <w:rFonts w:ascii="Times New Roman" w:hAnsi="Times New Roman" w:cs="Times New Roman"/>
                <w:i/>
                <w:iCs/>
              </w:rPr>
              <w:t>-</w:t>
            </w:r>
          </w:p>
        </w:tc>
      </w:tr>
      <w:tr w:rsidR="00D548BA" w14:paraId="27CDC5B4" w14:textId="77777777" w:rsidTr="00184619">
        <w:trPr>
          <w:cantSplit/>
          <w:trHeight w:val="300"/>
        </w:trPr>
        <w:tc>
          <w:tcPr>
            <w:tcW w:w="851" w:type="dxa"/>
          </w:tcPr>
          <w:p w14:paraId="646A8D5B" w14:textId="3F91F7C6"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1CAA63B4" w:rsidRPr="33691637">
              <w:rPr>
                <w:rFonts w:ascii="Times New Roman" w:hAnsi="Times New Roman" w:cs="Times New Roman"/>
                <w:b/>
                <w:bCs/>
              </w:rPr>
              <w:t>7</w:t>
            </w:r>
          </w:p>
        </w:tc>
        <w:tc>
          <w:tcPr>
            <w:tcW w:w="1699" w:type="dxa"/>
          </w:tcPr>
          <w:p w14:paraId="72B65D6F" w14:textId="53E6C38B" w:rsidR="00D548BA" w:rsidRPr="009C094C" w:rsidRDefault="00D548BA" w:rsidP="00D548BA">
            <w:pPr>
              <w:rPr>
                <w:rFonts w:ascii="Times New Roman" w:hAnsi="Times New Roman" w:cs="Times New Roman"/>
                <w:b/>
              </w:rPr>
            </w:pPr>
            <w:r w:rsidRPr="009C094C">
              <w:rPr>
                <w:rFonts w:ascii="Times New Roman" w:hAnsi="Times New Roman" w:cs="Times New Roman"/>
                <w:b/>
              </w:rPr>
              <w:t>Finansuojamoji dalis</w:t>
            </w:r>
          </w:p>
        </w:tc>
        <w:tc>
          <w:tcPr>
            <w:tcW w:w="7436" w:type="dxa"/>
            <w:gridSpan w:val="4"/>
          </w:tcPr>
          <w:p w14:paraId="3CA230A0" w14:textId="63FD3325" w:rsidR="000D0732" w:rsidRPr="00A319CB" w:rsidRDefault="000D0732" w:rsidP="000D0732">
            <w:pPr>
              <w:spacing w:after="120"/>
              <w:contextualSpacing/>
              <w:jc w:val="both"/>
              <w:rPr>
                <w:rFonts w:ascii="Times New Roman" w:hAnsi="Times New Roman" w:cs="Times New Roman"/>
              </w:rPr>
            </w:pPr>
            <w:r w:rsidRPr="00A319CB">
              <w:rPr>
                <w:rFonts w:ascii="Times New Roman" w:hAnsi="Times New Roman" w:cs="Times New Roman"/>
              </w:rPr>
              <w:t>Kompensacijos dydis vienam pareiškėjui yra:</w:t>
            </w:r>
          </w:p>
          <w:p w14:paraId="35303C79" w14:textId="748ABB70" w:rsidR="000D0732" w:rsidRPr="00A319CB" w:rsidRDefault="000D0732" w:rsidP="000D0732">
            <w:pPr>
              <w:spacing w:after="120"/>
              <w:contextualSpacing/>
              <w:jc w:val="both"/>
              <w:rPr>
                <w:rFonts w:ascii="Times New Roman" w:hAnsi="Times New Roman" w:cs="Times New Roman"/>
              </w:rPr>
            </w:pPr>
            <w:r w:rsidRPr="00A319CB">
              <w:rPr>
                <w:rFonts w:ascii="Times New Roman" w:hAnsi="Times New Roman" w:cs="Times New Roman"/>
              </w:rPr>
              <w:t xml:space="preserve">1. </w:t>
            </w:r>
            <w:r w:rsidR="00482176" w:rsidRPr="00A319CB">
              <w:rPr>
                <w:rFonts w:ascii="Times New Roman" w:hAnsi="Times New Roman" w:cs="Times New Roman"/>
              </w:rPr>
              <w:t>25 proc. didelei įmonei, 45 proc. vidutinei įmonei ir 55 proc. mažai įmonei Aprašo 14.1 papunktyje nurodyto FĮ-35-01, FĮ-35-03, FĮ-35-05, FĮ-35-07, FĮ-35-09, FĮ-35-11, FĮ-35-13, FĮ-35-15 supaprastinto įkainio už kiekvieną įsigytą ir Sostinės regione įrengtą elektromobilių įkrovimo stotelę su prieiga (-</w:t>
            </w:r>
            <w:proofErr w:type="spellStart"/>
            <w:r w:rsidR="00482176" w:rsidRPr="00A319CB">
              <w:rPr>
                <w:rFonts w:ascii="Times New Roman" w:hAnsi="Times New Roman" w:cs="Times New Roman"/>
              </w:rPr>
              <w:t>omis</w:t>
            </w:r>
            <w:proofErr w:type="spellEnd"/>
            <w:r w:rsidR="00482176" w:rsidRPr="00A319CB">
              <w:rPr>
                <w:rFonts w:ascii="Times New Roman" w:hAnsi="Times New Roman" w:cs="Times New Roman"/>
              </w:rPr>
              <w:t>);</w:t>
            </w:r>
          </w:p>
          <w:p w14:paraId="6F1A2BCF" w14:textId="28E6E9F9" w:rsidR="00D548BA" w:rsidRPr="00A319CB" w:rsidRDefault="000D0732" w:rsidP="00A319CB">
            <w:pPr>
              <w:spacing w:after="120"/>
              <w:contextualSpacing/>
              <w:jc w:val="both"/>
              <w:rPr>
                <w:rFonts w:ascii="Times New Roman" w:hAnsi="Times New Roman" w:cs="Times New Roman"/>
              </w:rPr>
            </w:pPr>
            <w:r w:rsidRPr="00A319CB">
              <w:rPr>
                <w:rFonts w:ascii="Times New Roman" w:hAnsi="Times New Roman" w:cs="Times New Roman"/>
              </w:rPr>
              <w:t xml:space="preserve">2. </w:t>
            </w:r>
            <w:r w:rsidR="00482176" w:rsidRPr="00A319CB">
              <w:rPr>
                <w:rFonts w:ascii="Times New Roman" w:hAnsi="Times New Roman" w:cs="Times New Roman"/>
              </w:rPr>
              <w:t>35 proc. didelei įmonei, 55 proc. vidutinei įmonei ir 60 proc. mažai įmonei Aprašo 14.1 papunktyje nurodyto FĮ-35-01, FĮ-35-03, FĮ-35-05, FĮ-35-07, FĮ-35-09, FĮ-35-11, FĮ-35-13, FĮ-35-15 supaprastinto įkainio už kiekvieną įsigytą ir Vidurio ir vakarų Lietuvos regione įrengtą elektromobilių įkrovimo stotelę su prieiga (-</w:t>
            </w:r>
            <w:proofErr w:type="spellStart"/>
            <w:r w:rsidR="00482176" w:rsidRPr="00A319CB">
              <w:rPr>
                <w:rFonts w:ascii="Times New Roman" w:hAnsi="Times New Roman" w:cs="Times New Roman"/>
              </w:rPr>
              <w:t>omis</w:t>
            </w:r>
            <w:proofErr w:type="spellEnd"/>
            <w:r w:rsidR="00482176" w:rsidRPr="00A319CB">
              <w:rPr>
                <w:rFonts w:ascii="Times New Roman" w:hAnsi="Times New Roman" w:cs="Times New Roman"/>
              </w:rPr>
              <w:t>).</w:t>
            </w:r>
          </w:p>
        </w:tc>
      </w:tr>
      <w:tr w:rsidR="00D548BA" w:rsidRPr="008B168C" w14:paraId="2BB4D75E" w14:textId="77777777" w:rsidTr="00184619">
        <w:trPr>
          <w:cantSplit/>
          <w:trHeight w:val="300"/>
        </w:trPr>
        <w:tc>
          <w:tcPr>
            <w:tcW w:w="851" w:type="dxa"/>
          </w:tcPr>
          <w:p w14:paraId="0179FDBB" w14:textId="2F408E44" w:rsidR="00D548BA" w:rsidRPr="006A00F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718096F2" w:rsidRPr="33691637">
              <w:rPr>
                <w:rFonts w:ascii="Times New Roman" w:hAnsi="Times New Roman" w:cs="Times New Roman"/>
                <w:b/>
                <w:bCs/>
              </w:rPr>
              <w:t>8</w:t>
            </w:r>
          </w:p>
        </w:tc>
        <w:tc>
          <w:tcPr>
            <w:tcW w:w="1699" w:type="dxa"/>
          </w:tcPr>
          <w:p w14:paraId="400790E0" w14:textId="741DAA8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Nuosavo įnašo dalis (jei taikoma)</w:t>
            </w:r>
          </w:p>
        </w:tc>
        <w:tc>
          <w:tcPr>
            <w:tcW w:w="7436" w:type="dxa"/>
            <w:gridSpan w:val="4"/>
          </w:tcPr>
          <w:p w14:paraId="796F5D9A" w14:textId="543F6D5B" w:rsidR="00D548BA" w:rsidRPr="000D0732" w:rsidRDefault="000D0732" w:rsidP="008F62D3">
            <w:pPr>
              <w:jc w:val="both"/>
              <w:rPr>
                <w:rFonts w:ascii="Times New Roman" w:hAnsi="Times New Roman" w:cs="Times New Roman"/>
                <w:iCs/>
              </w:rPr>
            </w:pPr>
            <w:r>
              <w:rPr>
                <w:rFonts w:ascii="Times New Roman" w:hAnsi="Times New Roman" w:cs="Times New Roman"/>
                <w:i/>
                <w:iCs/>
              </w:rPr>
              <w:t>-</w:t>
            </w:r>
          </w:p>
          <w:p w14:paraId="7D4DC614" w14:textId="5FF9C75A" w:rsidR="00D548BA" w:rsidRPr="006400DE" w:rsidRDefault="00D548BA" w:rsidP="00D548BA">
            <w:pPr>
              <w:rPr>
                <w:rFonts w:ascii="Times New Roman" w:hAnsi="Times New Roman" w:cs="Times New Roman"/>
                <w:i/>
                <w:u w:val="single"/>
              </w:rPr>
            </w:pPr>
          </w:p>
        </w:tc>
      </w:tr>
      <w:tr w:rsidR="00D548BA" w:rsidRPr="008B168C" w14:paraId="68D5E615" w14:textId="77777777" w:rsidTr="00184619">
        <w:trPr>
          <w:cantSplit/>
          <w:trHeight w:val="300"/>
        </w:trPr>
        <w:tc>
          <w:tcPr>
            <w:tcW w:w="851" w:type="dxa"/>
          </w:tcPr>
          <w:p w14:paraId="053C0F16" w14:textId="7EC44A71"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D548BA" w:rsidRPr="00D66C41" w:rsidRDefault="00D548BA" w:rsidP="00D548BA">
            <w:pPr>
              <w:rPr>
                <w:rFonts w:ascii="Times New Roman" w:hAnsi="Times New Roman" w:cs="Times New Roman"/>
                <w:b/>
                <w:bCs/>
              </w:rPr>
            </w:pPr>
          </w:p>
        </w:tc>
        <w:tc>
          <w:tcPr>
            <w:tcW w:w="9149" w:type="dxa"/>
            <w:gridSpan w:val="5"/>
          </w:tcPr>
          <w:p w14:paraId="725959C6" w14:textId="1E6DAB39" w:rsidR="00D548BA" w:rsidRPr="61F0C4A1" w:rsidRDefault="00D548BA" w:rsidP="00D548BA">
            <w:pPr>
              <w:rPr>
                <w:rFonts w:ascii="Times New Roman" w:hAnsi="Times New Roman" w:cs="Times New Roman"/>
                <w:i/>
                <w:iCs/>
              </w:rPr>
            </w:pPr>
            <w:r w:rsidRPr="00421A95">
              <w:rPr>
                <w:rFonts w:ascii="Times New Roman" w:hAnsi="Times New Roman" w:cs="Times New Roman"/>
                <w:b/>
              </w:rPr>
              <w:t>Išlaidų tinkamumo reikalavimai</w:t>
            </w:r>
          </w:p>
        </w:tc>
      </w:tr>
      <w:tr w:rsidR="00D548BA" w:rsidRPr="008B168C" w14:paraId="2C855A08" w14:textId="77777777" w:rsidTr="00184619">
        <w:trPr>
          <w:cantSplit/>
          <w:trHeight w:val="300"/>
        </w:trPr>
        <w:tc>
          <w:tcPr>
            <w:tcW w:w="851" w:type="dxa"/>
          </w:tcPr>
          <w:p w14:paraId="0FFA863D" w14:textId="198282A6"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.1</w:t>
            </w:r>
          </w:p>
        </w:tc>
        <w:tc>
          <w:tcPr>
            <w:tcW w:w="9149" w:type="dxa"/>
            <w:gridSpan w:val="5"/>
          </w:tcPr>
          <w:p w14:paraId="22273280" w14:textId="6CD2540D" w:rsidR="00482176" w:rsidRPr="00482176" w:rsidRDefault="00482176" w:rsidP="00482176">
            <w:pPr>
              <w:tabs>
                <w:tab w:val="left" w:pos="319"/>
              </w:tabs>
              <w:jc w:val="both"/>
              <w:rPr>
                <w:rFonts w:ascii="Times New Roman" w:hAnsi="Times New Roman" w:cs="Times New Roman"/>
              </w:rPr>
            </w:pPr>
            <w:r>
              <w:rPr>
                <w:rFonts w:ascii="Times New Roman" w:hAnsi="Times New Roman" w:cs="Times New Roman"/>
              </w:rPr>
              <w:t xml:space="preserve">1. </w:t>
            </w:r>
            <w:r w:rsidRPr="00482176">
              <w:rPr>
                <w:rFonts w:ascii="Times New Roman" w:hAnsi="Times New Roman" w:cs="Times New Roman"/>
              </w:rPr>
              <w:t>Tinkamos finansuoti JP vykdytojo išlaidos ir tinkamos finansuoti JP projekto išlaidos turi atitikti Projektų taisyklių VII skyriuje išdėstytus projekto išlaidoms taikomus reikalavimus.</w:t>
            </w:r>
          </w:p>
          <w:p w14:paraId="54C918DD" w14:textId="70D048BD" w:rsidR="00482176" w:rsidRPr="00482176" w:rsidRDefault="00482176" w:rsidP="00482176">
            <w:pPr>
              <w:tabs>
                <w:tab w:val="left" w:pos="319"/>
              </w:tabs>
              <w:jc w:val="both"/>
              <w:rPr>
                <w:rFonts w:ascii="Times New Roman" w:hAnsi="Times New Roman" w:cs="Times New Roman"/>
              </w:rPr>
            </w:pPr>
            <w:r w:rsidRPr="00482176">
              <w:rPr>
                <w:rFonts w:ascii="Times New Roman" w:hAnsi="Times New Roman" w:cs="Times New Roman"/>
              </w:rPr>
              <w:t>2. JP vykdytojo prašymu išankstiniai (avansiniai) mokėjimai gali būti atliekami Projektų taisyklėse numatyta tvarka.</w:t>
            </w:r>
          </w:p>
          <w:p w14:paraId="41CBB140" w14:textId="63FE2E37" w:rsidR="00482176" w:rsidRPr="00482176" w:rsidRDefault="00482176" w:rsidP="00482176">
            <w:pPr>
              <w:tabs>
                <w:tab w:val="left" w:pos="319"/>
              </w:tabs>
              <w:jc w:val="both"/>
              <w:rPr>
                <w:rFonts w:ascii="Times New Roman" w:hAnsi="Times New Roman" w:cs="Times New Roman"/>
              </w:rPr>
            </w:pPr>
            <w:r w:rsidRPr="00482176">
              <w:rPr>
                <w:rFonts w:ascii="Times New Roman" w:hAnsi="Times New Roman" w:cs="Times New Roman"/>
              </w:rPr>
              <w:t>3.</w:t>
            </w:r>
            <w:r>
              <w:rPr>
                <w:rFonts w:ascii="Times New Roman" w:hAnsi="Times New Roman" w:cs="Times New Roman"/>
              </w:rPr>
              <w:t xml:space="preserve"> </w:t>
            </w:r>
            <w:r w:rsidRPr="00482176">
              <w:rPr>
                <w:rFonts w:ascii="Times New Roman" w:hAnsi="Times New Roman" w:cs="Times New Roman"/>
              </w:rPr>
              <w:t>JP projektams avanso mokėjimai neatliekami, JP vykdytojas kompensuoja dalį JP projektų tinkamų finansuoti išlaidų tik pagal Aprašo 8.2 papunktyje nurodytus ne didesnius nei nustatytus procentus nuo fiksuotųjų vieneto įkainių, pagal JP projekto pareiškėjo mokėjimo prašymus.</w:t>
            </w:r>
          </w:p>
          <w:p w14:paraId="3E5BAB5B" w14:textId="717DD46E" w:rsidR="00482176" w:rsidRPr="00482176" w:rsidRDefault="00482176" w:rsidP="00482176">
            <w:pPr>
              <w:tabs>
                <w:tab w:val="left" w:pos="319"/>
              </w:tabs>
              <w:jc w:val="both"/>
              <w:rPr>
                <w:rFonts w:ascii="Times New Roman" w:hAnsi="Times New Roman" w:cs="Times New Roman"/>
              </w:rPr>
            </w:pPr>
            <w:r w:rsidRPr="00482176">
              <w:rPr>
                <w:rFonts w:ascii="Times New Roman" w:hAnsi="Times New Roman" w:cs="Times New Roman"/>
              </w:rPr>
              <w:t>4.</w:t>
            </w:r>
            <w:r>
              <w:rPr>
                <w:rFonts w:ascii="Times New Roman" w:hAnsi="Times New Roman" w:cs="Times New Roman"/>
              </w:rPr>
              <w:t xml:space="preserve"> </w:t>
            </w:r>
            <w:r w:rsidRPr="00482176">
              <w:rPr>
                <w:rFonts w:ascii="Times New Roman" w:hAnsi="Times New Roman" w:cs="Times New Roman"/>
              </w:rPr>
              <w:t xml:space="preserve"> Tinkamos kompensuoti JP projekto išlaidos turi būti patirtos ir apmokėtos pareiškėjo ne vėliau kaip iki kvietimo termino pabaigos ir atitikti Tyrime nustatytas fiksuotuosius vieneto įkainius sudarančias išlaidų kategorijas.</w:t>
            </w:r>
          </w:p>
          <w:p w14:paraId="5DC9AA5B" w14:textId="10850521" w:rsidR="00482176" w:rsidRPr="00482176" w:rsidRDefault="00482176" w:rsidP="00482176">
            <w:pPr>
              <w:tabs>
                <w:tab w:val="left" w:pos="319"/>
              </w:tabs>
              <w:jc w:val="both"/>
              <w:rPr>
                <w:rFonts w:ascii="Times New Roman" w:hAnsi="Times New Roman" w:cs="Times New Roman"/>
              </w:rPr>
            </w:pPr>
            <w:r w:rsidRPr="00482176">
              <w:rPr>
                <w:rFonts w:ascii="Times New Roman" w:hAnsi="Times New Roman" w:cs="Times New Roman"/>
              </w:rPr>
              <w:t>5.</w:t>
            </w:r>
            <w:r>
              <w:rPr>
                <w:rFonts w:ascii="Times New Roman" w:hAnsi="Times New Roman" w:cs="Times New Roman"/>
              </w:rPr>
              <w:t xml:space="preserve"> </w:t>
            </w:r>
            <w:r w:rsidRPr="00482176">
              <w:rPr>
                <w:rFonts w:ascii="Times New Roman" w:hAnsi="Times New Roman" w:cs="Times New Roman"/>
              </w:rPr>
              <w:t>JP projekto finansavimo, mokėjimų prašymų teikimo, atsiskaitymo detalius reikalavimus, kurie nedetalizuoti Projektų taisyklėse, nustato JP vykdytojas kvietime teikti paraiškas.</w:t>
            </w:r>
          </w:p>
          <w:p w14:paraId="1C995F45" w14:textId="3F25758A" w:rsidR="00482176" w:rsidRPr="00482176" w:rsidRDefault="00482176" w:rsidP="00482176">
            <w:pPr>
              <w:tabs>
                <w:tab w:val="left" w:pos="319"/>
              </w:tabs>
              <w:jc w:val="both"/>
              <w:rPr>
                <w:rFonts w:ascii="Times New Roman" w:hAnsi="Times New Roman" w:cs="Times New Roman"/>
              </w:rPr>
            </w:pPr>
            <w:r w:rsidRPr="00482176">
              <w:rPr>
                <w:rFonts w:ascii="Times New Roman" w:hAnsi="Times New Roman" w:cs="Times New Roman"/>
              </w:rPr>
              <w:t>6.</w:t>
            </w:r>
            <w:r>
              <w:rPr>
                <w:rFonts w:ascii="Times New Roman" w:hAnsi="Times New Roman" w:cs="Times New Roman"/>
              </w:rPr>
              <w:t xml:space="preserve"> </w:t>
            </w:r>
            <w:r w:rsidRPr="00482176">
              <w:rPr>
                <w:rFonts w:ascii="Times New Roman" w:hAnsi="Times New Roman" w:cs="Times New Roman"/>
              </w:rPr>
              <w:t>Pagal Aprašą pridėtinės vertės mokestis nefinansuojamas.</w:t>
            </w:r>
          </w:p>
          <w:p w14:paraId="42E8975C" w14:textId="15ADE573" w:rsidR="00482176" w:rsidRPr="00482176" w:rsidRDefault="00482176" w:rsidP="00482176">
            <w:pPr>
              <w:tabs>
                <w:tab w:val="left" w:pos="319"/>
              </w:tabs>
              <w:jc w:val="both"/>
              <w:rPr>
                <w:rFonts w:ascii="Times New Roman" w:hAnsi="Times New Roman" w:cs="Times New Roman"/>
              </w:rPr>
            </w:pPr>
            <w:r w:rsidRPr="00482176">
              <w:rPr>
                <w:rFonts w:ascii="Times New Roman" w:hAnsi="Times New Roman" w:cs="Times New Roman"/>
              </w:rPr>
              <w:t>7.</w:t>
            </w:r>
            <w:r>
              <w:rPr>
                <w:rFonts w:ascii="Times New Roman" w:hAnsi="Times New Roman" w:cs="Times New Roman"/>
              </w:rPr>
              <w:t xml:space="preserve"> </w:t>
            </w:r>
            <w:r w:rsidRPr="00482176">
              <w:rPr>
                <w:rFonts w:ascii="Times New Roman" w:hAnsi="Times New Roman" w:cs="Times New Roman"/>
              </w:rPr>
              <w:t>JP projekto vykdytojas turi turėti įsisteigimo ar įregistravimo vietą Lietuvoje mokėjimo metu.</w:t>
            </w:r>
          </w:p>
          <w:p w14:paraId="18FC924D" w14:textId="3DFF7256" w:rsidR="00D548BA" w:rsidRPr="00421A95" w:rsidRDefault="00482176" w:rsidP="00482176">
            <w:pPr>
              <w:tabs>
                <w:tab w:val="left" w:pos="460"/>
              </w:tabs>
              <w:jc w:val="both"/>
              <w:rPr>
                <w:rFonts w:ascii="Times New Roman" w:hAnsi="Times New Roman" w:cs="Times New Roman"/>
                <w:b/>
              </w:rPr>
            </w:pPr>
            <w:r w:rsidRPr="00482176">
              <w:rPr>
                <w:rFonts w:ascii="Times New Roman" w:hAnsi="Times New Roman" w:cs="Times New Roman"/>
              </w:rPr>
              <w:t>8.</w:t>
            </w:r>
            <w:r>
              <w:rPr>
                <w:rFonts w:ascii="Times New Roman" w:hAnsi="Times New Roman" w:cs="Times New Roman"/>
              </w:rPr>
              <w:t xml:space="preserve"> </w:t>
            </w:r>
            <w:r w:rsidRPr="00482176">
              <w:rPr>
                <w:rFonts w:ascii="Times New Roman" w:hAnsi="Times New Roman" w:cs="Times New Roman"/>
              </w:rPr>
              <w:t>Pagal Aprašą kryžminis finansavimas netaikomas.</w:t>
            </w:r>
          </w:p>
        </w:tc>
      </w:tr>
      <w:tr w:rsidR="00D548BA" w:rsidRPr="008B168C" w14:paraId="2B662F75" w14:textId="77777777" w:rsidTr="00184619">
        <w:trPr>
          <w:cantSplit/>
          <w:trHeight w:val="300"/>
        </w:trPr>
        <w:tc>
          <w:tcPr>
            <w:tcW w:w="851" w:type="dxa"/>
            <w:vMerge w:val="restart"/>
          </w:tcPr>
          <w:p w14:paraId="48119E53" w14:textId="3F6B4240" w:rsidR="00D548BA" w:rsidRDefault="00D548BA" w:rsidP="00D548BA">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9149" w:type="dxa"/>
            <w:gridSpan w:val="5"/>
          </w:tcPr>
          <w:p w14:paraId="4E8F3328" w14:textId="77777777" w:rsidR="00D548BA" w:rsidRDefault="00D548BA" w:rsidP="00D548BA">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D548BA" w:rsidRPr="00421A95" w:rsidRDefault="00D548BA" w:rsidP="00D548BA">
            <w:pPr>
              <w:jc w:val="both"/>
              <w:rPr>
                <w:rFonts w:ascii="Times New Roman" w:hAnsi="Times New Roman" w:cs="Times New Roman"/>
                <w:i/>
                <w:iCs/>
              </w:rPr>
            </w:pPr>
          </w:p>
        </w:tc>
      </w:tr>
      <w:tr w:rsidR="00D548BA" w:rsidRPr="008B168C" w14:paraId="50B57CAF" w14:textId="77777777" w:rsidTr="00184619">
        <w:trPr>
          <w:cantSplit/>
          <w:trHeight w:val="913"/>
        </w:trPr>
        <w:tc>
          <w:tcPr>
            <w:tcW w:w="851" w:type="dxa"/>
            <w:vMerge/>
          </w:tcPr>
          <w:p w14:paraId="68308826" w14:textId="77777777" w:rsidR="00D548BA" w:rsidRDefault="00D548BA" w:rsidP="00D548BA">
            <w:pPr>
              <w:rPr>
                <w:rFonts w:ascii="Times New Roman" w:hAnsi="Times New Roman" w:cs="Times New Roman"/>
                <w:b/>
                <w:bCs/>
              </w:rPr>
            </w:pPr>
          </w:p>
        </w:tc>
        <w:tc>
          <w:tcPr>
            <w:tcW w:w="9149" w:type="dxa"/>
            <w:gridSpan w:val="5"/>
          </w:tcPr>
          <w:p w14:paraId="28E412E4" w14:textId="5C135176" w:rsidR="00D548BA" w:rsidRPr="00A319CB" w:rsidRDefault="004B593D" w:rsidP="00A319CB">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8C0F72C6D31A40DEA1181873230FE207"/>
                </w:placeholder>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71865C94E4D0447BB80209448BE19409"/>
                </w:placeholder>
                <w14:checkbox>
                  <w14:checked w14:val="1"/>
                  <w14:checkedState w14:val="2612" w14:font="MS Gothic"/>
                  <w14:uncheckedState w14:val="2610" w14:font="MS Gothic"/>
                </w14:checkbox>
              </w:sdtPr>
              <w:sdtContent>
                <w:r w:rsidR="000D0732">
                  <w:rPr>
                    <w:rFonts w:ascii="MS Gothic" w:eastAsia="MS Gothic" w:hAnsi="MS Gothic" w:cs="Times New Roman" w:hint="eastAsia"/>
                  </w:rPr>
                  <w:t>☒</w:t>
                </w:r>
              </w:sdtContent>
            </w:sdt>
            <w:r w:rsidR="00D548BA" w:rsidRPr="00421A95">
              <w:rPr>
                <w:rFonts w:ascii="Times New Roman" w:hAnsi="Times New Roman" w:cs="Times New Roman"/>
                <w:b/>
                <w:sz w:val="20"/>
                <w:szCs w:val="20"/>
              </w:rPr>
              <w:t xml:space="preserve"> Neindeksuojama</w:t>
            </w:r>
          </w:p>
        </w:tc>
      </w:tr>
      <w:tr w:rsidR="00184619" w:rsidRPr="008B168C" w14:paraId="3278484E" w14:textId="1A8BCCD1" w:rsidTr="00184619">
        <w:trPr>
          <w:cantSplit/>
          <w:trHeight w:val="381"/>
        </w:trPr>
        <w:tc>
          <w:tcPr>
            <w:tcW w:w="851" w:type="dxa"/>
            <w:vMerge/>
          </w:tcPr>
          <w:p w14:paraId="01922881" w14:textId="77777777" w:rsidR="00D548BA" w:rsidRDefault="00D548BA" w:rsidP="00D548BA">
            <w:pPr>
              <w:rPr>
                <w:rFonts w:ascii="Times New Roman" w:hAnsi="Times New Roman" w:cs="Times New Roman"/>
                <w:b/>
                <w:bCs/>
              </w:rPr>
            </w:pPr>
          </w:p>
        </w:tc>
        <w:tc>
          <w:tcPr>
            <w:tcW w:w="2268" w:type="dxa"/>
          </w:tcPr>
          <w:p w14:paraId="5F289210" w14:textId="65E7C41E"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kodas</w:t>
            </w:r>
          </w:p>
        </w:tc>
        <w:tc>
          <w:tcPr>
            <w:tcW w:w="1134" w:type="dxa"/>
          </w:tcPr>
          <w:p w14:paraId="7847F7D8" w14:textId="00745E64"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versija</w:t>
            </w:r>
          </w:p>
        </w:tc>
        <w:tc>
          <w:tcPr>
            <w:tcW w:w="3118" w:type="dxa"/>
            <w:gridSpan w:val="2"/>
          </w:tcPr>
          <w:p w14:paraId="71D003FA" w14:textId="0B55CCAB" w:rsidR="00D548BA" w:rsidRDefault="00D548BA" w:rsidP="00D548BA">
            <w:pPr>
              <w:rPr>
                <w:rFonts w:ascii="Times New Roman" w:hAnsi="Times New Roman" w:cs="Times New Roman"/>
                <w:b/>
                <w:bCs/>
                <w:iCs/>
              </w:rPr>
            </w:pPr>
            <w:r w:rsidRPr="00421A95">
              <w:rPr>
                <w:rFonts w:ascii="Times New Roman" w:hAnsi="Times New Roman" w:cs="Times New Roman"/>
                <w:b/>
                <w:sz w:val="20"/>
                <w:szCs w:val="20"/>
              </w:rPr>
              <w:t>Supaprastintai apmokamų išlaidų dydžio pavadinimas</w:t>
            </w:r>
          </w:p>
        </w:tc>
        <w:tc>
          <w:tcPr>
            <w:tcW w:w="2629" w:type="dxa"/>
          </w:tcPr>
          <w:p w14:paraId="003D37BC" w14:textId="344C15A9" w:rsidR="00D548BA" w:rsidRDefault="00D548BA" w:rsidP="00D548BA">
            <w:pPr>
              <w:rPr>
                <w:rFonts w:ascii="Times New Roman" w:hAnsi="Times New Roman" w:cs="Times New Roman"/>
                <w:b/>
                <w:bCs/>
                <w:iCs/>
              </w:rPr>
            </w:pPr>
            <w:r w:rsidRPr="00F0057E">
              <w:rPr>
                <w:rFonts w:ascii="Times New Roman" w:hAnsi="Times New Roman" w:cs="Times New Roman"/>
                <w:b/>
                <w:bCs/>
                <w:sz w:val="20"/>
                <w:szCs w:val="20"/>
              </w:rPr>
              <w:t>Papildoma informacija</w:t>
            </w:r>
          </w:p>
        </w:tc>
      </w:tr>
      <w:tr w:rsidR="00184619" w:rsidRPr="008B168C" w14:paraId="61268EC5" w14:textId="259DC5C8" w:rsidTr="00184619">
        <w:trPr>
          <w:cantSplit/>
          <w:trHeight w:val="750"/>
        </w:trPr>
        <w:tc>
          <w:tcPr>
            <w:tcW w:w="851" w:type="dxa"/>
            <w:vMerge/>
          </w:tcPr>
          <w:p w14:paraId="1ED10324" w14:textId="77777777" w:rsidR="00D548BA" w:rsidRDefault="00D548BA" w:rsidP="00D548BA">
            <w:pPr>
              <w:rPr>
                <w:rFonts w:ascii="Times New Roman" w:hAnsi="Times New Roman" w:cs="Times New Roman"/>
                <w:b/>
                <w:bCs/>
              </w:rPr>
            </w:pPr>
          </w:p>
        </w:tc>
        <w:tc>
          <w:tcPr>
            <w:tcW w:w="2268" w:type="dxa"/>
          </w:tcPr>
          <w:p w14:paraId="16527789" w14:textId="13C5FD57" w:rsidR="000D0732" w:rsidRPr="00000A1F" w:rsidRDefault="000D0732" w:rsidP="000D0732">
            <w:pPr>
              <w:jc w:val="center"/>
              <w:rPr>
                <w:rFonts w:ascii="Times New Roman" w:hAnsi="Times New Roman" w:cs="Times New Roman"/>
              </w:rPr>
            </w:pPr>
            <w:r w:rsidRPr="00000A1F">
              <w:rPr>
                <w:rFonts w:ascii="Times New Roman" w:hAnsi="Times New Roman" w:cs="Times New Roman"/>
              </w:rPr>
              <w:t xml:space="preserve">Išlaidų dydžių kodai iš Supaprastintai apmokamų išlaidų registro: </w:t>
            </w:r>
          </w:p>
          <w:p w14:paraId="51E88C9D" w14:textId="77777777" w:rsidR="00482176" w:rsidRPr="00482176" w:rsidRDefault="00482176" w:rsidP="00482176">
            <w:pPr>
              <w:tabs>
                <w:tab w:val="left" w:pos="460"/>
              </w:tabs>
              <w:jc w:val="center"/>
              <w:rPr>
                <w:rFonts w:ascii="Times New Roman" w:hAnsi="Times New Roman" w:cs="Times New Roman"/>
              </w:rPr>
            </w:pPr>
            <w:r w:rsidRPr="00482176">
              <w:rPr>
                <w:rFonts w:ascii="Times New Roman" w:hAnsi="Times New Roman" w:cs="Times New Roman"/>
              </w:rPr>
              <w:t>1)</w:t>
            </w:r>
            <w:r w:rsidRPr="00482176">
              <w:rPr>
                <w:rFonts w:ascii="Times New Roman" w:hAnsi="Times New Roman" w:cs="Times New Roman"/>
              </w:rPr>
              <w:tab/>
              <w:t>FĮ-35-01</w:t>
            </w:r>
          </w:p>
          <w:p w14:paraId="616749D6" w14:textId="77777777" w:rsidR="00482176" w:rsidRPr="00482176" w:rsidRDefault="00482176" w:rsidP="00482176">
            <w:pPr>
              <w:tabs>
                <w:tab w:val="left" w:pos="460"/>
              </w:tabs>
              <w:jc w:val="center"/>
              <w:rPr>
                <w:rFonts w:ascii="Times New Roman" w:hAnsi="Times New Roman" w:cs="Times New Roman"/>
              </w:rPr>
            </w:pPr>
            <w:r w:rsidRPr="00482176">
              <w:rPr>
                <w:rFonts w:ascii="Times New Roman" w:hAnsi="Times New Roman" w:cs="Times New Roman"/>
              </w:rPr>
              <w:t>2)</w:t>
            </w:r>
            <w:r w:rsidRPr="00482176">
              <w:rPr>
                <w:rFonts w:ascii="Times New Roman" w:hAnsi="Times New Roman" w:cs="Times New Roman"/>
              </w:rPr>
              <w:tab/>
              <w:t>FĮ-35-03</w:t>
            </w:r>
          </w:p>
          <w:p w14:paraId="528878AC" w14:textId="77777777" w:rsidR="00482176" w:rsidRPr="00482176" w:rsidRDefault="00482176" w:rsidP="00482176">
            <w:pPr>
              <w:tabs>
                <w:tab w:val="left" w:pos="460"/>
              </w:tabs>
              <w:jc w:val="center"/>
              <w:rPr>
                <w:rFonts w:ascii="Times New Roman" w:hAnsi="Times New Roman" w:cs="Times New Roman"/>
              </w:rPr>
            </w:pPr>
            <w:r w:rsidRPr="00482176">
              <w:rPr>
                <w:rFonts w:ascii="Times New Roman" w:hAnsi="Times New Roman" w:cs="Times New Roman"/>
              </w:rPr>
              <w:t>3)</w:t>
            </w:r>
            <w:r w:rsidRPr="00482176">
              <w:rPr>
                <w:rFonts w:ascii="Times New Roman" w:hAnsi="Times New Roman" w:cs="Times New Roman"/>
              </w:rPr>
              <w:tab/>
              <w:t>FĮ-35-05</w:t>
            </w:r>
          </w:p>
          <w:p w14:paraId="588A47D5" w14:textId="77777777" w:rsidR="00482176" w:rsidRPr="00482176" w:rsidRDefault="00482176" w:rsidP="00482176">
            <w:pPr>
              <w:tabs>
                <w:tab w:val="left" w:pos="460"/>
              </w:tabs>
              <w:jc w:val="center"/>
              <w:rPr>
                <w:rFonts w:ascii="Times New Roman" w:hAnsi="Times New Roman" w:cs="Times New Roman"/>
              </w:rPr>
            </w:pPr>
            <w:r w:rsidRPr="00482176">
              <w:rPr>
                <w:rFonts w:ascii="Times New Roman" w:hAnsi="Times New Roman" w:cs="Times New Roman"/>
              </w:rPr>
              <w:t>4)</w:t>
            </w:r>
            <w:r w:rsidRPr="00482176">
              <w:rPr>
                <w:rFonts w:ascii="Times New Roman" w:hAnsi="Times New Roman" w:cs="Times New Roman"/>
              </w:rPr>
              <w:tab/>
              <w:t>FĮ-35-07</w:t>
            </w:r>
          </w:p>
          <w:p w14:paraId="4BF29F0E" w14:textId="77777777" w:rsidR="00482176" w:rsidRPr="00482176" w:rsidRDefault="00482176" w:rsidP="00482176">
            <w:pPr>
              <w:tabs>
                <w:tab w:val="left" w:pos="460"/>
              </w:tabs>
              <w:jc w:val="center"/>
              <w:rPr>
                <w:rFonts w:ascii="Times New Roman" w:hAnsi="Times New Roman" w:cs="Times New Roman"/>
              </w:rPr>
            </w:pPr>
            <w:r w:rsidRPr="00482176">
              <w:rPr>
                <w:rFonts w:ascii="Times New Roman" w:hAnsi="Times New Roman" w:cs="Times New Roman"/>
              </w:rPr>
              <w:t>5)</w:t>
            </w:r>
            <w:r w:rsidRPr="00482176">
              <w:rPr>
                <w:rFonts w:ascii="Times New Roman" w:hAnsi="Times New Roman" w:cs="Times New Roman"/>
              </w:rPr>
              <w:tab/>
              <w:t>FĮ-35-09</w:t>
            </w:r>
          </w:p>
          <w:p w14:paraId="35CCAC69" w14:textId="77777777" w:rsidR="00482176" w:rsidRPr="00482176" w:rsidRDefault="00482176" w:rsidP="00482176">
            <w:pPr>
              <w:tabs>
                <w:tab w:val="left" w:pos="460"/>
              </w:tabs>
              <w:jc w:val="center"/>
              <w:rPr>
                <w:rFonts w:ascii="Times New Roman" w:hAnsi="Times New Roman" w:cs="Times New Roman"/>
              </w:rPr>
            </w:pPr>
            <w:r w:rsidRPr="00482176">
              <w:rPr>
                <w:rFonts w:ascii="Times New Roman" w:hAnsi="Times New Roman" w:cs="Times New Roman"/>
              </w:rPr>
              <w:t>6)</w:t>
            </w:r>
            <w:r w:rsidRPr="00482176">
              <w:rPr>
                <w:rFonts w:ascii="Times New Roman" w:hAnsi="Times New Roman" w:cs="Times New Roman"/>
              </w:rPr>
              <w:tab/>
              <w:t>FĮ-35-11</w:t>
            </w:r>
          </w:p>
          <w:p w14:paraId="07FF0733" w14:textId="77777777" w:rsidR="00482176" w:rsidRPr="00482176" w:rsidRDefault="00482176" w:rsidP="00482176">
            <w:pPr>
              <w:tabs>
                <w:tab w:val="left" w:pos="460"/>
              </w:tabs>
              <w:jc w:val="center"/>
              <w:rPr>
                <w:rFonts w:ascii="Times New Roman" w:hAnsi="Times New Roman" w:cs="Times New Roman"/>
              </w:rPr>
            </w:pPr>
            <w:r w:rsidRPr="00482176">
              <w:rPr>
                <w:rFonts w:ascii="Times New Roman" w:hAnsi="Times New Roman" w:cs="Times New Roman"/>
              </w:rPr>
              <w:t>7)</w:t>
            </w:r>
            <w:r w:rsidRPr="00482176">
              <w:rPr>
                <w:rFonts w:ascii="Times New Roman" w:hAnsi="Times New Roman" w:cs="Times New Roman"/>
              </w:rPr>
              <w:tab/>
              <w:t>FĮ-35-13</w:t>
            </w:r>
          </w:p>
          <w:p w14:paraId="537240A3" w14:textId="6E4E8980" w:rsidR="00D548BA" w:rsidRDefault="00A319CB" w:rsidP="00A319CB">
            <w:pPr>
              <w:tabs>
                <w:tab w:val="left" w:pos="1027"/>
              </w:tabs>
              <w:jc w:val="both"/>
              <w:rPr>
                <w:rFonts w:ascii="Times New Roman" w:eastAsia="Times New Roman" w:hAnsi="Times New Roman" w:cs="Times New Roman"/>
                <w:i/>
                <w:iCs/>
              </w:rPr>
            </w:pPr>
            <w:r>
              <w:rPr>
                <w:rFonts w:ascii="Times New Roman" w:hAnsi="Times New Roman" w:cs="Times New Roman"/>
              </w:rPr>
              <w:t xml:space="preserve">        </w:t>
            </w:r>
            <w:r w:rsidR="00482176" w:rsidRPr="00482176">
              <w:rPr>
                <w:rFonts w:ascii="Times New Roman" w:hAnsi="Times New Roman" w:cs="Times New Roman"/>
              </w:rPr>
              <w:t>8)</w:t>
            </w:r>
            <w:r>
              <w:rPr>
                <w:rFonts w:ascii="Times New Roman" w:hAnsi="Times New Roman" w:cs="Times New Roman"/>
              </w:rPr>
              <w:t xml:space="preserve">    </w:t>
            </w:r>
            <w:r w:rsidR="00482176" w:rsidRPr="00482176">
              <w:rPr>
                <w:rFonts w:ascii="Times New Roman" w:hAnsi="Times New Roman" w:cs="Times New Roman"/>
              </w:rPr>
              <w:t>FĮ-35-15</w:t>
            </w:r>
          </w:p>
        </w:tc>
        <w:tc>
          <w:tcPr>
            <w:tcW w:w="1134" w:type="dxa"/>
          </w:tcPr>
          <w:p w14:paraId="616A55FB" w14:textId="35947606" w:rsidR="00D548BA" w:rsidRPr="000D0732" w:rsidRDefault="000D0732" w:rsidP="000D0732">
            <w:pPr>
              <w:jc w:val="center"/>
              <w:rPr>
                <w:rFonts w:ascii="Times New Roman" w:eastAsia="Times New Roman" w:hAnsi="Times New Roman" w:cs="Times New Roman"/>
                <w:iCs/>
              </w:rPr>
            </w:pPr>
            <w:r w:rsidRPr="000D0732">
              <w:rPr>
                <w:rFonts w:ascii="Times New Roman" w:hAnsi="Times New Roman" w:cs="Times New Roman"/>
                <w:sz w:val="20"/>
                <w:szCs w:val="20"/>
              </w:rPr>
              <w:t>01</w:t>
            </w:r>
          </w:p>
        </w:tc>
        <w:tc>
          <w:tcPr>
            <w:tcW w:w="3118" w:type="dxa"/>
            <w:gridSpan w:val="2"/>
          </w:tcPr>
          <w:p w14:paraId="6F90ACFE" w14:textId="77777777" w:rsidR="00987019" w:rsidRPr="00987019" w:rsidRDefault="00987019" w:rsidP="00987019">
            <w:pPr>
              <w:tabs>
                <w:tab w:val="left" w:pos="571"/>
              </w:tabs>
              <w:jc w:val="both"/>
              <w:rPr>
                <w:rFonts w:ascii="Times New Roman" w:eastAsia="Times New Roman" w:hAnsi="Times New Roman" w:cs="Times New Roman"/>
                <w:iCs/>
              </w:rPr>
            </w:pPr>
            <w:r w:rsidRPr="00987019">
              <w:rPr>
                <w:rFonts w:ascii="Times New Roman" w:eastAsia="Times New Roman" w:hAnsi="Times New Roman" w:cs="Times New Roman"/>
                <w:iCs/>
              </w:rPr>
              <w:t>Išlaidų dydžių pavadinimai iš Supaprastintai apmokamų išlaidų registro:</w:t>
            </w:r>
          </w:p>
          <w:p w14:paraId="1C4974F3" w14:textId="77777777" w:rsidR="00987019" w:rsidRPr="00987019" w:rsidRDefault="00987019" w:rsidP="00987019">
            <w:pPr>
              <w:tabs>
                <w:tab w:val="left" w:pos="571"/>
              </w:tabs>
              <w:jc w:val="both"/>
              <w:rPr>
                <w:rFonts w:ascii="Times New Roman" w:eastAsia="Times New Roman" w:hAnsi="Times New Roman" w:cs="Times New Roman"/>
                <w:iCs/>
              </w:rPr>
            </w:pPr>
            <w:r w:rsidRPr="00987019">
              <w:rPr>
                <w:rFonts w:ascii="Times New Roman" w:eastAsia="Times New Roman" w:hAnsi="Times New Roman" w:cs="Times New Roman"/>
                <w:iCs/>
              </w:rPr>
              <w:t>1.</w:t>
            </w:r>
            <w:r w:rsidRPr="00987019">
              <w:rPr>
                <w:rFonts w:ascii="Times New Roman" w:eastAsia="Times New Roman" w:hAnsi="Times New Roman" w:cs="Times New Roman"/>
                <w:iCs/>
              </w:rPr>
              <w:tab/>
              <w:t>Elektromobilių įkrovimo stotelių, kurių elektromobilių įkrovimo prieigos perduodama elektrinė galia yra ne mažesnė kaip 11 kW, bet ne didesnė arba lygi 22 kW, įsigijimo ir montavimo darbų išlaidų fiksuotasis vieneto įkainis, kai prieigų skaičius lygus 1, be PVM.</w:t>
            </w:r>
          </w:p>
          <w:p w14:paraId="49185EAD" w14:textId="77777777" w:rsidR="00987019" w:rsidRPr="00987019" w:rsidRDefault="00987019" w:rsidP="00987019">
            <w:pPr>
              <w:tabs>
                <w:tab w:val="left" w:pos="571"/>
              </w:tabs>
              <w:jc w:val="both"/>
              <w:rPr>
                <w:rFonts w:ascii="Times New Roman" w:eastAsia="Times New Roman" w:hAnsi="Times New Roman" w:cs="Times New Roman"/>
                <w:iCs/>
              </w:rPr>
            </w:pPr>
            <w:r w:rsidRPr="00987019">
              <w:rPr>
                <w:rFonts w:ascii="Times New Roman" w:eastAsia="Times New Roman" w:hAnsi="Times New Roman" w:cs="Times New Roman"/>
                <w:iCs/>
              </w:rPr>
              <w:t>2.</w:t>
            </w:r>
            <w:r w:rsidRPr="00987019">
              <w:rPr>
                <w:rFonts w:ascii="Times New Roman" w:eastAsia="Times New Roman" w:hAnsi="Times New Roman" w:cs="Times New Roman"/>
                <w:iCs/>
              </w:rPr>
              <w:tab/>
              <w:t>Elektromobilių įkrovimo stotelių, kurių elektromobilių įkrovimo prieigos perduodama elektrinė galia yra ne mažesnė kaip 11 kW, bet ne didesnė arba lygi 22 kW, įsigijimo ir montavimo darbų išlaidų fiksuotasis vieneto įkainis, kai prieigų skaičius lygus 2, be PVM.</w:t>
            </w:r>
          </w:p>
          <w:p w14:paraId="46F4E8DE" w14:textId="77777777" w:rsidR="00987019" w:rsidRPr="00987019" w:rsidRDefault="00987019" w:rsidP="00987019">
            <w:pPr>
              <w:tabs>
                <w:tab w:val="left" w:pos="571"/>
              </w:tabs>
              <w:jc w:val="both"/>
              <w:rPr>
                <w:rFonts w:ascii="Times New Roman" w:eastAsia="Times New Roman" w:hAnsi="Times New Roman" w:cs="Times New Roman"/>
                <w:iCs/>
              </w:rPr>
            </w:pPr>
            <w:r w:rsidRPr="00987019">
              <w:rPr>
                <w:rFonts w:ascii="Times New Roman" w:eastAsia="Times New Roman" w:hAnsi="Times New Roman" w:cs="Times New Roman"/>
                <w:iCs/>
              </w:rPr>
              <w:t>3.</w:t>
            </w:r>
            <w:r w:rsidRPr="00987019">
              <w:rPr>
                <w:rFonts w:ascii="Times New Roman" w:eastAsia="Times New Roman" w:hAnsi="Times New Roman" w:cs="Times New Roman"/>
                <w:iCs/>
              </w:rPr>
              <w:tab/>
              <w:t>Elektromobilių įkrovimo stotelių, kurių elektromobilių įkrovimo prieigos perduodama elektrinė galia yra didesnė kaip 22 kW, bet ne didesnė arba lygi 49 kW, įsigijimo ir montavimo darbų išlaidų fiksuotasis vieneto įkainis, kai prieigų skaičius lygus 1, be PVM.</w:t>
            </w:r>
          </w:p>
          <w:p w14:paraId="3C965435" w14:textId="77777777" w:rsidR="00987019" w:rsidRPr="00987019" w:rsidRDefault="00987019" w:rsidP="00987019">
            <w:pPr>
              <w:tabs>
                <w:tab w:val="left" w:pos="571"/>
              </w:tabs>
              <w:jc w:val="both"/>
              <w:rPr>
                <w:rFonts w:ascii="Times New Roman" w:eastAsia="Times New Roman" w:hAnsi="Times New Roman" w:cs="Times New Roman"/>
                <w:iCs/>
              </w:rPr>
            </w:pPr>
            <w:r w:rsidRPr="00987019">
              <w:rPr>
                <w:rFonts w:ascii="Times New Roman" w:eastAsia="Times New Roman" w:hAnsi="Times New Roman" w:cs="Times New Roman"/>
                <w:iCs/>
              </w:rPr>
              <w:t>4.</w:t>
            </w:r>
            <w:r w:rsidRPr="00987019">
              <w:rPr>
                <w:rFonts w:ascii="Times New Roman" w:eastAsia="Times New Roman" w:hAnsi="Times New Roman" w:cs="Times New Roman"/>
                <w:iCs/>
              </w:rPr>
              <w:tab/>
              <w:t>Elektromobilių įkrovimo stotelių, kurių elektromobilių įkrovimo prieigos perduodama elektrinė galia yra didesnė kaip 22 kW, bet ne didesnė arba lygi 49 kW, įsigijimo ir montavimo darbų išlaidų fiksuotasis vieneto įkainis, kai prieigų skaičius lygus 2, be PVM.</w:t>
            </w:r>
          </w:p>
          <w:p w14:paraId="6E293AA3" w14:textId="77777777" w:rsidR="00987019" w:rsidRPr="00987019" w:rsidRDefault="00987019" w:rsidP="00987019">
            <w:pPr>
              <w:tabs>
                <w:tab w:val="left" w:pos="571"/>
              </w:tabs>
              <w:jc w:val="both"/>
              <w:rPr>
                <w:rFonts w:ascii="Times New Roman" w:eastAsia="Times New Roman" w:hAnsi="Times New Roman" w:cs="Times New Roman"/>
                <w:iCs/>
              </w:rPr>
            </w:pPr>
            <w:r w:rsidRPr="00987019">
              <w:rPr>
                <w:rFonts w:ascii="Times New Roman" w:eastAsia="Times New Roman" w:hAnsi="Times New Roman" w:cs="Times New Roman"/>
                <w:iCs/>
              </w:rPr>
              <w:t>5.</w:t>
            </w:r>
            <w:r w:rsidRPr="00987019">
              <w:rPr>
                <w:rFonts w:ascii="Times New Roman" w:eastAsia="Times New Roman" w:hAnsi="Times New Roman" w:cs="Times New Roman"/>
                <w:iCs/>
              </w:rPr>
              <w:tab/>
              <w:t>Elektromobilių įkrovimo stotelių, kurių elektromobilių įkrovimo prieigos perduodama elektrinė galia yra didesnė kaip 49 kW, bet ne didesnė arba lygi 149 kW, įsigijimo ir montavimo darbų išlaidų fiksuotasis vieneto įkainis, kai prieigų skaičius lygus 1, be PVM.</w:t>
            </w:r>
          </w:p>
          <w:p w14:paraId="3EBB60B2" w14:textId="77777777" w:rsidR="00987019" w:rsidRPr="00987019" w:rsidRDefault="00987019" w:rsidP="00987019">
            <w:pPr>
              <w:tabs>
                <w:tab w:val="left" w:pos="571"/>
              </w:tabs>
              <w:jc w:val="both"/>
              <w:rPr>
                <w:rFonts w:ascii="Times New Roman" w:eastAsia="Times New Roman" w:hAnsi="Times New Roman" w:cs="Times New Roman"/>
                <w:iCs/>
              </w:rPr>
            </w:pPr>
            <w:r w:rsidRPr="00987019">
              <w:rPr>
                <w:rFonts w:ascii="Times New Roman" w:eastAsia="Times New Roman" w:hAnsi="Times New Roman" w:cs="Times New Roman"/>
                <w:iCs/>
              </w:rPr>
              <w:t>6.</w:t>
            </w:r>
            <w:r w:rsidRPr="00987019">
              <w:rPr>
                <w:rFonts w:ascii="Times New Roman" w:eastAsia="Times New Roman" w:hAnsi="Times New Roman" w:cs="Times New Roman"/>
                <w:iCs/>
              </w:rPr>
              <w:tab/>
              <w:t>Elektromobilių įkrovimo stotelių, kurių elektromobilių įkrovimo prieigos perduodama elektrinė galia yra didesnė kaip 49 kW, bet ne didesnė arba lygi 149 kW, įsigijimo ir montavimo darbų išlaidų fiksuotasis vieneto įkainis, kai prieigų skaičius lygus 2 ir daugiau, be PVM.</w:t>
            </w:r>
          </w:p>
          <w:p w14:paraId="357972A4" w14:textId="77777777" w:rsidR="00987019" w:rsidRPr="00987019" w:rsidRDefault="00987019" w:rsidP="00987019">
            <w:pPr>
              <w:tabs>
                <w:tab w:val="left" w:pos="571"/>
              </w:tabs>
              <w:jc w:val="both"/>
              <w:rPr>
                <w:rFonts w:ascii="Times New Roman" w:eastAsia="Times New Roman" w:hAnsi="Times New Roman" w:cs="Times New Roman"/>
                <w:iCs/>
              </w:rPr>
            </w:pPr>
            <w:r w:rsidRPr="00987019">
              <w:rPr>
                <w:rFonts w:ascii="Times New Roman" w:eastAsia="Times New Roman" w:hAnsi="Times New Roman" w:cs="Times New Roman"/>
                <w:iCs/>
              </w:rPr>
              <w:t>7.</w:t>
            </w:r>
            <w:r w:rsidRPr="00987019">
              <w:rPr>
                <w:rFonts w:ascii="Times New Roman" w:eastAsia="Times New Roman" w:hAnsi="Times New Roman" w:cs="Times New Roman"/>
                <w:iCs/>
              </w:rPr>
              <w:tab/>
              <w:t xml:space="preserve">Elektromobilių įkrovimo stotelių, kurių elektromobilių įkrovimo prieigos perduodama elektrinė galia yra didesnė kaip 149 kW, įsigijimo ir montavimo darbų išlaidų fiksuotasis vieneto įkainis, kai prieigų skaičius lygus 1, be PVM. </w:t>
            </w:r>
          </w:p>
          <w:p w14:paraId="1C1F164E" w14:textId="0F2FDF96" w:rsidR="00D548BA" w:rsidRPr="000D0732" w:rsidRDefault="00987019" w:rsidP="00987019">
            <w:pPr>
              <w:tabs>
                <w:tab w:val="left" w:pos="571"/>
              </w:tabs>
              <w:jc w:val="both"/>
              <w:rPr>
                <w:rFonts w:ascii="Times New Roman" w:eastAsia="Times New Roman" w:hAnsi="Times New Roman" w:cs="Times New Roman"/>
                <w:iCs/>
              </w:rPr>
            </w:pPr>
            <w:r w:rsidRPr="00987019">
              <w:rPr>
                <w:rFonts w:ascii="Times New Roman" w:eastAsia="Times New Roman" w:hAnsi="Times New Roman" w:cs="Times New Roman"/>
                <w:iCs/>
              </w:rPr>
              <w:t>8.</w:t>
            </w:r>
            <w:r w:rsidRPr="00987019">
              <w:rPr>
                <w:rFonts w:ascii="Times New Roman" w:eastAsia="Times New Roman" w:hAnsi="Times New Roman" w:cs="Times New Roman"/>
                <w:iCs/>
              </w:rPr>
              <w:tab/>
              <w:t>Elektromobilių įkrovimo stotelių, kurių elektromobilių įkrovimo prieigos perduodama elektrinė galia yra didesnė kaip 149 kW, įsigijimo ir montavimo darbų išlaidų fiksuotasis vieneto įkainis, kai prieigų skaičius lygus 2 ir daugiau, be PVM.</w:t>
            </w:r>
          </w:p>
        </w:tc>
        <w:tc>
          <w:tcPr>
            <w:tcW w:w="2629" w:type="dxa"/>
          </w:tcPr>
          <w:p w14:paraId="30B95243" w14:textId="538A6B02" w:rsidR="00D548BA" w:rsidRDefault="000D0732" w:rsidP="00987019">
            <w:pPr>
              <w:jc w:val="both"/>
              <w:rPr>
                <w:rFonts w:ascii="Times New Roman" w:eastAsia="Times New Roman" w:hAnsi="Times New Roman" w:cs="Times New Roman"/>
                <w:i/>
                <w:iCs/>
              </w:rPr>
            </w:pPr>
            <w:r w:rsidRPr="005B7224">
              <w:rPr>
                <w:rFonts w:ascii="Times New Roman" w:hAnsi="Times New Roman" w:cs="Times New Roman"/>
                <w:bCs/>
              </w:rPr>
              <w:t xml:space="preserve">Fiksuotosios sumos skelbiamos interneto svetainėje </w:t>
            </w:r>
            <w:proofErr w:type="spellStart"/>
            <w:r w:rsidRPr="005B7224">
              <w:rPr>
                <w:rFonts w:ascii="Times New Roman" w:hAnsi="Times New Roman" w:cs="Times New Roman"/>
                <w:bCs/>
              </w:rPr>
              <w:t>esinvesticijos.lt</w:t>
            </w:r>
            <w:proofErr w:type="spellEnd"/>
            <w:r w:rsidRPr="005B7224">
              <w:rPr>
                <w:rFonts w:ascii="Times New Roman" w:hAnsi="Times New Roman" w:cs="Times New Roman"/>
                <w:bCs/>
              </w:rPr>
              <w:t xml:space="preserve"> (</w:t>
            </w:r>
            <w:proofErr w:type="spellStart"/>
            <w:r w:rsidR="00987019" w:rsidRPr="00987019">
              <w:rPr>
                <w:rFonts w:ascii="Times New Roman" w:hAnsi="Times New Roman" w:cs="Times New Roman"/>
                <w:bCs/>
              </w:rPr>
              <w:t>esinvesticijos.lt</w:t>
            </w:r>
            <w:proofErr w:type="spellEnd"/>
            <w:r w:rsidR="00987019" w:rsidRPr="00987019">
              <w:rPr>
                <w:rFonts w:ascii="Times New Roman" w:hAnsi="Times New Roman" w:cs="Times New Roman"/>
                <w:bCs/>
              </w:rPr>
              <w:t xml:space="preserve"> (</w:t>
            </w:r>
            <w:hyperlink r:id="rId11" w:history="1">
              <w:r w:rsidR="00987019" w:rsidRPr="00333F85">
                <w:rPr>
                  <w:rStyle w:val="Hyperlink"/>
                  <w:rFonts w:ascii="Times New Roman" w:hAnsi="Times New Roman" w:cs="Times New Roman"/>
                  <w:bCs/>
                </w:rPr>
                <w:t>https://2021.esinvesticijos.lt/dokumentai/supaprastintai-apmokamu-islaidu-dydziu-registras</w:t>
              </w:r>
            </w:hyperlink>
            <w:r w:rsidRPr="005B7224">
              <w:rPr>
                <w:rFonts w:ascii="Times New Roman" w:hAnsi="Times New Roman" w:cs="Times New Roman"/>
                <w:bCs/>
              </w:rPr>
              <w:t>)</w:t>
            </w:r>
          </w:p>
        </w:tc>
      </w:tr>
      <w:tr w:rsidR="00184619" w:rsidRPr="008B168C" w14:paraId="2FFC1A11" w14:textId="77777777" w:rsidTr="00184619">
        <w:trPr>
          <w:cantSplit/>
          <w:trHeight w:val="300"/>
        </w:trPr>
        <w:tc>
          <w:tcPr>
            <w:tcW w:w="851" w:type="dxa"/>
          </w:tcPr>
          <w:p w14:paraId="6B5D8663" w14:textId="77777777" w:rsidR="00355010" w:rsidRPr="00533406" w:rsidRDefault="00355010" w:rsidP="00D548BA">
            <w:pPr>
              <w:rPr>
                <w:rFonts w:ascii="Times New Roman" w:hAnsi="Times New Roman" w:cs="Times New Roman"/>
                <w:b/>
                <w:bCs/>
              </w:rPr>
            </w:pPr>
          </w:p>
        </w:tc>
        <w:tc>
          <w:tcPr>
            <w:tcW w:w="2268" w:type="dxa"/>
          </w:tcPr>
          <w:p w14:paraId="7DF96D03" w14:textId="0BF8AE29" w:rsidR="00355010" w:rsidRPr="00533406" w:rsidRDefault="00355010" w:rsidP="00D548BA">
            <w:pPr>
              <w:rPr>
                <w:rFonts w:ascii="Times New Roman" w:hAnsi="Times New Roman" w:cs="Times New Roman"/>
                <w:b/>
                <w:bCs/>
              </w:rPr>
            </w:pPr>
            <w:r w:rsidRPr="0007224C">
              <w:rPr>
                <w:rFonts w:ascii="Times New Roman" w:eastAsia="Times New Roman" w:hAnsi="Times New Roman" w:cs="Times New Roman"/>
                <w:iCs/>
              </w:rPr>
              <w:t>FS-01-03</w:t>
            </w:r>
          </w:p>
        </w:tc>
        <w:tc>
          <w:tcPr>
            <w:tcW w:w="1134" w:type="dxa"/>
          </w:tcPr>
          <w:p w14:paraId="64D7FF67" w14:textId="110A1E09" w:rsidR="00355010" w:rsidRPr="00533406" w:rsidRDefault="00355010" w:rsidP="00DC71D1">
            <w:pPr>
              <w:jc w:val="center"/>
              <w:rPr>
                <w:rFonts w:ascii="Times New Roman" w:hAnsi="Times New Roman" w:cs="Times New Roman"/>
                <w:b/>
                <w:bCs/>
              </w:rPr>
            </w:pPr>
            <w:r>
              <w:rPr>
                <w:rFonts w:ascii="Times New Roman" w:hAnsi="Times New Roman" w:cs="Times New Roman"/>
                <w:b/>
                <w:bCs/>
              </w:rPr>
              <w:t>-</w:t>
            </w:r>
          </w:p>
        </w:tc>
        <w:tc>
          <w:tcPr>
            <w:tcW w:w="3118" w:type="dxa"/>
            <w:gridSpan w:val="2"/>
          </w:tcPr>
          <w:p w14:paraId="4D6E013D" w14:textId="568D6B67" w:rsidR="00355010" w:rsidRPr="00533406" w:rsidRDefault="00987019" w:rsidP="00355010">
            <w:pPr>
              <w:jc w:val="both"/>
              <w:rPr>
                <w:rFonts w:ascii="Times New Roman" w:hAnsi="Times New Roman" w:cs="Times New Roman"/>
                <w:b/>
                <w:bCs/>
              </w:rPr>
            </w:pPr>
            <w:r w:rsidRPr="00987019">
              <w:rPr>
                <w:rFonts w:ascii="Times New Roman" w:hAnsi="Times New Roman" w:cs="Times New Roman"/>
                <w:iCs/>
              </w:rPr>
              <w:t>Įgyvendintų privalomų matomumo ir informavimo apie Europos Sąjungos fondų investicijų veiklas priemonių fiksuotoji suma, antrojo rinkinio fiksuotoji suma be PVM.</w:t>
            </w:r>
          </w:p>
        </w:tc>
        <w:tc>
          <w:tcPr>
            <w:tcW w:w="2629" w:type="dxa"/>
          </w:tcPr>
          <w:p w14:paraId="0CCD0316" w14:textId="69A609E4" w:rsidR="00355010" w:rsidRPr="00533406" w:rsidRDefault="00355010" w:rsidP="00355010">
            <w:pPr>
              <w:jc w:val="both"/>
              <w:rPr>
                <w:rFonts w:ascii="Times New Roman" w:hAnsi="Times New Roman" w:cs="Times New Roman"/>
                <w:b/>
                <w:bCs/>
              </w:rPr>
            </w:pPr>
            <w:r w:rsidRPr="0007224C">
              <w:rPr>
                <w:rFonts w:ascii="Times New Roman" w:eastAsia="Times New Roman" w:hAnsi="Times New Roman" w:cs="Times New Roman"/>
                <w:iCs/>
              </w:rPr>
              <w:t xml:space="preserve">Fiksuotosios sumos skelbiamos svetainėje </w:t>
            </w:r>
            <w:proofErr w:type="spellStart"/>
            <w:r w:rsidRPr="0007224C">
              <w:rPr>
                <w:rFonts w:ascii="Times New Roman" w:eastAsia="Times New Roman" w:hAnsi="Times New Roman" w:cs="Times New Roman"/>
                <w:iCs/>
              </w:rPr>
              <w:t>esinvesticijos.lt</w:t>
            </w:r>
            <w:proofErr w:type="spellEnd"/>
            <w:r w:rsidRPr="0007224C">
              <w:rPr>
                <w:rFonts w:ascii="Times New Roman" w:eastAsia="Times New Roman" w:hAnsi="Times New Roman" w:cs="Times New Roman"/>
                <w:iCs/>
              </w:rPr>
              <w:t xml:space="preserve"> (</w:t>
            </w:r>
            <w:hyperlink r:id="rId12" w:history="1">
              <w:r w:rsidRPr="00693DA1">
                <w:rPr>
                  <w:rStyle w:val="Hyperlink"/>
                  <w:rFonts w:ascii="Times New Roman" w:eastAsia="Times New Roman" w:hAnsi="Times New Roman" w:cs="Times New Roman"/>
                  <w:iCs/>
                </w:rPr>
                <w:t>https://2021.esinvesticijos.lt/dokumentai/supaprastintai-apmokamu-islaidu-dydziu-registras</w:t>
              </w:r>
            </w:hyperlink>
            <w:r>
              <w:rPr>
                <w:rFonts w:ascii="Times New Roman" w:eastAsia="Times New Roman" w:hAnsi="Times New Roman" w:cs="Times New Roman"/>
                <w:iCs/>
              </w:rPr>
              <w:t xml:space="preserve"> </w:t>
            </w:r>
            <w:r w:rsidRPr="0007224C">
              <w:rPr>
                <w:rFonts w:ascii="Times New Roman" w:eastAsia="Times New Roman" w:hAnsi="Times New Roman" w:cs="Times New Roman"/>
                <w:iCs/>
              </w:rPr>
              <w:t>)</w:t>
            </w:r>
          </w:p>
        </w:tc>
      </w:tr>
      <w:tr w:rsidR="00184619" w:rsidRPr="008B168C" w14:paraId="293FD780" w14:textId="77777777" w:rsidTr="00184619">
        <w:trPr>
          <w:cantSplit/>
          <w:trHeight w:val="300"/>
        </w:trPr>
        <w:tc>
          <w:tcPr>
            <w:tcW w:w="851" w:type="dxa"/>
          </w:tcPr>
          <w:p w14:paraId="33E16BF1" w14:textId="77777777" w:rsidR="00355010" w:rsidRPr="00533406" w:rsidRDefault="00355010" w:rsidP="00D548BA">
            <w:pPr>
              <w:rPr>
                <w:rFonts w:ascii="Times New Roman" w:hAnsi="Times New Roman" w:cs="Times New Roman"/>
                <w:b/>
                <w:bCs/>
              </w:rPr>
            </w:pPr>
          </w:p>
        </w:tc>
        <w:tc>
          <w:tcPr>
            <w:tcW w:w="2268" w:type="dxa"/>
          </w:tcPr>
          <w:p w14:paraId="69F6B99D" w14:textId="56516272" w:rsidR="00355010" w:rsidRPr="00533406" w:rsidRDefault="00355010" w:rsidP="00D548BA">
            <w:pPr>
              <w:rPr>
                <w:rFonts w:ascii="Times New Roman" w:hAnsi="Times New Roman" w:cs="Times New Roman"/>
                <w:b/>
                <w:bCs/>
              </w:rPr>
            </w:pPr>
            <w:r w:rsidRPr="0007224C">
              <w:rPr>
                <w:rFonts w:ascii="Times New Roman" w:eastAsia="Times New Roman" w:hAnsi="Times New Roman" w:cs="Times New Roman"/>
                <w:iCs/>
              </w:rPr>
              <w:t>FN-01</w:t>
            </w:r>
          </w:p>
        </w:tc>
        <w:tc>
          <w:tcPr>
            <w:tcW w:w="1134" w:type="dxa"/>
          </w:tcPr>
          <w:p w14:paraId="393BBDA9" w14:textId="41DB2746" w:rsidR="00355010" w:rsidRPr="00355010" w:rsidRDefault="00355010" w:rsidP="00355010">
            <w:pPr>
              <w:jc w:val="center"/>
              <w:rPr>
                <w:rFonts w:ascii="Times New Roman" w:hAnsi="Times New Roman" w:cs="Times New Roman"/>
                <w:bCs/>
              </w:rPr>
            </w:pPr>
            <w:r w:rsidRPr="00355010">
              <w:rPr>
                <w:rFonts w:ascii="Times New Roman" w:hAnsi="Times New Roman" w:cs="Times New Roman"/>
                <w:bCs/>
              </w:rPr>
              <w:t>01</w:t>
            </w:r>
          </w:p>
        </w:tc>
        <w:tc>
          <w:tcPr>
            <w:tcW w:w="3118" w:type="dxa"/>
            <w:gridSpan w:val="2"/>
          </w:tcPr>
          <w:p w14:paraId="43E7DF60" w14:textId="464E7284" w:rsidR="00355010" w:rsidRPr="00533406" w:rsidRDefault="00987019" w:rsidP="00D548BA">
            <w:pPr>
              <w:rPr>
                <w:rFonts w:ascii="Times New Roman" w:hAnsi="Times New Roman" w:cs="Times New Roman"/>
                <w:b/>
                <w:bCs/>
              </w:rPr>
            </w:pPr>
            <w:r w:rsidRPr="00987019">
              <w:rPr>
                <w:rFonts w:ascii="Times New Roman" w:hAnsi="Times New Roman" w:cs="Times New Roman"/>
                <w:iCs/>
              </w:rPr>
              <w:t>2 proc. netiesioginių išlaidų fiksuotoji norma.</w:t>
            </w:r>
          </w:p>
        </w:tc>
        <w:tc>
          <w:tcPr>
            <w:tcW w:w="2629" w:type="dxa"/>
          </w:tcPr>
          <w:p w14:paraId="4F3DD84D" w14:textId="77777777" w:rsidR="00987019" w:rsidRPr="00987019" w:rsidRDefault="00987019" w:rsidP="00987019">
            <w:pPr>
              <w:jc w:val="both"/>
              <w:rPr>
                <w:rFonts w:ascii="Times New Roman" w:eastAsia="Times New Roman" w:hAnsi="Times New Roman" w:cs="Times New Roman"/>
                <w:iCs/>
              </w:rPr>
            </w:pPr>
            <w:r w:rsidRPr="00987019">
              <w:rPr>
                <w:rFonts w:ascii="Times New Roman" w:eastAsia="Times New Roman" w:hAnsi="Times New Roman" w:cs="Times New Roman"/>
                <w:iCs/>
              </w:rPr>
              <w:t>Iš fiksuotosios projekto</w:t>
            </w:r>
          </w:p>
          <w:p w14:paraId="129FEB53" w14:textId="77777777" w:rsidR="00987019" w:rsidRPr="00987019" w:rsidRDefault="00987019" w:rsidP="00987019">
            <w:pPr>
              <w:jc w:val="both"/>
              <w:rPr>
                <w:rFonts w:ascii="Times New Roman" w:eastAsia="Times New Roman" w:hAnsi="Times New Roman" w:cs="Times New Roman"/>
                <w:iCs/>
              </w:rPr>
            </w:pPr>
            <w:r w:rsidRPr="00987019">
              <w:rPr>
                <w:rFonts w:ascii="Times New Roman" w:eastAsia="Times New Roman" w:hAnsi="Times New Roman" w:cs="Times New Roman"/>
                <w:iCs/>
              </w:rPr>
              <w:t>išlaidų normos dengiamos</w:t>
            </w:r>
          </w:p>
          <w:p w14:paraId="43583040" w14:textId="1C139177" w:rsidR="00355010" w:rsidRPr="00533406" w:rsidRDefault="00987019" w:rsidP="00987019">
            <w:pPr>
              <w:jc w:val="both"/>
              <w:rPr>
                <w:rFonts w:ascii="Times New Roman" w:hAnsi="Times New Roman" w:cs="Times New Roman"/>
                <w:b/>
                <w:bCs/>
              </w:rPr>
            </w:pPr>
            <w:r w:rsidRPr="00987019">
              <w:rPr>
                <w:rFonts w:ascii="Times New Roman" w:eastAsia="Times New Roman" w:hAnsi="Times New Roman" w:cs="Times New Roman"/>
                <w:iCs/>
              </w:rPr>
              <w:t>JP vykdytojo netiesioginės išlaidos.</w:t>
            </w:r>
          </w:p>
        </w:tc>
      </w:tr>
      <w:tr w:rsidR="00D548BA" w:rsidRPr="008B168C" w14:paraId="549FAECB" w14:textId="49F63845" w:rsidTr="00184619">
        <w:trPr>
          <w:cantSplit/>
          <w:trHeight w:val="300"/>
        </w:trPr>
        <w:tc>
          <w:tcPr>
            <w:tcW w:w="851" w:type="dxa"/>
          </w:tcPr>
          <w:p w14:paraId="438807CA" w14:textId="7D844778" w:rsidR="00D548BA" w:rsidRPr="00A319CB" w:rsidRDefault="00D548BA" w:rsidP="00D548BA">
            <w:pPr>
              <w:rPr>
                <w:rFonts w:ascii="Times New Roman" w:hAnsi="Times New Roman" w:cs="Times New Roman"/>
                <w:b/>
                <w:bCs/>
                <w:lang w:val="en-US"/>
              </w:rPr>
            </w:pPr>
            <w:r w:rsidRPr="00A319CB">
              <w:rPr>
                <w:rFonts w:ascii="Times New Roman" w:hAnsi="Times New Roman" w:cs="Times New Roman"/>
                <w:b/>
                <w:bCs/>
              </w:rPr>
              <w:t>2.</w:t>
            </w:r>
            <w:r w:rsidRPr="00A319CB">
              <w:rPr>
                <w:rFonts w:ascii="Times New Roman" w:hAnsi="Times New Roman" w:cs="Times New Roman"/>
                <w:b/>
                <w:bCs/>
                <w:lang w:val="en-US"/>
              </w:rPr>
              <w:t>15</w:t>
            </w:r>
          </w:p>
        </w:tc>
        <w:tc>
          <w:tcPr>
            <w:tcW w:w="9149" w:type="dxa"/>
            <w:gridSpan w:val="5"/>
          </w:tcPr>
          <w:p w14:paraId="05D99665" w14:textId="3A291508" w:rsidR="00D548BA" w:rsidRPr="00A319CB" w:rsidRDefault="00D548BA" w:rsidP="00D548BA">
            <w:pPr>
              <w:rPr>
                <w:rFonts w:ascii="Times New Roman" w:hAnsi="Times New Roman" w:cs="Times New Roman"/>
                <w:b/>
                <w:bCs/>
              </w:rPr>
            </w:pPr>
            <w:r w:rsidRPr="00A319CB">
              <w:rPr>
                <w:rFonts w:ascii="Times New Roman" w:hAnsi="Times New Roman" w:cs="Times New Roman"/>
                <w:b/>
                <w:bCs/>
              </w:rPr>
              <w:t>Siekiami stebėsenos rodikliai</w:t>
            </w:r>
          </w:p>
        </w:tc>
      </w:tr>
      <w:tr w:rsidR="00B96071" w:rsidRPr="008B168C" w14:paraId="293B7177" w14:textId="77777777" w:rsidTr="00184619">
        <w:trPr>
          <w:cantSplit/>
          <w:trHeight w:val="300"/>
        </w:trPr>
        <w:tc>
          <w:tcPr>
            <w:tcW w:w="10000" w:type="dxa"/>
            <w:gridSpan w:val="6"/>
          </w:tcPr>
          <w:p w14:paraId="51D310E1" w14:textId="77777777" w:rsidR="00B96071" w:rsidRPr="00533406" w:rsidRDefault="00B96071" w:rsidP="00D548BA">
            <w:pPr>
              <w:rPr>
                <w:rFonts w:ascii="Times New Roman" w:hAnsi="Times New Roman" w:cs="Times New Roman"/>
                <w:b/>
                <w:bCs/>
              </w:rPr>
            </w:pPr>
          </w:p>
        </w:tc>
      </w:tr>
      <w:tr w:rsidR="00D548BA" w:rsidRPr="00F44ADD" w14:paraId="61A45458" w14:textId="77777777" w:rsidTr="00184619">
        <w:trPr>
          <w:cantSplit/>
          <w:trHeight w:val="300"/>
        </w:trPr>
        <w:tc>
          <w:tcPr>
            <w:tcW w:w="9986" w:type="dxa"/>
            <w:gridSpan w:val="6"/>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977"/>
              <w:gridCol w:w="1842"/>
              <w:gridCol w:w="1555"/>
              <w:gridCol w:w="1848"/>
            </w:tblGrid>
            <w:tr w:rsidR="00D548BA" w:rsidRPr="00F44ADD" w14:paraId="7CF26569" w14:textId="77777777" w:rsidTr="00A319CB">
              <w:trPr>
                <w:trHeight w:val="1990"/>
              </w:trPr>
              <w:tc>
                <w:tcPr>
                  <w:tcW w:w="929" w:type="pct"/>
                  <w:shd w:val="clear" w:color="auto" w:fill="auto"/>
                  <w:vAlign w:val="center"/>
                </w:tcPr>
                <w:p w14:paraId="154659A1" w14:textId="33FE82FA" w:rsidR="00D548BA" w:rsidRPr="00720E2A" w:rsidRDefault="00D548BA" w:rsidP="004A79FA">
                  <w:pPr>
                    <w:jc w:val="center"/>
                    <w:textAlignment w:val="baseline"/>
                    <w:rPr>
                      <w:rFonts w:ascii="Times New Roman" w:hAnsi="Times New Roman" w:cs="Times New Roman"/>
                      <w:b/>
                      <w:highlight w:val="yellow"/>
                      <w:lang w:eastAsia="lt-LT"/>
                    </w:rPr>
                  </w:pPr>
                  <w:r w:rsidRPr="00720E2A">
                    <w:rPr>
                      <w:rFonts w:ascii="Times New Roman" w:hAnsi="Times New Roman" w:cs="Times New Roman"/>
                      <w:b/>
                      <w:bCs/>
                      <w:lang w:eastAsia="lt-LT"/>
                    </w:rPr>
                    <w:t xml:space="preserve">Pažangos priemonės </w:t>
                  </w:r>
                  <w:proofErr w:type="spellStart"/>
                  <w:r w:rsidRPr="00720E2A">
                    <w:rPr>
                      <w:rFonts w:ascii="Times New Roman" w:hAnsi="Times New Roman" w:cs="Times New Roman"/>
                      <w:b/>
                      <w:bCs/>
                      <w:lang w:eastAsia="lt-LT"/>
                    </w:rPr>
                    <w:t>poveiklės</w:t>
                  </w:r>
                  <w:proofErr w:type="spellEnd"/>
                  <w:r w:rsidRPr="00720E2A">
                    <w:rPr>
                      <w:rFonts w:ascii="Times New Roman" w:hAnsi="Times New Roman" w:cs="Times New Roman"/>
                      <w:b/>
                      <w:bCs/>
                      <w:lang w:eastAsia="lt-LT"/>
                    </w:rPr>
                    <w:t xml:space="preserve"> numeris</w:t>
                  </w:r>
                </w:p>
              </w:tc>
              <w:tc>
                <w:tcPr>
                  <w:tcW w:w="1474" w:type="pct"/>
                  <w:shd w:val="clear" w:color="auto" w:fill="auto"/>
                  <w:vAlign w:val="center"/>
                </w:tcPr>
                <w:p w14:paraId="46E92B10" w14:textId="47E9A39B"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pavadinimas</w:t>
                  </w:r>
                </w:p>
              </w:tc>
              <w:tc>
                <w:tcPr>
                  <w:tcW w:w="912" w:type="pct"/>
                  <w:shd w:val="clear" w:color="auto" w:fill="auto"/>
                  <w:vAlign w:val="center"/>
                </w:tcPr>
                <w:p w14:paraId="7A25D9C7" w14:textId="3E6773A0"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Rodiklio kodas</w:t>
                  </w:r>
                </w:p>
              </w:tc>
              <w:tc>
                <w:tcPr>
                  <w:tcW w:w="770" w:type="pct"/>
                  <w:shd w:val="clear" w:color="auto" w:fill="auto"/>
                  <w:vAlign w:val="center"/>
                </w:tcPr>
                <w:p w14:paraId="1920A6C0" w14:textId="77777777"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Matavimo vienetas</w:t>
                  </w:r>
                </w:p>
              </w:tc>
              <w:tc>
                <w:tcPr>
                  <w:tcW w:w="915" w:type="pct"/>
                  <w:shd w:val="clear" w:color="auto" w:fill="auto"/>
                  <w:vAlign w:val="center"/>
                </w:tcPr>
                <w:p w14:paraId="14A9C62E" w14:textId="79DB9431" w:rsidR="00D548BA" w:rsidRPr="00F44ADD" w:rsidRDefault="00D548BA" w:rsidP="00D548BA">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0A3655" w:rsidRPr="00F44ADD" w14:paraId="286E6196" w14:textId="77777777" w:rsidTr="00A319CB">
              <w:trPr>
                <w:trHeight w:val="615"/>
              </w:trPr>
              <w:tc>
                <w:tcPr>
                  <w:tcW w:w="929" w:type="pct"/>
                  <w:shd w:val="clear" w:color="auto" w:fill="auto"/>
                  <w:vAlign w:val="center"/>
                </w:tcPr>
                <w:p w14:paraId="66192CFF" w14:textId="2A1291FE" w:rsidR="000A3655" w:rsidRPr="00A319CB" w:rsidRDefault="000A3655" w:rsidP="00D548BA">
                  <w:pPr>
                    <w:rPr>
                      <w:rFonts w:ascii="Times New Roman" w:hAnsi="Times New Roman" w:cs="Times New Roman"/>
                      <w:sz w:val="24"/>
                      <w:szCs w:val="24"/>
                    </w:rPr>
                  </w:pPr>
                  <w:r w:rsidRPr="00A319CB">
                    <w:rPr>
                      <w:rFonts w:ascii="Times New Roman" w:hAnsi="Times New Roman" w:cs="Times New Roman"/>
                      <w:sz w:val="24"/>
                      <w:szCs w:val="24"/>
                    </w:rPr>
                    <w:t xml:space="preserve">10-001-06-01-01-05-03    </w:t>
                  </w:r>
                </w:p>
              </w:tc>
              <w:tc>
                <w:tcPr>
                  <w:tcW w:w="1474" w:type="pct"/>
                  <w:shd w:val="clear" w:color="auto" w:fill="auto"/>
                  <w:vAlign w:val="center"/>
                </w:tcPr>
                <w:p w14:paraId="6EE02BA5" w14:textId="28BCBEB2" w:rsidR="000A3655" w:rsidRPr="00A319CB" w:rsidRDefault="000A3655" w:rsidP="00D548BA">
                  <w:pPr>
                    <w:keepNext/>
                    <w:jc w:val="center"/>
                    <w:rPr>
                      <w:rFonts w:ascii="Times New Roman" w:hAnsi="Times New Roman" w:cs="Times New Roman"/>
                      <w:iCs/>
                    </w:rPr>
                  </w:pPr>
                  <w:r w:rsidRPr="00A319CB">
                    <w:rPr>
                      <w:rFonts w:ascii="Times New Roman" w:hAnsi="Times New Roman" w:cs="Times New Roman"/>
                      <w:iCs/>
                    </w:rPr>
                    <w:t>Alternatyviųjų degalų infrastruktūra (degalų papildymo punktai arba įkrovimo prieigos)</w:t>
                  </w:r>
                </w:p>
              </w:tc>
              <w:tc>
                <w:tcPr>
                  <w:tcW w:w="912" w:type="pct"/>
                  <w:shd w:val="clear" w:color="auto" w:fill="auto"/>
                  <w:vAlign w:val="center"/>
                </w:tcPr>
                <w:p w14:paraId="40FFC49F" w14:textId="77777777" w:rsidR="000A3655" w:rsidRPr="00A319CB" w:rsidRDefault="000A3655" w:rsidP="000A3655">
                  <w:pPr>
                    <w:jc w:val="center"/>
                    <w:rPr>
                      <w:rFonts w:ascii="Times New Roman" w:hAnsi="Times New Roman" w:cs="Times New Roman"/>
                      <w:iCs/>
                    </w:rPr>
                  </w:pPr>
                  <w:r w:rsidRPr="00A319CB">
                    <w:rPr>
                      <w:rFonts w:ascii="Times New Roman" w:hAnsi="Times New Roman" w:cs="Times New Roman"/>
                      <w:iCs/>
                    </w:rPr>
                    <w:t>R.B.1.2003</w:t>
                  </w:r>
                </w:p>
                <w:p w14:paraId="28F74032" w14:textId="2F26DC5B" w:rsidR="000A3655" w:rsidRPr="00A319CB" w:rsidRDefault="000A3655" w:rsidP="000A3655">
                  <w:pPr>
                    <w:jc w:val="center"/>
                    <w:rPr>
                      <w:rFonts w:ascii="Times New Roman" w:hAnsi="Times New Roman" w:cs="Times New Roman"/>
                      <w:iCs/>
                    </w:rPr>
                  </w:pPr>
                  <w:r w:rsidRPr="00A319CB">
                    <w:rPr>
                      <w:rFonts w:ascii="Times New Roman" w:hAnsi="Times New Roman" w:cs="Times New Roman"/>
                      <w:iCs/>
                    </w:rPr>
                    <w:t>R-10-001-06-01-01-02</w:t>
                  </w:r>
                </w:p>
              </w:tc>
              <w:tc>
                <w:tcPr>
                  <w:tcW w:w="770" w:type="pct"/>
                  <w:shd w:val="clear" w:color="auto" w:fill="auto"/>
                  <w:vAlign w:val="center"/>
                </w:tcPr>
                <w:p w14:paraId="30667D54" w14:textId="3C8F6C71" w:rsidR="000A3655" w:rsidRPr="00A319CB" w:rsidRDefault="000A3655" w:rsidP="00D548BA">
                  <w:pPr>
                    <w:keepNext/>
                    <w:jc w:val="center"/>
                    <w:rPr>
                      <w:rFonts w:ascii="Times New Roman" w:hAnsi="Times New Roman" w:cs="Times New Roman"/>
                      <w:bCs/>
                      <w:iCs/>
                    </w:rPr>
                  </w:pPr>
                  <w:r w:rsidRPr="00A319CB">
                    <w:rPr>
                      <w:rFonts w:ascii="Times New Roman" w:hAnsi="Times New Roman" w:cs="Times New Roman"/>
                      <w:bCs/>
                      <w:iCs/>
                    </w:rPr>
                    <w:t>Skaičius</w:t>
                  </w:r>
                </w:p>
              </w:tc>
              <w:tc>
                <w:tcPr>
                  <w:tcW w:w="915" w:type="pct"/>
                  <w:shd w:val="clear" w:color="auto" w:fill="auto"/>
                  <w:vAlign w:val="center"/>
                </w:tcPr>
                <w:p w14:paraId="2D1AAF2D" w14:textId="77777777" w:rsidR="00A319CB" w:rsidRPr="00A319CB" w:rsidRDefault="00A319CB" w:rsidP="00A319CB">
                  <w:pPr>
                    <w:ind w:left="-57" w:right="-57"/>
                    <w:jc w:val="center"/>
                    <w:rPr>
                      <w:rFonts w:ascii="Times New Roman" w:eastAsia="Times New Roman" w:hAnsi="Times New Roman" w:cs="Times New Roman"/>
                      <w:sz w:val="20"/>
                      <w:szCs w:val="20"/>
                    </w:rPr>
                  </w:pPr>
                  <w:r w:rsidRPr="00A319CB">
                    <w:rPr>
                      <w:rFonts w:ascii="Times New Roman" w:eastAsia="Times New Roman" w:hAnsi="Times New Roman" w:cs="Times New Roman"/>
                      <w:sz w:val="20"/>
                      <w:szCs w:val="20"/>
                    </w:rPr>
                    <w:t>1 305</w:t>
                  </w:r>
                </w:p>
                <w:p w14:paraId="73BF2A82" w14:textId="77777777" w:rsidR="00A319CB" w:rsidRPr="00A319CB" w:rsidRDefault="00A319CB" w:rsidP="00A319CB">
                  <w:pPr>
                    <w:ind w:left="-57" w:right="-57"/>
                    <w:jc w:val="center"/>
                    <w:rPr>
                      <w:rFonts w:ascii="Times New Roman" w:eastAsia="Times New Roman" w:hAnsi="Times New Roman" w:cs="Times New Roman"/>
                      <w:sz w:val="20"/>
                      <w:szCs w:val="20"/>
                    </w:rPr>
                  </w:pPr>
                  <w:r w:rsidRPr="00A319CB">
                    <w:rPr>
                      <w:rFonts w:ascii="Times New Roman" w:eastAsia="Times New Roman" w:hAnsi="Times New Roman" w:cs="Times New Roman"/>
                      <w:sz w:val="20"/>
                      <w:szCs w:val="20"/>
                    </w:rPr>
                    <w:t xml:space="preserve">(2025 m. II </w:t>
                  </w:r>
                  <w:proofErr w:type="spellStart"/>
                  <w:r w:rsidRPr="00A319CB">
                    <w:rPr>
                      <w:rFonts w:ascii="Times New Roman" w:eastAsia="Times New Roman" w:hAnsi="Times New Roman" w:cs="Times New Roman"/>
                      <w:sz w:val="20"/>
                      <w:szCs w:val="20"/>
                    </w:rPr>
                    <w:t>ketv</w:t>
                  </w:r>
                  <w:proofErr w:type="spellEnd"/>
                  <w:r w:rsidRPr="00A319CB">
                    <w:rPr>
                      <w:rFonts w:ascii="Times New Roman" w:eastAsia="Times New Roman" w:hAnsi="Times New Roman" w:cs="Times New Roman"/>
                      <w:sz w:val="20"/>
                      <w:szCs w:val="20"/>
                    </w:rPr>
                    <w:t>.)</w:t>
                  </w:r>
                </w:p>
                <w:p w14:paraId="07CEC347" w14:textId="77777777" w:rsidR="00A319CB" w:rsidRPr="00A319CB" w:rsidRDefault="00A319CB" w:rsidP="00A319CB">
                  <w:pPr>
                    <w:ind w:left="-57" w:right="-57"/>
                    <w:jc w:val="center"/>
                    <w:rPr>
                      <w:rFonts w:ascii="Times New Roman" w:eastAsia="Times New Roman" w:hAnsi="Times New Roman" w:cs="Times New Roman"/>
                      <w:sz w:val="20"/>
                      <w:szCs w:val="20"/>
                    </w:rPr>
                  </w:pPr>
                  <w:r w:rsidRPr="00A319CB">
                    <w:rPr>
                      <w:rFonts w:ascii="Times New Roman" w:eastAsia="Times New Roman" w:hAnsi="Times New Roman" w:cs="Times New Roman"/>
                      <w:sz w:val="20"/>
                      <w:szCs w:val="20"/>
                    </w:rPr>
                    <w:t>3840</w:t>
                  </w:r>
                </w:p>
                <w:p w14:paraId="66E2DE13" w14:textId="22262C9F" w:rsidR="000A3655" w:rsidRPr="00A319CB" w:rsidRDefault="00A319CB" w:rsidP="00A319CB">
                  <w:pPr>
                    <w:ind w:left="-57" w:right="-57"/>
                    <w:jc w:val="center"/>
                    <w:rPr>
                      <w:rFonts w:ascii="Times New Roman" w:eastAsia="Times New Roman" w:hAnsi="Times New Roman" w:cs="Times New Roman"/>
                      <w:sz w:val="20"/>
                      <w:szCs w:val="20"/>
                    </w:rPr>
                  </w:pPr>
                  <w:r w:rsidRPr="00A319CB">
                    <w:rPr>
                      <w:rFonts w:ascii="Times New Roman" w:eastAsia="Times New Roman" w:hAnsi="Times New Roman" w:cs="Times New Roman"/>
                      <w:sz w:val="20"/>
                      <w:szCs w:val="20"/>
                    </w:rPr>
                    <w:t xml:space="preserve">(2026 m. II </w:t>
                  </w:r>
                  <w:proofErr w:type="spellStart"/>
                  <w:r w:rsidRPr="00A319CB">
                    <w:rPr>
                      <w:rFonts w:ascii="Times New Roman" w:eastAsia="Times New Roman" w:hAnsi="Times New Roman" w:cs="Times New Roman"/>
                      <w:sz w:val="20"/>
                      <w:szCs w:val="20"/>
                    </w:rPr>
                    <w:t>ketv</w:t>
                  </w:r>
                  <w:proofErr w:type="spellEnd"/>
                  <w:r w:rsidRPr="00A319CB">
                    <w:rPr>
                      <w:rFonts w:ascii="Times New Roman" w:eastAsia="Times New Roman" w:hAnsi="Times New Roman" w:cs="Times New Roman"/>
                      <w:sz w:val="20"/>
                      <w:szCs w:val="20"/>
                    </w:rPr>
                    <w:t>.</w:t>
                  </w:r>
                </w:p>
              </w:tc>
            </w:tr>
            <w:tr w:rsidR="00D548BA" w:rsidRPr="00F44ADD" w14:paraId="2E69C5B7" w14:textId="77777777" w:rsidTr="00A319CB">
              <w:trPr>
                <w:trHeight w:val="615"/>
              </w:trPr>
              <w:tc>
                <w:tcPr>
                  <w:tcW w:w="929" w:type="pct"/>
                  <w:shd w:val="clear" w:color="auto" w:fill="auto"/>
                  <w:vAlign w:val="center"/>
                </w:tcPr>
                <w:p w14:paraId="281A6D67" w14:textId="1D4283C6" w:rsidR="00D548BA" w:rsidRPr="00A319CB" w:rsidRDefault="00B9783E" w:rsidP="00D548BA">
                  <w:pPr>
                    <w:rPr>
                      <w:rFonts w:ascii="Times New Roman" w:hAnsi="Times New Roman" w:cs="Times New Roman"/>
                      <w:i/>
                      <w:iCs/>
                    </w:rPr>
                  </w:pPr>
                  <w:r w:rsidRPr="00A319CB">
                    <w:rPr>
                      <w:rFonts w:ascii="Times New Roman" w:hAnsi="Times New Roman" w:cs="Times New Roman"/>
                      <w:sz w:val="24"/>
                      <w:szCs w:val="24"/>
                    </w:rPr>
                    <w:t xml:space="preserve">10-001-06-01-01-05-03    </w:t>
                  </w:r>
                </w:p>
              </w:tc>
              <w:tc>
                <w:tcPr>
                  <w:tcW w:w="1474" w:type="pct"/>
                  <w:shd w:val="clear" w:color="auto" w:fill="auto"/>
                  <w:vAlign w:val="center"/>
                </w:tcPr>
                <w:p w14:paraId="18E3E21C" w14:textId="066A5A97" w:rsidR="00D548BA" w:rsidRPr="00A319CB" w:rsidRDefault="00B9783E" w:rsidP="00D548BA">
                  <w:pPr>
                    <w:keepNext/>
                    <w:jc w:val="center"/>
                    <w:rPr>
                      <w:rFonts w:ascii="Times New Roman" w:hAnsi="Times New Roman" w:cs="Times New Roman"/>
                      <w:b/>
                      <w:i/>
                      <w:iCs/>
                    </w:rPr>
                  </w:pPr>
                  <w:r w:rsidRPr="00A319CB">
                    <w:rPr>
                      <w:rFonts w:ascii="Times New Roman" w:hAnsi="Times New Roman" w:cs="Times New Roman"/>
                      <w:iCs/>
                    </w:rPr>
                    <w:t>Alternatyviųjų degalų infrastruktūra, iš jų įkrovimo prieigos</w:t>
                  </w:r>
                </w:p>
              </w:tc>
              <w:tc>
                <w:tcPr>
                  <w:tcW w:w="912" w:type="pct"/>
                  <w:shd w:val="clear" w:color="auto" w:fill="auto"/>
                  <w:vAlign w:val="center"/>
                </w:tcPr>
                <w:p w14:paraId="5767EF0A" w14:textId="77777777" w:rsidR="00B9783E" w:rsidRPr="00A319CB" w:rsidRDefault="00B9783E" w:rsidP="00B9783E">
                  <w:pPr>
                    <w:jc w:val="center"/>
                    <w:rPr>
                      <w:rFonts w:ascii="Times New Roman" w:hAnsi="Times New Roman" w:cs="Times New Roman"/>
                      <w:iCs/>
                    </w:rPr>
                  </w:pPr>
                  <w:r w:rsidRPr="00A319CB">
                    <w:rPr>
                      <w:rFonts w:ascii="Times New Roman" w:hAnsi="Times New Roman" w:cs="Times New Roman"/>
                      <w:iCs/>
                    </w:rPr>
                    <w:t>R.B.1.2003</w:t>
                  </w:r>
                </w:p>
                <w:p w14:paraId="79660FE7" w14:textId="494A3DDB" w:rsidR="00D548BA" w:rsidRPr="00A319CB" w:rsidRDefault="00B9783E" w:rsidP="00B9783E">
                  <w:pPr>
                    <w:keepNext/>
                    <w:jc w:val="center"/>
                    <w:rPr>
                      <w:rFonts w:ascii="Times New Roman" w:hAnsi="Times New Roman" w:cs="Times New Roman"/>
                      <w:bCs/>
                      <w:i/>
                      <w:iCs/>
                    </w:rPr>
                  </w:pPr>
                  <w:r w:rsidRPr="00A319CB">
                    <w:rPr>
                      <w:rFonts w:ascii="Times New Roman" w:hAnsi="Times New Roman" w:cs="Times New Roman"/>
                      <w:iCs/>
                    </w:rPr>
                    <w:t>R-10-001-06-01-01-03</w:t>
                  </w:r>
                </w:p>
              </w:tc>
              <w:tc>
                <w:tcPr>
                  <w:tcW w:w="770" w:type="pct"/>
                  <w:shd w:val="clear" w:color="auto" w:fill="auto"/>
                  <w:vAlign w:val="center"/>
                </w:tcPr>
                <w:p w14:paraId="5B7D18E9" w14:textId="6078526D" w:rsidR="00D548BA" w:rsidRPr="00A319CB" w:rsidRDefault="00355010" w:rsidP="00D548BA">
                  <w:pPr>
                    <w:keepNext/>
                    <w:jc w:val="center"/>
                    <w:rPr>
                      <w:rFonts w:ascii="Times New Roman" w:hAnsi="Times New Roman" w:cs="Times New Roman"/>
                      <w:bCs/>
                      <w:iCs/>
                    </w:rPr>
                  </w:pPr>
                  <w:r w:rsidRPr="00A319CB">
                    <w:rPr>
                      <w:rFonts w:ascii="Times New Roman" w:hAnsi="Times New Roman" w:cs="Times New Roman"/>
                      <w:bCs/>
                      <w:iCs/>
                    </w:rPr>
                    <w:t>Skaičius</w:t>
                  </w:r>
                </w:p>
              </w:tc>
              <w:tc>
                <w:tcPr>
                  <w:tcW w:w="915" w:type="pct"/>
                  <w:shd w:val="clear" w:color="auto" w:fill="auto"/>
                  <w:vAlign w:val="center"/>
                </w:tcPr>
                <w:p w14:paraId="22F9AEFB" w14:textId="77777777" w:rsidR="00B9783E" w:rsidRPr="00A319CB" w:rsidRDefault="00B9783E" w:rsidP="00B9783E">
                  <w:pPr>
                    <w:ind w:left="-57" w:right="-57"/>
                    <w:jc w:val="center"/>
                    <w:rPr>
                      <w:rFonts w:ascii="Times New Roman" w:eastAsia="Times New Roman" w:hAnsi="Times New Roman" w:cs="Times New Roman"/>
                      <w:sz w:val="20"/>
                      <w:szCs w:val="20"/>
                    </w:rPr>
                  </w:pPr>
                  <w:r w:rsidRPr="00A319CB">
                    <w:rPr>
                      <w:rFonts w:ascii="Times New Roman" w:eastAsia="Times New Roman" w:hAnsi="Times New Roman" w:cs="Times New Roman"/>
                      <w:sz w:val="20"/>
                      <w:szCs w:val="20"/>
                    </w:rPr>
                    <w:t>1 305</w:t>
                  </w:r>
                </w:p>
                <w:p w14:paraId="5FBA9678" w14:textId="77777777" w:rsidR="00B9783E" w:rsidRPr="00A319CB" w:rsidRDefault="00B9783E" w:rsidP="00B9783E">
                  <w:pPr>
                    <w:ind w:left="-57" w:right="-57"/>
                    <w:jc w:val="center"/>
                    <w:rPr>
                      <w:rFonts w:ascii="Times New Roman" w:eastAsia="Times New Roman" w:hAnsi="Times New Roman" w:cs="Times New Roman"/>
                      <w:sz w:val="20"/>
                      <w:szCs w:val="20"/>
                    </w:rPr>
                  </w:pPr>
                  <w:r w:rsidRPr="00A319CB">
                    <w:rPr>
                      <w:rFonts w:ascii="Times New Roman" w:eastAsia="Times New Roman" w:hAnsi="Times New Roman" w:cs="Times New Roman"/>
                      <w:sz w:val="20"/>
                      <w:szCs w:val="20"/>
                    </w:rPr>
                    <w:t xml:space="preserve">(2025 m. II </w:t>
                  </w:r>
                  <w:proofErr w:type="spellStart"/>
                  <w:r w:rsidRPr="00A319CB">
                    <w:rPr>
                      <w:rFonts w:ascii="Times New Roman" w:eastAsia="Times New Roman" w:hAnsi="Times New Roman" w:cs="Times New Roman"/>
                      <w:sz w:val="20"/>
                      <w:szCs w:val="20"/>
                    </w:rPr>
                    <w:t>ketv</w:t>
                  </w:r>
                  <w:proofErr w:type="spellEnd"/>
                  <w:r w:rsidRPr="00A319CB">
                    <w:rPr>
                      <w:rFonts w:ascii="Times New Roman" w:eastAsia="Times New Roman" w:hAnsi="Times New Roman" w:cs="Times New Roman"/>
                      <w:sz w:val="20"/>
                      <w:szCs w:val="20"/>
                    </w:rPr>
                    <w:t>.)</w:t>
                  </w:r>
                </w:p>
                <w:p w14:paraId="142B57C8" w14:textId="77777777" w:rsidR="00B9783E" w:rsidRPr="00A319CB" w:rsidRDefault="00B9783E" w:rsidP="00B9783E">
                  <w:pPr>
                    <w:ind w:left="-57" w:right="-57"/>
                    <w:jc w:val="center"/>
                    <w:rPr>
                      <w:rFonts w:ascii="Times New Roman" w:eastAsia="Times New Roman" w:hAnsi="Times New Roman" w:cs="Times New Roman"/>
                      <w:sz w:val="20"/>
                      <w:szCs w:val="20"/>
                    </w:rPr>
                  </w:pPr>
                  <w:r w:rsidRPr="00A319CB">
                    <w:rPr>
                      <w:rFonts w:ascii="Times New Roman" w:eastAsia="Times New Roman" w:hAnsi="Times New Roman" w:cs="Times New Roman"/>
                      <w:sz w:val="20"/>
                      <w:szCs w:val="20"/>
                    </w:rPr>
                    <w:t>3 840</w:t>
                  </w:r>
                </w:p>
                <w:p w14:paraId="6931968E" w14:textId="5DD3537E" w:rsidR="00D548BA" w:rsidRPr="00A319CB" w:rsidRDefault="00B9783E" w:rsidP="00B9783E">
                  <w:pPr>
                    <w:keepNext/>
                    <w:jc w:val="center"/>
                    <w:rPr>
                      <w:rFonts w:ascii="Times New Roman" w:hAnsi="Times New Roman" w:cs="Times New Roman"/>
                      <w:bCs/>
                      <w:iCs/>
                    </w:rPr>
                  </w:pPr>
                  <w:r w:rsidRPr="00A319CB">
                    <w:rPr>
                      <w:rFonts w:ascii="Times New Roman" w:eastAsia="Times New Roman" w:hAnsi="Times New Roman" w:cs="Times New Roman"/>
                      <w:sz w:val="20"/>
                      <w:szCs w:val="20"/>
                    </w:rPr>
                    <w:t xml:space="preserve">(2026 m. II </w:t>
                  </w:r>
                  <w:proofErr w:type="spellStart"/>
                  <w:r w:rsidRPr="00A319CB">
                    <w:rPr>
                      <w:rFonts w:ascii="Times New Roman" w:eastAsia="Times New Roman" w:hAnsi="Times New Roman" w:cs="Times New Roman"/>
                      <w:sz w:val="20"/>
                      <w:szCs w:val="20"/>
                    </w:rPr>
                    <w:t>ketv</w:t>
                  </w:r>
                  <w:proofErr w:type="spellEnd"/>
                  <w:r w:rsidRPr="00A319CB">
                    <w:rPr>
                      <w:rFonts w:ascii="Times New Roman" w:eastAsia="Times New Roman" w:hAnsi="Times New Roman" w:cs="Times New Roman"/>
                      <w:sz w:val="20"/>
                      <w:szCs w:val="20"/>
                    </w:rPr>
                    <w:t>.</w:t>
                  </w:r>
                </w:p>
              </w:tc>
            </w:tr>
            <w:tr w:rsidR="000A3655" w:rsidRPr="00F44ADD" w14:paraId="58B4DC40" w14:textId="77777777" w:rsidTr="00A319CB">
              <w:trPr>
                <w:trHeight w:val="615"/>
              </w:trPr>
              <w:tc>
                <w:tcPr>
                  <w:tcW w:w="929" w:type="pct"/>
                  <w:shd w:val="clear" w:color="auto" w:fill="auto"/>
                  <w:vAlign w:val="center"/>
                </w:tcPr>
                <w:p w14:paraId="04FAA508" w14:textId="25777ACB" w:rsidR="000A3655" w:rsidRPr="00A319CB" w:rsidRDefault="000A3655" w:rsidP="00D548BA">
                  <w:pPr>
                    <w:rPr>
                      <w:rFonts w:ascii="Times New Roman" w:hAnsi="Times New Roman" w:cs="Times New Roman"/>
                      <w:sz w:val="24"/>
                      <w:szCs w:val="24"/>
                    </w:rPr>
                  </w:pPr>
                  <w:r w:rsidRPr="00A319CB">
                    <w:rPr>
                      <w:rFonts w:ascii="Times New Roman" w:hAnsi="Times New Roman" w:cs="Times New Roman"/>
                      <w:sz w:val="24"/>
                      <w:szCs w:val="24"/>
                    </w:rPr>
                    <w:t xml:space="preserve">10-001-06-01-01-05-03    </w:t>
                  </w:r>
                </w:p>
              </w:tc>
              <w:tc>
                <w:tcPr>
                  <w:tcW w:w="1474" w:type="pct"/>
                  <w:shd w:val="clear" w:color="auto" w:fill="auto"/>
                  <w:vAlign w:val="center"/>
                </w:tcPr>
                <w:p w14:paraId="1E99CBEC" w14:textId="0CB13C15" w:rsidR="000A3655" w:rsidRPr="00A319CB" w:rsidRDefault="000A3655" w:rsidP="00D548BA">
                  <w:pPr>
                    <w:keepNext/>
                    <w:jc w:val="center"/>
                    <w:rPr>
                      <w:rFonts w:ascii="Times New Roman" w:hAnsi="Times New Roman" w:cs="Times New Roman"/>
                      <w:iCs/>
                    </w:rPr>
                  </w:pPr>
                  <w:r w:rsidRPr="00A319CB">
                    <w:rPr>
                      <w:rFonts w:ascii="Times New Roman" w:hAnsi="Times New Roman" w:cs="Times New Roman"/>
                      <w:iCs/>
                    </w:rPr>
                    <w:t>Pradėjusios veikti viešosios ir pusiau viešosios įkrovimo prieigos ir labai didelės galios įkrovimo prieigos krovininiam transportui ir (arba) autobusams (RRFCI03)</w:t>
                  </w:r>
                </w:p>
              </w:tc>
              <w:tc>
                <w:tcPr>
                  <w:tcW w:w="912" w:type="pct"/>
                  <w:shd w:val="clear" w:color="auto" w:fill="auto"/>
                  <w:vAlign w:val="center"/>
                </w:tcPr>
                <w:p w14:paraId="1E0187EC" w14:textId="77777777" w:rsidR="000A3655" w:rsidRPr="00A319CB" w:rsidRDefault="000A3655" w:rsidP="000A3655">
                  <w:pPr>
                    <w:jc w:val="center"/>
                    <w:rPr>
                      <w:rFonts w:ascii="Times New Roman" w:hAnsi="Times New Roman" w:cs="Times New Roman"/>
                      <w:iCs/>
                    </w:rPr>
                  </w:pPr>
                  <w:r w:rsidRPr="00A319CB">
                    <w:rPr>
                      <w:rFonts w:ascii="Times New Roman" w:hAnsi="Times New Roman" w:cs="Times New Roman"/>
                      <w:iCs/>
                    </w:rPr>
                    <w:t>P.S.1.1039</w:t>
                  </w:r>
                </w:p>
                <w:p w14:paraId="0D30D010" w14:textId="3BC82401" w:rsidR="000A3655" w:rsidRPr="00A319CB" w:rsidRDefault="000A3655" w:rsidP="000A3655">
                  <w:pPr>
                    <w:jc w:val="center"/>
                    <w:rPr>
                      <w:rFonts w:ascii="Times New Roman" w:hAnsi="Times New Roman" w:cs="Times New Roman"/>
                      <w:iCs/>
                    </w:rPr>
                  </w:pPr>
                  <w:r w:rsidRPr="00A319CB">
                    <w:rPr>
                      <w:rFonts w:ascii="Times New Roman" w:hAnsi="Times New Roman" w:cs="Times New Roman"/>
                      <w:iCs/>
                    </w:rPr>
                    <w:t>(P-10-001-06-01-01-10)</w:t>
                  </w:r>
                </w:p>
              </w:tc>
              <w:tc>
                <w:tcPr>
                  <w:tcW w:w="770" w:type="pct"/>
                  <w:shd w:val="clear" w:color="auto" w:fill="auto"/>
                  <w:vAlign w:val="center"/>
                </w:tcPr>
                <w:p w14:paraId="24AAB98D" w14:textId="6540056A" w:rsidR="000A3655" w:rsidRPr="00A319CB" w:rsidRDefault="000A3655" w:rsidP="00D548BA">
                  <w:pPr>
                    <w:keepNext/>
                    <w:jc w:val="center"/>
                    <w:rPr>
                      <w:rFonts w:ascii="Times New Roman" w:hAnsi="Times New Roman" w:cs="Times New Roman"/>
                      <w:bCs/>
                      <w:iCs/>
                    </w:rPr>
                  </w:pPr>
                  <w:r w:rsidRPr="00A319CB">
                    <w:rPr>
                      <w:rFonts w:ascii="Times New Roman" w:hAnsi="Times New Roman" w:cs="Times New Roman"/>
                      <w:bCs/>
                      <w:iCs/>
                    </w:rPr>
                    <w:t>Skaičius</w:t>
                  </w:r>
                </w:p>
              </w:tc>
              <w:tc>
                <w:tcPr>
                  <w:tcW w:w="915" w:type="pct"/>
                  <w:shd w:val="clear" w:color="auto" w:fill="auto"/>
                  <w:vAlign w:val="center"/>
                </w:tcPr>
                <w:p w14:paraId="4C37EF78" w14:textId="77777777" w:rsidR="000A3655" w:rsidRPr="00A319CB" w:rsidRDefault="000A3655" w:rsidP="000A3655">
                  <w:pPr>
                    <w:ind w:left="-57" w:right="-57"/>
                    <w:jc w:val="center"/>
                    <w:rPr>
                      <w:rFonts w:ascii="Times New Roman" w:eastAsia="Times New Roman" w:hAnsi="Times New Roman" w:cs="Times New Roman"/>
                      <w:sz w:val="20"/>
                      <w:szCs w:val="20"/>
                    </w:rPr>
                  </w:pPr>
                  <w:r w:rsidRPr="00A319CB">
                    <w:rPr>
                      <w:rFonts w:ascii="Times New Roman" w:eastAsia="Times New Roman" w:hAnsi="Times New Roman" w:cs="Times New Roman"/>
                      <w:sz w:val="20"/>
                      <w:szCs w:val="20"/>
                    </w:rPr>
                    <w:t>1 305</w:t>
                  </w:r>
                </w:p>
                <w:p w14:paraId="18EAB6AC" w14:textId="77777777" w:rsidR="000A3655" w:rsidRPr="00A319CB" w:rsidRDefault="000A3655" w:rsidP="000A3655">
                  <w:pPr>
                    <w:ind w:left="-57" w:right="-57"/>
                    <w:jc w:val="center"/>
                    <w:rPr>
                      <w:rFonts w:ascii="Times New Roman" w:eastAsia="Times New Roman" w:hAnsi="Times New Roman" w:cs="Times New Roman"/>
                      <w:sz w:val="20"/>
                      <w:szCs w:val="20"/>
                    </w:rPr>
                  </w:pPr>
                  <w:r w:rsidRPr="00A319CB">
                    <w:rPr>
                      <w:rFonts w:ascii="Times New Roman" w:eastAsia="Times New Roman" w:hAnsi="Times New Roman" w:cs="Times New Roman"/>
                      <w:sz w:val="20"/>
                      <w:szCs w:val="20"/>
                    </w:rPr>
                    <w:t xml:space="preserve">(2025 m. II </w:t>
                  </w:r>
                  <w:proofErr w:type="spellStart"/>
                  <w:r w:rsidRPr="00A319CB">
                    <w:rPr>
                      <w:rFonts w:ascii="Times New Roman" w:eastAsia="Times New Roman" w:hAnsi="Times New Roman" w:cs="Times New Roman"/>
                      <w:sz w:val="20"/>
                      <w:szCs w:val="20"/>
                    </w:rPr>
                    <w:t>ketv</w:t>
                  </w:r>
                  <w:proofErr w:type="spellEnd"/>
                  <w:r w:rsidRPr="00A319CB">
                    <w:rPr>
                      <w:rFonts w:ascii="Times New Roman" w:eastAsia="Times New Roman" w:hAnsi="Times New Roman" w:cs="Times New Roman"/>
                      <w:sz w:val="20"/>
                      <w:szCs w:val="20"/>
                    </w:rPr>
                    <w:t>.)</w:t>
                  </w:r>
                </w:p>
                <w:p w14:paraId="7F6EA36C" w14:textId="77777777" w:rsidR="000A3655" w:rsidRPr="00A319CB" w:rsidRDefault="000A3655" w:rsidP="000A3655">
                  <w:pPr>
                    <w:ind w:left="-57" w:right="-57"/>
                    <w:jc w:val="center"/>
                    <w:rPr>
                      <w:rFonts w:ascii="Times New Roman" w:eastAsia="Times New Roman" w:hAnsi="Times New Roman" w:cs="Times New Roman"/>
                      <w:sz w:val="20"/>
                      <w:szCs w:val="20"/>
                    </w:rPr>
                  </w:pPr>
                  <w:r w:rsidRPr="00A319CB">
                    <w:rPr>
                      <w:rFonts w:ascii="Times New Roman" w:eastAsia="Times New Roman" w:hAnsi="Times New Roman" w:cs="Times New Roman"/>
                      <w:sz w:val="20"/>
                      <w:szCs w:val="20"/>
                    </w:rPr>
                    <w:t>3 840</w:t>
                  </w:r>
                </w:p>
                <w:p w14:paraId="449D117E" w14:textId="52805640" w:rsidR="000A3655" w:rsidRPr="00A319CB" w:rsidRDefault="000A3655" w:rsidP="000A3655">
                  <w:pPr>
                    <w:ind w:left="-57" w:right="-57"/>
                    <w:jc w:val="center"/>
                    <w:rPr>
                      <w:rFonts w:ascii="Times New Roman" w:eastAsia="Times New Roman" w:hAnsi="Times New Roman" w:cs="Times New Roman"/>
                      <w:sz w:val="20"/>
                      <w:szCs w:val="20"/>
                    </w:rPr>
                  </w:pPr>
                  <w:r w:rsidRPr="00A319CB">
                    <w:rPr>
                      <w:rFonts w:ascii="Times New Roman" w:eastAsia="Times New Roman" w:hAnsi="Times New Roman" w:cs="Times New Roman"/>
                      <w:sz w:val="20"/>
                      <w:szCs w:val="20"/>
                    </w:rPr>
                    <w:t xml:space="preserve">(2026 m. II </w:t>
                  </w:r>
                  <w:proofErr w:type="spellStart"/>
                  <w:r w:rsidRPr="00A319CB">
                    <w:rPr>
                      <w:rFonts w:ascii="Times New Roman" w:eastAsia="Times New Roman" w:hAnsi="Times New Roman" w:cs="Times New Roman"/>
                      <w:sz w:val="20"/>
                      <w:szCs w:val="20"/>
                    </w:rPr>
                    <w:t>ketv</w:t>
                  </w:r>
                  <w:proofErr w:type="spellEnd"/>
                  <w:r w:rsidRPr="00A319CB">
                    <w:rPr>
                      <w:rFonts w:ascii="Times New Roman" w:eastAsia="Times New Roman" w:hAnsi="Times New Roman" w:cs="Times New Roman"/>
                      <w:sz w:val="20"/>
                      <w:szCs w:val="20"/>
                    </w:rPr>
                    <w:t>.)</w:t>
                  </w:r>
                </w:p>
              </w:tc>
            </w:tr>
          </w:tbl>
          <w:p w14:paraId="152C5ACE" w14:textId="6573B2DB" w:rsidR="00D548BA" w:rsidRPr="00F44ADD" w:rsidRDefault="00D548BA" w:rsidP="00D548BA">
            <w:pPr>
              <w:rPr>
                <w:rFonts w:ascii="Times New Roman" w:hAnsi="Times New Roman" w:cs="Times New Roman"/>
              </w:rPr>
            </w:pPr>
          </w:p>
        </w:tc>
      </w:tr>
      <w:tr w:rsidR="00D548BA" w:rsidRPr="008B168C" w14:paraId="7F8AAC09" w14:textId="77777777" w:rsidTr="00184619">
        <w:trPr>
          <w:cantSplit/>
          <w:trHeight w:val="300"/>
        </w:trPr>
        <w:tc>
          <w:tcPr>
            <w:tcW w:w="851" w:type="dxa"/>
          </w:tcPr>
          <w:p w14:paraId="2A21420D" w14:textId="1C8F801B" w:rsidR="00D548BA" w:rsidRPr="00533406"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9149" w:type="dxa"/>
            <w:gridSpan w:val="5"/>
          </w:tcPr>
          <w:p w14:paraId="58EFB8A0" w14:textId="77E1DCBC" w:rsidR="00D548BA" w:rsidRPr="00533406" w:rsidRDefault="00D548BA" w:rsidP="00D548BA">
            <w:pPr>
              <w:rPr>
                <w:rFonts w:ascii="Times New Roman" w:hAnsi="Times New Roman" w:cs="Times New Roman"/>
                <w:b/>
                <w:bCs/>
              </w:rPr>
            </w:pPr>
            <w:r w:rsidRPr="00533406" w:rsidDel="3F8FC5E0">
              <w:rPr>
                <w:rFonts w:ascii="Times New Roman" w:hAnsi="Times New Roman" w:cs="Times New Roman"/>
                <w:b/>
                <w:bCs/>
              </w:rPr>
              <w:t>Bendrieji reikalavimai</w:t>
            </w:r>
          </w:p>
        </w:tc>
      </w:tr>
      <w:tr w:rsidR="00D548BA" w:rsidRPr="008B168C" w14:paraId="31C64C8C" w14:textId="77777777" w:rsidTr="00184619">
        <w:trPr>
          <w:cantSplit/>
          <w:trHeight w:val="300"/>
        </w:trPr>
        <w:tc>
          <w:tcPr>
            <w:tcW w:w="851" w:type="dxa"/>
          </w:tcPr>
          <w:p w14:paraId="31C64C8A" w14:textId="38B773A8"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9149" w:type="dxa"/>
            <w:gridSpan w:val="5"/>
            <w:shd w:val="clear" w:color="auto" w:fill="auto"/>
          </w:tcPr>
          <w:p w14:paraId="31C64C8B" w14:textId="3C10984E"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D548BA" w:rsidRPr="008B168C" w14:paraId="31C64C8F" w14:textId="77777777" w:rsidTr="00184619">
        <w:trPr>
          <w:cantSplit/>
          <w:trHeight w:val="477"/>
        </w:trPr>
        <w:tc>
          <w:tcPr>
            <w:tcW w:w="851" w:type="dxa"/>
          </w:tcPr>
          <w:p w14:paraId="31C64C8D" w14:textId="77777777" w:rsidR="00D548BA" w:rsidRPr="00F62A6E" w:rsidRDefault="00D548BA" w:rsidP="00D548BA">
            <w:pPr>
              <w:rPr>
                <w:rFonts w:ascii="Times New Roman" w:hAnsi="Times New Roman" w:cs="Times New Roman"/>
                <w:b/>
              </w:rPr>
            </w:pPr>
          </w:p>
        </w:tc>
        <w:tc>
          <w:tcPr>
            <w:tcW w:w="9149" w:type="dxa"/>
            <w:gridSpan w:val="5"/>
            <w:shd w:val="clear" w:color="auto" w:fill="auto"/>
          </w:tcPr>
          <w:p w14:paraId="4A2B576C" w14:textId="12E78AEB" w:rsidR="000A3655" w:rsidRPr="000A3655" w:rsidRDefault="000A3655" w:rsidP="000A3655">
            <w:pPr>
              <w:tabs>
                <w:tab w:val="left" w:pos="856"/>
              </w:tabs>
              <w:rPr>
                <w:rFonts w:ascii="Times New Roman" w:hAnsi="Times New Roman" w:cs="Times New Roman"/>
              </w:rPr>
            </w:pPr>
            <w:r>
              <w:rPr>
                <w:rFonts w:ascii="Times New Roman" w:hAnsi="Times New Roman" w:cs="Times New Roman"/>
              </w:rPr>
              <w:t xml:space="preserve">1. </w:t>
            </w:r>
            <w:r w:rsidRPr="000A3655">
              <w:rPr>
                <w:rFonts w:ascii="Times New Roman" w:hAnsi="Times New Roman" w:cs="Times New Roman"/>
              </w:rPr>
              <w:t>Pagal Aprašą bus finansuojamas jungtinis projektas (toliau – JP).</w:t>
            </w:r>
          </w:p>
          <w:p w14:paraId="7BC5A92A" w14:textId="45E90E66" w:rsidR="000A3655" w:rsidRPr="000A3655" w:rsidRDefault="000A3655" w:rsidP="000A3655">
            <w:pPr>
              <w:tabs>
                <w:tab w:val="left" w:pos="856"/>
              </w:tabs>
              <w:jc w:val="both"/>
              <w:rPr>
                <w:rFonts w:ascii="Times New Roman" w:hAnsi="Times New Roman" w:cs="Times New Roman"/>
              </w:rPr>
            </w:pPr>
            <w:r w:rsidRPr="000A3655">
              <w:rPr>
                <w:rFonts w:ascii="Times New Roman" w:hAnsi="Times New Roman" w:cs="Times New Roman"/>
              </w:rPr>
              <w:t>2.</w:t>
            </w:r>
            <w:r>
              <w:rPr>
                <w:rFonts w:ascii="Times New Roman" w:hAnsi="Times New Roman" w:cs="Times New Roman"/>
              </w:rPr>
              <w:t xml:space="preserve"> </w:t>
            </w:r>
            <w:r w:rsidRPr="000A3655">
              <w:rPr>
                <w:rFonts w:ascii="Times New Roman" w:hAnsi="Times New Roman" w:cs="Times New Roman"/>
              </w:rPr>
              <w:t xml:space="preserve"> Pagal Aprašą finansuojama veikla – viešai prieinamos elektromobilių įkrovimo infrastruktūros įrengimas ir plėtra (t. y. elektromobilių įkrovimo stotelių su viena ar daugiau įkrovimo prieigų (toliau – stotelės su prieiga (-</w:t>
            </w:r>
            <w:proofErr w:type="spellStart"/>
            <w:r w:rsidRPr="000A3655">
              <w:rPr>
                <w:rFonts w:ascii="Times New Roman" w:hAnsi="Times New Roman" w:cs="Times New Roman"/>
              </w:rPr>
              <w:t>omis</w:t>
            </w:r>
            <w:proofErr w:type="spellEnd"/>
            <w:r w:rsidRPr="000A3655">
              <w:rPr>
                <w:rFonts w:ascii="Times New Roman" w:hAnsi="Times New Roman" w:cs="Times New Roman"/>
              </w:rPr>
              <w:t xml:space="preserve">) įsigijimas, montavimas / įrengimas) darnaus judumo miestuose planų nerengusiose savivaldybėse (vietose, kurios nustatytos šių savivaldybių iki 2030 m. numatomų įrengti viešųjų ir pusiau viešųjų elektromobilių įkrovimo prieigų planuose, kurie skelbiami https://sumin.lrv.lt/lt/veiklos-sritys/darnus-judumas/elektromobilumas/savivaldybese-iki-2030-m-numatomos-irengti-viesosios-elektromobiliu-ikrovimo-infrastrukturos-planai) (JP projekto veiklos </w:t>
            </w:r>
            <w:proofErr w:type="spellStart"/>
            <w:r w:rsidRPr="000A3655">
              <w:rPr>
                <w:rFonts w:ascii="Times New Roman" w:hAnsi="Times New Roman" w:cs="Times New Roman"/>
              </w:rPr>
              <w:t>poveiklė</w:t>
            </w:r>
            <w:proofErr w:type="spellEnd"/>
            <w:r w:rsidRPr="000A3655">
              <w:rPr>
                <w:rFonts w:ascii="Times New Roman" w:hAnsi="Times New Roman" w:cs="Times New Roman"/>
              </w:rPr>
              <w:t xml:space="preserve"> turi būti įgyvendinama Akmenės, Alytaus, Anykščių, Biržų, Ignalinos, Joniškio, Jurbarko, Kaišiadorių, Kauno, Kelmės, Klaipėdos, Kretingos, Kupiškio, Lazdijų, Molėtų, Pakruojo, Panevėžio, Pasvalio, Plungės, Prienų, Radviliškio, Raseinių, Rokiškio, Skuodo, Šakių, Šalčininkų, Šiaulių, Šilalės, Šilutės, Širvintų, Švenčionių, Trakų, Ukmergės, Varėnos, Vilkaviškio, Vilniaus ir Zarasų rajonų bei Elektrėnų, Kalvarijos, Kazlų Rūdos, Pagėgių ir Rietavo savivaldybių teritorijose). </w:t>
            </w:r>
          </w:p>
          <w:p w14:paraId="68F7B5C7" w14:textId="5E066F00" w:rsidR="000A3655" w:rsidRPr="000A3655" w:rsidRDefault="000A3655" w:rsidP="000A3655">
            <w:pPr>
              <w:tabs>
                <w:tab w:val="left" w:pos="856"/>
              </w:tabs>
              <w:jc w:val="both"/>
              <w:rPr>
                <w:rFonts w:ascii="Times New Roman" w:hAnsi="Times New Roman" w:cs="Times New Roman"/>
              </w:rPr>
            </w:pPr>
            <w:r w:rsidRPr="000A3655">
              <w:rPr>
                <w:rFonts w:ascii="Times New Roman" w:hAnsi="Times New Roman" w:cs="Times New Roman"/>
              </w:rPr>
              <w:t>3.</w:t>
            </w:r>
            <w:r>
              <w:rPr>
                <w:rFonts w:ascii="Times New Roman" w:hAnsi="Times New Roman" w:cs="Times New Roman"/>
              </w:rPr>
              <w:t xml:space="preserve"> </w:t>
            </w:r>
            <w:r w:rsidRPr="000A3655">
              <w:rPr>
                <w:rFonts w:ascii="Times New Roman" w:hAnsi="Times New Roman" w:cs="Times New Roman"/>
              </w:rPr>
              <w:t>Finansuojami JP vykdytojo atrinkti JP projektai.</w:t>
            </w:r>
          </w:p>
          <w:p w14:paraId="02058783" w14:textId="5E3C66F9" w:rsidR="000A3655" w:rsidRPr="000A3655" w:rsidRDefault="000A3655" w:rsidP="000A3655">
            <w:pPr>
              <w:tabs>
                <w:tab w:val="left" w:pos="856"/>
              </w:tabs>
              <w:jc w:val="both"/>
              <w:rPr>
                <w:rFonts w:ascii="Times New Roman" w:hAnsi="Times New Roman" w:cs="Times New Roman"/>
              </w:rPr>
            </w:pPr>
            <w:r w:rsidRPr="000A3655">
              <w:rPr>
                <w:rFonts w:ascii="Times New Roman" w:hAnsi="Times New Roman" w:cs="Times New Roman"/>
              </w:rPr>
              <w:t>4.</w:t>
            </w:r>
            <w:r>
              <w:rPr>
                <w:rFonts w:ascii="Times New Roman" w:hAnsi="Times New Roman" w:cs="Times New Roman"/>
              </w:rPr>
              <w:t xml:space="preserve"> </w:t>
            </w:r>
            <w:r w:rsidRPr="000A3655">
              <w:rPr>
                <w:rFonts w:ascii="Times New Roman" w:hAnsi="Times New Roman" w:cs="Times New Roman"/>
              </w:rPr>
              <w:t>JP vykdytojo atranka atliekama planavimo būdu.</w:t>
            </w:r>
          </w:p>
          <w:p w14:paraId="292C5581" w14:textId="396AF474" w:rsidR="000A3655" w:rsidRPr="000A3655" w:rsidRDefault="000A3655" w:rsidP="000A3655">
            <w:pPr>
              <w:tabs>
                <w:tab w:val="left" w:pos="856"/>
              </w:tabs>
              <w:jc w:val="both"/>
              <w:rPr>
                <w:rFonts w:ascii="Times New Roman" w:hAnsi="Times New Roman" w:cs="Times New Roman"/>
              </w:rPr>
            </w:pPr>
            <w:r w:rsidRPr="000A3655">
              <w:rPr>
                <w:rFonts w:ascii="Times New Roman" w:hAnsi="Times New Roman" w:cs="Times New Roman"/>
              </w:rPr>
              <w:t>5.</w:t>
            </w:r>
            <w:r>
              <w:rPr>
                <w:rFonts w:ascii="Times New Roman" w:hAnsi="Times New Roman" w:cs="Times New Roman"/>
              </w:rPr>
              <w:t xml:space="preserve"> </w:t>
            </w:r>
            <w:r w:rsidRPr="000A3655">
              <w:rPr>
                <w:rFonts w:ascii="Times New Roman" w:hAnsi="Times New Roman" w:cs="Times New Roman"/>
              </w:rPr>
              <w:t>Galima JP vykdytoja – Lietuvos Respublikos aplinkos ministerijos Aplinkos projektų valdymo agentūra (toliau – JP vykdytojas).</w:t>
            </w:r>
          </w:p>
          <w:p w14:paraId="24D8F016" w14:textId="21B7301F" w:rsidR="000A3655" w:rsidRPr="000A3655" w:rsidRDefault="000A3655" w:rsidP="000A3655">
            <w:pPr>
              <w:tabs>
                <w:tab w:val="left" w:pos="856"/>
              </w:tabs>
              <w:jc w:val="both"/>
              <w:rPr>
                <w:rFonts w:ascii="Times New Roman" w:hAnsi="Times New Roman" w:cs="Times New Roman"/>
              </w:rPr>
            </w:pPr>
            <w:r w:rsidRPr="000A3655">
              <w:rPr>
                <w:rFonts w:ascii="Times New Roman" w:hAnsi="Times New Roman" w:cs="Times New Roman"/>
              </w:rPr>
              <w:t>6.</w:t>
            </w:r>
            <w:r>
              <w:rPr>
                <w:rFonts w:ascii="Times New Roman" w:hAnsi="Times New Roman" w:cs="Times New Roman"/>
              </w:rPr>
              <w:t xml:space="preserve"> </w:t>
            </w:r>
            <w:r w:rsidRPr="000A3655">
              <w:rPr>
                <w:rFonts w:ascii="Times New Roman" w:hAnsi="Times New Roman" w:cs="Times New Roman"/>
              </w:rPr>
              <w:t>Partneriai nėra galimi.</w:t>
            </w:r>
          </w:p>
          <w:p w14:paraId="317F4BA4" w14:textId="78DEF4BF" w:rsidR="000A3655" w:rsidRPr="000A3655" w:rsidRDefault="000A3655" w:rsidP="000A3655">
            <w:pPr>
              <w:tabs>
                <w:tab w:val="left" w:pos="856"/>
              </w:tabs>
              <w:jc w:val="both"/>
              <w:rPr>
                <w:rFonts w:ascii="Times New Roman" w:hAnsi="Times New Roman" w:cs="Times New Roman"/>
              </w:rPr>
            </w:pPr>
            <w:r w:rsidRPr="000A3655">
              <w:rPr>
                <w:rFonts w:ascii="Times New Roman" w:hAnsi="Times New Roman" w:cs="Times New Roman"/>
              </w:rPr>
              <w:t>7.</w:t>
            </w:r>
            <w:r>
              <w:rPr>
                <w:rFonts w:ascii="Times New Roman" w:hAnsi="Times New Roman" w:cs="Times New Roman"/>
              </w:rPr>
              <w:t xml:space="preserve"> </w:t>
            </w:r>
            <w:r w:rsidRPr="000A3655">
              <w:rPr>
                <w:rFonts w:ascii="Times New Roman" w:hAnsi="Times New Roman" w:cs="Times New Roman"/>
              </w:rPr>
              <w:t>JP veiklos įgyvendinimą administruoja viešoji įstaiga Centrinė projektų valdymo agentūra (toliau – Administruojančioji institucija).</w:t>
            </w:r>
          </w:p>
          <w:p w14:paraId="7B85AFA3" w14:textId="5B2A031B" w:rsidR="000A3655" w:rsidRPr="000A3655" w:rsidRDefault="000A3655" w:rsidP="000A3655">
            <w:pPr>
              <w:tabs>
                <w:tab w:val="left" w:pos="856"/>
              </w:tabs>
              <w:jc w:val="both"/>
              <w:rPr>
                <w:rFonts w:ascii="Times New Roman" w:hAnsi="Times New Roman" w:cs="Times New Roman"/>
              </w:rPr>
            </w:pPr>
            <w:r w:rsidRPr="000A3655">
              <w:rPr>
                <w:rFonts w:ascii="Times New Roman" w:hAnsi="Times New Roman" w:cs="Times New Roman"/>
              </w:rPr>
              <w:t>8.</w:t>
            </w:r>
            <w:r>
              <w:rPr>
                <w:rFonts w:ascii="Times New Roman" w:hAnsi="Times New Roman" w:cs="Times New Roman"/>
              </w:rPr>
              <w:t xml:space="preserve"> </w:t>
            </w:r>
            <w:r w:rsidRPr="000A3655">
              <w:rPr>
                <w:rFonts w:ascii="Times New Roman" w:hAnsi="Times New Roman" w:cs="Times New Roman"/>
              </w:rPr>
              <w:t>JP turi atitikti bendruosius atrankos kriterijus, išdėstytus Projektų taisyklių 2 priede (įskaitant Apraše nurodytus reikalavimus).</w:t>
            </w:r>
          </w:p>
          <w:p w14:paraId="52AFF0FB" w14:textId="7B8BEAB0" w:rsidR="000A3655" w:rsidRPr="000A3655" w:rsidRDefault="000A3655" w:rsidP="000A3655">
            <w:pPr>
              <w:tabs>
                <w:tab w:val="left" w:pos="856"/>
              </w:tabs>
              <w:jc w:val="both"/>
              <w:rPr>
                <w:rFonts w:ascii="Times New Roman" w:hAnsi="Times New Roman" w:cs="Times New Roman"/>
              </w:rPr>
            </w:pPr>
            <w:r w:rsidRPr="000A3655">
              <w:rPr>
                <w:rFonts w:ascii="Times New Roman" w:hAnsi="Times New Roman" w:cs="Times New Roman"/>
              </w:rPr>
              <w:t>9.</w:t>
            </w:r>
            <w:r>
              <w:rPr>
                <w:rFonts w:ascii="Times New Roman" w:hAnsi="Times New Roman" w:cs="Times New Roman"/>
              </w:rPr>
              <w:t xml:space="preserve"> </w:t>
            </w:r>
            <w:r w:rsidRPr="000A3655">
              <w:rPr>
                <w:rFonts w:ascii="Times New Roman" w:hAnsi="Times New Roman" w:cs="Times New Roman"/>
              </w:rPr>
              <w:t>JP turi būti siekiama įgyvendinti Susisiekimo plėtros programos pažangos priemonės „Skatinti alternatyviųjų degalų naudojimą transporto sektoriuje“ produkto rodiklį „Pradėjusios veikti viešosios ir pusiau viešosios įkrovimo prieigos ir labai didelės galios įkrovimo prieigos krovininiam transportui ir (arba) autobusams“ ir rezultato rodiklius „Alternatyviųjų degalų infrastruktūra (degalų papildymo punktai arba įkrovimo prieigos)“ ir „Paramą gavusios įmonės“. Produkto rodiklis laikomas pasiektu, kai JP projekto pareiškėjas pateikia JP vykdytojui elektromobilių įkrovimo stotelės su prieiga (-</w:t>
            </w:r>
            <w:proofErr w:type="spellStart"/>
            <w:r w:rsidRPr="000A3655">
              <w:rPr>
                <w:rFonts w:ascii="Times New Roman" w:hAnsi="Times New Roman" w:cs="Times New Roman"/>
              </w:rPr>
              <w:t>omis</w:t>
            </w:r>
            <w:proofErr w:type="spellEnd"/>
            <w:r w:rsidRPr="000A3655">
              <w:rPr>
                <w:rFonts w:ascii="Times New Roman" w:hAnsi="Times New Roman" w:cs="Times New Roman"/>
              </w:rPr>
              <w:t>) įrengimą bei perėmimą JP projekto pareiškėjo nuosavybėn pagrindžiančius dokumentus (PVM sąskaitą faktūrą / sąskaitą faktūrą, elektromobilių įkrovimo stotelės su prieiga įsigijimo ir (ar) montavimo / įrengimo perdavimo–priėmimo aktą, JP projekto vykdytojo deklaraciją ir (ar) kitus lygiaverčius, JP vykdytojo kvietime teikti paraiškas nustatytus dokumentus, elektromobilių įkrovimo stotelės su prieiga (-</w:t>
            </w:r>
            <w:proofErr w:type="spellStart"/>
            <w:r w:rsidRPr="000A3655">
              <w:rPr>
                <w:rFonts w:ascii="Times New Roman" w:hAnsi="Times New Roman" w:cs="Times New Roman"/>
              </w:rPr>
              <w:t>omis</w:t>
            </w:r>
            <w:proofErr w:type="spellEnd"/>
            <w:r w:rsidRPr="000A3655">
              <w:rPr>
                <w:rFonts w:ascii="Times New Roman" w:hAnsi="Times New Roman" w:cs="Times New Roman"/>
              </w:rPr>
              <w:t>) techninius duomenis patvirtinančius dokumentus (techninę specifikaciją ar lygiavertį dokumentą), kitus dokumentus, nurodytus Elektromobilių įkrovimo prieigų įrengimo išlaidų fiksuotųjų įkainių nustatymo tyrime (toliau – Tyrimas), skelbiamame Europos socialinio fondo agentūros interneto svetainėje: https://2021.esinvesticijos.lt/dokumentai/fi-35-01-fi-35-16-viesuju-elektromobiliu-ikrovimo-prieigu-irengimo-islaidu-fiksuotuju-vieneto-ikainiu-nustatymo-tyrimas, ir Apraše.</w:t>
            </w:r>
          </w:p>
          <w:p w14:paraId="42BCB542" w14:textId="39A4CBC9" w:rsidR="000A3655" w:rsidRPr="000A3655" w:rsidRDefault="000A3655" w:rsidP="000A3655">
            <w:pPr>
              <w:tabs>
                <w:tab w:val="left" w:pos="856"/>
              </w:tabs>
              <w:jc w:val="both"/>
              <w:rPr>
                <w:rFonts w:ascii="Times New Roman" w:hAnsi="Times New Roman" w:cs="Times New Roman"/>
              </w:rPr>
            </w:pPr>
            <w:r w:rsidRPr="000A3655">
              <w:rPr>
                <w:rFonts w:ascii="Times New Roman" w:hAnsi="Times New Roman" w:cs="Times New Roman"/>
              </w:rPr>
              <w:t>10.</w:t>
            </w:r>
            <w:r>
              <w:rPr>
                <w:rFonts w:ascii="Times New Roman" w:hAnsi="Times New Roman" w:cs="Times New Roman"/>
              </w:rPr>
              <w:t xml:space="preserve"> </w:t>
            </w:r>
            <w:r w:rsidRPr="000A3655">
              <w:rPr>
                <w:rFonts w:ascii="Times New Roman" w:hAnsi="Times New Roman" w:cs="Times New Roman"/>
              </w:rPr>
              <w:t>JP įgyvendinamas pagal projekto sutartyje, Apraše ir Projektų taisyklėse nustatytus reikalavimus.</w:t>
            </w:r>
          </w:p>
          <w:p w14:paraId="5C828A47" w14:textId="138CEFB4" w:rsidR="000A3655" w:rsidRPr="000A3655" w:rsidRDefault="000A3655" w:rsidP="000A3655">
            <w:pPr>
              <w:tabs>
                <w:tab w:val="left" w:pos="856"/>
              </w:tabs>
              <w:jc w:val="both"/>
              <w:rPr>
                <w:rFonts w:ascii="Times New Roman" w:hAnsi="Times New Roman" w:cs="Times New Roman"/>
              </w:rPr>
            </w:pPr>
            <w:r w:rsidRPr="000A3655">
              <w:rPr>
                <w:rFonts w:ascii="Times New Roman" w:hAnsi="Times New Roman" w:cs="Times New Roman"/>
              </w:rPr>
              <w:t>11.</w:t>
            </w:r>
            <w:r>
              <w:rPr>
                <w:rFonts w:ascii="Times New Roman" w:hAnsi="Times New Roman" w:cs="Times New Roman"/>
              </w:rPr>
              <w:t xml:space="preserve"> </w:t>
            </w:r>
            <w:r w:rsidRPr="000A3655">
              <w:rPr>
                <w:rFonts w:ascii="Times New Roman" w:hAnsi="Times New Roman" w:cs="Times New Roman"/>
              </w:rPr>
              <w:t xml:space="preserve">JP veikla įgyvendinama ne ilgiau kaip iki 2026 m. balandžio 30 d. </w:t>
            </w:r>
          </w:p>
          <w:p w14:paraId="16FFB5D0" w14:textId="7E80A65C" w:rsidR="000A3655" w:rsidRPr="000A3655" w:rsidRDefault="000A3655" w:rsidP="000A3655">
            <w:pPr>
              <w:tabs>
                <w:tab w:val="left" w:pos="856"/>
              </w:tabs>
              <w:jc w:val="both"/>
              <w:rPr>
                <w:rFonts w:ascii="Times New Roman" w:hAnsi="Times New Roman" w:cs="Times New Roman"/>
              </w:rPr>
            </w:pPr>
            <w:r w:rsidRPr="000A3655">
              <w:rPr>
                <w:rFonts w:ascii="Times New Roman" w:hAnsi="Times New Roman" w:cs="Times New Roman"/>
              </w:rPr>
              <w:t>12.</w:t>
            </w:r>
            <w:r>
              <w:rPr>
                <w:rFonts w:ascii="Times New Roman" w:hAnsi="Times New Roman" w:cs="Times New Roman"/>
              </w:rPr>
              <w:t xml:space="preserve"> </w:t>
            </w:r>
            <w:r w:rsidRPr="000A3655">
              <w:rPr>
                <w:rFonts w:ascii="Times New Roman" w:hAnsi="Times New Roman" w:cs="Times New Roman"/>
              </w:rPr>
              <w:t>Siekiant užtikrinti atitiktį Reglamento (ES) Nr. 651/2014 6 straipsnio nuostatoms, projekto veiklos gali būti pradėtos įgyvendinti tik pateikus (užregistravus) projekto įgyvendinimo planą (toliau – PĮP) Administruojančiajai institucijai, tačiau projekto išlaidos nuo PĮP registravimo dienos iki projekto sutarties pasirašymo yra patiriamos pareiškėjo rizika. Projektui, kurio veiklos pradėtos įgyvendinti iki PĮP registravimo dienos, finansavimas neskiriamas.</w:t>
            </w:r>
          </w:p>
          <w:p w14:paraId="6AEEB53E" w14:textId="3890A26E" w:rsidR="000A3655" w:rsidRPr="000A3655" w:rsidRDefault="000A3655" w:rsidP="000A3655">
            <w:pPr>
              <w:tabs>
                <w:tab w:val="left" w:pos="856"/>
              </w:tabs>
              <w:jc w:val="both"/>
              <w:rPr>
                <w:rFonts w:ascii="Times New Roman" w:hAnsi="Times New Roman" w:cs="Times New Roman"/>
              </w:rPr>
            </w:pPr>
            <w:r w:rsidRPr="000A3655">
              <w:rPr>
                <w:rFonts w:ascii="Times New Roman" w:hAnsi="Times New Roman" w:cs="Times New Roman"/>
              </w:rPr>
              <w:t>13.</w:t>
            </w:r>
            <w:r>
              <w:rPr>
                <w:rFonts w:ascii="Times New Roman" w:hAnsi="Times New Roman" w:cs="Times New Roman"/>
              </w:rPr>
              <w:t xml:space="preserve"> </w:t>
            </w:r>
            <w:r w:rsidRPr="000A3655">
              <w:rPr>
                <w:rFonts w:ascii="Times New Roman" w:hAnsi="Times New Roman" w:cs="Times New Roman"/>
              </w:rPr>
              <w:t>JP vykdytojas turi įgyvendinti privalomus matomumo ir informavimo reikalavimus, numatytus Projektų taisyklių VIII skyriaus pirmajame skirsnyje. Papildomai JP vykdytojas turi:</w:t>
            </w:r>
          </w:p>
          <w:p w14:paraId="62ABECB4" w14:textId="3449E822" w:rsidR="000A3655" w:rsidRPr="000A3655" w:rsidRDefault="000A3655" w:rsidP="000A3655">
            <w:pPr>
              <w:tabs>
                <w:tab w:val="left" w:pos="856"/>
              </w:tabs>
              <w:jc w:val="both"/>
              <w:rPr>
                <w:rFonts w:ascii="Times New Roman" w:hAnsi="Times New Roman" w:cs="Times New Roman"/>
              </w:rPr>
            </w:pPr>
            <w:r w:rsidRPr="000A3655">
              <w:rPr>
                <w:rFonts w:ascii="Times New Roman" w:hAnsi="Times New Roman" w:cs="Times New Roman"/>
              </w:rPr>
              <w:t>13.1.</w:t>
            </w:r>
            <w:r>
              <w:rPr>
                <w:rFonts w:ascii="Times New Roman" w:hAnsi="Times New Roman" w:cs="Times New Roman"/>
              </w:rPr>
              <w:t xml:space="preserve"> </w:t>
            </w:r>
            <w:r w:rsidRPr="000A3655">
              <w:rPr>
                <w:rFonts w:ascii="Times New Roman" w:hAnsi="Times New Roman" w:cs="Times New Roman"/>
              </w:rPr>
              <w:t>suorganizuoti ne mažiau kaip vieną renginį ir ne mažiau kaip vieną socialinę kampaniją per metus, apimančius potencialių pareiškėjų ir kitų tikslinių grupių švietimą teikiant mokomąją medžiagą;</w:t>
            </w:r>
          </w:p>
          <w:p w14:paraId="78A4A5DB" w14:textId="3425DC77" w:rsidR="000A3655" w:rsidRPr="000A3655" w:rsidRDefault="000A3655" w:rsidP="000A3655">
            <w:pPr>
              <w:tabs>
                <w:tab w:val="left" w:pos="856"/>
              </w:tabs>
              <w:jc w:val="both"/>
              <w:rPr>
                <w:rFonts w:ascii="Times New Roman" w:hAnsi="Times New Roman" w:cs="Times New Roman"/>
              </w:rPr>
            </w:pPr>
            <w:r w:rsidRPr="000A3655">
              <w:rPr>
                <w:rFonts w:ascii="Times New Roman" w:hAnsi="Times New Roman" w:cs="Times New Roman"/>
              </w:rPr>
              <w:t>13.2.</w:t>
            </w:r>
            <w:r>
              <w:rPr>
                <w:rFonts w:ascii="Times New Roman" w:hAnsi="Times New Roman" w:cs="Times New Roman"/>
              </w:rPr>
              <w:t xml:space="preserve"> </w:t>
            </w:r>
            <w:r w:rsidRPr="000A3655">
              <w:rPr>
                <w:rFonts w:ascii="Times New Roman" w:hAnsi="Times New Roman" w:cs="Times New Roman"/>
              </w:rPr>
              <w:t>užtikrinti potencialių pareiškėjų informavimą apie galimybę gauti finansavimą pagal JP ir finansavimo sąlygas, pasirenkant efektyvius informavimo kanalus (pvz., internetinė žiniasklaida, socialiniai tinklai, televizija, kita).</w:t>
            </w:r>
          </w:p>
          <w:p w14:paraId="5F7BB50C" w14:textId="22324903" w:rsidR="000A3655" w:rsidRPr="000A3655" w:rsidRDefault="000A3655" w:rsidP="000A3655">
            <w:pPr>
              <w:tabs>
                <w:tab w:val="left" w:pos="856"/>
              </w:tabs>
              <w:rPr>
                <w:rFonts w:ascii="Times New Roman" w:hAnsi="Times New Roman" w:cs="Times New Roman"/>
              </w:rPr>
            </w:pPr>
            <w:r w:rsidRPr="000A3655">
              <w:rPr>
                <w:rFonts w:ascii="Times New Roman" w:hAnsi="Times New Roman" w:cs="Times New Roman"/>
              </w:rPr>
              <w:t>14.</w:t>
            </w:r>
            <w:r>
              <w:rPr>
                <w:rFonts w:ascii="Times New Roman" w:hAnsi="Times New Roman" w:cs="Times New Roman"/>
              </w:rPr>
              <w:t xml:space="preserve"> </w:t>
            </w:r>
            <w:r w:rsidRPr="000A3655">
              <w:rPr>
                <w:rFonts w:ascii="Times New Roman" w:hAnsi="Times New Roman" w:cs="Times New Roman"/>
              </w:rPr>
              <w:t xml:space="preserve">Taikomi JP parengtumo reikalavimai: </w:t>
            </w:r>
          </w:p>
          <w:p w14:paraId="27DD7C2E" w14:textId="6C6FF157" w:rsidR="000A3655" w:rsidRPr="000A3655" w:rsidRDefault="000A3655" w:rsidP="000A3655">
            <w:pPr>
              <w:tabs>
                <w:tab w:val="left" w:pos="856"/>
              </w:tabs>
              <w:jc w:val="both"/>
              <w:rPr>
                <w:rFonts w:ascii="Times New Roman" w:hAnsi="Times New Roman" w:cs="Times New Roman"/>
              </w:rPr>
            </w:pPr>
            <w:r w:rsidRPr="000A3655">
              <w:rPr>
                <w:rFonts w:ascii="Times New Roman" w:hAnsi="Times New Roman" w:cs="Times New Roman"/>
              </w:rPr>
              <w:t>14.1.</w:t>
            </w:r>
            <w:r>
              <w:rPr>
                <w:rFonts w:ascii="Times New Roman" w:hAnsi="Times New Roman" w:cs="Times New Roman"/>
              </w:rPr>
              <w:t xml:space="preserve"> </w:t>
            </w:r>
            <w:r w:rsidRPr="000A3655">
              <w:rPr>
                <w:rFonts w:ascii="Times New Roman" w:hAnsi="Times New Roman" w:cs="Times New Roman"/>
              </w:rPr>
              <w:t>JP vykdytojas turi pateikti Susisiekimo ministerijai patvirtinto vidaus procedūrų aprašo, kuriame būtų numatyta Projektų taisyklėse JP vykdytojui numatytų funkcijų ir atsakomybių atlikimo tvarka, kopiją ir apie tai informuoti Administruojančiąją instituciją;</w:t>
            </w:r>
          </w:p>
          <w:p w14:paraId="76F1BCFC" w14:textId="3581D793" w:rsidR="000A3655" w:rsidRPr="000A3655" w:rsidRDefault="000A3655" w:rsidP="000A3655">
            <w:pPr>
              <w:tabs>
                <w:tab w:val="left" w:pos="856"/>
              </w:tabs>
              <w:jc w:val="both"/>
              <w:rPr>
                <w:rFonts w:ascii="Times New Roman" w:hAnsi="Times New Roman" w:cs="Times New Roman"/>
              </w:rPr>
            </w:pPr>
            <w:r w:rsidRPr="000A3655">
              <w:rPr>
                <w:rFonts w:ascii="Times New Roman" w:hAnsi="Times New Roman" w:cs="Times New Roman"/>
              </w:rPr>
              <w:t>14.2.</w:t>
            </w:r>
            <w:r>
              <w:rPr>
                <w:rFonts w:ascii="Times New Roman" w:hAnsi="Times New Roman" w:cs="Times New Roman"/>
              </w:rPr>
              <w:t xml:space="preserve"> </w:t>
            </w:r>
            <w:r w:rsidRPr="000A3655">
              <w:rPr>
                <w:rFonts w:ascii="Times New Roman" w:hAnsi="Times New Roman" w:cs="Times New Roman"/>
              </w:rPr>
              <w:t>JP vykdytojas, teikdamas PĮP, Administruojančiai institucijai turi pateikti investicijų projektą kartu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skelbiama Centrinės projektų valdymo agentūros interneto svetainės www.cpva.lt skyriaus „Plėtros programų portfelio metodinės pagalbos centras“ srityje „Dokumentai“ .</w:t>
            </w:r>
          </w:p>
          <w:p w14:paraId="31C64C8E" w14:textId="7695B1D0" w:rsidR="00D548BA" w:rsidRPr="009C094C" w:rsidRDefault="000A3655" w:rsidP="000A3655">
            <w:pPr>
              <w:tabs>
                <w:tab w:val="left" w:pos="856"/>
              </w:tabs>
              <w:rPr>
                <w:rFonts w:ascii="Times New Roman" w:hAnsi="Times New Roman" w:cs="Times New Roman"/>
              </w:rPr>
            </w:pPr>
            <w:r w:rsidRPr="000A3655">
              <w:rPr>
                <w:rFonts w:ascii="Times New Roman" w:hAnsi="Times New Roman" w:cs="Times New Roman"/>
              </w:rPr>
              <w:t>15.</w:t>
            </w:r>
            <w:r>
              <w:rPr>
                <w:rFonts w:ascii="Times New Roman" w:hAnsi="Times New Roman" w:cs="Times New Roman"/>
              </w:rPr>
              <w:t xml:space="preserve"> </w:t>
            </w:r>
            <w:r w:rsidRPr="000A3655">
              <w:rPr>
                <w:rFonts w:ascii="Times New Roman" w:hAnsi="Times New Roman" w:cs="Times New Roman"/>
              </w:rPr>
              <w:t>JP finansavimo apimtis – 36 000 000,00 (trisdešimt šeši milijonai) eurų EGADP lėšų kartu su JP administravimo ir informavimo išlaidomis.</w:t>
            </w:r>
          </w:p>
        </w:tc>
      </w:tr>
      <w:tr w:rsidR="000A3655" w:rsidRPr="008B168C" w14:paraId="3EEFC565" w14:textId="77777777" w:rsidTr="00184619">
        <w:trPr>
          <w:cantSplit/>
          <w:trHeight w:val="300"/>
        </w:trPr>
        <w:tc>
          <w:tcPr>
            <w:tcW w:w="851" w:type="dxa"/>
            <w:vMerge w:val="restart"/>
          </w:tcPr>
          <w:p w14:paraId="7540776D" w14:textId="53095559" w:rsidR="000A3655" w:rsidRPr="00F62A6E" w:rsidRDefault="000A3655" w:rsidP="00D548BA">
            <w:pPr>
              <w:rPr>
                <w:rFonts w:ascii="Times New Roman" w:hAnsi="Times New Roman" w:cs="Times New Roman"/>
                <w:b/>
              </w:rPr>
            </w:pPr>
            <w:r w:rsidRPr="000A3655">
              <w:rPr>
                <w:rFonts w:ascii="Times New Roman" w:hAnsi="Times New Roman" w:cs="Times New Roman"/>
                <w:b/>
              </w:rPr>
              <w:t>2.16.2</w:t>
            </w:r>
          </w:p>
        </w:tc>
        <w:tc>
          <w:tcPr>
            <w:tcW w:w="9149" w:type="dxa"/>
            <w:gridSpan w:val="5"/>
            <w:shd w:val="clear" w:color="auto" w:fill="auto"/>
          </w:tcPr>
          <w:p w14:paraId="45328A48" w14:textId="72F569EA" w:rsidR="000A3655" w:rsidRPr="009C094C" w:rsidRDefault="000A3655" w:rsidP="00D548BA">
            <w:pPr>
              <w:rPr>
                <w:rFonts w:ascii="Times New Roman" w:hAnsi="Times New Roman" w:cs="Times New Roman"/>
                <w:b/>
                <w:bCs/>
              </w:rPr>
            </w:pPr>
            <w:r w:rsidRPr="000A3655">
              <w:rPr>
                <w:rFonts w:ascii="Times New Roman" w:hAnsi="Times New Roman" w:cs="Times New Roman"/>
                <w:b/>
                <w:bCs/>
              </w:rPr>
              <w:t>Reikalavimai jungtinio projekto projektams ir jungtinio projekto projektų pareiškėjams</w:t>
            </w:r>
          </w:p>
        </w:tc>
      </w:tr>
      <w:tr w:rsidR="000A3655" w:rsidRPr="008B168C" w14:paraId="6E55CFF5" w14:textId="77777777" w:rsidTr="00184619">
        <w:trPr>
          <w:cantSplit/>
          <w:trHeight w:val="300"/>
        </w:trPr>
        <w:tc>
          <w:tcPr>
            <w:tcW w:w="851" w:type="dxa"/>
            <w:vMerge/>
          </w:tcPr>
          <w:p w14:paraId="0F749A59" w14:textId="77777777" w:rsidR="000A3655" w:rsidRPr="00F62A6E" w:rsidRDefault="000A3655" w:rsidP="00D548BA">
            <w:pPr>
              <w:rPr>
                <w:rFonts w:ascii="Times New Roman" w:hAnsi="Times New Roman" w:cs="Times New Roman"/>
                <w:b/>
              </w:rPr>
            </w:pPr>
          </w:p>
        </w:tc>
        <w:tc>
          <w:tcPr>
            <w:tcW w:w="9149" w:type="dxa"/>
            <w:gridSpan w:val="5"/>
            <w:shd w:val="clear" w:color="auto" w:fill="auto"/>
          </w:tcPr>
          <w:p w14:paraId="06EF4E06" w14:textId="57F588C1"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1.</w:t>
            </w:r>
            <w:r>
              <w:rPr>
                <w:rFonts w:ascii="Times New Roman" w:hAnsi="Times New Roman" w:cs="Times New Roman"/>
                <w:bCs/>
              </w:rPr>
              <w:t xml:space="preserve"> </w:t>
            </w:r>
            <w:r w:rsidRPr="00B05337">
              <w:rPr>
                <w:rFonts w:ascii="Times New Roman" w:hAnsi="Times New Roman" w:cs="Times New Roman"/>
                <w:bCs/>
              </w:rPr>
              <w:t>Pagal Aprašą finansuojama JP projektų veikla – viešai prieinamos elektromobilių įkrovimo infrastruktūros įrengimas ir plėtra (t. y. elektromobilių įkrovimo stotelės su prieiga (-</w:t>
            </w:r>
            <w:proofErr w:type="spellStart"/>
            <w:r w:rsidRPr="00B05337">
              <w:rPr>
                <w:rFonts w:ascii="Times New Roman" w:hAnsi="Times New Roman" w:cs="Times New Roman"/>
                <w:bCs/>
              </w:rPr>
              <w:t>omis</w:t>
            </w:r>
            <w:proofErr w:type="spellEnd"/>
            <w:r w:rsidRPr="00B05337">
              <w:rPr>
                <w:rFonts w:ascii="Times New Roman" w:hAnsi="Times New Roman" w:cs="Times New Roman"/>
                <w:bCs/>
              </w:rPr>
              <w:t>) įsigijimas, montavimas / įrengimas).</w:t>
            </w:r>
          </w:p>
          <w:p w14:paraId="2591022A" w14:textId="79B0D08E"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2.</w:t>
            </w:r>
            <w:r>
              <w:rPr>
                <w:rFonts w:ascii="Times New Roman" w:hAnsi="Times New Roman" w:cs="Times New Roman"/>
                <w:bCs/>
              </w:rPr>
              <w:t xml:space="preserve"> </w:t>
            </w:r>
            <w:r w:rsidRPr="00B05337">
              <w:rPr>
                <w:rFonts w:ascii="Times New Roman" w:hAnsi="Times New Roman" w:cs="Times New Roman"/>
                <w:bCs/>
              </w:rPr>
              <w:t xml:space="preserve">JP projektų pareiškėjai – juridiniai asmenys, turintys teisę vykdyti ekonominę veiklą. </w:t>
            </w:r>
          </w:p>
          <w:p w14:paraId="470CD1C2" w14:textId="0FFC5CAB"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3.</w:t>
            </w:r>
            <w:r>
              <w:rPr>
                <w:rFonts w:ascii="Times New Roman" w:hAnsi="Times New Roman" w:cs="Times New Roman"/>
                <w:bCs/>
              </w:rPr>
              <w:t xml:space="preserve"> </w:t>
            </w:r>
            <w:r w:rsidRPr="00B05337">
              <w:rPr>
                <w:rFonts w:ascii="Times New Roman" w:hAnsi="Times New Roman" w:cs="Times New Roman"/>
                <w:bCs/>
              </w:rPr>
              <w:t>Kompensacijos dydis vienam pareiškėjui yra:</w:t>
            </w:r>
          </w:p>
          <w:p w14:paraId="51D7EAC6" w14:textId="424E7C5F"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3.1.</w:t>
            </w:r>
            <w:r>
              <w:rPr>
                <w:rFonts w:ascii="Times New Roman" w:hAnsi="Times New Roman" w:cs="Times New Roman"/>
                <w:bCs/>
              </w:rPr>
              <w:t xml:space="preserve"> </w:t>
            </w:r>
            <w:r w:rsidRPr="00B05337">
              <w:rPr>
                <w:rFonts w:ascii="Times New Roman" w:hAnsi="Times New Roman" w:cs="Times New Roman"/>
                <w:bCs/>
              </w:rPr>
              <w:t>25 proc. didelei įmonei, 45 proc. vidutinei įmonei ir 55 proc. mažai įmonei Aprašo 14.1 papunktyje nurodyto FĮ-35-01, FĮ-35-03, FĮ-35-05, FĮ-35-07, FĮ-35-09, FĮ-35-11, FĮ-35-13, FĮ-35-15 supaprastinto įkainio už kiekvieną įsigytą ir Sostinės regione įrengtą elektromobilių įkrovimo stotelę su prieiga (-</w:t>
            </w:r>
            <w:proofErr w:type="spellStart"/>
            <w:r w:rsidRPr="00B05337">
              <w:rPr>
                <w:rFonts w:ascii="Times New Roman" w:hAnsi="Times New Roman" w:cs="Times New Roman"/>
                <w:bCs/>
              </w:rPr>
              <w:t>omis</w:t>
            </w:r>
            <w:proofErr w:type="spellEnd"/>
            <w:r w:rsidRPr="00B05337">
              <w:rPr>
                <w:rFonts w:ascii="Times New Roman" w:hAnsi="Times New Roman" w:cs="Times New Roman"/>
                <w:bCs/>
              </w:rPr>
              <w:t xml:space="preserve">); </w:t>
            </w:r>
          </w:p>
          <w:p w14:paraId="63568BF6" w14:textId="3104162E"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3.2.</w:t>
            </w:r>
            <w:r>
              <w:rPr>
                <w:rFonts w:ascii="Times New Roman" w:hAnsi="Times New Roman" w:cs="Times New Roman"/>
                <w:bCs/>
              </w:rPr>
              <w:t xml:space="preserve"> </w:t>
            </w:r>
            <w:r w:rsidRPr="00B05337">
              <w:rPr>
                <w:rFonts w:ascii="Times New Roman" w:hAnsi="Times New Roman" w:cs="Times New Roman"/>
                <w:bCs/>
              </w:rPr>
              <w:t>35 proc. didelei įmonei, 55 proc. vidutinei įmonei ir 60 proc. mažai įmonei Aprašo 14.1 papunktyje nurodyto FĮ-35-01, FĮ-35-03, FĮ-35-05, FĮ-35-07, FĮ-35-09, FĮ-35-11, FĮ-35-13, FĮ-35-15 supaprastinto įkainio už kiekvieną įsigytą ir Vidurio ir vakarų Lietuvos regione įrengtą elektromobilių įkrovimo stotelę su prieiga (-</w:t>
            </w:r>
            <w:proofErr w:type="spellStart"/>
            <w:r w:rsidRPr="00B05337">
              <w:rPr>
                <w:rFonts w:ascii="Times New Roman" w:hAnsi="Times New Roman" w:cs="Times New Roman"/>
                <w:bCs/>
              </w:rPr>
              <w:t>omis</w:t>
            </w:r>
            <w:proofErr w:type="spellEnd"/>
            <w:r w:rsidRPr="00B05337">
              <w:rPr>
                <w:rFonts w:ascii="Times New Roman" w:hAnsi="Times New Roman" w:cs="Times New Roman"/>
                <w:bCs/>
              </w:rPr>
              <w:t>).</w:t>
            </w:r>
          </w:p>
          <w:p w14:paraId="0A445B00" w14:textId="7B88C13D"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4.</w:t>
            </w:r>
            <w:r>
              <w:rPr>
                <w:rFonts w:ascii="Times New Roman" w:hAnsi="Times New Roman" w:cs="Times New Roman"/>
                <w:bCs/>
              </w:rPr>
              <w:t xml:space="preserve"> </w:t>
            </w:r>
            <w:r w:rsidRPr="00B05337">
              <w:rPr>
                <w:rFonts w:ascii="Times New Roman" w:hAnsi="Times New Roman" w:cs="Times New Roman"/>
                <w:bCs/>
              </w:rPr>
              <w:t>Sąlygos kompensacijai gauti (minimalūs techniniai elektromobilių įkrovimo stotelės su prieiga (-</w:t>
            </w:r>
            <w:proofErr w:type="spellStart"/>
            <w:r w:rsidRPr="00B05337">
              <w:rPr>
                <w:rFonts w:ascii="Times New Roman" w:hAnsi="Times New Roman" w:cs="Times New Roman"/>
                <w:bCs/>
              </w:rPr>
              <w:t>omis</w:t>
            </w:r>
            <w:proofErr w:type="spellEnd"/>
            <w:r w:rsidRPr="00B05337">
              <w:rPr>
                <w:rFonts w:ascii="Times New Roman" w:hAnsi="Times New Roman" w:cs="Times New Roman"/>
                <w:bCs/>
              </w:rPr>
              <w:t>) ir jos įrengimo reikalavimai):</w:t>
            </w:r>
          </w:p>
          <w:p w14:paraId="7B63C16C" w14:textId="38D6F039"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4.1.</w:t>
            </w:r>
            <w:r>
              <w:rPr>
                <w:rFonts w:ascii="Times New Roman" w:hAnsi="Times New Roman" w:cs="Times New Roman"/>
                <w:bCs/>
              </w:rPr>
              <w:t xml:space="preserve"> </w:t>
            </w:r>
            <w:r w:rsidRPr="00B05337">
              <w:rPr>
                <w:rFonts w:ascii="Times New Roman" w:hAnsi="Times New Roman" w:cs="Times New Roman"/>
                <w:bCs/>
              </w:rPr>
              <w:t>Turi būti diegiama tik nauja ir anksčiau nenaudota įranga ir susiję komponentai:</w:t>
            </w:r>
          </w:p>
          <w:p w14:paraId="3D0055CE" w14:textId="560962E7"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4.1.1.</w:t>
            </w:r>
            <w:r>
              <w:rPr>
                <w:rFonts w:ascii="Times New Roman" w:hAnsi="Times New Roman" w:cs="Times New Roman"/>
                <w:bCs/>
              </w:rPr>
              <w:t xml:space="preserve"> </w:t>
            </w:r>
            <w:r w:rsidRPr="00B05337">
              <w:rPr>
                <w:rFonts w:ascii="Times New Roman" w:hAnsi="Times New Roman" w:cs="Times New Roman"/>
                <w:bCs/>
              </w:rPr>
              <w:t>Pagal Aprašą finansuojamos elektromobilių įkrovimo prieigos gali būti: įprastos galios – elektromobiliui perduodama elektrinė galia turi būti ne mažesnė kaip 11 ir ne didesnė kaip 22 kW (toliau – įprastos galios prieiga);</w:t>
            </w:r>
          </w:p>
          <w:p w14:paraId="50E88631" w14:textId="3384B81D"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4.1.2.</w:t>
            </w:r>
            <w:r>
              <w:rPr>
                <w:rFonts w:ascii="Times New Roman" w:hAnsi="Times New Roman" w:cs="Times New Roman"/>
                <w:bCs/>
              </w:rPr>
              <w:t xml:space="preserve"> </w:t>
            </w:r>
            <w:r w:rsidRPr="00B05337">
              <w:rPr>
                <w:rFonts w:ascii="Times New Roman" w:hAnsi="Times New Roman" w:cs="Times New Roman"/>
                <w:bCs/>
              </w:rPr>
              <w:t>vidutinės galios – elektromobiliui perduodama elektrinė galia yra didesnė kaip 22 kW, bet ne didesnė kaip 49 kW (toliau – vidutinės galios prieiga);</w:t>
            </w:r>
          </w:p>
          <w:p w14:paraId="0370F526" w14:textId="24BC1B59"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4.1.3.</w:t>
            </w:r>
            <w:r>
              <w:rPr>
                <w:rFonts w:ascii="Times New Roman" w:hAnsi="Times New Roman" w:cs="Times New Roman"/>
                <w:bCs/>
              </w:rPr>
              <w:t xml:space="preserve"> </w:t>
            </w:r>
            <w:r w:rsidRPr="00B05337">
              <w:rPr>
                <w:rFonts w:ascii="Times New Roman" w:hAnsi="Times New Roman" w:cs="Times New Roman"/>
                <w:bCs/>
              </w:rPr>
              <w:t>didelės galios – elektromobiliui perduodama elektrinė galia yra didesnė kaip 49 kW, bet ne didesnė kaip 149 kW (toliau – didelės galios prieiga);</w:t>
            </w:r>
          </w:p>
          <w:p w14:paraId="1F796323" w14:textId="68086C91"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4.1.4.</w:t>
            </w:r>
            <w:r>
              <w:rPr>
                <w:rFonts w:ascii="Times New Roman" w:hAnsi="Times New Roman" w:cs="Times New Roman"/>
                <w:bCs/>
              </w:rPr>
              <w:t xml:space="preserve"> </w:t>
            </w:r>
            <w:r w:rsidRPr="00B05337">
              <w:rPr>
                <w:rFonts w:ascii="Times New Roman" w:hAnsi="Times New Roman" w:cs="Times New Roman"/>
                <w:bCs/>
              </w:rPr>
              <w:t>labai didelės galios – elektromobiliui perduodama elektrinė galia yra didesnė kaip 149 kW (toliau – labai didelės galios prieiga).</w:t>
            </w:r>
          </w:p>
          <w:p w14:paraId="0EDCEF43" w14:textId="1A5BC88D"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4.2.</w:t>
            </w:r>
            <w:r>
              <w:rPr>
                <w:rFonts w:ascii="Times New Roman" w:hAnsi="Times New Roman" w:cs="Times New Roman"/>
                <w:bCs/>
              </w:rPr>
              <w:t xml:space="preserve"> </w:t>
            </w:r>
            <w:r w:rsidRPr="00B05337">
              <w:rPr>
                <w:rFonts w:ascii="Times New Roman" w:hAnsi="Times New Roman" w:cs="Times New Roman"/>
                <w:bCs/>
              </w:rPr>
              <w:t>Elektromobilių įkrovimo stotelės su prieiga (-</w:t>
            </w:r>
            <w:proofErr w:type="spellStart"/>
            <w:r w:rsidRPr="00B05337">
              <w:rPr>
                <w:rFonts w:ascii="Times New Roman" w:hAnsi="Times New Roman" w:cs="Times New Roman"/>
                <w:bCs/>
              </w:rPr>
              <w:t>omis</w:t>
            </w:r>
            <w:proofErr w:type="spellEnd"/>
            <w:r w:rsidRPr="00B05337">
              <w:rPr>
                <w:rFonts w:ascii="Times New Roman" w:hAnsi="Times New Roman" w:cs="Times New Roman"/>
                <w:bCs/>
              </w:rPr>
              <w:t xml:space="preserve">) turi atitikti Elektromobilių įkrovimo prieigų prieinamumo specifikaciją PAS 1899:2022. </w:t>
            </w:r>
          </w:p>
          <w:p w14:paraId="4CD3A3FF" w14:textId="1C9AB2F4"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4.3.</w:t>
            </w:r>
            <w:r>
              <w:rPr>
                <w:rFonts w:ascii="Times New Roman" w:hAnsi="Times New Roman" w:cs="Times New Roman"/>
                <w:bCs/>
              </w:rPr>
              <w:t xml:space="preserve"> </w:t>
            </w:r>
            <w:r w:rsidRPr="00B05337">
              <w:rPr>
                <w:rFonts w:ascii="Times New Roman" w:hAnsi="Times New Roman" w:cs="Times New Roman"/>
                <w:bCs/>
              </w:rPr>
              <w:t>Kai elektromobilių įkrovimo stotelė turi kelias skirtingos galios elektromobilių įkrovimo prieigas, tokiai elektromobilių įkrovimo stotelei taikomi reikalavimai, skirti jos didžiausios galios elektromobilių įkrovimo prieigai.</w:t>
            </w:r>
          </w:p>
          <w:p w14:paraId="6E47527D" w14:textId="1E8F70FD"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4.4.</w:t>
            </w:r>
            <w:r>
              <w:rPr>
                <w:rFonts w:ascii="Times New Roman" w:hAnsi="Times New Roman" w:cs="Times New Roman"/>
                <w:bCs/>
              </w:rPr>
              <w:t xml:space="preserve"> </w:t>
            </w:r>
            <w:r w:rsidRPr="00B05337">
              <w:rPr>
                <w:rFonts w:ascii="Times New Roman" w:hAnsi="Times New Roman" w:cs="Times New Roman"/>
                <w:bCs/>
              </w:rPr>
              <w:t>Vienos elektromobilių įkrovimo stotelės suminė galia apima visų joje esančių elektromobilių įkrovimo prieigų galią.</w:t>
            </w:r>
          </w:p>
          <w:p w14:paraId="413471FB" w14:textId="5C4199E6"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4.5.</w:t>
            </w:r>
            <w:r>
              <w:rPr>
                <w:rFonts w:ascii="Times New Roman" w:hAnsi="Times New Roman" w:cs="Times New Roman"/>
                <w:bCs/>
              </w:rPr>
              <w:t xml:space="preserve"> </w:t>
            </w:r>
            <w:r w:rsidRPr="00B05337">
              <w:rPr>
                <w:rFonts w:ascii="Times New Roman" w:hAnsi="Times New Roman" w:cs="Times New Roman"/>
                <w:bCs/>
              </w:rPr>
              <w:t xml:space="preserve">Elektromobilių įkrovimo prieigos, išskyrus belaidžius arba induktyviuosius įrenginius, turi atitikti Lietuvos ir Europos Sąjungos patvirtintuose standartuose numatytus reikalavimus dėl transporto priemonių jungčių įvadų ir matmenų suderinamumo ir </w:t>
            </w:r>
            <w:proofErr w:type="spellStart"/>
            <w:r w:rsidRPr="00B05337">
              <w:rPr>
                <w:rFonts w:ascii="Times New Roman" w:hAnsi="Times New Roman" w:cs="Times New Roman"/>
                <w:bCs/>
              </w:rPr>
              <w:t>sukeičiamumo</w:t>
            </w:r>
            <w:proofErr w:type="spellEnd"/>
            <w:r w:rsidRPr="00B05337">
              <w:rPr>
                <w:rFonts w:ascii="Times New Roman" w:hAnsi="Times New Roman" w:cs="Times New Roman"/>
                <w:bCs/>
              </w:rPr>
              <w:t>. Jungtis – fizinė įkrovimo prieigos ir elektrinės transporto priemonės sąsaja, per kurią keičiamasi elektros energija.</w:t>
            </w:r>
          </w:p>
          <w:p w14:paraId="14058BAB" w14:textId="4EC84615"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4.6.</w:t>
            </w:r>
            <w:r>
              <w:rPr>
                <w:rFonts w:ascii="Times New Roman" w:hAnsi="Times New Roman" w:cs="Times New Roman"/>
                <w:bCs/>
              </w:rPr>
              <w:t xml:space="preserve"> </w:t>
            </w:r>
            <w:r w:rsidRPr="00B05337">
              <w:rPr>
                <w:rFonts w:ascii="Times New Roman" w:hAnsi="Times New Roman" w:cs="Times New Roman"/>
                <w:bCs/>
              </w:rPr>
              <w:t>Jei elektromobilių įkrovimo stotelė turi keletą jungčių (pvz., „Type 2“, „</w:t>
            </w:r>
            <w:proofErr w:type="spellStart"/>
            <w:r w:rsidRPr="00B05337">
              <w:rPr>
                <w:rFonts w:ascii="Times New Roman" w:hAnsi="Times New Roman" w:cs="Times New Roman"/>
                <w:bCs/>
              </w:rPr>
              <w:t>Combo</w:t>
            </w:r>
            <w:proofErr w:type="spellEnd"/>
            <w:r w:rsidRPr="00B05337">
              <w:rPr>
                <w:rFonts w:ascii="Times New Roman" w:hAnsi="Times New Roman" w:cs="Times New Roman"/>
                <w:bCs/>
              </w:rPr>
              <w:t xml:space="preserve"> 2“, „</w:t>
            </w:r>
            <w:proofErr w:type="spellStart"/>
            <w:r w:rsidRPr="00B05337">
              <w:rPr>
                <w:rFonts w:ascii="Times New Roman" w:hAnsi="Times New Roman" w:cs="Times New Roman"/>
                <w:bCs/>
              </w:rPr>
              <w:t>CHAdeMO</w:t>
            </w:r>
            <w:proofErr w:type="spellEnd"/>
            <w:r w:rsidRPr="00B05337">
              <w:rPr>
                <w:rFonts w:ascii="Times New Roman" w:hAnsi="Times New Roman" w:cs="Times New Roman"/>
                <w:bCs/>
              </w:rPr>
              <w:t>“ ir kt. jungtis), bent viena jų privalo atitikti patvirtintus Europos Sąjungos standartus:</w:t>
            </w:r>
          </w:p>
          <w:p w14:paraId="33CBDEA9" w14:textId="74C59CCD"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4.6.1.</w:t>
            </w:r>
            <w:r>
              <w:rPr>
                <w:rFonts w:ascii="Times New Roman" w:hAnsi="Times New Roman" w:cs="Times New Roman"/>
                <w:bCs/>
              </w:rPr>
              <w:t xml:space="preserve"> </w:t>
            </w:r>
            <w:r w:rsidRPr="00B05337">
              <w:rPr>
                <w:rFonts w:ascii="Times New Roman" w:hAnsi="Times New Roman" w:cs="Times New Roman"/>
                <w:bCs/>
              </w:rPr>
              <w:t>įprastos ir vidutinės galios prieigose turi būti įrengiamos 2 tipo („Type 2“) jungtys, atitinkančios standartą EN 62196-2:2017;</w:t>
            </w:r>
          </w:p>
          <w:p w14:paraId="2F29D46F" w14:textId="469B3176"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4.6.2.</w:t>
            </w:r>
            <w:r>
              <w:rPr>
                <w:rFonts w:ascii="Times New Roman" w:hAnsi="Times New Roman" w:cs="Times New Roman"/>
                <w:bCs/>
              </w:rPr>
              <w:t xml:space="preserve"> </w:t>
            </w:r>
            <w:r w:rsidRPr="00B05337">
              <w:rPr>
                <w:rFonts w:ascii="Times New Roman" w:hAnsi="Times New Roman" w:cs="Times New Roman"/>
                <w:bCs/>
              </w:rPr>
              <w:t>didelės ir labai didelės galios prieigose turi būti įrengiamos „</w:t>
            </w:r>
            <w:proofErr w:type="spellStart"/>
            <w:r w:rsidRPr="00B05337">
              <w:rPr>
                <w:rFonts w:ascii="Times New Roman" w:hAnsi="Times New Roman" w:cs="Times New Roman"/>
                <w:bCs/>
              </w:rPr>
              <w:t>Combo</w:t>
            </w:r>
            <w:proofErr w:type="spellEnd"/>
            <w:r w:rsidRPr="00B05337">
              <w:rPr>
                <w:rFonts w:ascii="Times New Roman" w:hAnsi="Times New Roman" w:cs="Times New Roman"/>
                <w:bCs/>
              </w:rPr>
              <w:t xml:space="preserve"> 2“ jungtys, atitinkančios standartą EN 62196-3:2014.</w:t>
            </w:r>
          </w:p>
          <w:p w14:paraId="72C77466" w14:textId="02857BC4"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4.7.</w:t>
            </w:r>
            <w:r>
              <w:rPr>
                <w:rFonts w:ascii="Times New Roman" w:hAnsi="Times New Roman" w:cs="Times New Roman"/>
                <w:bCs/>
              </w:rPr>
              <w:t xml:space="preserve"> </w:t>
            </w:r>
            <w:r w:rsidRPr="00B05337">
              <w:rPr>
                <w:rFonts w:ascii="Times New Roman" w:hAnsi="Times New Roman" w:cs="Times New Roman"/>
                <w:bCs/>
              </w:rPr>
              <w:t>Visose didelės ir itin didelės galios elektromobilių įkrovimo prieigose turi būti įrengtas stacionarus įkrovimo kabelis.</w:t>
            </w:r>
          </w:p>
          <w:p w14:paraId="68C9513B" w14:textId="4153679C"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4.8.</w:t>
            </w:r>
            <w:r>
              <w:rPr>
                <w:rFonts w:ascii="Times New Roman" w:hAnsi="Times New Roman" w:cs="Times New Roman"/>
                <w:bCs/>
              </w:rPr>
              <w:t xml:space="preserve"> </w:t>
            </w:r>
            <w:r w:rsidRPr="00B05337">
              <w:rPr>
                <w:rFonts w:ascii="Times New Roman" w:hAnsi="Times New Roman" w:cs="Times New Roman"/>
                <w:bCs/>
              </w:rPr>
              <w:t>Privalo būti sudarytos sąlygos įrengtoje elektromobilių įkrovimo prieigoje įkrauti elektromobilį neturint tiesioginės sutarties su elektros energijos tiekėju ir (ar) elektromobilių įkrovimo prieigos operatoriumi, t. y. užtikrinta galimybė už elektromobilio įkrovimo paslaugą atsiskaityti vietoje (</w:t>
            </w:r>
            <w:proofErr w:type="spellStart"/>
            <w:r w:rsidRPr="00B05337">
              <w:rPr>
                <w:rFonts w:ascii="Times New Roman" w:hAnsi="Times New Roman" w:cs="Times New Roman"/>
                <w:bCs/>
              </w:rPr>
              <w:t>ad-hoc</w:t>
            </w:r>
            <w:proofErr w:type="spellEnd"/>
            <w:r w:rsidRPr="00B05337">
              <w:rPr>
                <w:rFonts w:ascii="Times New Roman" w:hAnsi="Times New Roman" w:cs="Times New Roman"/>
                <w:bCs/>
              </w:rPr>
              <w:t>), neturint išankstinių specialių identifikacinių kortelių ar kitų priemonių:</w:t>
            </w:r>
          </w:p>
          <w:p w14:paraId="0E3E3F18" w14:textId="611E1A72"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4.8.1.</w:t>
            </w:r>
            <w:r>
              <w:rPr>
                <w:rFonts w:ascii="Times New Roman" w:hAnsi="Times New Roman" w:cs="Times New Roman"/>
                <w:bCs/>
              </w:rPr>
              <w:t xml:space="preserve"> </w:t>
            </w:r>
            <w:r w:rsidRPr="00B05337">
              <w:rPr>
                <w:rFonts w:ascii="Times New Roman" w:hAnsi="Times New Roman" w:cs="Times New Roman"/>
                <w:bCs/>
              </w:rPr>
              <w:t xml:space="preserve">Elektromobilių įkrovimo stotelė su įprastos ir (arba) vidutinės galios prieiga turi turėti prietaisus, kurie naudoja interneto ryšį ir leidžia atlikti saugią mokėjimo operaciją, pvz., prietaisus, generuojančius specialų greitojo atsako kodą. Greitojo atsako kodas (QR kodas) – ISO/IEC 18004:15 atitinkantis duomenų kodavimo ir vizualizavimo kodas. </w:t>
            </w:r>
          </w:p>
          <w:p w14:paraId="05073C76" w14:textId="56D9D493"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4.8.2.</w:t>
            </w:r>
            <w:r>
              <w:rPr>
                <w:rFonts w:ascii="Times New Roman" w:hAnsi="Times New Roman" w:cs="Times New Roman"/>
                <w:bCs/>
              </w:rPr>
              <w:t xml:space="preserve"> </w:t>
            </w:r>
            <w:r w:rsidRPr="00B05337">
              <w:rPr>
                <w:rFonts w:ascii="Times New Roman" w:hAnsi="Times New Roman" w:cs="Times New Roman"/>
                <w:bCs/>
              </w:rPr>
              <w:t xml:space="preserve">Elektromobilių įkrovimo stotelė su didelės ir (arba) labai didelės galios prieiga turi turėti mokėjimo kortelių skaitytuvus arba bekontaktę funkciją turinčius prietaisus, galinčius nuskaityti mokėjimo korteles. </w:t>
            </w:r>
          </w:p>
          <w:p w14:paraId="01A72BF3" w14:textId="3422D8D8" w:rsidR="00B05337" w:rsidRPr="00B05337" w:rsidRDefault="00B05337" w:rsidP="00B05337">
            <w:pPr>
              <w:jc w:val="both"/>
              <w:rPr>
                <w:rFonts w:ascii="Times New Roman" w:hAnsi="Times New Roman" w:cs="Times New Roman"/>
                <w:bCs/>
              </w:rPr>
            </w:pPr>
            <w:r w:rsidRPr="00B05337">
              <w:rPr>
                <w:rFonts w:ascii="Times New Roman" w:hAnsi="Times New Roman" w:cs="Times New Roman"/>
                <w:bCs/>
              </w:rPr>
              <w:t>4.8.3.</w:t>
            </w:r>
            <w:r>
              <w:rPr>
                <w:rFonts w:ascii="Times New Roman" w:hAnsi="Times New Roman" w:cs="Times New Roman"/>
                <w:bCs/>
              </w:rPr>
              <w:t xml:space="preserve"> </w:t>
            </w:r>
            <w:r w:rsidRPr="00B05337">
              <w:rPr>
                <w:rFonts w:ascii="Times New Roman" w:hAnsi="Times New Roman" w:cs="Times New Roman"/>
                <w:bCs/>
              </w:rPr>
              <w:t>Vien</w:t>
            </w:r>
            <w:r>
              <w:rPr>
                <w:rFonts w:ascii="Times New Roman" w:hAnsi="Times New Roman" w:cs="Times New Roman"/>
                <w:bCs/>
              </w:rPr>
              <w:t xml:space="preserve">as Aprašo 4.8.1 arba </w:t>
            </w:r>
            <w:r w:rsidRPr="00B05337">
              <w:rPr>
                <w:rFonts w:ascii="Times New Roman" w:hAnsi="Times New Roman" w:cs="Times New Roman"/>
                <w:bCs/>
              </w:rPr>
              <w:t>4.8.2 papunktyje nurodytas prietaisas gali būti skirtas ir kelioms elektromobilių įkrovimo prieigoms.</w:t>
            </w:r>
          </w:p>
          <w:p w14:paraId="054DBBC8" w14:textId="51A8AE85"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4.9.</w:t>
            </w:r>
            <w:r>
              <w:rPr>
                <w:rFonts w:ascii="Times New Roman" w:hAnsi="Times New Roman" w:cs="Times New Roman"/>
                <w:bCs/>
              </w:rPr>
              <w:t xml:space="preserve"> </w:t>
            </w:r>
            <w:r w:rsidRPr="00B05337">
              <w:rPr>
                <w:rFonts w:ascii="Times New Roman" w:hAnsi="Times New Roman" w:cs="Times New Roman"/>
                <w:bCs/>
              </w:rPr>
              <w:t xml:space="preserve">Elektromobilių įkrovimo prieigoje turi būti aiškiai pateikiama informacija apie </w:t>
            </w:r>
            <w:proofErr w:type="spellStart"/>
            <w:r w:rsidRPr="00B05337">
              <w:rPr>
                <w:rFonts w:ascii="Times New Roman" w:hAnsi="Times New Roman" w:cs="Times New Roman"/>
                <w:bCs/>
              </w:rPr>
              <w:t>ad-hoc</w:t>
            </w:r>
            <w:proofErr w:type="spellEnd"/>
            <w:r w:rsidRPr="00B05337">
              <w:rPr>
                <w:rFonts w:ascii="Times New Roman" w:hAnsi="Times New Roman" w:cs="Times New Roman"/>
                <w:bCs/>
              </w:rPr>
              <w:t xml:space="preserve"> įkrovimo kainą, kad galutiniams naudotojams ši informacija būtų žinoma prieš pradedant įkrovimo seansą. Ši informacija apie </w:t>
            </w:r>
            <w:proofErr w:type="spellStart"/>
            <w:r w:rsidRPr="00B05337">
              <w:rPr>
                <w:rFonts w:ascii="Times New Roman" w:hAnsi="Times New Roman" w:cs="Times New Roman"/>
                <w:bCs/>
              </w:rPr>
              <w:t>ad-hoc</w:t>
            </w:r>
            <w:proofErr w:type="spellEnd"/>
            <w:r w:rsidRPr="00B05337">
              <w:rPr>
                <w:rFonts w:ascii="Times New Roman" w:hAnsi="Times New Roman" w:cs="Times New Roman"/>
                <w:bCs/>
              </w:rPr>
              <w:t xml:space="preserve"> įkrovimo kainą turi apimti visas kainos dedamąsias, kurias operatorius taiko įkrovimo seanso kainai apskaičiuoti. </w:t>
            </w:r>
          </w:p>
          <w:p w14:paraId="1229AB78" w14:textId="747DBFD4"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4.10.</w:t>
            </w:r>
            <w:r>
              <w:rPr>
                <w:rFonts w:ascii="Times New Roman" w:hAnsi="Times New Roman" w:cs="Times New Roman"/>
                <w:bCs/>
              </w:rPr>
              <w:t xml:space="preserve"> </w:t>
            </w:r>
            <w:r w:rsidRPr="00B05337">
              <w:rPr>
                <w:rFonts w:ascii="Times New Roman" w:hAnsi="Times New Roman" w:cs="Times New Roman"/>
                <w:bCs/>
              </w:rPr>
              <w:t>Elektromobilių įkrovimo stotelė su prieiga turi turėti interneto ryšio prieigą (LAN, BT, 4G ar kt.).</w:t>
            </w:r>
          </w:p>
          <w:p w14:paraId="63A3E853" w14:textId="27643F15"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4.11.</w:t>
            </w:r>
            <w:r>
              <w:rPr>
                <w:rFonts w:ascii="Times New Roman" w:hAnsi="Times New Roman" w:cs="Times New Roman"/>
                <w:bCs/>
              </w:rPr>
              <w:t xml:space="preserve"> </w:t>
            </w:r>
            <w:r w:rsidRPr="00B05337">
              <w:rPr>
                <w:rFonts w:ascii="Times New Roman" w:hAnsi="Times New Roman" w:cs="Times New Roman"/>
                <w:bCs/>
              </w:rPr>
              <w:t>Elektromobilių įkrovimo prieigų operatorius privalo užtikrinti, kad visos jo eksploatuojamos viešai prieinamos įkrovimo prieigos yra skaitmeniniais ryšiais susietos elektromobilių įkrovimo prieigos.</w:t>
            </w:r>
          </w:p>
          <w:p w14:paraId="2214AEE6" w14:textId="39AFC27B"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4.12.</w:t>
            </w:r>
            <w:r>
              <w:rPr>
                <w:rFonts w:ascii="Times New Roman" w:hAnsi="Times New Roman" w:cs="Times New Roman"/>
                <w:bCs/>
              </w:rPr>
              <w:t xml:space="preserve"> </w:t>
            </w:r>
            <w:r w:rsidRPr="00B05337">
              <w:rPr>
                <w:rFonts w:ascii="Times New Roman" w:hAnsi="Times New Roman" w:cs="Times New Roman"/>
                <w:bCs/>
              </w:rPr>
              <w:t>Visose įprastos galios elektromobilių įkrovimo prieigose turi būti galimas išmanusis įkrovimas, t. y. įkrovimo operacija, kai elektros energijos tiekimo baterijai intensyvumas koreguojamas dinamiškai pagal elektroniniu ryšiu gaunamą informaciją.</w:t>
            </w:r>
          </w:p>
          <w:p w14:paraId="0E866514" w14:textId="15A233BF"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4.13.</w:t>
            </w:r>
            <w:r>
              <w:rPr>
                <w:rFonts w:ascii="Times New Roman" w:hAnsi="Times New Roman" w:cs="Times New Roman"/>
                <w:bCs/>
              </w:rPr>
              <w:t xml:space="preserve"> </w:t>
            </w:r>
            <w:r w:rsidRPr="00B05337">
              <w:rPr>
                <w:rFonts w:ascii="Times New Roman" w:hAnsi="Times New Roman" w:cs="Times New Roman"/>
                <w:bCs/>
              </w:rPr>
              <w:t>Įrengiant elektromobilių įkrovimo stoteles su prieiga (-</w:t>
            </w:r>
            <w:proofErr w:type="spellStart"/>
            <w:r w:rsidRPr="00B05337">
              <w:rPr>
                <w:rFonts w:ascii="Times New Roman" w:hAnsi="Times New Roman" w:cs="Times New Roman"/>
                <w:bCs/>
              </w:rPr>
              <w:t>omis</w:t>
            </w:r>
            <w:proofErr w:type="spellEnd"/>
            <w:r w:rsidRPr="00B05337">
              <w:rPr>
                <w:rFonts w:ascii="Times New Roman" w:hAnsi="Times New Roman" w:cs="Times New Roman"/>
                <w:bCs/>
              </w:rPr>
              <w:t>) turi būti įrengiamos ir išmaniosios elektros energijos apskaitos sistemos, skirtos į tinklą perduotos elektros energijos kiekiui arba iš tinklo suvartotos elektros energijos kiekiui matuoti.</w:t>
            </w:r>
          </w:p>
          <w:p w14:paraId="54E07A98" w14:textId="0898D8D4"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4.14.</w:t>
            </w:r>
            <w:r w:rsidR="00D81FA9">
              <w:rPr>
                <w:rFonts w:ascii="Times New Roman" w:hAnsi="Times New Roman" w:cs="Times New Roman"/>
                <w:bCs/>
              </w:rPr>
              <w:t xml:space="preserve"> </w:t>
            </w:r>
            <w:r w:rsidRPr="00B05337">
              <w:rPr>
                <w:rFonts w:ascii="Times New Roman" w:hAnsi="Times New Roman" w:cs="Times New Roman"/>
                <w:bCs/>
              </w:rPr>
              <w:t>Visos įrengtos elektromobilių įkrovimo stotelės su prieigomis privalo turėti Viešųjų ir pusiau viešųjų elektromobilių įkrovimo prieigų informacinės sistemos (toliau – IS) tvarkytojo suteiktus unikalius identifikacinius kodus, būti įregistruotos IS ir neatlygintinai jai teikti statinius ir dinaminius duomenis:</w:t>
            </w:r>
          </w:p>
          <w:p w14:paraId="42CBFA40" w14:textId="7749634C"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4.14.1</w:t>
            </w:r>
            <w:r w:rsidR="00D81FA9">
              <w:rPr>
                <w:rFonts w:ascii="Times New Roman" w:hAnsi="Times New Roman" w:cs="Times New Roman"/>
                <w:bCs/>
              </w:rPr>
              <w:t xml:space="preserve">. </w:t>
            </w:r>
            <w:r w:rsidRPr="00B05337">
              <w:rPr>
                <w:rFonts w:ascii="Times New Roman" w:hAnsi="Times New Roman" w:cs="Times New Roman"/>
                <w:bCs/>
              </w:rPr>
              <w:t>elektromobilių įkrovimo stotelė su prieiga (-</w:t>
            </w:r>
            <w:proofErr w:type="spellStart"/>
            <w:r w:rsidRPr="00B05337">
              <w:rPr>
                <w:rFonts w:ascii="Times New Roman" w:hAnsi="Times New Roman" w:cs="Times New Roman"/>
                <w:bCs/>
              </w:rPr>
              <w:t>omis</w:t>
            </w:r>
            <w:proofErr w:type="spellEnd"/>
            <w:r w:rsidRPr="00B05337">
              <w:rPr>
                <w:rFonts w:ascii="Times New Roman" w:hAnsi="Times New Roman" w:cs="Times New Roman"/>
                <w:bCs/>
              </w:rPr>
              <w:t xml:space="preserve">) turi būti pritaikyta teikti statinius (elektromobilių įkrovimo prieigų geografinė padėtis, jungčių skaičius, neįgaliesiems skirtų automobilių stovėjimo vietų skaičius, elektromobilių įkrovimo stotelės, degalinės savininko, įkrovimo operatoriaus kontaktinė informacija, darbo valandos, identifikavimo (ID) kodai, jungties tipas, srovės rūšis (kintamoji / nuolatinė srovė), atiduodamoji galia (kW)) ir dinaminius duomenis (veikimo būsena (veikia / neveikia), prieinamumas (naudojama / nenaudojama), </w:t>
            </w:r>
            <w:proofErr w:type="spellStart"/>
            <w:r w:rsidRPr="00B05337">
              <w:rPr>
                <w:rFonts w:ascii="Times New Roman" w:hAnsi="Times New Roman" w:cs="Times New Roman"/>
                <w:bCs/>
              </w:rPr>
              <w:t>ad</w:t>
            </w:r>
            <w:proofErr w:type="spellEnd"/>
            <w:r w:rsidRPr="00B05337">
              <w:rPr>
                <w:rFonts w:ascii="Times New Roman" w:hAnsi="Times New Roman" w:cs="Times New Roman"/>
                <w:bCs/>
              </w:rPr>
              <w:t xml:space="preserve"> </w:t>
            </w:r>
            <w:proofErr w:type="spellStart"/>
            <w:r w:rsidRPr="00B05337">
              <w:rPr>
                <w:rFonts w:ascii="Times New Roman" w:hAnsi="Times New Roman" w:cs="Times New Roman"/>
                <w:bCs/>
              </w:rPr>
              <w:t>hoc</w:t>
            </w:r>
            <w:proofErr w:type="spellEnd"/>
            <w:r w:rsidRPr="00B05337">
              <w:rPr>
                <w:rFonts w:ascii="Times New Roman" w:hAnsi="Times New Roman" w:cs="Times New Roman"/>
                <w:bCs/>
              </w:rPr>
              <w:t xml:space="preserve"> kaina);</w:t>
            </w:r>
          </w:p>
          <w:p w14:paraId="264C4BB5" w14:textId="65FB5DC6" w:rsidR="00B05337" w:rsidRPr="00B05337" w:rsidRDefault="00D81FA9" w:rsidP="00D81FA9">
            <w:pPr>
              <w:jc w:val="both"/>
              <w:rPr>
                <w:rFonts w:ascii="Times New Roman" w:hAnsi="Times New Roman" w:cs="Times New Roman"/>
                <w:bCs/>
              </w:rPr>
            </w:pPr>
            <w:r>
              <w:rPr>
                <w:rFonts w:ascii="Times New Roman" w:hAnsi="Times New Roman" w:cs="Times New Roman"/>
                <w:bCs/>
              </w:rPr>
              <w:t>4.14.2</w:t>
            </w:r>
            <w:r w:rsidR="00B05337" w:rsidRPr="00B05337">
              <w:rPr>
                <w:rFonts w:ascii="Times New Roman" w:hAnsi="Times New Roman" w:cs="Times New Roman"/>
                <w:bCs/>
              </w:rPr>
              <w:t xml:space="preserve">. IS operatoriai statinius ir dinaminius duomenis į IS modulį teikia automatizuotu būdu per atvirąjį elektromobilių įkrovimo prieigų protokolą (angl. </w:t>
            </w:r>
            <w:proofErr w:type="spellStart"/>
            <w:r w:rsidR="00B05337" w:rsidRPr="00B05337">
              <w:rPr>
                <w:rFonts w:ascii="Times New Roman" w:hAnsi="Times New Roman" w:cs="Times New Roman"/>
                <w:bCs/>
              </w:rPr>
              <w:t>Open</w:t>
            </w:r>
            <w:proofErr w:type="spellEnd"/>
            <w:r w:rsidR="00B05337" w:rsidRPr="00B05337">
              <w:rPr>
                <w:rFonts w:ascii="Times New Roman" w:hAnsi="Times New Roman" w:cs="Times New Roman"/>
                <w:bCs/>
              </w:rPr>
              <w:t xml:space="preserve"> </w:t>
            </w:r>
            <w:proofErr w:type="spellStart"/>
            <w:r w:rsidR="00B05337" w:rsidRPr="00B05337">
              <w:rPr>
                <w:rFonts w:ascii="Times New Roman" w:hAnsi="Times New Roman" w:cs="Times New Roman"/>
                <w:bCs/>
              </w:rPr>
              <w:t>Charge</w:t>
            </w:r>
            <w:proofErr w:type="spellEnd"/>
            <w:r w:rsidR="00B05337" w:rsidRPr="00B05337">
              <w:rPr>
                <w:rFonts w:ascii="Times New Roman" w:hAnsi="Times New Roman" w:cs="Times New Roman"/>
                <w:bCs/>
              </w:rPr>
              <w:t xml:space="preserve"> </w:t>
            </w:r>
            <w:proofErr w:type="spellStart"/>
            <w:r w:rsidR="00B05337" w:rsidRPr="00B05337">
              <w:rPr>
                <w:rFonts w:ascii="Times New Roman" w:hAnsi="Times New Roman" w:cs="Times New Roman"/>
                <w:bCs/>
              </w:rPr>
              <w:t>Point</w:t>
            </w:r>
            <w:proofErr w:type="spellEnd"/>
            <w:r w:rsidR="00B05337" w:rsidRPr="00B05337">
              <w:rPr>
                <w:rFonts w:ascii="Times New Roman" w:hAnsi="Times New Roman" w:cs="Times New Roman"/>
                <w:bCs/>
              </w:rPr>
              <w:t xml:space="preserve"> </w:t>
            </w:r>
            <w:proofErr w:type="spellStart"/>
            <w:r w:rsidR="00B05337" w:rsidRPr="00B05337">
              <w:rPr>
                <w:rFonts w:ascii="Times New Roman" w:hAnsi="Times New Roman" w:cs="Times New Roman"/>
                <w:bCs/>
              </w:rPr>
              <w:t>Protocol</w:t>
            </w:r>
            <w:proofErr w:type="spellEnd"/>
            <w:r w:rsidR="00B05337" w:rsidRPr="00B05337">
              <w:rPr>
                <w:rFonts w:ascii="Times New Roman" w:hAnsi="Times New Roman" w:cs="Times New Roman"/>
                <w:bCs/>
              </w:rPr>
              <w:t xml:space="preserve">) ne senesnį kaip 1.5 versijos, arba per atvirąjį elektromobilių įkrovos stotelių sąsajos protokolą (angl.  </w:t>
            </w:r>
            <w:proofErr w:type="spellStart"/>
            <w:r w:rsidR="00B05337" w:rsidRPr="00B05337">
              <w:rPr>
                <w:rFonts w:ascii="Times New Roman" w:hAnsi="Times New Roman" w:cs="Times New Roman"/>
                <w:bCs/>
              </w:rPr>
              <w:t>Open</w:t>
            </w:r>
            <w:proofErr w:type="spellEnd"/>
            <w:r w:rsidR="00B05337" w:rsidRPr="00B05337">
              <w:rPr>
                <w:rFonts w:ascii="Times New Roman" w:hAnsi="Times New Roman" w:cs="Times New Roman"/>
                <w:bCs/>
              </w:rPr>
              <w:t xml:space="preserve"> </w:t>
            </w:r>
            <w:proofErr w:type="spellStart"/>
            <w:r w:rsidR="00B05337" w:rsidRPr="00B05337">
              <w:rPr>
                <w:rFonts w:ascii="Times New Roman" w:hAnsi="Times New Roman" w:cs="Times New Roman"/>
                <w:bCs/>
              </w:rPr>
              <w:t>Charge</w:t>
            </w:r>
            <w:proofErr w:type="spellEnd"/>
            <w:r w:rsidR="00B05337" w:rsidRPr="00B05337">
              <w:rPr>
                <w:rFonts w:ascii="Times New Roman" w:hAnsi="Times New Roman" w:cs="Times New Roman"/>
                <w:bCs/>
              </w:rPr>
              <w:t xml:space="preserve"> </w:t>
            </w:r>
            <w:proofErr w:type="spellStart"/>
            <w:r w:rsidR="00B05337" w:rsidRPr="00B05337">
              <w:rPr>
                <w:rFonts w:ascii="Times New Roman" w:hAnsi="Times New Roman" w:cs="Times New Roman"/>
                <w:bCs/>
              </w:rPr>
              <w:t>Point</w:t>
            </w:r>
            <w:proofErr w:type="spellEnd"/>
            <w:r w:rsidR="00B05337" w:rsidRPr="00B05337">
              <w:rPr>
                <w:rFonts w:ascii="Times New Roman" w:hAnsi="Times New Roman" w:cs="Times New Roman"/>
                <w:bCs/>
              </w:rPr>
              <w:t xml:space="preserve"> </w:t>
            </w:r>
            <w:proofErr w:type="spellStart"/>
            <w:r w:rsidR="00B05337" w:rsidRPr="00B05337">
              <w:rPr>
                <w:rFonts w:ascii="Times New Roman" w:hAnsi="Times New Roman" w:cs="Times New Roman"/>
                <w:bCs/>
              </w:rPr>
              <w:t>Interface</w:t>
            </w:r>
            <w:proofErr w:type="spellEnd"/>
            <w:r w:rsidR="00B05337" w:rsidRPr="00B05337">
              <w:rPr>
                <w:rFonts w:ascii="Times New Roman" w:hAnsi="Times New Roman" w:cs="Times New Roman"/>
                <w:bCs/>
              </w:rPr>
              <w:t xml:space="preserve"> </w:t>
            </w:r>
            <w:proofErr w:type="spellStart"/>
            <w:r w:rsidR="00B05337" w:rsidRPr="00B05337">
              <w:rPr>
                <w:rFonts w:ascii="Times New Roman" w:hAnsi="Times New Roman" w:cs="Times New Roman"/>
                <w:bCs/>
              </w:rPr>
              <w:t>Protocol</w:t>
            </w:r>
            <w:proofErr w:type="spellEnd"/>
            <w:r w:rsidR="00B05337" w:rsidRPr="00B05337">
              <w:rPr>
                <w:rFonts w:ascii="Times New Roman" w:hAnsi="Times New Roman" w:cs="Times New Roman"/>
                <w:bCs/>
              </w:rPr>
              <w:t>) ne senesnį kaip 2.2  versijos, arba kitu, su IS modulio valdytoju suderintu, protokolu.</w:t>
            </w:r>
          </w:p>
          <w:p w14:paraId="58012C27" w14:textId="2E6C29C0"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4.15.</w:t>
            </w:r>
            <w:r w:rsidR="00D81FA9">
              <w:rPr>
                <w:rFonts w:ascii="Times New Roman" w:hAnsi="Times New Roman" w:cs="Times New Roman"/>
                <w:bCs/>
              </w:rPr>
              <w:t xml:space="preserve"> </w:t>
            </w:r>
            <w:r w:rsidRPr="00B05337">
              <w:rPr>
                <w:rFonts w:ascii="Times New Roman" w:hAnsi="Times New Roman" w:cs="Times New Roman"/>
                <w:bCs/>
              </w:rPr>
              <w:t xml:space="preserve"> Elektromobilių įkrovimo stotelė su prieiga turi būti įrengta visuomenei prieinamoje vietoje arba patalpose.</w:t>
            </w:r>
          </w:p>
          <w:p w14:paraId="4007C65C" w14:textId="411F0DC1"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4.16.</w:t>
            </w:r>
            <w:r w:rsidR="00D81FA9">
              <w:rPr>
                <w:rFonts w:ascii="Times New Roman" w:hAnsi="Times New Roman" w:cs="Times New Roman"/>
                <w:bCs/>
              </w:rPr>
              <w:t xml:space="preserve"> </w:t>
            </w:r>
            <w:r w:rsidRPr="00B05337">
              <w:rPr>
                <w:rFonts w:ascii="Times New Roman" w:hAnsi="Times New Roman" w:cs="Times New Roman"/>
                <w:bCs/>
              </w:rPr>
              <w:t xml:space="preserve">Elektromobilių įkrovimo stotelė su prieiga turi būti prieinama 24 valandas per parą, 7 dienas per savaitę arba kitu elektromobilių įkrovimo prieigos operatoriaus iš anksto nustatytu ir IS skelbiamu laiku. </w:t>
            </w:r>
          </w:p>
          <w:p w14:paraId="05518A5F" w14:textId="293F8AD0"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4.17.</w:t>
            </w:r>
            <w:r w:rsidR="00D81FA9">
              <w:rPr>
                <w:rFonts w:ascii="Times New Roman" w:hAnsi="Times New Roman" w:cs="Times New Roman"/>
                <w:bCs/>
              </w:rPr>
              <w:t xml:space="preserve"> </w:t>
            </w:r>
            <w:r w:rsidRPr="00B05337">
              <w:rPr>
                <w:rFonts w:ascii="Times New Roman" w:hAnsi="Times New Roman" w:cs="Times New Roman"/>
                <w:bCs/>
              </w:rPr>
              <w:t>Elektromobilių įkrovimo prieiga turi būti tinkamai pažymėta kelio ženklais ir kelio ženklinimu.</w:t>
            </w:r>
          </w:p>
          <w:p w14:paraId="243614E9" w14:textId="33F8D9EF"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4.18.</w:t>
            </w:r>
            <w:r w:rsidR="00D81FA9">
              <w:rPr>
                <w:rFonts w:ascii="Times New Roman" w:hAnsi="Times New Roman" w:cs="Times New Roman"/>
                <w:bCs/>
              </w:rPr>
              <w:t xml:space="preserve"> </w:t>
            </w:r>
            <w:r w:rsidRPr="00B05337">
              <w:rPr>
                <w:rFonts w:ascii="Times New Roman" w:hAnsi="Times New Roman" w:cs="Times New Roman"/>
                <w:bCs/>
              </w:rPr>
              <w:t>JP projekto pareiškėjas turi užtikrinti, kad visa sukurta viešai prieinama elektromobilių įkrovimo infrastruktūra būtų įrengta taikant universalaus dizaino reikalavimus ir pritaikyta naudotis visų visuomenės grupių atstovams:</w:t>
            </w:r>
          </w:p>
          <w:p w14:paraId="49CD038A" w14:textId="75188421"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4.18.1.</w:t>
            </w:r>
            <w:r w:rsidR="00D81FA9">
              <w:rPr>
                <w:rFonts w:ascii="Times New Roman" w:hAnsi="Times New Roman" w:cs="Times New Roman"/>
                <w:bCs/>
              </w:rPr>
              <w:t xml:space="preserve"> </w:t>
            </w:r>
            <w:r w:rsidRPr="00B05337">
              <w:rPr>
                <w:rFonts w:ascii="Times New Roman" w:hAnsi="Times New Roman" w:cs="Times New Roman"/>
                <w:bCs/>
              </w:rPr>
              <w:t>elektromobilių įkrovimo stotelė su prieiga (-</w:t>
            </w:r>
            <w:proofErr w:type="spellStart"/>
            <w:r w:rsidRPr="00B05337">
              <w:rPr>
                <w:rFonts w:ascii="Times New Roman" w:hAnsi="Times New Roman" w:cs="Times New Roman"/>
                <w:bCs/>
              </w:rPr>
              <w:t>omis</w:t>
            </w:r>
            <w:proofErr w:type="spellEnd"/>
            <w:r w:rsidRPr="00B05337">
              <w:rPr>
                <w:rFonts w:ascii="Times New Roman" w:hAnsi="Times New Roman" w:cs="Times New Roman"/>
                <w:bCs/>
              </w:rPr>
              <w:t>) ir jos įrengimas turi atitikti universalaus dizaino principus ir turi būti užtikrinamos galimybės ja naudotis elektromobilių naudotojams, turintiems individualių (pvz., nėščios moterys, senyvo amžiaus žmonės ar kt.) arba specialių (pvz., judėjimo ir kt. negalių) poreikių;</w:t>
            </w:r>
          </w:p>
          <w:p w14:paraId="590D9741" w14:textId="31956F3F"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4.18.2.</w:t>
            </w:r>
            <w:r w:rsidR="00D81FA9">
              <w:rPr>
                <w:rFonts w:ascii="Times New Roman" w:hAnsi="Times New Roman" w:cs="Times New Roman"/>
                <w:bCs/>
              </w:rPr>
              <w:t xml:space="preserve"> </w:t>
            </w:r>
            <w:r w:rsidRPr="00B05337">
              <w:rPr>
                <w:rFonts w:ascii="Times New Roman" w:hAnsi="Times New Roman" w:cs="Times New Roman"/>
                <w:bCs/>
              </w:rPr>
              <w:t>elektromobilių įkrovimo prieigos turi būti apšviestos, saugumo sumetimais prie jų gali būti montuojamos vaizdo stebėjimo kameros;</w:t>
            </w:r>
          </w:p>
          <w:p w14:paraId="79707572" w14:textId="5717238A"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4.18.3.</w:t>
            </w:r>
            <w:r w:rsidR="00D81FA9">
              <w:rPr>
                <w:rFonts w:ascii="Times New Roman" w:hAnsi="Times New Roman" w:cs="Times New Roman"/>
                <w:bCs/>
              </w:rPr>
              <w:t xml:space="preserve"> </w:t>
            </w:r>
            <w:r w:rsidRPr="00B05337">
              <w:rPr>
                <w:rFonts w:ascii="Times New Roman" w:hAnsi="Times New Roman" w:cs="Times New Roman"/>
                <w:bCs/>
              </w:rPr>
              <w:t>elektromobilio statymo vietoje turi būti iš visų pusių palikta pakankamai vietos aplink elektromobilį išlipimui, specialios paskirties vežimėlio iškėlimui ir netrukdomam keliui nuo elektromobilio iki elektromobilio įkrovimo stotelės (taip pat specialios paskirties vežimėlio apsisukimui prie elektromobilių įkrovimo stotelės ir elektromobilio įkrovimo įjungimui / išjungimui); išlipimui įrengti turi būti paliktas ne mažesnis kaip 1 m pločio tarpas;</w:t>
            </w:r>
          </w:p>
          <w:p w14:paraId="6A5698A3" w14:textId="2EF5A068" w:rsidR="00B05337" w:rsidRPr="00B05337" w:rsidRDefault="00B05337" w:rsidP="00B05337">
            <w:pPr>
              <w:rPr>
                <w:rFonts w:ascii="Times New Roman" w:hAnsi="Times New Roman" w:cs="Times New Roman"/>
                <w:bCs/>
              </w:rPr>
            </w:pPr>
            <w:r w:rsidRPr="00B05337">
              <w:rPr>
                <w:rFonts w:ascii="Times New Roman" w:hAnsi="Times New Roman" w:cs="Times New Roman"/>
                <w:bCs/>
              </w:rPr>
              <w:t>4.18.4.</w:t>
            </w:r>
            <w:r w:rsidR="00D81FA9">
              <w:rPr>
                <w:rFonts w:ascii="Times New Roman" w:hAnsi="Times New Roman" w:cs="Times New Roman"/>
                <w:bCs/>
              </w:rPr>
              <w:t xml:space="preserve"> </w:t>
            </w:r>
            <w:r w:rsidRPr="00B05337">
              <w:rPr>
                <w:rFonts w:ascii="Times New Roman" w:hAnsi="Times New Roman" w:cs="Times New Roman"/>
                <w:bCs/>
              </w:rPr>
              <w:t>elektromobilio įkrovimo stotelė su prieiga (-</w:t>
            </w:r>
            <w:proofErr w:type="spellStart"/>
            <w:r w:rsidRPr="00B05337">
              <w:rPr>
                <w:rFonts w:ascii="Times New Roman" w:hAnsi="Times New Roman" w:cs="Times New Roman"/>
                <w:bCs/>
              </w:rPr>
              <w:t>omis</w:t>
            </w:r>
            <w:proofErr w:type="spellEnd"/>
            <w:r w:rsidRPr="00B05337">
              <w:rPr>
                <w:rFonts w:ascii="Times New Roman" w:hAnsi="Times New Roman" w:cs="Times New Roman"/>
                <w:bCs/>
              </w:rPr>
              <w:t>) turi būti lengvai prieinama / privažiuojama (negali būti įrengiama bordiūrų, įkrovimo jungčių kabelių ant žemės ar kitų įrenginių, ribosiančių priėjimą arba privažiavimą specialios paskirties vežimėliu);</w:t>
            </w:r>
          </w:p>
          <w:p w14:paraId="172A99BB" w14:textId="109060E9"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4.18.5.</w:t>
            </w:r>
            <w:r w:rsidR="00D81FA9">
              <w:rPr>
                <w:rFonts w:ascii="Times New Roman" w:hAnsi="Times New Roman" w:cs="Times New Roman"/>
                <w:bCs/>
              </w:rPr>
              <w:t xml:space="preserve"> </w:t>
            </w:r>
            <w:r w:rsidRPr="00B05337">
              <w:rPr>
                <w:rFonts w:ascii="Times New Roman" w:hAnsi="Times New Roman" w:cs="Times New Roman"/>
                <w:bCs/>
              </w:rPr>
              <w:t>elektromobilio įkrovimo stotelė su prieiga (-</w:t>
            </w:r>
            <w:proofErr w:type="spellStart"/>
            <w:r w:rsidRPr="00B05337">
              <w:rPr>
                <w:rFonts w:ascii="Times New Roman" w:hAnsi="Times New Roman" w:cs="Times New Roman"/>
                <w:bCs/>
              </w:rPr>
              <w:t>omis</w:t>
            </w:r>
            <w:proofErr w:type="spellEnd"/>
            <w:r w:rsidRPr="00B05337">
              <w:rPr>
                <w:rFonts w:ascii="Times New Roman" w:hAnsi="Times New Roman" w:cs="Times New Roman"/>
                <w:bCs/>
              </w:rPr>
              <w:t>) turi būti paprastai naudojama: lengvai pasiekiama, įjungiama / išjungiama (rekomenduojamas prietaiso įrengimo aukštis ne didesnis kaip 1,2 m), lengvai įkrovimui reikalinga įranga ištraukiama / įstatoma, pakeliama pagal svorį (rekomenduojama iki 2 kg), paprastas ir aiškus apmokėjimas, atitinkantis nustatytus reikalavimus);</w:t>
            </w:r>
          </w:p>
          <w:p w14:paraId="58585FB7" w14:textId="79CBDFAE"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4.18.6.</w:t>
            </w:r>
            <w:r w:rsidR="00D81FA9">
              <w:rPr>
                <w:rFonts w:ascii="Times New Roman" w:hAnsi="Times New Roman" w:cs="Times New Roman"/>
                <w:bCs/>
              </w:rPr>
              <w:t xml:space="preserve"> </w:t>
            </w:r>
            <w:r w:rsidRPr="00B05337">
              <w:rPr>
                <w:rFonts w:ascii="Times New Roman" w:hAnsi="Times New Roman" w:cs="Times New Roman"/>
                <w:bCs/>
              </w:rPr>
              <w:t>elektromobilio įkrovimo stotelės ekranas turi būti aiškiai matomas (ne aukščiau kaip 1,2 m) esant bet kokio tipo apšvietimui, taip pat suprantamas (pvz., negalias dėl spalvų atskyrimo turintiems asmenims) elektromobilių naudotojams;</w:t>
            </w:r>
          </w:p>
          <w:p w14:paraId="515CE5F1" w14:textId="0F3FCAB4"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4.18.7.</w:t>
            </w:r>
            <w:r w:rsidR="00D81FA9">
              <w:rPr>
                <w:rFonts w:ascii="Times New Roman" w:hAnsi="Times New Roman" w:cs="Times New Roman"/>
                <w:bCs/>
              </w:rPr>
              <w:t xml:space="preserve"> </w:t>
            </w:r>
            <w:r w:rsidRPr="00B05337">
              <w:rPr>
                <w:rFonts w:ascii="Times New Roman" w:hAnsi="Times New Roman" w:cs="Times New Roman"/>
                <w:bCs/>
              </w:rPr>
              <w:t xml:space="preserve">gali būti įrengiamos elektromobilių indukcinio statinio belaidžio įkrovimo prieigos ir prieigos, pritaikytos automatizuotoms elektromobilių įkrovimo paslaugoms; </w:t>
            </w:r>
          </w:p>
          <w:p w14:paraId="73EE2F0E" w14:textId="0116A948"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4.18.8.</w:t>
            </w:r>
            <w:r w:rsidR="00D81FA9">
              <w:rPr>
                <w:rFonts w:ascii="Times New Roman" w:hAnsi="Times New Roman" w:cs="Times New Roman"/>
                <w:bCs/>
              </w:rPr>
              <w:t xml:space="preserve"> </w:t>
            </w:r>
            <w:r w:rsidRPr="00B05337">
              <w:rPr>
                <w:rFonts w:ascii="Times New Roman" w:hAnsi="Times New Roman" w:cs="Times New Roman"/>
                <w:bCs/>
              </w:rPr>
              <w:t>gali būti įrengiamos nuo kritulių dengtos elektromobilių įkrovimo vietos, šalia vietų, kurios tinkamos palaukti, turi tualetus, galimybę įsigyti maisto ir gėrimų, atsisėsti.</w:t>
            </w:r>
          </w:p>
          <w:p w14:paraId="13902A7E" w14:textId="5AECF3F0"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4.19.</w:t>
            </w:r>
            <w:r w:rsidR="00D81FA9">
              <w:rPr>
                <w:rFonts w:ascii="Times New Roman" w:hAnsi="Times New Roman" w:cs="Times New Roman"/>
                <w:bCs/>
              </w:rPr>
              <w:t xml:space="preserve"> </w:t>
            </w:r>
            <w:r w:rsidRPr="00B05337">
              <w:rPr>
                <w:rFonts w:ascii="Times New Roman" w:hAnsi="Times New Roman" w:cs="Times New Roman"/>
                <w:bCs/>
              </w:rPr>
              <w:t>Elektromobilių įkrovimo stotelė su prieiga (-</w:t>
            </w:r>
            <w:proofErr w:type="spellStart"/>
            <w:r w:rsidRPr="00B05337">
              <w:rPr>
                <w:rFonts w:ascii="Times New Roman" w:hAnsi="Times New Roman" w:cs="Times New Roman"/>
                <w:bCs/>
              </w:rPr>
              <w:t>omis</w:t>
            </w:r>
            <w:proofErr w:type="spellEnd"/>
            <w:r w:rsidRPr="00B05337">
              <w:rPr>
                <w:rFonts w:ascii="Times New Roman" w:hAnsi="Times New Roman" w:cs="Times New Roman"/>
                <w:bCs/>
              </w:rPr>
              <w:t xml:space="preserve">) turi būti tinkamai įrengta ir turėti priežiūros sutartį, užtikrinančią priežiūrą visą eksploatavimo laikotarpį, vadovaujantis elektros įrenginių įrengimo, eksploatavimo techninę saugą, elektromagnetinį suderinamumą, elektrotechnikos gaminių saugą reglamentuojančiais teisės aktais, ir nekelti grėsmės elektromobilių įkrovimo prieigų naudotojams ir (ar) jų transporto priemonėms. Elektromobilių įkrovimo stotelės (prieigos) gedimų šalinimas turi būti užtikrintas ne ilgiau kaip per 10 darbo dienų. </w:t>
            </w:r>
          </w:p>
          <w:p w14:paraId="1CBAE7BC" w14:textId="49632232"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4.20.</w:t>
            </w:r>
            <w:r w:rsidR="00D81FA9">
              <w:rPr>
                <w:rFonts w:ascii="Times New Roman" w:hAnsi="Times New Roman" w:cs="Times New Roman"/>
                <w:bCs/>
              </w:rPr>
              <w:t xml:space="preserve"> </w:t>
            </w:r>
            <w:r w:rsidRPr="00B05337">
              <w:rPr>
                <w:rFonts w:ascii="Times New Roman" w:hAnsi="Times New Roman" w:cs="Times New Roman"/>
                <w:bCs/>
              </w:rPr>
              <w:t>Elektromobilių įkrovimo prieigų operatoriai, siekiantys teikti elektromobilių įkrovimo paslaugas elektromobilių įkrovimo stotelėse Projektų taisyklių 248.2 papunktyje nurodytą laikotarpį (5 metus), skirtą investicijų tęstinumui garantuoti, jei jie nėra pagal JP projektą laikomi JP projekto pareiškėjais, turi būti atrenkami konkurencingos procedūros būdu.</w:t>
            </w:r>
          </w:p>
          <w:p w14:paraId="4958E778" w14:textId="18C6C364"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4.21.</w:t>
            </w:r>
            <w:r w:rsidR="00D81FA9">
              <w:rPr>
                <w:rFonts w:ascii="Times New Roman" w:hAnsi="Times New Roman" w:cs="Times New Roman"/>
                <w:bCs/>
              </w:rPr>
              <w:t xml:space="preserve"> </w:t>
            </w:r>
            <w:r w:rsidRPr="00B05337">
              <w:rPr>
                <w:rFonts w:ascii="Times New Roman" w:hAnsi="Times New Roman" w:cs="Times New Roman"/>
                <w:bCs/>
              </w:rPr>
              <w:t>Elektromobilių įkrovimo prieigų operatoriai, kurie savo infrastruktūroje siūlo arba leidžia sutartimis pagrįstus mokėjimus, turi nediskriminuoti judumo paslaugų teikėjų, pavyzdžiui, taikydami lengvatines prieigos sąlygas arba be objektyvaus pagrindo diferencijuodami kainas (Reglamento (ES) Nr. 651/2014 36a straipsnio 9 dalis).</w:t>
            </w:r>
          </w:p>
          <w:p w14:paraId="72B4CE11" w14:textId="297094C3"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4.22.</w:t>
            </w:r>
            <w:r w:rsidR="00D81FA9">
              <w:rPr>
                <w:rFonts w:ascii="Times New Roman" w:hAnsi="Times New Roman" w:cs="Times New Roman"/>
                <w:bCs/>
              </w:rPr>
              <w:t xml:space="preserve"> </w:t>
            </w:r>
            <w:r w:rsidRPr="00B05337">
              <w:rPr>
                <w:rFonts w:ascii="Times New Roman" w:hAnsi="Times New Roman" w:cs="Times New Roman"/>
                <w:bCs/>
              </w:rPr>
              <w:t xml:space="preserve">Ant elektromobilių įkrovimo stotelės turi būti nurodytas kontaktas (specialus mygtukas arba telefono numeris) informacijai dėl elektromobilių įkrovimo stotelės (prieigos) gedimo pranešti arba pagalbai dėl įkrovimo paslaugos gauti. </w:t>
            </w:r>
          </w:p>
          <w:p w14:paraId="1D525C76" w14:textId="6DCD9FEE"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4.23.</w:t>
            </w:r>
            <w:r w:rsidR="00D81FA9">
              <w:rPr>
                <w:rFonts w:ascii="Times New Roman" w:hAnsi="Times New Roman" w:cs="Times New Roman"/>
                <w:bCs/>
              </w:rPr>
              <w:t xml:space="preserve"> </w:t>
            </w:r>
            <w:r w:rsidRPr="00B05337">
              <w:rPr>
                <w:rFonts w:ascii="Times New Roman" w:hAnsi="Times New Roman" w:cs="Times New Roman"/>
                <w:bCs/>
              </w:rPr>
              <w:t>Įrengiant elektromobilių įkrovimo stotelę su prieiga (-</w:t>
            </w:r>
            <w:proofErr w:type="spellStart"/>
            <w:r w:rsidRPr="00B05337">
              <w:rPr>
                <w:rFonts w:ascii="Times New Roman" w:hAnsi="Times New Roman" w:cs="Times New Roman"/>
                <w:bCs/>
              </w:rPr>
              <w:t>omis</w:t>
            </w:r>
            <w:proofErr w:type="spellEnd"/>
            <w:r w:rsidRPr="00B05337">
              <w:rPr>
                <w:rFonts w:ascii="Times New Roman" w:hAnsi="Times New Roman" w:cs="Times New Roman"/>
                <w:bCs/>
              </w:rPr>
              <w:t xml:space="preserve">) lauke arba atvirose vietose be sienų ar stogo, įrengiamos elektromobilių įkrovimo prieigos turi atitikti ne žemesnę kaip IP-54 atsparumo dulkėms ir drėgmei klasę. </w:t>
            </w:r>
          </w:p>
          <w:p w14:paraId="7BB1DF20" w14:textId="4B63A4F1"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4.24.</w:t>
            </w:r>
            <w:r w:rsidR="00D81FA9">
              <w:rPr>
                <w:rFonts w:ascii="Times New Roman" w:hAnsi="Times New Roman" w:cs="Times New Roman"/>
                <w:bCs/>
              </w:rPr>
              <w:t xml:space="preserve"> </w:t>
            </w:r>
            <w:r w:rsidRPr="00B05337">
              <w:rPr>
                <w:rFonts w:ascii="Times New Roman" w:hAnsi="Times New Roman" w:cs="Times New Roman"/>
                <w:bCs/>
              </w:rPr>
              <w:t>Įrengiant elektromobilių įkrovimo stotelę su prieiga (-</w:t>
            </w:r>
            <w:proofErr w:type="spellStart"/>
            <w:r w:rsidRPr="00B05337">
              <w:rPr>
                <w:rFonts w:ascii="Times New Roman" w:hAnsi="Times New Roman" w:cs="Times New Roman"/>
                <w:bCs/>
              </w:rPr>
              <w:t>omis</w:t>
            </w:r>
            <w:proofErr w:type="spellEnd"/>
            <w:r w:rsidRPr="00B05337">
              <w:rPr>
                <w:rFonts w:ascii="Times New Roman" w:hAnsi="Times New Roman" w:cs="Times New Roman"/>
                <w:bCs/>
              </w:rPr>
              <w:t>), kuri nėra montuojama (-</w:t>
            </w:r>
            <w:proofErr w:type="spellStart"/>
            <w:r w:rsidRPr="00B05337">
              <w:rPr>
                <w:rFonts w:ascii="Times New Roman" w:hAnsi="Times New Roman" w:cs="Times New Roman"/>
                <w:bCs/>
              </w:rPr>
              <w:t>os</w:t>
            </w:r>
            <w:proofErr w:type="spellEnd"/>
            <w:r w:rsidRPr="00B05337">
              <w:rPr>
                <w:rFonts w:ascii="Times New Roman" w:hAnsi="Times New Roman" w:cs="Times New Roman"/>
                <w:bCs/>
              </w:rPr>
              <w:t>) ant sienos, o yra statoma (-</w:t>
            </w:r>
            <w:proofErr w:type="spellStart"/>
            <w:r w:rsidRPr="00B05337">
              <w:rPr>
                <w:rFonts w:ascii="Times New Roman" w:hAnsi="Times New Roman" w:cs="Times New Roman"/>
                <w:bCs/>
              </w:rPr>
              <w:t>os</w:t>
            </w:r>
            <w:proofErr w:type="spellEnd"/>
            <w:r w:rsidRPr="00B05337">
              <w:rPr>
                <w:rFonts w:ascii="Times New Roman" w:hAnsi="Times New Roman" w:cs="Times New Roman"/>
                <w:bCs/>
              </w:rPr>
              <w:t>) ant žemės, prieigos turi atitikti ne žemesnę kaip IK-10 atsparumo smūgiams klasę.</w:t>
            </w:r>
          </w:p>
          <w:p w14:paraId="71C9BAAB" w14:textId="0790E14C"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4.25.</w:t>
            </w:r>
            <w:r w:rsidR="00D81FA9">
              <w:rPr>
                <w:rFonts w:ascii="Times New Roman" w:hAnsi="Times New Roman" w:cs="Times New Roman"/>
                <w:bCs/>
              </w:rPr>
              <w:t xml:space="preserve"> </w:t>
            </w:r>
            <w:r w:rsidRPr="00B05337">
              <w:rPr>
                <w:rFonts w:ascii="Times New Roman" w:hAnsi="Times New Roman" w:cs="Times New Roman"/>
                <w:bCs/>
              </w:rPr>
              <w:t>Elektromobilių įkrovimo stotelė su prieiga (-</w:t>
            </w:r>
            <w:proofErr w:type="spellStart"/>
            <w:r w:rsidRPr="00B05337">
              <w:rPr>
                <w:rFonts w:ascii="Times New Roman" w:hAnsi="Times New Roman" w:cs="Times New Roman"/>
                <w:bCs/>
              </w:rPr>
              <w:t>omis</w:t>
            </w:r>
            <w:proofErr w:type="spellEnd"/>
            <w:r w:rsidRPr="00B05337">
              <w:rPr>
                <w:rFonts w:ascii="Times New Roman" w:hAnsi="Times New Roman" w:cs="Times New Roman"/>
                <w:bCs/>
              </w:rPr>
              <w:t>) turi turėti ne trumpesnę kaip 24 mėnesių gamyklinę įrangos garantiją.</w:t>
            </w:r>
          </w:p>
          <w:p w14:paraId="630B2FA0" w14:textId="67F4A6F4"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4.26.</w:t>
            </w:r>
            <w:r w:rsidR="00D81FA9">
              <w:rPr>
                <w:rFonts w:ascii="Times New Roman" w:hAnsi="Times New Roman" w:cs="Times New Roman"/>
                <w:bCs/>
              </w:rPr>
              <w:t xml:space="preserve"> </w:t>
            </w:r>
            <w:r w:rsidRPr="00B05337">
              <w:rPr>
                <w:rFonts w:ascii="Times New Roman" w:hAnsi="Times New Roman" w:cs="Times New Roman"/>
                <w:bCs/>
              </w:rPr>
              <w:t>Elektromobilių įkrovimo stotelės montavimo darbus turi atlikti asmuo, turintis Valstybinės energetikos reguliavimo tarybos išduotą elektros įrenginių įrengimo atestatą.</w:t>
            </w:r>
          </w:p>
          <w:p w14:paraId="3F2EF08E" w14:textId="5B2098C8"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4.27.</w:t>
            </w:r>
            <w:r w:rsidR="00D81FA9">
              <w:rPr>
                <w:rFonts w:ascii="Times New Roman" w:hAnsi="Times New Roman" w:cs="Times New Roman"/>
                <w:bCs/>
              </w:rPr>
              <w:t xml:space="preserve"> </w:t>
            </w:r>
            <w:r w:rsidRPr="00B05337">
              <w:rPr>
                <w:rFonts w:ascii="Times New Roman" w:hAnsi="Times New Roman" w:cs="Times New Roman"/>
                <w:bCs/>
              </w:rPr>
              <w:t>JP projekto pareiškėjas apie planuojamos elektromobilių įkrovimo stotelės su prieiga (-</w:t>
            </w:r>
            <w:proofErr w:type="spellStart"/>
            <w:r w:rsidRPr="00B05337">
              <w:rPr>
                <w:rFonts w:ascii="Times New Roman" w:hAnsi="Times New Roman" w:cs="Times New Roman"/>
                <w:bCs/>
              </w:rPr>
              <w:t>omis</w:t>
            </w:r>
            <w:proofErr w:type="spellEnd"/>
            <w:r w:rsidRPr="00B05337">
              <w:rPr>
                <w:rFonts w:ascii="Times New Roman" w:hAnsi="Times New Roman" w:cs="Times New Roman"/>
                <w:bCs/>
              </w:rPr>
              <w:t xml:space="preserve">) įrengimą turi iš anksto raštu informuoti JP vykdytoją, pateikti Energijos skirstymo operatoriaus (toliau – ESO) išduotas technines prijungimo sąlygas, jei įrengiamas atskiras elektros įvadas, arba objekto, į kurio vidaus elektros tinklą būtų prijungiama elektromobilių įkrovimo stotelė, savininko rašytinį suderinimą.  </w:t>
            </w:r>
          </w:p>
          <w:p w14:paraId="06CF52DA" w14:textId="2D2F4ABD"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4.28.</w:t>
            </w:r>
            <w:r w:rsidR="00D81FA9">
              <w:rPr>
                <w:rFonts w:ascii="Times New Roman" w:hAnsi="Times New Roman" w:cs="Times New Roman"/>
                <w:bCs/>
              </w:rPr>
              <w:t xml:space="preserve"> </w:t>
            </w:r>
            <w:r w:rsidRPr="00B05337">
              <w:rPr>
                <w:rFonts w:ascii="Times New Roman" w:hAnsi="Times New Roman" w:cs="Times New Roman"/>
                <w:bCs/>
              </w:rPr>
              <w:t>Jei įrengiamas atskiras elektros įvadas, JP projekto pareiškėjas turi per 12 mėnesių nuo ESO išduotų techninių prijungimo sąlygų pasirašyti su elektros operatoriumi elektros prijungimo sutartį ir sumokėti elektros prijungimo įmoką.</w:t>
            </w:r>
          </w:p>
          <w:p w14:paraId="5AAA31D0" w14:textId="30D0D06F"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4.29.</w:t>
            </w:r>
            <w:r w:rsidR="00D81FA9">
              <w:rPr>
                <w:rFonts w:ascii="Times New Roman" w:hAnsi="Times New Roman" w:cs="Times New Roman"/>
                <w:bCs/>
              </w:rPr>
              <w:t xml:space="preserve"> </w:t>
            </w:r>
            <w:r w:rsidRPr="00B05337">
              <w:rPr>
                <w:rFonts w:ascii="Times New Roman" w:hAnsi="Times New Roman" w:cs="Times New Roman"/>
                <w:bCs/>
              </w:rPr>
              <w:t>Visos elektromobilių įkrovimo stotelės su prieigomis turi būti įrengtos darnaus judumo miestuose planų nerengusių savivaldybių vietose, kurios nustatytos šių savivaldybių iki 2030 m. numatomų įrengti viešųjų ir pusiau viešųjų elektromobilių įkrovimo prieigų planuose, ir atitikti ne mažesnius, nei nustatyta plane, įkrovimo prieigų skaičiaus ir galios reikalavimus.</w:t>
            </w:r>
          </w:p>
          <w:p w14:paraId="4E45D061" w14:textId="5565C6BA"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4.30.</w:t>
            </w:r>
            <w:r w:rsidR="00D81FA9">
              <w:rPr>
                <w:rFonts w:ascii="Times New Roman" w:hAnsi="Times New Roman" w:cs="Times New Roman"/>
                <w:bCs/>
              </w:rPr>
              <w:t xml:space="preserve"> </w:t>
            </w:r>
            <w:r w:rsidRPr="00B05337">
              <w:rPr>
                <w:rFonts w:ascii="Times New Roman" w:hAnsi="Times New Roman" w:cs="Times New Roman"/>
                <w:bCs/>
              </w:rPr>
              <w:t>Visos elektromobilių įkrovimo stotelės su prieigomis turi būti įrengtos JP projekto pareiškėjo valdomame nekilnojamojo turto objekte.</w:t>
            </w:r>
          </w:p>
          <w:p w14:paraId="6757EE94" w14:textId="07987C02"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4.31.</w:t>
            </w:r>
            <w:r w:rsidR="00D81FA9">
              <w:rPr>
                <w:rFonts w:ascii="Times New Roman" w:hAnsi="Times New Roman" w:cs="Times New Roman"/>
                <w:bCs/>
              </w:rPr>
              <w:t xml:space="preserve"> </w:t>
            </w:r>
            <w:r w:rsidRPr="00B05337">
              <w:rPr>
                <w:rFonts w:ascii="Times New Roman" w:hAnsi="Times New Roman" w:cs="Times New Roman"/>
                <w:bCs/>
              </w:rPr>
              <w:t>Finansavimas neteikiamas JP projektams, vykdomiems ne Lietuvos Respublikos teritorijoje.</w:t>
            </w:r>
          </w:p>
          <w:p w14:paraId="33689FB3" w14:textId="2DFE9D87"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5.</w:t>
            </w:r>
            <w:r w:rsidR="00D81FA9">
              <w:rPr>
                <w:rFonts w:ascii="Times New Roman" w:hAnsi="Times New Roman" w:cs="Times New Roman"/>
                <w:bCs/>
              </w:rPr>
              <w:t xml:space="preserve"> </w:t>
            </w:r>
            <w:r w:rsidRPr="00B05337">
              <w:rPr>
                <w:rFonts w:ascii="Times New Roman" w:hAnsi="Times New Roman" w:cs="Times New Roman"/>
                <w:bCs/>
              </w:rPr>
              <w:t>JP projektų atranka vykdoma kaip tęstinė projektų atranka.</w:t>
            </w:r>
          </w:p>
          <w:p w14:paraId="4FC35A23" w14:textId="153A2349"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6.</w:t>
            </w:r>
            <w:r w:rsidR="00D81FA9">
              <w:rPr>
                <w:rFonts w:ascii="Times New Roman" w:hAnsi="Times New Roman" w:cs="Times New Roman"/>
                <w:bCs/>
              </w:rPr>
              <w:t xml:space="preserve"> </w:t>
            </w:r>
            <w:r w:rsidRPr="00B05337">
              <w:rPr>
                <w:rFonts w:ascii="Times New Roman" w:hAnsi="Times New Roman" w:cs="Times New Roman"/>
                <w:bCs/>
              </w:rPr>
              <w:t>Kvietimus teikti JP projektų paraiškas rengia JP vykdytojas, kvietimai skelbiami svetainėje www.esinvesticijos.lt ir JP vykdytojo internetinėje svetainėje (www.apva.lt).</w:t>
            </w:r>
          </w:p>
          <w:p w14:paraId="1465CED4" w14:textId="35FB32C3"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7.</w:t>
            </w:r>
            <w:r w:rsidR="00D81FA9">
              <w:rPr>
                <w:rFonts w:ascii="Times New Roman" w:hAnsi="Times New Roman" w:cs="Times New Roman"/>
                <w:bCs/>
              </w:rPr>
              <w:t xml:space="preserve"> </w:t>
            </w:r>
            <w:r w:rsidRPr="00B05337">
              <w:rPr>
                <w:rFonts w:ascii="Times New Roman" w:hAnsi="Times New Roman" w:cs="Times New Roman"/>
                <w:bCs/>
              </w:rPr>
              <w:t xml:space="preserve">Kvietimas teikti paraiškas baigiamas anksčiau, nei nustatytas terminas kvietime teikti paraiškas, jeigu pagal priimtus sprendimus dėl JP projektų finansavimo ir pateiktas JP projektų paraiškas galima paskirstyti visą kvietimui skirtą finansavimo lėšų sumą arba kai dėl nepakankamo susidomėjimo kvietimu teikti paraiškas bei pateiktų JP projektų paraiškų skaičiaus kyla pagrįstų abejonių, kad nebus panaudotos kvietimui numatytos lėšos. </w:t>
            </w:r>
          </w:p>
          <w:p w14:paraId="20BC53E3" w14:textId="13F08AD3"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8.</w:t>
            </w:r>
            <w:r w:rsidR="00D81FA9">
              <w:rPr>
                <w:rFonts w:ascii="Times New Roman" w:hAnsi="Times New Roman" w:cs="Times New Roman"/>
                <w:bCs/>
              </w:rPr>
              <w:t xml:space="preserve"> </w:t>
            </w:r>
            <w:r w:rsidRPr="00B05337">
              <w:rPr>
                <w:rFonts w:ascii="Times New Roman" w:hAnsi="Times New Roman" w:cs="Times New Roman"/>
                <w:bCs/>
              </w:rPr>
              <w:t>JP projektų paraiškos teikiamos, vertinamos ir atrenkamos vadovaujantis Projektų taisyklių III skyriaus antrajame skirsnyje, kvietime teikti paraiškas nustatyta tvarka.</w:t>
            </w:r>
          </w:p>
          <w:p w14:paraId="73EB0022" w14:textId="1AD98770"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9.</w:t>
            </w:r>
            <w:r w:rsidR="00D81FA9">
              <w:rPr>
                <w:rFonts w:ascii="Times New Roman" w:hAnsi="Times New Roman" w:cs="Times New Roman"/>
                <w:bCs/>
              </w:rPr>
              <w:t xml:space="preserve"> </w:t>
            </w:r>
            <w:r w:rsidRPr="00B05337">
              <w:rPr>
                <w:rFonts w:ascii="Times New Roman" w:hAnsi="Times New Roman" w:cs="Times New Roman"/>
                <w:bCs/>
              </w:rPr>
              <w:t>Vienam JP projekto pareiškėjui (vienam juridiniam asmeniui) suteikta dotacija neviršija 9 000 000 (devyni milijonai) eurų.</w:t>
            </w:r>
          </w:p>
          <w:p w14:paraId="1970FBEF" w14:textId="6DAEE02E"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10.</w:t>
            </w:r>
            <w:r w:rsidR="00D81FA9">
              <w:rPr>
                <w:rFonts w:ascii="Times New Roman" w:hAnsi="Times New Roman" w:cs="Times New Roman"/>
                <w:bCs/>
              </w:rPr>
              <w:t xml:space="preserve"> </w:t>
            </w:r>
            <w:r w:rsidRPr="00B05337">
              <w:rPr>
                <w:rFonts w:ascii="Times New Roman" w:hAnsi="Times New Roman" w:cs="Times New Roman"/>
                <w:bCs/>
              </w:rPr>
              <w:t>Vienoje JP projekto paraiškoje nėra ribojamas elektromobilių įkrovimo stotelių su prieiga (-</w:t>
            </w:r>
            <w:proofErr w:type="spellStart"/>
            <w:r w:rsidRPr="00B05337">
              <w:rPr>
                <w:rFonts w:ascii="Times New Roman" w:hAnsi="Times New Roman" w:cs="Times New Roman"/>
                <w:bCs/>
              </w:rPr>
              <w:t>omis</w:t>
            </w:r>
            <w:proofErr w:type="spellEnd"/>
            <w:r w:rsidRPr="00B05337">
              <w:rPr>
                <w:rFonts w:ascii="Times New Roman" w:hAnsi="Times New Roman" w:cs="Times New Roman"/>
                <w:bCs/>
              </w:rPr>
              <w:t>) skaičius viename nekilnojamojo turto objekte.</w:t>
            </w:r>
          </w:p>
          <w:p w14:paraId="1E7DC2BD" w14:textId="71E62982"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11.</w:t>
            </w:r>
            <w:r w:rsidR="00D81FA9">
              <w:rPr>
                <w:rFonts w:ascii="Times New Roman" w:hAnsi="Times New Roman" w:cs="Times New Roman"/>
                <w:bCs/>
              </w:rPr>
              <w:t xml:space="preserve"> </w:t>
            </w:r>
            <w:r w:rsidRPr="00B05337">
              <w:rPr>
                <w:rFonts w:ascii="Times New Roman" w:hAnsi="Times New Roman" w:cs="Times New Roman"/>
                <w:bCs/>
              </w:rPr>
              <w:t>Siekiant užtikrinti atitiktį Reglamento (ES) Nr. 651/2014 6 straipsnio nuostatoms, JP projekto veiklos gali būti pradėtos įgyvendinti ne anksčiau nei po JP projekto paraiškos pateikimo JP vykdytojui dienos. JP projektui, kurio veiklos pradėtos įgyvendinti iki paraiškos registravimo dienos, finansavimas neskiriamas.</w:t>
            </w:r>
          </w:p>
          <w:p w14:paraId="59A48801" w14:textId="1C0D42B0" w:rsidR="00B05337" w:rsidRPr="00B05337" w:rsidRDefault="00B05337" w:rsidP="00B05337">
            <w:pPr>
              <w:rPr>
                <w:rFonts w:ascii="Times New Roman" w:hAnsi="Times New Roman" w:cs="Times New Roman"/>
                <w:bCs/>
              </w:rPr>
            </w:pPr>
            <w:r w:rsidRPr="00B05337">
              <w:rPr>
                <w:rFonts w:ascii="Times New Roman" w:hAnsi="Times New Roman" w:cs="Times New Roman"/>
                <w:bCs/>
              </w:rPr>
              <w:t>12.</w:t>
            </w:r>
            <w:r w:rsidR="00D81FA9">
              <w:rPr>
                <w:rFonts w:ascii="Times New Roman" w:hAnsi="Times New Roman" w:cs="Times New Roman"/>
                <w:bCs/>
              </w:rPr>
              <w:t xml:space="preserve"> </w:t>
            </w:r>
            <w:r w:rsidRPr="00B05337">
              <w:rPr>
                <w:rFonts w:ascii="Times New Roman" w:hAnsi="Times New Roman" w:cs="Times New Roman"/>
                <w:bCs/>
              </w:rPr>
              <w:t>JP projektas turi atitikti Projektų taisyklių 2 priede nustatytus bendruosius projektų atrankos kriterijus (įskaitant Apraše nurodytus reikalavimus):</w:t>
            </w:r>
          </w:p>
          <w:p w14:paraId="180262CF" w14:textId="06F18986"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12.1.</w:t>
            </w:r>
            <w:r w:rsidR="00D81FA9">
              <w:rPr>
                <w:rFonts w:ascii="Times New Roman" w:hAnsi="Times New Roman" w:cs="Times New Roman"/>
                <w:bCs/>
              </w:rPr>
              <w:t xml:space="preserve"> </w:t>
            </w:r>
            <w:r w:rsidRPr="00B05337">
              <w:rPr>
                <w:rFonts w:ascii="Times New Roman" w:hAnsi="Times New Roman" w:cs="Times New Roman"/>
                <w:bCs/>
              </w:rPr>
              <w:t xml:space="preserve">EGADP reformos „Judame neteršdami aplinkos“ investicijos tikslą „Transporto priemonių įkrovimo / alternatyviųjų degalų pildymo infrastruktūros įrengimas“ ir siekiamą rezultatą „Pradėjusios veikti viešosios ir pusiau viešosios įkrovimo prieigos ir labai didelės galios įkrovimo prieigos krovininiam transportui ir (arba) autobusams“; laikoma, kad JP projektas atitinka šį kriterijų, jeigu JP projektas prisideda prie Nacionalinio pažangos plano 6 tikslo „Užtikrinti gerą aplinkos kokybę ir gamtos išteklių naudojimo darną, saugoti biologinę įvairovę, švelninti Lietuvos poveikį klimato kaitai ir didinti atsparumą jos poveikiui“ 6.1 uždavinio „Didinti energijos iš atsinaujinančių energijos išteklių dalį ir alternatyvių degalų vartojimą transporto sektoriuje, skatinti darnų įvairiarūšį judumą ir mažinti transporto sukeliamą aplinkos taršą“ įgyvendinimo; </w:t>
            </w:r>
          </w:p>
          <w:p w14:paraId="2E956DE0" w14:textId="4EE8E68E"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12.2.</w:t>
            </w:r>
            <w:r w:rsidR="00D81FA9">
              <w:rPr>
                <w:rFonts w:ascii="Times New Roman" w:hAnsi="Times New Roman" w:cs="Times New Roman"/>
                <w:bCs/>
              </w:rPr>
              <w:t xml:space="preserve"> </w:t>
            </w:r>
            <w:r w:rsidRPr="00B05337">
              <w:rPr>
                <w:rFonts w:ascii="Times New Roman" w:hAnsi="Times New Roman" w:cs="Times New Roman"/>
                <w:bCs/>
              </w:rPr>
              <w:t>JP projektas turi prisidėti prie 2021 m. rugsėjo 28 d. Komisijos deleguotojo reglamento (ES) 2021/2106, kuriuo nustatomi ekonomikos gaivinimo ir atsparumo didinimo rezultatų suvestinės bendri rodikliai, išsamiai apibrėžiami jos elementai ir taip papildomas Europos Parlamento ir Tarybos reglamentas (ES) 2021/241, kuriuo nustatoma ekonomikos gaivinimo ir atsparumo didinimo priemonė, priede nustatyto 3 bendrojo rodiklio „Alternatyviųjų degalų infrastruktūra (degalų papildymo punktai / įkrovimo prieigos“ pasiekimo;</w:t>
            </w:r>
          </w:p>
          <w:p w14:paraId="35A4F993" w14:textId="6A3530D4"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12.3.</w:t>
            </w:r>
            <w:r w:rsidR="00D81FA9">
              <w:rPr>
                <w:rFonts w:ascii="Times New Roman" w:hAnsi="Times New Roman" w:cs="Times New Roman"/>
                <w:bCs/>
              </w:rPr>
              <w:t xml:space="preserve"> </w:t>
            </w:r>
            <w:r w:rsidRPr="00B05337">
              <w:rPr>
                <w:rFonts w:ascii="Times New Roman" w:hAnsi="Times New Roman" w:cs="Times New Roman"/>
                <w:bCs/>
              </w:rPr>
              <w:t>JP projekto veiklos turi atitikti Elektromobilių naudojimo ir elektromobilių įkrovimo infrastruktūros plėtros veiksmų plane numatytą prioritetinę plėtros kryptį: viešosios ir pusiau viešosios elektromobilių įkrovimo infrastruktūros įrengimas / plėtra savivaldybių teritorijose (be darnaus judumo planų);</w:t>
            </w:r>
          </w:p>
          <w:p w14:paraId="15075605" w14:textId="1B4D897E"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12.4.</w:t>
            </w:r>
            <w:r w:rsidR="00D81FA9">
              <w:rPr>
                <w:rFonts w:ascii="Times New Roman" w:hAnsi="Times New Roman" w:cs="Times New Roman"/>
                <w:bCs/>
              </w:rPr>
              <w:t xml:space="preserve"> </w:t>
            </w:r>
            <w:r w:rsidRPr="00B05337">
              <w:rPr>
                <w:rFonts w:ascii="Times New Roman" w:hAnsi="Times New Roman" w:cs="Times New Roman"/>
                <w:bCs/>
              </w:rPr>
              <w:t>JP projekto veiklos turi šalinti Susisiekimo plėtros programoje nustatytą problemos „Transporto sektorius generuoja didžiausią šiltnamio efektą sukeliančių dujų (ŠESD) ir transportui būdingų oro teršalų dalį Lietuvoje“ priežastį – trūksta alternatyviųjų degalų įkrovimo / papildymo infrastruktūros.</w:t>
            </w:r>
          </w:p>
          <w:p w14:paraId="557BBA95" w14:textId="2DF11272"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12.5.</w:t>
            </w:r>
            <w:r w:rsidR="00D81FA9">
              <w:rPr>
                <w:rFonts w:ascii="Times New Roman" w:hAnsi="Times New Roman" w:cs="Times New Roman"/>
                <w:bCs/>
              </w:rPr>
              <w:t xml:space="preserve"> </w:t>
            </w:r>
            <w:r w:rsidRPr="00B05337">
              <w:rPr>
                <w:rFonts w:ascii="Times New Roman" w:hAnsi="Times New Roman" w:cs="Times New Roman"/>
                <w:bCs/>
              </w:rPr>
              <w:t>Kartu su paraiška JP vykdytojui turi būti pateikti dokumentai / informacija:</w:t>
            </w:r>
          </w:p>
          <w:p w14:paraId="06B1CBE3" w14:textId="4CCFF1E5"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12.5.1.</w:t>
            </w:r>
            <w:r w:rsidR="00D81FA9">
              <w:rPr>
                <w:rFonts w:ascii="Times New Roman" w:hAnsi="Times New Roman" w:cs="Times New Roman"/>
                <w:bCs/>
              </w:rPr>
              <w:t xml:space="preserve"> </w:t>
            </w:r>
            <w:r w:rsidRPr="00B05337">
              <w:rPr>
                <w:rFonts w:ascii="Times New Roman" w:hAnsi="Times New Roman" w:cs="Times New Roman"/>
                <w:bCs/>
              </w:rPr>
              <w:t>užpildytas Projekto (įkaitant jungtinį projektą) atitikties reikšmingos žalos nedarymo horizontaliajam principui vertinimo reikalavimų aprašas (Aprašo 1 priedas);</w:t>
            </w:r>
          </w:p>
          <w:p w14:paraId="6DE76A33" w14:textId="7D7FE0E7"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12.5.2.</w:t>
            </w:r>
            <w:r w:rsidR="00D81FA9">
              <w:rPr>
                <w:rFonts w:ascii="Times New Roman" w:hAnsi="Times New Roman" w:cs="Times New Roman"/>
                <w:bCs/>
              </w:rPr>
              <w:t xml:space="preserve"> </w:t>
            </w:r>
            <w:r w:rsidRPr="00B05337">
              <w:rPr>
                <w:rFonts w:ascii="Times New Roman" w:hAnsi="Times New Roman" w:cs="Times New Roman"/>
                <w:bCs/>
              </w:rPr>
              <w:t>įrodymai dėl stabilių ir pakankamų finansų išteklių ir galimybės užtikrinti veiklos tęstinumą per visą JP projekto įgyvendinimo laikotarpį, padengti netinkamas finansuoti, tačiau šiam projektui būtinas įgyvendinti išlaidas ir tinkamas finansuoti išlaidas, kurių nepadengia projekto finansavimas, ir prisidėti prie projekto finansavimo nuosavomis lėšomis; nuosavų lėšų finansavimo šaltiniai (pvz., banko paskola arba ketinimų protokolas su banku dėl paskolos, nuosavos lėšos, savininko / steigėjo piniginiai įnašai ir kt.) turi būti aiškiai apibrėžti, patikimi, tinkami, pakankami ir realūs paraiškos pateikimo metu;</w:t>
            </w:r>
          </w:p>
          <w:p w14:paraId="61E22335" w14:textId="6A6803CF"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12.5.3.</w:t>
            </w:r>
            <w:r w:rsidR="00D81FA9">
              <w:rPr>
                <w:rFonts w:ascii="Times New Roman" w:hAnsi="Times New Roman" w:cs="Times New Roman"/>
                <w:bCs/>
              </w:rPr>
              <w:t xml:space="preserve"> </w:t>
            </w:r>
            <w:r w:rsidRPr="00B05337">
              <w:rPr>
                <w:rFonts w:ascii="Times New Roman" w:hAnsi="Times New Roman" w:cs="Times New Roman"/>
                <w:bCs/>
              </w:rPr>
              <w:t>informacija apie projekto poveikio aplinkai vertinimą ir projekto poveikį Europos Sąjungos saugomų teritorijų tinklui „</w:t>
            </w:r>
            <w:proofErr w:type="spellStart"/>
            <w:r w:rsidRPr="00B05337">
              <w:rPr>
                <w:rFonts w:ascii="Times New Roman" w:hAnsi="Times New Roman" w:cs="Times New Roman"/>
                <w:bCs/>
              </w:rPr>
              <w:t>Natura</w:t>
            </w:r>
            <w:proofErr w:type="spellEnd"/>
            <w:r w:rsidRPr="00B05337">
              <w:rPr>
                <w:rFonts w:ascii="Times New Roman" w:hAnsi="Times New Roman" w:cs="Times New Roman"/>
                <w:bCs/>
              </w:rPr>
              <w:t xml:space="preserve"> 2000“ pagal projektų įgyvendinimo plano formos (Projektų taisyklių 1 priedas) 3 priede pateiktą formą, pridedant atitinkamus reikalaujamus dokumentus, kai elektromobilių įkrovimo prieigos įrengiamos „</w:t>
            </w:r>
            <w:proofErr w:type="spellStart"/>
            <w:r w:rsidRPr="00B05337">
              <w:rPr>
                <w:rFonts w:ascii="Times New Roman" w:hAnsi="Times New Roman" w:cs="Times New Roman"/>
                <w:bCs/>
              </w:rPr>
              <w:t>Natura</w:t>
            </w:r>
            <w:proofErr w:type="spellEnd"/>
            <w:r w:rsidRPr="00B05337">
              <w:rPr>
                <w:rFonts w:ascii="Times New Roman" w:hAnsi="Times New Roman" w:cs="Times New Roman"/>
                <w:bCs/>
              </w:rPr>
              <w:t xml:space="preserve"> 2000“ teritorijose;</w:t>
            </w:r>
          </w:p>
          <w:p w14:paraId="3B6D8BAF" w14:textId="62D1395F"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12.5.4.</w:t>
            </w:r>
            <w:r w:rsidR="00D81FA9">
              <w:rPr>
                <w:rFonts w:ascii="Times New Roman" w:hAnsi="Times New Roman" w:cs="Times New Roman"/>
                <w:bCs/>
              </w:rPr>
              <w:t xml:space="preserve"> </w:t>
            </w:r>
            <w:r w:rsidRPr="00B05337">
              <w:rPr>
                <w:rFonts w:ascii="Times New Roman" w:hAnsi="Times New Roman" w:cs="Times New Roman"/>
                <w:bCs/>
              </w:rPr>
              <w:t>pareiškėjo paskutinių finansinių metų patvirtintų metinės finansinės (konsoliduotosios, jeigu taikoma) atskaitomybės dokumentų kopijos (netaikoma pareiškėjui, kuris šias kopijas yra pateikęs Juridinių asmenų  registrui);</w:t>
            </w:r>
          </w:p>
          <w:p w14:paraId="749493D6" w14:textId="43ED3567"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12.5.5.</w:t>
            </w:r>
            <w:r w:rsidR="00D81FA9">
              <w:rPr>
                <w:rFonts w:ascii="Times New Roman" w:hAnsi="Times New Roman" w:cs="Times New Roman"/>
                <w:bCs/>
              </w:rPr>
              <w:t xml:space="preserve"> </w:t>
            </w:r>
            <w:r w:rsidRPr="00B05337">
              <w:rPr>
                <w:rFonts w:ascii="Times New Roman" w:hAnsi="Times New Roman" w:cs="Times New Roman"/>
                <w:bCs/>
              </w:rPr>
              <w:t>pareiškėjo smulkiojo ir vidutinio verslo statuso deklaracija, jei pareiškėjas maža arba vidutinė įmonė (deklaracija pasiekiama https://eimin.lrv.lt/lt/veiklos-sritys/verslo-aplinka/smulkiojo-ir-vidutinio-verslo-politika/statuso-deklaravimas-aktualus-dokumentai; deklaracija, jei pareiškėjas yra didelė įmonė (laisvos formos deklaracija, kurioje patvirtinama, kad įmonė nėra smulkioji ir vidutinio verslo subjektas, ir nurodoma informacija apie susijusių įmonių sąrašą);</w:t>
            </w:r>
          </w:p>
          <w:p w14:paraId="02F85BBA" w14:textId="1F7AC151"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12.5.6.</w:t>
            </w:r>
            <w:r w:rsidR="00D81FA9">
              <w:rPr>
                <w:rFonts w:ascii="Times New Roman" w:hAnsi="Times New Roman" w:cs="Times New Roman"/>
                <w:bCs/>
              </w:rPr>
              <w:t xml:space="preserve"> </w:t>
            </w:r>
            <w:r w:rsidRPr="00B05337">
              <w:rPr>
                <w:rFonts w:ascii="Times New Roman" w:hAnsi="Times New Roman" w:cs="Times New Roman"/>
                <w:bCs/>
              </w:rPr>
              <w:t>informacija apie pareiškėjui suteiktą valstybės pagalbą – pagal Projektų įgyvendinimo plano formos (Projektų taisyklių 1 priedas) 4 priede pateiktą formą;</w:t>
            </w:r>
          </w:p>
          <w:p w14:paraId="0CE3A01A" w14:textId="4037F5E0"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12.5.7.</w:t>
            </w:r>
            <w:r w:rsidR="00D81FA9">
              <w:rPr>
                <w:rFonts w:ascii="Times New Roman" w:hAnsi="Times New Roman" w:cs="Times New Roman"/>
                <w:bCs/>
              </w:rPr>
              <w:t xml:space="preserve"> </w:t>
            </w:r>
            <w:r w:rsidRPr="00B05337">
              <w:rPr>
                <w:rFonts w:ascii="Times New Roman" w:hAnsi="Times New Roman" w:cs="Times New Roman"/>
                <w:bCs/>
              </w:rPr>
              <w:t>patvirtinimas, kad JP projekto pareiškėjo (juridinio asmens) valdymo organas, turintis teisę priimti sprendimus (pvz., juridinio asmens vadovas (veikiantis pagal įstatus) arba jo įgaliotas asmuo), yra priėmęs sprendimą pritarti JP projekto pareiškėjo teikiamai JP projekto paraiškai ir JP projekto įgyvendinimui;</w:t>
            </w:r>
          </w:p>
          <w:p w14:paraId="1381BB66" w14:textId="77BD9381"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12.5.8.</w:t>
            </w:r>
            <w:r w:rsidR="00D81FA9">
              <w:rPr>
                <w:rFonts w:ascii="Times New Roman" w:hAnsi="Times New Roman" w:cs="Times New Roman"/>
                <w:bCs/>
              </w:rPr>
              <w:t xml:space="preserve"> </w:t>
            </w:r>
            <w:r w:rsidRPr="00B05337">
              <w:rPr>
                <w:rFonts w:ascii="Times New Roman" w:hAnsi="Times New Roman" w:cs="Times New Roman"/>
                <w:bCs/>
              </w:rPr>
              <w:t>pareiškėjo nekilnojamojo turto objekto (-</w:t>
            </w:r>
            <w:proofErr w:type="spellStart"/>
            <w:r w:rsidRPr="00B05337">
              <w:rPr>
                <w:rFonts w:ascii="Times New Roman" w:hAnsi="Times New Roman" w:cs="Times New Roman"/>
                <w:bCs/>
              </w:rPr>
              <w:t>us</w:t>
            </w:r>
            <w:proofErr w:type="spellEnd"/>
            <w:r w:rsidRPr="00B05337">
              <w:rPr>
                <w:rFonts w:ascii="Times New Roman" w:hAnsi="Times New Roman" w:cs="Times New Roman"/>
                <w:bCs/>
              </w:rPr>
              <w:t>) valdymo teisę įrodantys dokumentai – VĮ Registrų centro Nekilnojamojo turto registro išrašas arba nekilnojamojo turto objekto (arba jo dalies, reikalingos JP projekto veikloms įgyvendinti) valdymo teisę kitais teisėtais būdais pagrindžiantys dokumentai, arba pasirašyta preliminari pirkimo arba nuomos sutartis, arba panaudos davėjo ar nuomotojo rašytinis sutikimas vykdyti JP projekto veiklas nekilnojamojo turto objekte, jei statinys ar žemės sklypas yra naudojamas pagal panaudos ar nuomos sutartį ir jei toks sutikimas nėra suteikiamas nuomos ar panaudos sutartyje;</w:t>
            </w:r>
          </w:p>
          <w:p w14:paraId="72FEFA21" w14:textId="79ADECB6"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12.5.9.</w:t>
            </w:r>
            <w:r w:rsidR="00D81FA9">
              <w:rPr>
                <w:rFonts w:ascii="Times New Roman" w:hAnsi="Times New Roman" w:cs="Times New Roman"/>
                <w:bCs/>
              </w:rPr>
              <w:t xml:space="preserve"> </w:t>
            </w:r>
            <w:r w:rsidRPr="00B05337">
              <w:rPr>
                <w:rFonts w:ascii="Times New Roman" w:hAnsi="Times New Roman" w:cs="Times New Roman"/>
                <w:bCs/>
              </w:rPr>
              <w:t>patvirtinimas, kad mokėjimo prašymą kompensuoti tinkamas JP projekto išlaidas teiks tik gavęs teisės aktuose nustatytus (jei taikoma) sutikimus / leidimus įrengti ir prijungti prie elektros tinklo elektromobilių įkrovimo stotelę su prieiga (-</w:t>
            </w:r>
            <w:proofErr w:type="spellStart"/>
            <w:r w:rsidRPr="00B05337">
              <w:rPr>
                <w:rFonts w:ascii="Times New Roman" w:hAnsi="Times New Roman" w:cs="Times New Roman"/>
                <w:bCs/>
              </w:rPr>
              <w:t>omis</w:t>
            </w:r>
            <w:proofErr w:type="spellEnd"/>
            <w:r w:rsidRPr="00B05337">
              <w:rPr>
                <w:rFonts w:ascii="Times New Roman" w:hAnsi="Times New Roman" w:cs="Times New Roman"/>
                <w:bCs/>
              </w:rPr>
              <w:t>) atitinkamame nekilnojamojo turto objekte.</w:t>
            </w:r>
          </w:p>
          <w:p w14:paraId="3ACEBCE3" w14:textId="17D8657F"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12.6.</w:t>
            </w:r>
            <w:r w:rsidR="00D81FA9">
              <w:rPr>
                <w:rFonts w:ascii="Times New Roman" w:hAnsi="Times New Roman" w:cs="Times New Roman"/>
                <w:bCs/>
              </w:rPr>
              <w:t xml:space="preserve"> </w:t>
            </w:r>
            <w:r w:rsidRPr="00B05337">
              <w:rPr>
                <w:rFonts w:ascii="Times New Roman" w:hAnsi="Times New Roman" w:cs="Times New Roman"/>
                <w:bCs/>
              </w:rPr>
              <w:t>Bet kokia koncesija arba kitas perdavimas trečiajai šaliai eksploatuoti finansuojamą elektromobilių įkrovimo infrastruktūrą yra suteikiamas konkurencingomis, skaidriomis ir nediskriminacinėmis sąlygomis, deramai atsižvelgus į taikomas  koncesijos suteikimo taisykles ar kitus taikytinus teisės aktus.</w:t>
            </w:r>
          </w:p>
          <w:p w14:paraId="28311A1F" w14:textId="0E760C9A"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12.7.</w:t>
            </w:r>
            <w:r w:rsidR="00D81FA9">
              <w:rPr>
                <w:rFonts w:ascii="Times New Roman" w:hAnsi="Times New Roman" w:cs="Times New Roman"/>
                <w:bCs/>
              </w:rPr>
              <w:t xml:space="preserve"> </w:t>
            </w:r>
            <w:r w:rsidRPr="00B05337">
              <w:rPr>
                <w:rFonts w:ascii="Times New Roman" w:hAnsi="Times New Roman" w:cs="Times New Roman"/>
                <w:bCs/>
              </w:rPr>
              <w:t xml:space="preserve">JP projekto paraiška atmetama, jei pateikta pasibaigus kvietime teikti paraiškas nustatytam terminui arba neatitinka bent vieno Projektų taisyklių 2 priede nustatyto bendrojo projektų atrankos kriterijaus, Apraše nustatytų reikalavimų, JP projekto pareiškėjas veikia Reglamento (ES) Nr. 651/2014 </w:t>
            </w:r>
          </w:p>
          <w:p w14:paraId="7EC3DFF0" w14:textId="77777777"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 straipsnio 3 dalyje nurodytame sektoriuje ir (arba) atitinka šio straipsnio 4 dalyje Reglamento (ES) Nr. 651/2014 netaikymo nuostatas ir (arba) kai su JP projekto paraiška nepateikus visų Apraše reikalaujamų pateikti dokumentų tokie dokumentai nėra pateikiami JP vykdytojui vieną kartą paprašius per JP vykdytojo nurodytą terminą.</w:t>
            </w:r>
          </w:p>
          <w:p w14:paraId="3B7301BC" w14:textId="23806554"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12.8.</w:t>
            </w:r>
            <w:r w:rsidR="00D81FA9">
              <w:rPr>
                <w:rFonts w:ascii="Times New Roman" w:hAnsi="Times New Roman" w:cs="Times New Roman"/>
                <w:bCs/>
              </w:rPr>
              <w:t xml:space="preserve"> </w:t>
            </w:r>
            <w:r w:rsidRPr="00B05337">
              <w:rPr>
                <w:rFonts w:ascii="Times New Roman" w:hAnsi="Times New Roman" w:cs="Times New Roman"/>
                <w:bCs/>
              </w:rPr>
              <w:t>Pagal Aprašą finansavimas nėra skiriamas pareiškėjams, įtrauktiems į Finansinių nusikaltimų tyrimo tarnybos prie Lietuvos Respublikos vidaus reikalų ministerijos interneto svetainėje skelbiamą fizinių ir (ar) juridinių asmenų, turinčių sąsajas su subjektais, kuriems taikomos tarptautinės sankcijos, sąrašą.</w:t>
            </w:r>
          </w:p>
          <w:p w14:paraId="46165367" w14:textId="65CEF525" w:rsidR="00B05337" w:rsidRPr="00B05337" w:rsidRDefault="00B05337" w:rsidP="00D81FA9">
            <w:pPr>
              <w:jc w:val="both"/>
              <w:rPr>
                <w:rFonts w:ascii="Times New Roman" w:hAnsi="Times New Roman" w:cs="Times New Roman"/>
                <w:bCs/>
              </w:rPr>
            </w:pPr>
            <w:r w:rsidRPr="00B05337">
              <w:rPr>
                <w:rFonts w:ascii="Times New Roman" w:hAnsi="Times New Roman" w:cs="Times New Roman"/>
                <w:bCs/>
              </w:rPr>
              <w:t>12.9.</w:t>
            </w:r>
            <w:r w:rsidR="00D81FA9">
              <w:rPr>
                <w:rFonts w:ascii="Times New Roman" w:hAnsi="Times New Roman" w:cs="Times New Roman"/>
                <w:bCs/>
              </w:rPr>
              <w:t xml:space="preserve"> </w:t>
            </w:r>
            <w:r w:rsidRPr="00B05337">
              <w:rPr>
                <w:rFonts w:ascii="Times New Roman" w:hAnsi="Times New Roman" w:cs="Times New Roman"/>
                <w:bCs/>
              </w:rPr>
              <w:t xml:space="preserve"> JP projektas įgyvendinamas pagal projekto sutartyje, Apraše ir Projektų taisyklėse nustatytus reikalavimus.</w:t>
            </w:r>
          </w:p>
          <w:p w14:paraId="0751F5F8" w14:textId="4E750AF0" w:rsidR="000A3655" w:rsidRPr="00B05337" w:rsidRDefault="00D81FA9" w:rsidP="00D81FA9">
            <w:pPr>
              <w:jc w:val="both"/>
              <w:rPr>
                <w:rFonts w:ascii="Times New Roman" w:hAnsi="Times New Roman" w:cs="Times New Roman"/>
                <w:bCs/>
              </w:rPr>
            </w:pPr>
            <w:r>
              <w:rPr>
                <w:rFonts w:ascii="Times New Roman" w:hAnsi="Times New Roman" w:cs="Times New Roman"/>
                <w:bCs/>
              </w:rPr>
              <w:t xml:space="preserve">12.10. </w:t>
            </w:r>
            <w:r w:rsidR="00B05337" w:rsidRPr="00B05337">
              <w:rPr>
                <w:rFonts w:ascii="Times New Roman" w:hAnsi="Times New Roman" w:cs="Times New Roman"/>
                <w:bCs/>
              </w:rPr>
              <w:t>Pareiškėjas privalo užtikrinti, kad visi su JP projekto įgyvendinimu susiję viešieji pirkimai būtų vykdomi vadovaujantis Pirkimų taisyklėmis, nustatytomis Projektų taisyklių 7 priede; projekto sutartys turi būti įgyvendinamos vadovaujantis Lietuvos Respublikos teisės aktais.</w:t>
            </w:r>
          </w:p>
        </w:tc>
      </w:tr>
      <w:tr w:rsidR="00D548BA" w:rsidRPr="008B168C" w14:paraId="31C64C92" w14:textId="77777777" w:rsidTr="00184619">
        <w:trPr>
          <w:cantSplit/>
          <w:trHeight w:val="300"/>
        </w:trPr>
        <w:tc>
          <w:tcPr>
            <w:tcW w:w="851" w:type="dxa"/>
            <w:vMerge w:val="restart"/>
          </w:tcPr>
          <w:p w14:paraId="31C64C90" w14:textId="5A5AF92B" w:rsidR="00D548BA" w:rsidRPr="00F62A6E" w:rsidRDefault="00D548BA" w:rsidP="000A3655">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w:t>
            </w:r>
            <w:r w:rsidR="000A3655">
              <w:rPr>
                <w:rFonts w:ascii="Times New Roman" w:hAnsi="Times New Roman" w:cs="Times New Roman"/>
                <w:b/>
              </w:rPr>
              <w:t>3</w:t>
            </w:r>
          </w:p>
        </w:tc>
        <w:tc>
          <w:tcPr>
            <w:tcW w:w="9149" w:type="dxa"/>
            <w:gridSpan w:val="5"/>
            <w:shd w:val="clear" w:color="auto" w:fill="auto"/>
          </w:tcPr>
          <w:p w14:paraId="31C64C91" w14:textId="678675F2"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D548BA" w:rsidRPr="008B168C" w14:paraId="31C64C95" w14:textId="77777777" w:rsidTr="00184619">
        <w:trPr>
          <w:cantSplit/>
          <w:trHeight w:val="464"/>
        </w:trPr>
        <w:tc>
          <w:tcPr>
            <w:tcW w:w="851" w:type="dxa"/>
            <w:vMerge/>
          </w:tcPr>
          <w:p w14:paraId="31C64C93" w14:textId="77777777" w:rsidR="00D548BA" w:rsidRPr="00533406" w:rsidRDefault="00D548BA" w:rsidP="00D548BA">
            <w:pPr>
              <w:rPr>
                <w:rFonts w:ascii="Times New Roman" w:hAnsi="Times New Roman" w:cs="Times New Roman"/>
              </w:rPr>
            </w:pPr>
          </w:p>
        </w:tc>
        <w:tc>
          <w:tcPr>
            <w:tcW w:w="9149" w:type="dxa"/>
            <w:gridSpan w:val="5"/>
            <w:shd w:val="clear" w:color="auto" w:fill="auto"/>
          </w:tcPr>
          <w:p w14:paraId="0AB1EF97" w14:textId="2676C12A" w:rsidR="00DB18FC" w:rsidRPr="00DB18FC" w:rsidRDefault="00DB18FC" w:rsidP="00DB18FC">
            <w:pPr>
              <w:tabs>
                <w:tab w:val="left" w:pos="464"/>
              </w:tabs>
              <w:jc w:val="both"/>
              <w:rPr>
                <w:rFonts w:ascii="Times New Roman" w:hAnsi="Times New Roman" w:cs="Times New Roman"/>
                <w:iCs/>
              </w:rPr>
            </w:pPr>
            <w:r>
              <w:rPr>
                <w:rFonts w:ascii="Times New Roman" w:hAnsi="Times New Roman" w:cs="Times New Roman"/>
                <w:iCs/>
              </w:rPr>
              <w:t xml:space="preserve">1. </w:t>
            </w:r>
            <w:r w:rsidRPr="00DB18FC">
              <w:rPr>
                <w:rFonts w:ascii="Times New Roman" w:hAnsi="Times New Roman" w:cs="Times New Roman"/>
                <w:iCs/>
              </w:rPr>
              <w:t>Pagal Aprašą finansuojama JP veikla ir JP projekto veikla:</w:t>
            </w:r>
          </w:p>
          <w:p w14:paraId="67412D79" w14:textId="2F641A70" w:rsidR="00DB18FC" w:rsidRPr="00DB18FC" w:rsidRDefault="00DB18FC" w:rsidP="00DB18FC">
            <w:pPr>
              <w:tabs>
                <w:tab w:val="left" w:pos="464"/>
              </w:tabs>
              <w:jc w:val="both"/>
              <w:rPr>
                <w:rFonts w:ascii="Times New Roman" w:hAnsi="Times New Roman" w:cs="Times New Roman"/>
                <w:iCs/>
              </w:rPr>
            </w:pPr>
            <w:r w:rsidRPr="00DB18FC">
              <w:rPr>
                <w:rFonts w:ascii="Times New Roman" w:hAnsi="Times New Roman" w:cs="Times New Roman"/>
                <w:iCs/>
              </w:rPr>
              <w:t>1.1.</w:t>
            </w:r>
            <w:r>
              <w:rPr>
                <w:rFonts w:ascii="Times New Roman" w:hAnsi="Times New Roman" w:cs="Times New Roman"/>
                <w:iCs/>
              </w:rPr>
              <w:t xml:space="preserve"> </w:t>
            </w:r>
            <w:r w:rsidRPr="00DB18FC">
              <w:rPr>
                <w:rFonts w:ascii="Times New Roman" w:hAnsi="Times New Roman" w:cs="Times New Roman"/>
                <w:iCs/>
              </w:rPr>
              <w:t>prisidės prie Nacionaliniame pažangos plane įtvirtinto darnaus vystymosi HP įgyvendinimo ir pažangos rodiklių „1.2. Žaliųjų viešųjų pirkimų vertės dalis nuo visų viešųjų pirkimų dalies“ ir „1.3. Išmetamų į atmosferą šiltnamio efektą sukeliančių dujų kiekio pokytis ES ATLPS nedalyvaujančiuose sektoriuose, palyginti su 2005 m.“ pasiekimo;</w:t>
            </w:r>
          </w:p>
          <w:p w14:paraId="4A7A6EF2" w14:textId="75FFA0BB" w:rsidR="00DB18FC" w:rsidRPr="00DB18FC" w:rsidRDefault="00DB18FC" w:rsidP="00DB18FC">
            <w:pPr>
              <w:tabs>
                <w:tab w:val="left" w:pos="464"/>
              </w:tabs>
              <w:jc w:val="both"/>
              <w:rPr>
                <w:rFonts w:ascii="Times New Roman" w:hAnsi="Times New Roman" w:cs="Times New Roman"/>
                <w:iCs/>
              </w:rPr>
            </w:pPr>
            <w:r w:rsidRPr="00DB18FC">
              <w:rPr>
                <w:rFonts w:ascii="Times New Roman" w:hAnsi="Times New Roman" w:cs="Times New Roman"/>
                <w:iCs/>
              </w:rPr>
              <w:t>1.2.</w:t>
            </w:r>
            <w:r>
              <w:rPr>
                <w:rFonts w:ascii="Times New Roman" w:hAnsi="Times New Roman" w:cs="Times New Roman"/>
                <w:iCs/>
              </w:rPr>
              <w:t xml:space="preserve"> </w:t>
            </w:r>
            <w:r w:rsidRPr="00DB18FC">
              <w:rPr>
                <w:rFonts w:ascii="Times New Roman" w:hAnsi="Times New Roman" w:cs="Times New Roman"/>
                <w:iCs/>
              </w:rPr>
              <w:t>tiesiogiai neturės poveikio inovatyvumo (kūrybingumo) HP, nes nėra susijusios su sisteminių inovacijų ekosistemos problemų sprendimu ar atviros, laisvos, savimi pasitikinčios ir kūrybingos visuomenės, kuri yra būtina inovatyvumo sąlyga, ugdymu, tačiau ir neturės neigiamo poveikio šiam HP;</w:t>
            </w:r>
          </w:p>
          <w:p w14:paraId="55FF1AA5" w14:textId="75355992" w:rsidR="00DB18FC" w:rsidRPr="00DB18FC" w:rsidRDefault="00DB18FC" w:rsidP="00DB18FC">
            <w:pPr>
              <w:tabs>
                <w:tab w:val="left" w:pos="464"/>
              </w:tabs>
              <w:jc w:val="both"/>
              <w:rPr>
                <w:rFonts w:ascii="Times New Roman" w:hAnsi="Times New Roman" w:cs="Times New Roman"/>
                <w:iCs/>
              </w:rPr>
            </w:pPr>
            <w:r w:rsidRPr="00DB18FC">
              <w:rPr>
                <w:rFonts w:ascii="Times New Roman" w:hAnsi="Times New Roman" w:cs="Times New Roman"/>
                <w:iCs/>
              </w:rPr>
              <w:t>1.3.</w:t>
            </w:r>
            <w:r>
              <w:rPr>
                <w:rFonts w:ascii="Times New Roman" w:hAnsi="Times New Roman" w:cs="Times New Roman"/>
                <w:iCs/>
              </w:rPr>
              <w:t xml:space="preserve"> </w:t>
            </w:r>
            <w:r w:rsidRPr="00DB18FC">
              <w:rPr>
                <w:rFonts w:ascii="Times New Roman" w:hAnsi="Times New Roman" w:cs="Times New Roman"/>
                <w:iCs/>
              </w:rPr>
              <w:t>nėra tiesiogiai susijusios su atskirų visuomenės grupių gyvenimo kokybės gerinimu, tačiau jomis bus prisidėta prie HP galimybių visiems principo rodiklio „3.1. Neįgaliųjų gyvenimo kokybės indeksas“, kurio viena iš sudedamųjų dalių yra fizinės ir informacinės aplinkos prieinamumas, pasiekimo; įrengtomis stotelėmis su prieiga turės galimybę naudotis visos visuomenės grupės, įskaitant ir asmenis, turinčius individualių poreikių;</w:t>
            </w:r>
          </w:p>
          <w:p w14:paraId="36AE18E3" w14:textId="4E1F02B2" w:rsidR="00DB18FC" w:rsidRPr="00DB18FC" w:rsidRDefault="00DB18FC" w:rsidP="00DB18FC">
            <w:pPr>
              <w:tabs>
                <w:tab w:val="left" w:pos="464"/>
              </w:tabs>
              <w:jc w:val="both"/>
              <w:rPr>
                <w:rFonts w:ascii="Times New Roman" w:hAnsi="Times New Roman" w:cs="Times New Roman"/>
                <w:iCs/>
              </w:rPr>
            </w:pPr>
            <w:r w:rsidRPr="00DB18FC">
              <w:rPr>
                <w:rFonts w:ascii="Times New Roman" w:hAnsi="Times New Roman" w:cs="Times New Roman"/>
                <w:iCs/>
              </w:rPr>
              <w:t>1.4.</w:t>
            </w:r>
            <w:r>
              <w:rPr>
                <w:rFonts w:ascii="Times New Roman" w:hAnsi="Times New Roman" w:cs="Times New Roman"/>
                <w:iCs/>
              </w:rPr>
              <w:t xml:space="preserve"> </w:t>
            </w:r>
            <w:r w:rsidRPr="00DB18FC">
              <w:rPr>
                <w:rFonts w:ascii="Times New Roman" w:hAnsi="Times New Roman" w:cs="Times New Roman"/>
                <w:iCs/>
              </w:rPr>
              <w:t>nepažeis lygių galimybių visiems HP, nes veikloms įgyvendinti nebus numatyti jokie ribojimai dėl lygių galimybių ir veikloje dalyvauti ar jos įgyvendinimo metu sukurtais rezultatais galės naudotis visos visuomenės grupės.</w:t>
            </w:r>
          </w:p>
          <w:p w14:paraId="4FFD9A59" w14:textId="7FACF033" w:rsidR="00DB18FC" w:rsidRPr="00DB18FC" w:rsidRDefault="00DB18FC" w:rsidP="00DB18FC">
            <w:pPr>
              <w:tabs>
                <w:tab w:val="left" w:pos="464"/>
              </w:tabs>
              <w:jc w:val="both"/>
              <w:rPr>
                <w:rFonts w:ascii="Times New Roman" w:hAnsi="Times New Roman" w:cs="Times New Roman"/>
                <w:iCs/>
              </w:rPr>
            </w:pPr>
            <w:r w:rsidRPr="00DB18FC">
              <w:rPr>
                <w:rFonts w:ascii="Times New Roman" w:hAnsi="Times New Roman" w:cs="Times New Roman"/>
                <w:iCs/>
              </w:rPr>
              <w:t>2.</w:t>
            </w:r>
            <w:r>
              <w:rPr>
                <w:rFonts w:ascii="Times New Roman" w:hAnsi="Times New Roman" w:cs="Times New Roman"/>
                <w:iCs/>
              </w:rPr>
              <w:t xml:space="preserve"> </w:t>
            </w:r>
            <w:r w:rsidRPr="00DB18FC">
              <w:rPr>
                <w:rFonts w:ascii="Times New Roman" w:hAnsi="Times New Roman" w:cs="Times New Roman"/>
                <w:iCs/>
              </w:rPr>
              <w:t xml:space="preserve"> Įgyvendinant JP ir JP projektą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(vykdomi inovatyvūs viešieji pirkimai, taikomos naujos technologijos, kuriami ar diegiami inovatyvūs sprendimai ir pan.) bei atsižvelgiama į Jungtinių Tautų neįgaliųjų teisių konvencijos nuostatas. </w:t>
            </w:r>
          </w:p>
          <w:p w14:paraId="4F173906" w14:textId="43302295" w:rsidR="00DB18FC" w:rsidRPr="00DB18FC" w:rsidRDefault="00DB18FC" w:rsidP="00DB18FC">
            <w:pPr>
              <w:tabs>
                <w:tab w:val="left" w:pos="464"/>
              </w:tabs>
              <w:jc w:val="both"/>
              <w:rPr>
                <w:rFonts w:ascii="Times New Roman" w:hAnsi="Times New Roman" w:cs="Times New Roman"/>
                <w:iCs/>
              </w:rPr>
            </w:pPr>
            <w:r w:rsidRPr="00DB18FC">
              <w:rPr>
                <w:rFonts w:ascii="Times New Roman" w:hAnsi="Times New Roman" w:cs="Times New Roman"/>
                <w:iCs/>
              </w:rPr>
              <w:t>3.</w:t>
            </w:r>
            <w:r>
              <w:rPr>
                <w:rFonts w:ascii="Times New Roman" w:hAnsi="Times New Roman" w:cs="Times New Roman"/>
                <w:iCs/>
              </w:rPr>
              <w:t xml:space="preserve"> </w:t>
            </w:r>
            <w:r w:rsidRPr="00DB18FC">
              <w:rPr>
                <w:rFonts w:ascii="Times New Roman" w:hAnsi="Times New Roman" w:cs="Times New Roman"/>
                <w:iCs/>
              </w:rPr>
              <w:t>Įgyvendinant JP projektą elektromobilių įkrovimo infrastruktūra turi būti kuriama ir plėtojama laikantis universalaus dizaino principų ir turi būti užtikrintas prieinamumas ir veiksminga nediskriminacinė prieiga, be kita ko, kiek tai susiję su tarifais, autentiškumo patvirtinimo ir mokėjimo metodais bei kitomis naudojimo sąlygomis, visiems naudotojams.</w:t>
            </w:r>
          </w:p>
          <w:p w14:paraId="48F37C36" w14:textId="5DB074D0" w:rsidR="00DB18FC" w:rsidRPr="00DB18FC" w:rsidRDefault="00DB18FC" w:rsidP="00DB18FC">
            <w:pPr>
              <w:tabs>
                <w:tab w:val="left" w:pos="464"/>
              </w:tabs>
              <w:jc w:val="both"/>
              <w:rPr>
                <w:rFonts w:ascii="Times New Roman" w:hAnsi="Times New Roman" w:cs="Times New Roman"/>
                <w:iCs/>
              </w:rPr>
            </w:pPr>
            <w:r w:rsidRPr="00DB18FC">
              <w:rPr>
                <w:rFonts w:ascii="Times New Roman" w:hAnsi="Times New Roman" w:cs="Times New Roman"/>
                <w:iCs/>
              </w:rPr>
              <w:t>4.</w:t>
            </w:r>
            <w:r>
              <w:rPr>
                <w:rFonts w:ascii="Times New Roman" w:hAnsi="Times New Roman" w:cs="Times New Roman"/>
                <w:iCs/>
              </w:rPr>
              <w:t xml:space="preserve"> </w:t>
            </w:r>
            <w:r w:rsidRPr="00DB18FC">
              <w:rPr>
                <w:rFonts w:ascii="Times New Roman" w:hAnsi="Times New Roman" w:cs="Times New Roman"/>
                <w:iCs/>
              </w:rPr>
              <w:t xml:space="preserve">JP projekto įgyvendinimo metu turi būti laikomasi klimato ir aplinkos apsaugos standartų, atsižvelgiant į Sutarties dėl Europos Sąjungos veikimo </w:t>
            </w:r>
          </w:p>
          <w:p w14:paraId="3FF10613" w14:textId="77777777" w:rsidR="00DB18FC" w:rsidRPr="00DB18FC" w:rsidRDefault="00DB18FC" w:rsidP="00DB18FC">
            <w:pPr>
              <w:tabs>
                <w:tab w:val="left" w:pos="464"/>
              </w:tabs>
              <w:jc w:val="both"/>
              <w:rPr>
                <w:rFonts w:ascii="Times New Roman" w:hAnsi="Times New Roman" w:cs="Times New Roman"/>
                <w:iCs/>
              </w:rPr>
            </w:pPr>
            <w:r w:rsidRPr="00DB18FC">
              <w:rPr>
                <w:rFonts w:ascii="Times New Roman" w:hAnsi="Times New Roman" w:cs="Times New Roman"/>
                <w:iCs/>
              </w:rPr>
              <w:t>11 straipsnį, Jungtinių Tautų darnaus vystymosi tikslus, Jungtinių Tautų bendrosios klimato kaitos konvencijos Paryžiaus susitarimą. Jokia projekto veikla neturi būti daroma reikšmingos žalos 6 aplinkos tikslams, nurodytiems 2020 m. birželio 18 d. Europos Parlamento ir Tarybos reglamento (ES) 2020/852 dėl sistemos tvariam investavimui palengvinti sukūrimo, kuriuo iš dalies keičiamas Reglamentas (ES) 2019/2088, 17 straipsnyje.</w:t>
            </w:r>
          </w:p>
          <w:p w14:paraId="31C64C94" w14:textId="16AF0709" w:rsidR="00D548BA" w:rsidRPr="00DB18FC" w:rsidRDefault="00DB18FC" w:rsidP="00DB18FC">
            <w:pPr>
              <w:tabs>
                <w:tab w:val="left" w:pos="464"/>
              </w:tabs>
              <w:jc w:val="both"/>
              <w:rPr>
                <w:rFonts w:ascii="Times New Roman" w:hAnsi="Times New Roman" w:cs="Times New Roman"/>
                <w:iCs/>
              </w:rPr>
            </w:pPr>
            <w:r w:rsidRPr="00DB18FC">
              <w:rPr>
                <w:rFonts w:ascii="Times New Roman" w:hAnsi="Times New Roman" w:cs="Times New Roman"/>
                <w:iCs/>
              </w:rPr>
              <w:t>5.</w:t>
            </w:r>
            <w:r>
              <w:rPr>
                <w:rFonts w:ascii="Times New Roman" w:hAnsi="Times New Roman" w:cs="Times New Roman"/>
                <w:iCs/>
              </w:rPr>
              <w:t xml:space="preserve"> </w:t>
            </w:r>
            <w:r w:rsidRPr="00DB18FC">
              <w:rPr>
                <w:rFonts w:ascii="Times New Roman" w:hAnsi="Times New Roman" w:cs="Times New Roman"/>
                <w:iCs/>
              </w:rPr>
              <w:t>JP projekto atitikties reikšmingos žalos nedarymo HP vertinimo reikalavimai pateikiami Aprašo 1 priede.</w:t>
            </w:r>
          </w:p>
        </w:tc>
      </w:tr>
      <w:tr w:rsidR="00D548BA" w:rsidRPr="008B168C" w14:paraId="31C64C98" w14:textId="77777777" w:rsidTr="00184619">
        <w:trPr>
          <w:cantSplit/>
          <w:trHeight w:val="300"/>
        </w:trPr>
        <w:tc>
          <w:tcPr>
            <w:tcW w:w="851" w:type="dxa"/>
            <w:vMerge w:val="restart"/>
          </w:tcPr>
          <w:p w14:paraId="31C64C96" w14:textId="09512013"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.3</w:t>
            </w:r>
          </w:p>
        </w:tc>
        <w:tc>
          <w:tcPr>
            <w:tcW w:w="9149" w:type="dxa"/>
            <w:gridSpan w:val="5"/>
            <w:shd w:val="clear" w:color="auto" w:fill="auto"/>
          </w:tcPr>
          <w:p w14:paraId="31C64C97" w14:textId="038779E6"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D548BA" w:rsidRPr="008B168C" w14:paraId="31C64C9B" w14:textId="77777777" w:rsidTr="00184619">
        <w:trPr>
          <w:cantSplit/>
          <w:trHeight w:val="431"/>
        </w:trPr>
        <w:tc>
          <w:tcPr>
            <w:tcW w:w="851" w:type="dxa"/>
            <w:vMerge/>
          </w:tcPr>
          <w:p w14:paraId="31C64C99" w14:textId="77777777" w:rsidR="00D548BA" w:rsidRPr="00533406" w:rsidRDefault="00D548BA" w:rsidP="00D548BA">
            <w:pPr>
              <w:rPr>
                <w:rFonts w:ascii="Times New Roman" w:hAnsi="Times New Roman" w:cs="Times New Roman"/>
              </w:rPr>
            </w:pPr>
          </w:p>
        </w:tc>
        <w:tc>
          <w:tcPr>
            <w:tcW w:w="9149" w:type="dxa"/>
            <w:gridSpan w:val="5"/>
            <w:shd w:val="clear" w:color="auto" w:fill="auto"/>
          </w:tcPr>
          <w:p w14:paraId="68D31269" w14:textId="706D37C2" w:rsidR="00DB18FC" w:rsidRPr="00DB18FC" w:rsidRDefault="00DB18FC" w:rsidP="00DB18FC">
            <w:pPr>
              <w:tabs>
                <w:tab w:val="left" w:pos="460"/>
              </w:tabs>
              <w:jc w:val="both"/>
              <w:rPr>
                <w:rFonts w:ascii="Times New Roman" w:hAnsi="Times New Roman" w:cs="Times New Roman"/>
              </w:rPr>
            </w:pPr>
            <w:r w:rsidRPr="00DB18FC">
              <w:rPr>
                <w:rFonts w:ascii="Times New Roman" w:hAnsi="Times New Roman" w:cs="Times New Roman"/>
              </w:rPr>
              <w:t>1.</w:t>
            </w:r>
            <w:r>
              <w:rPr>
                <w:rFonts w:ascii="Times New Roman" w:hAnsi="Times New Roman" w:cs="Times New Roman"/>
              </w:rPr>
              <w:t xml:space="preserve"> </w:t>
            </w:r>
            <w:r w:rsidRPr="00DB18FC">
              <w:rPr>
                <w:rFonts w:ascii="Times New Roman" w:hAnsi="Times New Roman" w:cs="Times New Roman"/>
              </w:rPr>
              <w:t>Projektų taisyklių 248.2 papunktyje nurodytu laikotarpiu, t. y. 5 metus nuo JP finansavimo pabaigos, turi būti užtikrintas investicijų tęstinumas Projektų taisyklių IV skyriaus dešimtajame skirsnyje nustatyta tvarka.</w:t>
            </w:r>
          </w:p>
          <w:p w14:paraId="047624A2" w14:textId="533C542E" w:rsidR="00DB18FC" w:rsidRPr="00DB18FC" w:rsidRDefault="00DB18FC" w:rsidP="00DB18FC">
            <w:pPr>
              <w:tabs>
                <w:tab w:val="left" w:pos="460"/>
              </w:tabs>
              <w:jc w:val="both"/>
              <w:rPr>
                <w:rFonts w:ascii="Times New Roman" w:hAnsi="Times New Roman" w:cs="Times New Roman"/>
              </w:rPr>
            </w:pPr>
            <w:r w:rsidRPr="00DB18FC">
              <w:rPr>
                <w:rFonts w:ascii="Times New Roman" w:hAnsi="Times New Roman" w:cs="Times New Roman"/>
              </w:rPr>
              <w:t>2.</w:t>
            </w:r>
            <w:r>
              <w:rPr>
                <w:rFonts w:ascii="Times New Roman" w:hAnsi="Times New Roman" w:cs="Times New Roman"/>
              </w:rPr>
              <w:t xml:space="preserve"> </w:t>
            </w:r>
            <w:r w:rsidRPr="00DB18FC">
              <w:rPr>
                <w:rFonts w:ascii="Times New Roman" w:hAnsi="Times New Roman" w:cs="Times New Roman"/>
              </w:rPr>
              <w:t xml:space="preserve">Pareiškėjas turi užtikrinti, kad ilgalaikis materialusis turtas, kuris įsigytas ar sukurtas iš JP projektui skirtų lėšų, būtų naudojamas ir prižiūrimas vadovaujantis gamintojo rekomendacijomis ir visą Aprašo 1 papunktyje nurodytą laikotarpį jo būklė atitiktų Tyrime ir Apraše nustatytus techninius reikalavimus. </w:t>
            </w:r>
          </w:p>
          <w:p w14:paraId="31C64C9A" w14:textId="309C1C83" w:rsidR="00D548BA" w:rsidRPr="00DB18FC" w:rsidRDefault="00DB18FC" w:rsidP="00DB18FC">
            <w:pPr>
              <w:tabs>
                <w:tab w:val="left" w:pos="460"/>
              </w:tabs>
              <w:jc w:val="both"/>
              <w:rPr>
                <w:rFonts w:ascii="Times New Roman" w:hAnsi="Times New Roman" w:cs="Times New Roman"/>
              </w:rPr>
            </w:pPr>
            <w:r w:rsidRPr="00DB18FC">
              <w:rPr>
                <w:rFonts w:ascii="Times New Roman" w:hAnsi="Times New Roman" w:cs="Times New Roman"/>
              </w:rPr>
              <w:t>3.</w:t>
            </w:r>
            <w:r>
              <w:rPr>
                <w:rFonts w:ascii="Times New Roman" w:hAnsi="Times New Roman" w:cs="Times New Roman"/>
              </w:rPr>
              <w:t xml:space="preserve"> </w:t>
            </w:r>
            <w:r w:rsidRPr="00DB18FC">
              <w:rPr>
                <w:rFonts w:ascii="Times New Roman" w:hAnsi="Times New Roman" w:cs="Times New Roman"/>
              </w:rPr>
              <w:t>Pareiškėjas įsipareigoja be JP vykdytojo ir Lietuvos Respublikos susisiekimo ministerijos sutikimo neparduoti ar kitaip neperleisti kitam fiziniam ar juridiniam asmeniui elektromobilių įkrovimo stotelės (-</w:t>
            </w:r>
            <w:proofErr w:type="spellStart"/>
            <w:r w:rsidRPr="00DB18FC">
              <w:rPr>
                <w:rFonts w:ascii="Times New Roman" w:hAnsi="Times New Roman" w:cs="Times New Roman"/>
              </w:rPr>
              <w:t>ių</w:t>
            </w:r>
            <w:proofErr w:type="spellEnd"/>
            <w:r w:rsidRPr="00DB18FC">
              <w:rPr>
                <w:rFonts w:ascii="Times New Roman" w:hAnsi="Times New Roman" w:cs="Times New Roman"/>
              </w:rPr>
              <w:t>) su prieiga (-</w:t>
            </w:r>
            <w:proofErr w:type="spellStart"/>
            <w:r w:rsidRPr="00DB18FC">
              <w:rPr>
                <w:rFonts w:ascii="Times New Roman" w:hAnsi="Times New Roman" w:cs="Times New Roman"/>
              </w:rPr>
              <w:t>omis</w:t>
            </w:r>
            <w:proofErr w:type="spellEnd"/>
            <w:r w:rsidRPr="00DB18FC">
              <w:rPr>
                <w:rFonts w:ascii="Times New Roman" w:hAnsi="Times New Roman" w:cs="Times New Roman"/>
              </w:rPr>
              <w:t>), už kurią (-</w:t>
            </w:r>
            <w:proofErr w:type="spellStart"/>
            <w:r w:rsidRPr="00DB18FC">
              <w:rPr>
                <w:rFonts w:ascii="Times New Roman" w:hAnsi="Times New Roman" w:cs="Times New Roman"/>
              </w:rPr>
              <w:t>ias</w:t>
            </w:r>
            <w:proofErr w:type="spellEnd"/>
            <w:r w:rsidRPr="00DB18FC">
              <w:rPr>
                <w:rFonts w:ascii="Times New Roman" w:hAnsi="Times New Roman" w:cs="Times New Roman"/>
              </w:rPr>
              <w:t>) skirta kompensacija, Aprašo 11.1 papunktyje nurodytą laikotarpį.</w:t>
            </w:r>
          </w:p>
        </w:tc>
      </w:tr>
      <w:tr w:rsidR="00D548BA" w:rsidRPr="008B168C" w14:paraId="31C64C9F" w14:textId="77777777" w:rsidTr="00184619">
        <w:trPr>
          <w:cantSplit/>
          <w:trHeight w:val="300"/>
        </w:trPr>
        <w:tc>
          <w:tcPr>
            <w:tcW w:w="851" w:type="dxa"/>
            <w:vMerge w:val="restart"/>
          </w:tcPr>
          <w:p w14:paraId="31C64C9C" w14:textId="427932C0"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9149" w:type="dxa"/>
            <w:gridSpan w:val="5"/>
            <w:shd w:val="clear" w:color="auto" w:fill="auto"/>
          </w:tcPr>
          <w:p w14:paraId="31C64C9E" w14:textId="690D771F"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D548BA" w:rsidRPr="008B168C" w14:paraId="104ADB7A" w14:textId="77777777" w:rsidTr="00184619">
        <w:trPr>
          <w:cantSplit/>
          <w:trHeight w:val="725"/>
        </w:trPr>
        <w:tc>
          <w:tcPr>
            <w:tcW w:w="851" w:type="dxa"/>
            <w:vMerge/>
          </w:tcPr>
          <w:p w14:paraId="53B69355" w14:textId="77777777" w:rsidR="00D548BA" w:rsidRPr="00533406" w:rsidRDefault="00D548BA" w:rsidP="00D548BA">
            <w:pPr>
              <w:rPr>
                <w:rFonts w:ascii="Times New Roman" w:hAnsi="Times New Roman" w:cs="Times New Roman"/>
              </w:rPr>
            </w:pPr>
          </w:p>
        </w:tc>
        <w:tc>
          <w:tcPr>
            <w:tcW w:w="9149" w:type="dxa"/>
            <w:gridSpan w:val="5"/>
            <w:shd w:val="clear" w:color="auto" w:fill="auto"/>
          </w:tcPr>
          <w:p w14:paraId="731F3BED" w14:textId="0DCC19CC" w:rsidR="00D548BA" w:rsidRPr="00355010" w:rsidRDefault="00355010" w:rsidP="00D548BA">
            <w:pPr>
              <w:rPr>
                <w:rFonts w:ascii="Times New Roman" w:hAnsi="Times New Roman" w:cs="Times New Roman"/>
                <w:i/>
              </w:rPr>
            </w:pPr>
            <w:r w:rsidRPr="00355010">
              <w:rPr>
                <w:rFonts w:ascii="Times New Roman" w:hAnsi="Times New Roman" w:cs="Times New Roman"/>
                <w:iCs/>
              </w:rPr>
              <w:t>Ne ilgiau kaip iki 2026 m. balandžio 30 d.</w:t>
            </w:r>
          </w:p>
        </w:tc>
      </w:tr>
      <w:tr w:rsidR="00D548BA" w:rsidRPr="008B168C" w14:paraId="31C64CA7" w14:textId="77777777" w:rsidTr="00184619">
        <w:trPr>
          <w:cantSplit/>
          <w:trHeight w:val="327"/>
        </w:trPr>
        <w:tc>
          <w:tcPr>
            <w:tcW w:w="851" w:type="dxa"/>
            <w:shd w:val="clear" w:color="auto" w:fill="auto"/>
          </w:tcPr>
          <w:p w14:paraId="31C64CA4" w14:textId="422BE8F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.5</w:t>
            </w:r>
          </w:p>
        </w:tc>
        <w:tc>
          <w:tcPr>
            <w:tcW w:w="9149" w:type="dxa"/>
            <w:gridSpan w:val="5"/>
            <w:shd w:val="clear" w:color="auto" w:fill="auto"/>
          </w:tcPr>
          <w:p w14:paraId="31C64CA6" w14:textId="07D1E138" w:rsidR="00D548BA" w:rsidRPr="00533406" w:rsidRDefault="00D548BA" w:rsidP="00D548BA">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D548BA" w:rsidRPr="008B168C" w14:paraId="498677D9" w14:textId="77777777" w:rsidTr="00184619">
        <w:trPr>
          <w:cantSplit/>
          <w:trHeight w:val="529"/>
        </w:trPr>
        <w:tc>
          <w:tcPr>
            <w:tcW w:w="851" w:type="dxa"/>
            <w:shd w:val="clear" w:color="auto" w:fill="auto"/>
          </w:tcPr>
          <w:p w14:paraId="3F662C1E" w14:textId="77777777" w:rsidR="00D548BA" w:rsidRPr="00F62A6E" w:rsidRDefault="00D548BA" w:rsidP="00D548BA">
            <w:pPr>
              <w:rPr>
                <w:rFonts w:ascii="Times New Roman" w:hAnsi="Times New Roman" w:cs="Times New Roman"/>
                <w:b/>
              </w:rPr>
            </w:pPr>
          </w:p>
        </w:tc>
        <w:tc>
          <w:tcPr>
            <w:tcW w:w="9149" w:type="dxa"/>
            <w:gridSpan w:val="5"/>
            <w:shd w:val="clear" w:color="auto" w:fill="auto"/>
          </w:tcPr>
          <w:p w14:paraId="3514FE9E" w14:textId="4DDE6353" w:rsidR="00355010" w:rsidRPr="00D17620" w:rsidRDefault="00355010" w:rsidP="00355010">
            <w:pPr>
              <w:tabs>
                <w:tab w:val="left" w:pos="340"/>
              </w:tabs>
              <w:jc w:val="both"/>
              <w:rPr>
                <w:rFonts w:ascii="Times New Roman" w:hAnsi="Times New Roman" w:cs="Times New Roman"/>
                <w:iCs/>
              </w:rPr>
            </w:pPr>
            <w:r w:rsidRPr="00D17620">
              <w:rPr>
                <w:rFonts w:ascii="Times New Roman" w:hAnsi="Times New Roman" w:cs="Times New Roman"/>
                <w:iCs/>
              </w:rPr>
              <w:t>1.</w:t>
            </w:r>
            <w:r w:rsidR="00DB18FC">
              <w:rPr>
                <w:rFonts w:ascii="Times New Roman" w:hAnsi="Times New Roman" w:cs="Times New Roman"/>
                <w:iCs/>
              </w:rPr>
              <w:t xml:space="preserve"> </w:t>
            </w:r>
            <w:r w:rsidRPr="00D17620">
              <w:rPr>
                <w:rFonts w:ascii="Times New Roman" w:hAnsi="Times New Roman" w:cs="Times New Roman"/>
                <w:iCs/>
              </w:rPr>
              <w:t>Valstybės pagalba JP vykdytojui neteikiama.</w:t>
            </w:r>
          </w:p>
          <w:p w14:paraId="033CDA8A" w14:textId="67075E1F" w:rsidR="00DB18FC" w:rsidRPr="00DB18FC" w:rsidRDefault="00355010" w:rsidP="00DB18FC">
            <w:pPr>
              <w:tabs>
                <w:tab w:val="left" w:pos="340"/>
              </w:tabs>
              <w:jc w:val="both"/>
              <w:rPr>
                <w:rFonts w:ascii="Times New Roman" w:hAnsi="Times New Roman" w:cs="Times New Roman"/>
                <w:iCs/>
              </w:rPr>
            </w:pPr>
            <w:r w:rsidRPr="00D17620">
              <w:rPr>
                <w:rFonts w:ascii="Times New Roman" w:hAnsi="Times New Roman" w:cs="Times New Roman"/>
                <w:iCs/>
              </w:rPr>
              <w:t>2.</w:t>
            </w:r>
            <w:r w:rsidR="00DB18FC">
              <w:rPr>
                <w:rFonts w:ascii="Times New Roman" w:hAnsi="Times New Roman" w:cs="Times New Roman"/>
                <w:iCs/>
              </w:rPr>
              <w:t xml:space="preserve"> </w:t>
            </w:r>
            <w:r w:rsidR="00DB18FC" w:rsidRPr="00DB18FC">
              <w:rPr>
                <w:rFonts w:ascii="Times New Roman" w:hAnsi="Times New Roman" w:cs="Times New Roman"/>
                <w:iCs/>
              </w:rPr>
              <w:t>Pagal Aprašą JP projektams gali būti teikiama valstybės pagalba, kaip ji apibrėžta Sutarties dėl Europos Sąjungos veikimo 107 straipsnyje. Finansavimas, skiriamas kaip valstybės pagalba projektams, yra investicinė pagalba, kuri teikiama pagal Reglamento (ES) Nr. 651/2014 36a straipsnį, atsižvelgiant į I skyriaus nuostatas bei 1 straipsnio 2–5 dalyse nustatytus apribojimus. Aprašas nustato valstybės pagalbos viešajai elektromobilių įkrovimo infrastruktūrai teikimo sąlygas, kurios atitinka Reglamento (ES) Nr. 651/2014 nuostatas ir yra suderinamos su vidaus rinka. Didžiausia galima projekto finansuojamoji dalis, kai valstybės pagalba teikiama pagal Reglamento (ES) Nr. 651/2014 36a straipsnį, Sostinės regione negali sudaryti daugiau kaip 25 proc. didelėms įmonėms, 45 proc. vidutinei įmonei ir 55 proc. mažai įmonei, o Vidurio ir vakarų Lietuvos regione – 35 proc. didelėms įmonėms, 55 proc. vidutinei įmonei ir 60 proc. mažai įmonei elektromobilių įkrovimo stotelės su prieiga (-</w:t>
            </w:r>
            <w:proofErr w:type="spellStart"/>
            <w:r w:rsidR="00DB18FC" w:rsidRPr="00DB18FC">
              <w:rPr>
                <w:rFonts w:ascii="Times New Roman" w:hAnsi="Times New Roman" w:cs="Times New Roman"/>
                <w:iCs/>
              </w:rPr>
              <w:t>omis</w:t>
            </w:r>
            <w:proofErr w:type="spellEnd"/>
            <w:r w:rsidR="00DB18FC" w:rsidRPr="00DB18FC">
              <w:rPr>
                <w:rFonts w:ascii="Times New Roman" w:hAnsi="Times New Roman" w:cs="Times New Roman"/>
                <w:iCs/>
              </w:rPr>
              <w:t>) fiksuoto vieneto įkainio.</w:t>
            </w:r>
          </w:p>
          <w:p w14:paraId="509887EB" w14:textId="679EC2D6"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3.</w:t>
            </w:r>
            <w:r>
              <w:rPr>
                <w:rFonts w:ascii="Times New Roman" w:hAnsi="Times New Roman" w:cs="Times New Roman"/>
                <w:iCs/>
              </w:rPr>
              <w:t xml:space="preserve"> </w:t>
            </w:r>
            <w:r w:rsidRPr="00DB18FC">
              <w:rPr>
                <w:rFonts w:ascii="Times New Roman" w:hAnsi="Times New Roman" w:cs="Times New Roman"/>
                <w:iCs/>
              </w:rPr>
              <w:t>JP projektų valstybės pagalbos atitikties Reglamento (ES) Nr. 651/2014 nuostatoms vertinimą atlieka JP vykdytojas pagal Projektų atitikties valstybės pagalbos taisyklėms patikros lape (Aprašo 2 priedas) nurodytus vertinimo kriterijus.</w:t>
            </w:r>
          </w:p>
          <w:p w14:paraId="06A32D86" w14:textId="6AD26AF6"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4.</w:t>
            </w:r>
            <w:r>
              <w:rPr>
                <w:rFonts w:ascii="Times New Roman" w:hAnsi="Times New Roman" w:cs="Times New Roman"/>
                <w:iCs/>
              </w:rPr>
              <w:t xml:space="preserve"> </w:t>
            </w:r>
            <w:r w:rsidRPr="00DB18FC">
              <w:rPr>
                <w:rFonts w:ascii="Times New Roman" w:hAnsi="Times New Roman" w:cs="Times New Roman"/>
                <w:iCs/>
              </w:rPr>
              <w:t>Valstybės pagalba neteikiama:</w:t>
            </w:r>
          </w:p>
          <w:p w14:paraId="3D162E6B" w14:textId="38DE3E17"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4.1.</w:t>
            </w:r>
            <w:r w:rsidRPr="00DB18FC">
              <w:rPr>
                <w:rFonts w:ascii="Times New Roman" w:hAnsi="Times New Roman" w:cs="Times New Roman"/>
                <w:iCs/>
              </w:rPr>
              <w:tab/>
              <w:t xml:space="preserve"> sunkumus patiriančioms įmonėms;</w:t>
            </w:r>
          </w:p>
          <w:p w14:paraId="16FF9651" w14:textId="011027B3"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4.2.</w:t>
            </w:r>
            <w:r w:rsidRPr="00DB18FC">
              <w:rPr>
                <w:rFonts w:ascii="Times New Roman" w:hAnsi="Times New Roman" w:cs="Times New Roman"/>
                <w:iCs/>
              </w:rPr>
              <w:tab/>
              <w:t>ūkio subjektams, kuriems išduotas vykdomasis raštas sumoms išieškoti pagal ankstesnį Komisijos sprendimą, kuriame Lietuvos institucijų suteikta pagalba skelbiama neteisėta ir nesuderinama su vidaus rinka; nauja valstybės pagalba negali būti teikiama iki nebus sugrąžinta neteisėta ir nesuderinama su vidaus rinka Lietuvoje gauta valstybės pagalba;</w:t>
            </w:r>
          </w:p>
          <w:p w14:paraId="663653ED" w14:textId="7A133822"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4.3.</w:t>
            </w:r>
            <w:r w:rsidRPr="00DB18FC">
              <w:rPr>
                <w:rFonts w:ascii="Times New Roman" w:hAnsi="Times New Roman" w:cs="Times New Roman"/>
                <w:iCs/>
              </w:rPr>
              <w:tab/>
              <w:t xml:space="preserve"> ūkio subjektams, vykdantiems veiklą žuvininkystės ir akvakultūros sektoriuje, patenkantiems į Reglamento (ES) Nr. 651/2014 1 straipsnio 3 punkto a dalies taikymo sritį;</w:t>
            </w:r>
          </w:p>
          <w:p w14:paraId="4D3E9545" w14:textId="3D1305A6"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4.4.</w:t>
            </w:r>
            <w:r w:rsidRPr="00DB18FC">
              <w:rPr>
                <w:rFonts w:ascii="Times New Roman" w:hAnsi="Times New Roman" w:cs="Times New Roman"/>
                <w:iCs/>
              </w:rPr>
              <w:tab/>
              <w:t xml:space="preserve"> jei vienos įmonės vienam investiciniam projektui pagalbos dydis viršytų 14 000 000 (keturiolika milijonų) eurų (Reglamento (ES) Nr. 651/2014 36a straipsnio 7 dalis ir 4 straipsnio 1 dalies </w:t>
            </w:r>
            <w:proofErr w:type="spellStart"/>
            <w:r w:rsidRPr="00DB18FC">
              <w:rPr>
                <w:rFonts w:ascii="Times New Roman" w:hAnsi="Times New Roman" w:cs="Times New Roman"/>
                <w:iCs/>
              </w:rPr>
              <w:t>sb</w:t>
            </w:r>
            <w:proofErr w:type="spellEnd"/>
            <w:r w:rsidRPr="00DB18FC">
              <w:rPr>
                <w:rFonts w:ascii="Times New Roman" w:hAnsi="Times New Roman" w:cs="Times New Roman"/>
                <w:iCs/>
              </w:rPr>
              <w:t xml:space="preserve"> punktas );</w:t>
            </w:r>
          </w:p>
          <w:p w14:paraId="74F160AA" w14:textId="4A26766A"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4.5.</w:t>
            </w:r>
            <w:r w:rsidRPr="00DB18FC">
              <w:rPr>
                <w:rFonts w:ascii="Times New Roman" w:hAnsi="Times New Roman" w:cs="Times New Roman"/>
                <w:iCs/>
              </w:rPr>
              <w:tab/>
              <w:t xml:space="preserve"> jei pagalbos suteikimas būtų susietas su įpareigojimu pagalbos gavėjui turėti būstinę Lietuvoje arba būti iš esmės įsisteigusiu Lietuvoje, ar su įpareigojimu pagalbos gavėjui naudoti Lietuvoje pagamintas prekes arba teikiamas paslaugas, ar būtų ribojamos pagalbos gavėjų galimybės naudoti mokslinių tyrimų, technologinės plėtros ir inovacijų rezultatus kitose valstybėse narėse (Reglamento (ES) Nr. 651/2014 1 straipsnio 5 dalis);</w:t>
            </w:r>
          </w:p>
          <w:p w14:paraId="6B164979" w14:textId="48936737"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4.6.</w:t>
            </w:r>
            <w:r w:rsidRPr="00DB18FC">
              <w:rPr>
                <w:rFonts w:ascii="Times New Roman" w:hAnsi="Times New Roman" w:cs="Times New Roman"/>
                <w:iCs/>
              </w:rPr>
              <w:tab/>
              <w:t xml:space="preserve"> jei pagalba būtų teikiama branduolinės energijos gamybai (Reglamento (ES) Nr. 651/2014 1 straipsnio 6 dalis);</w:t>
            </w:r>
          </w:p>
          <w:p w14:paraId="510DA091" w14:textId="4AA96BFB"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4.7.</w:t>
            </w:r>
            <w:r w:rsidRPr="00DB18FC">
              <w:rPr>
                <w:rFonts w:ascii="Times New Roman" w:hAnsi="Times New Roman" w:cs="Times New Roman"/>
                <w:iCs/>
              </w:rPr>
              <w:tab/>
              <w:t xml:space="preserve"> jei ji neturi skatinamojo poveikio, nustatyto Reglamento (ES) Nr. 651/2014 6 straipsnyje. </w:t>
            </w:r>
          </w:p>
          <w:p w14:paraId="12D5AD06" w14:textId="6457DE8E"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5.</w:t>
            </w:r>
            <w:r w:rsidR="00B041ED">
              <w:rPr>
                <w:rFonts w:ascii="Times New Roman" w:hAnsi="Times New Roman" w:cs="Times New Roman"/>
                <w:iCs/>
              </w:rPr>
              <w:t xml:space="preserve"> </w:t>
            </w:r>
            <w:r w:rsidRPr="00DB18FC">
              <w:rPr>
                <w:rFonts w:ascii="Times New Roman" w:hAnsi="Times New Roman" w:cs="Times New Roman"/>
                <w:iCs/>
              </w:rPr>
              <w:t>Valstybės pagalba, kurios tinkamas finansuoti išlaidas galima nustatyti ir kuriai pagal Reglamentą (ES) Nr. 651/2014 taikoma išimtis, gali būti sumuojama su:</w:t>
            </w:r>
          </w:p>
          <w:p w14:paraId="2A5B8A8F" w14:textId="6093A72C"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5.1.</w:t>
            </w:r>
            <w:r w:rsidRPr="00DB18FC">
              <w:rPr>
                <w:rFonts w:ascii="Times New Roman" w:hAnsi="Times New Roman" w:cs="Times New Roman"/>
                <w:iCs/>
              </w:rPr>
              <w:tab/>
              <w:t xml:space="preserve"> bet kokia kita valstybės pagalba, jei tos veiklos yra susijusios su skirtingomis tinkamomis finansuoti išlaidomis, kurias galima nustatyti;</w:t>
            </w:r>
          </w:p>
          <w:p w14:paraId="14DF5F73" w14:textId="68C2C002"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5.2.</w:t>
            </w:r>
            <w:r w:rsidRPr="00DB18FC">
              <w:rPr>
                <w:rFonts w:ascii="Times New Roman" w:hAnsi="Times New Roman" w:cs="Times New Roman"/>
                <w:iCs/>
              </w:rPr>
              <w:tab/>
              <w:t xml:space="preserve"> bet kokia kita valstybės pagalba, susijusia su tomis pačiomis tinkamomis finansuoti išlaidomis, kurios iš dalies arba visiškai sutampa, tik jeigu taip susumavus didžiausia pagalbos suma neviršija Reglamentą (ES) Nr. 651/2014 36a straipsnio 6 dalyje nustatytos pagalbos ribos.</w:t>
            </w:r>
          </w:p>
          <w:p w14:paraId="585D8DE7" w14:textId="42C81CA3"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6.</w:t>
            </w:r>
            <w:r w:rsidR="00B041ED">
              <w:rPr>
                <w:rFonts w:ascii="Times New Roman" w:hAnsi="Times New Roman" w:cs="Times New Roman"/>
                <w:iCs/>
              </w:rPr>
              <w:t xml:space="preserve"> </w:t>
            </w:r>
            <w:r w:rsidRPr="00DB18FC">
              <w:rPr>
                <w:rFonts w:ascii="Times New Roman" w:hAnsi="Times New Roman" w:cs="Times New Roman"/>
                <w:iCs/>
              </w:rPr>
              <w:t xml:space="preserve">Valstybės pagalba, kuriai pagal Reglamentą (ES) Nr. 651/2014 taikoma išimtis, nesumuojama su jokia de </w:t>
            </w:r>
            <w:proofErr w:type="spellStart"/>
            <w:r w:rsidRPr="00DB18FC">
              <w:rPr>
                <w:rFonts w:ascii="Times New Roman" w:hAnsi="Times New Roman" w:cs="Times New Roman"/>
                <w:iCs/>
              </w:rPr>
              <w:t>minimis</w:t>
            </w:r>
            <w:proofErr w:type="spellEnd"/>
            <w:r w:rsidRPr="00DB18FC">
              <w:rPr>
                <w:rFonts w:ascii="Times New Roman" w:hAnsi="Times New Roman" w:cs="Times New Roman"/>
                <w:iCs/>
              </w:rPr>
              <w:t xml:space="preserve"> pagalba, susijusia su tomis pačiomis tinkamomis finansuoti išlaidomis, jei susumavus būtų viršytas pagalbos intensyvumas, kaip nustatyta Reglamento (ES) Nr. 651/2014 8 straipsnio 5 dalyje.</w:t>
            </w:r>
          </w:p>
          <w:p w14:paraId="1819A991" w14:textId="342A107A"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7.</w:t>
            </w:r>
            <w:r w:rsidR="00B041ED">
              <w:rPr>
                <w:rFonts w:ascii="Times New Roman" w:hAnsi="Times New Roman" w:cs="Times New Roman"/>
                <w:iCs/>
              </w:rPr>
              <w:t xml:space="preserve"> </w:t>
            </w:r>
            <w:r w:rsidRPr="00DB18FC">
              <w:rPr>
                <w:rFonts w:ascii="Times New Roman" w:hAnsi="Times New Roman" w:cs="Times New Roman"/>
                <w:iCs/>
              </w:rPr>
              <w:t xml:space="preserve">Draudžiama dirbtinai skaidyti pagalbos schemas arba pagalbos projektus, kaip numatyta Reglamento (ES) Nr. 651/2014 4 straipsnio </w:t>
            </w:r>
          </w:p>
          <w:p w14:paraId="2B8AE091" w14:textId="77777777"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 xml:space="preserve">2 dalyje, siekiant apeiti Aprašo 8.4.4 papunktyje numatytą leistiną pagalbos ribą. </w:t>
            </w:r>
          </w:p>
          <w:p w14:paraId="09D5D9B2" w14:textId="68954205"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8. Apskaičiuojant pagalbos intensyvumą ir tinkamas finansuoti išlaidas, visi naudojami skaičiai imami prieš bet kokį mokesčių ar kitokios rinkliavos atskaitymą (Reglamento (ES) Nr. 651/2014 7 straipsnio 1 dalis).</w:t>
            </w:r>
          </w:p>
          <w:p w14:paraId="6C0D2BEC" w14:textId="0305EC81"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9. Ateityje mokėtina valstybės pagalba, įskaitant keliomis dalimis mokamą pagalbą, diskontuojama iki suteikimo momentu esamos jos vertės, kaip numatyta Reglamento (ES) Nr. 651/2014 7 straipsnio 3 dalyje.</w:t>
            </w:r>
          </w:p>
          <w:p w14:paraId="505AE7A8" w14:textId="41E303E0"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 xml:space="preserve">10. JP vykdytojas JP projekto paraiškos vertinimo metu patikrina pareiškėjo teisę gauti valstybės pagalbą pagal Reglamentą (ES) Nr. 651/2014, o priėmus sprendimą finansuoti projektą, per 20 darbo dienų registruoja suteiktos valstybės pagalbos sumą Suteiktos valstybės pagalbos ir nereikšmingos (de </w:t>
            </w:r>
            <w:proofErr w:type="spellStart"/>
            <w:r w:rsidRPr="00DB18FC">
              <w:rPr>
                <w:rFonts w:ascii="Times New Roman" w:hAnsi="Times New Roman" w:cs="Times New Roman"/>
                <w:iCs/>
              </w:rPr>
              <w:t>minimis</w:t>
            </w:r>
            <w:proofErr w:type="spellEnd"/>
            <w:r w:rsidRPr="00DB18FC">
              <w:rPr>
                <w:rFonts w:ascii="Times New Roman" w:hAnsi="Times New Roman" w:cs="Times New Roman"/>
                <w:iCs/>
              </w:rPr>
              <w:t xml:space="preserve">) pagalbos registre, kurio nuostatai patvirtinti Lietuvos Respublikos Vyriausybės 2005 m. sausio 19 d. nutarimu Nr. 35 „Dėl Suteiktos valstybės pagalbos ir nereikšmingos (de </w:t>
            </w:r>
            <w:proofErr w:type="spellStart"/>
            <w:r w:rsidRPr="00DB18FC">
              <w:rPr>
                <w:rFonts w:ascii="Times New Roman" w:hAnsi="Times New Roman" w:cs="Times New Roman"/>
                <w:iCs/>
              </w:rPr>
              <w:t>minimis</w:t>
            </w:r>
            <w:proofErr w:type="spellEnd"/>
            <w:r w:rsidRPr="00DB18FC">
              <w:rPr>
                <w:rFonts w:ascii="Times New Roman" w:hAnsi="Times New Roman" w:cs="Times New Roman"/>
                <w:iCs/>
              </w:rPr>
              <w:t>) pagalbos registro nuostatų patvirtinimo“.</w:t>
            </w:r>
          </w:p>
          <w:p w14:paraId="4A75F9AA" w14:textId="1485D3F9"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11. JP vykdytojas ir JP projekto vykdytojas turi užtikrinti dokumentų saugojimą 10 finansinių metų nuo datos, kada paskutinį kartą pagal schemą buvo suteikta individuali pagalba, kaip nustatyta Reglamento (ES) Nr. 651/2014 12 straipsnio 1 punkte.</w:t>
            </w:r>
          </w:p>
          <w:p w14:paraId="2AF7BC3C" w14:textId="2EA5E8A3" w:rsidR="00DB18FC" w:rsidRPr="00DB18FC" w:rsidRDefault="00DB18FC" w:rsidP="00DB18FC">
            <w:pPr>
              <w:tabs>
                <w:tab w:val="left" w:pos="340"/>
              </w:tabs>
              <w:jc w:val="both"/>
              <w:rPr>
                <w:rFonts w:ascii="Times New Roman" w:hAnsi="Times New Roman" w:cs="Times New Roman"/>
                <w:iCs/>
              </w:rPr>
            </w:pPr>
            <w:r w:rsidRPr="00DB18FC">
              <w:rPr>
                <w:rFonts w:ascii="Times New Roman" w:hAnsi="Times New Roman" w:cs="Times New Roman"/>
                <w:iCs/>
              </w:rPr>
              <w:t>12. Susisiekimo ministerija turi užtikrinti, kad tais atvejais, kai skiriama pagalbos suma viršija Reglamento (ES) Nr. 651/2014 9 straipsnio 1 dalies c punkte nustatytas ribas, informacija apie skirtą pagalbą per šešis mėnesius nuo pagalbos suteikimo dienos turi būti pateikta Europos Komisijos valstybės pagalbos skaidrumo svetainėje.</w:t>
            </w:r>
          </w:p>
          <w:p w14:paraId="0E17FE61" w14:textId="18D99541" w:rsidR="00D548BA" w:rsidRPr="009C094C" w:rsidRDefault="00DB18FC" w:rsidP="00B041ED">
            <w:pPr>
              <w:tabs>
                <w:tab w:val="left" w:pos="340"/>
              </w:tabs>
              <w:jc w:val="both"/>
              <w:rPr>
                <w:rFonts w:ascii="Times New Roman" w:hAnsi="Times New Roman" w:cs="Times New Roman"/>
                <w:i/>
              </w:rPr>
            </w:pPr>
            <w:r w:rsidRPr="00DB18FC">
              <w:rPr>
                <w:rFonts w:ascii="Times New Roman" w:hAnsi="Times New Roman" w:cs="Times New Roman"/>
                <w:iCs/>
              </w:rPr>
              <w:t>13.  Susisiekimo ministerija turi užtikrinti, kad įgyvendinant valstybės pagalbos schemą, kuriai taikoma išimtis pagal Reglamentą (ES) Nr. 651/2014, vadovaujantis šio reglamento 11 straipsnyje nustatyta tvarka, Europos Komisijai turi būti perduodama informacijos apie tokią pagalbą santrauka pagal šio reglamento II priede pateiktą standartinę formą. Užpildyta forma Europos Komisijai perduodama per Lietuvos Respublikos konkurencijos tarybą.</w:t>
            </w:r>
          </w:p>
        </w:tc>
      </w:tr>
      <w:tr w:rsidR="00D548BA" w:rsidRPr="008B168C" w14:paraId="736F24E0" w14:textId="77777777" w:rsidTr="00184619">
        <w:trPr>
          <w:cantSplit/>
          <w:trHeight w:val="423"/>
        </w:trPr>
        <w:tc>
          <w:tcPr>
            <w:tcW w:w="851" w:type="dxa"/>
            <w:shd w:val="clear" w:color="auto" w:fill="auto"/>
          </w:tcPr>
          <w:p w14:paraId="0805D974" w14:textId="1EDE68C4" w:rsidR="00D548BA" w:rsidRPr="00F62A6E" w:rsidRDefault="00D548BA" w:rsidP="00D548BA">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.6</w:t>
            </w:r>
          </w:p>
        </w:tc>
        <w:tc>
          <w:tcPr>
            <w:tcW w:w="9149" w:type="dxa"/>
            <w:gridSpan w:val="5"/>
            <w:shd w:val="clear" w:color="auto" w:fill="auto"/>
          </w:tcPr>
          <w:p w14:paraId="6373FAF3" w14:textId="64509AE0"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D548BA" w14:paraId="54BA3A94" w14:textId="77777777" w:rsidTr="00184619">
        <w:trPr>
          <w:cantSplit/>
          <w:trHeight w:val="811"/>
        </w:trPr>
        <w:tc>
          <w:tcPr>
            <w:tcW w:w="851" w:type="dxa"/>
          </w:tcPr>
          <w:p w14:paraId="60CF28AA" w14:textId="299A923C" w:rsidR="00D548BA" w:rsidRPr="00F62A6E" w:rsidRDefault="00D548BA" w:rsidP="00D548BA">
            <w:pPr>
              <w:rPr>
                <w:rFonts w:ascii="Times New Roman" w:hAnsi="Times New Roman" w:cs="Times New Roman"/>
                <w:b/>
              </w:rPr>
            </w:pPr>
          </w:p>
        </w:tc>
        <w:tc>
          <w:tcPr>
            <w:tcW w:w="9149" w:type="dxa"/>
            <w:gridSpan w:val="5"/>
            <w:shd w:val="clear" w:color="auto" w:fill="auto"/>
          </w:tcPr>
          <w:p w14:paraId="189B9764" w14:textId="17E99DF0" w:rsidR="00D548BA" w:rsidRPr="00355010" w:rsidRDefault="00355010" w:rsidP="00D548BA">
            <w:pPr>
              <w:spacing w:after="160" w:line="259" w:lineRule="auto"/>
              <w:rPr>
                <w:rFonts w:ascii="Times New Roman" w:hAnsi="Times New Roman" w:cs="Times New Roman"/>
              </w:rPr>
            </w:pPr>
            <w:r w:rsidRPr="00355010">
              <w:rPr>
                <w:rFonts w:ascii="Times New Roman" w:hAnsi="Times New Roman" w:cs="Times New Roman"/>
              </w:rPr>
              <w:t>Netaikomi.</w:t>
            </w:r>
          </w:p>
        </w:tc>
      </w:tr>
      <w:tr w:rsidR="00D548BA" w:rsidRPr="008B168C" w14:paraId="0327D8D8" w14:textId="77777777" w:rsidTr="00184619">
        <w:trPr>
          <w:cantSplit/>
          <w:trHeight w:val="423"/>
        </w:trPr>
        <w:tc>
          <w:tcPr>
            <w:tcW w:w="851" w:type="dxa"/>
            <w:vMerge w:val="restart"/>
          </w:tcPr>
          <w:p w14:paraId="5BA77AE0" w14:textId="7C229CBF" w:rsidR="00D548BA" w:rsidRPr="00F62A6E" w:rsidRDefault="00D548BA" w:rsidP="00D548BA">
            <w:pPr>
              <w:rPr>
                <w:rFonts w:ascii="Times New Roman" w:hAnsi="Times New Roman" w:cs="Times New Roman"/>
                <w:b/>
              </w:rPr>
            </w:pPr>
            <w:r w:rsidRPr="00F62A6E">
              <w:rPr>
                <w:rFonts w:ascii="Times New Roman" w:hAnsi="Times New Roman" w:cs="Times New Roman"/>
                <w:b/>
              </w:rPr>
              <w:t>2.16.7</w:t>
            </w:r>
          </w:p>
        </w:tc>
        <w:tc>
          <w:tcPr>
            <w:tcW w:w="9149" w:type="dxa"/>
            <w:gridSpan w:val="5"/>
            <w:shd w:val="clear" w:color="auto" w:fill="auto"/>
          </w:tcPr>
          <w:p w14:paraId="4321CFA6" w14:textId="5928657D" w:rsidR="00D548BA" w:rsidRPr="009C094C" w:rsidRDefault="00D548BA" w:rsidP="00D548BA">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D548BA" w14:paraId="251D5187" w14:textId="77777777" w:rsidTr="00184619">
        <w:trPr>
          <w:cantSplit/>
          <w:trHeight w:val="423"/>
        </w:trPr>
        <w:tc>
          <w:tcPr>
            <w:tcW w:w="851" w:type="dxa"/>
            <w:vMerge/>
          </w:tcPr>
          <w:p w14:paraId="332C59B2" w14:textId="7569E6C6" w:rsidR="00D548BA" w:rsidRDefault="00D548BA" w:rsidP="00D548BA">
            <w:pPr>
              <w:rPr>
                <w:rFonts w:ascii="Times New Roman" w:hAnsi="Times New Roman" w:cs="Times New Roman"/>
              </w:rPr>
            </w:pPr>
          </w:p>
        </w:tc>
        <w:tc>
          <w:tcPr>
            <w:tcW w:w="9149" w:type="dxa"/>
            <w:gridSpan w:val="5"/>
            <w:shd w:val="clear" w:color="auto" w:fill="auto"/>
          </w:tcPr>
          <w:p w14:paraId="52540129" w14:textId="7B8EA00B" w:rsidR="00D548BA" w:rsidRPr="00355010" w:rsidRDefault="00355010" w:rsidP="00D548BA">
            <w:pPr>
              <w:rPr>
                <w:rFonts w:ascii="Times New Roman" w:hAnsi="Times New Roman" w:cs="Times New Roman"/>
                <w:iCs/>
              </w:rPr>
            </w:pPr>
            <w:r w:rsidRPr="00355010">
              <w:rPr>
                <w:rFonts w:ascii="Times New Roman" w:hAnsi="Times New Roman" w:cs="Times New Roman"/>
                <w:iCs/>
              </w:rPr>
              <w:t>Netaikomi.</w:t>
            </w:r>
            <w:r w:rsidR="00D548BA" w:rsidRPr="00355010">
              <w:rPr>
                <w:rFonts w:ascii="Times New Roman" w:hAnsi="Times New Roman" w:cs="Times New Roman"/>
                <w:iCs/>
              </w:rPr>
              <w:t xml:space="preserve"> </w:t>
            </w:r>
          </w:p>
        </w:tc>
      </w:tr>
      <w:tr w:rsidR="00D548BA" w14:paraId="3462DE83" w14:textId="77777777" w:rsidTr="00184619">
        <w:trPr>
          <w:cantSplit/>
          <w:trHeight w:val="423"/>
        </w:trPr>
        <w:tc>
          <w:tcPr>
            <w:tcW w:w="851" w:type="dxa"/>
            <w:vMerge w:val="restart"/>
          </w:tcPr>
          <w:p w14:paraId="451EA9F3" w14:textId="310E8EE6" w:rsidR="00D548BA" w:rsidRPr="00F62A6E" w:rsidRDefault="00D548BA" w:rsidP="00D548BA">
            <w:pPr>
              <w:rPr>
                <w:rFonts w:ascii="Times New Roman" w:hAnsi="Times New Roman" w:cs="Times New Roman"/>
                <w:b/>
              </w:rPr>
            </w:pPr>
            <w:r w:rsidRPr="00F62A6E">
              <w:rPr>
                <w:rFonts w:ascii="Times New Roman" w:hAnsi="Times New Roman" w:cs="Times New Roman"/>
                <w:b/>
              </w:rPr>
              <w:t>2.16.8</w:t>
            </w:r>
          </w:p>
        </w:tc>
        <w:tc>
          <w:tcPr>
            <w:tcW w:w="9149" w:type="dxa"/>
            <w:gridSpan w:val="5"/>
            <w:shd w:val="clear" w:color="auto" w:fill="auto"/>
          </w:tcPr>
          <w:p w14:paraId="3B04E1E1" w14:textId="356E87A9" w:rsidR="00D548BA" w:rsidRPr="009C094C" w:rsidRDefault="00D548BA" w:rsidP="00D548BA">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D548BA" w14:paraId="206BEFE7" w14:textId="77777777" w:rsidTr="00184619">
        <w:trPr>
          <w:cantSplit/>
          <w:trHeight w:val="423"/>
        </w:trPr>
        <w:tc>
          <w:tcPr>
            <w:tcW w:w="851" w:type="dxa"/>
            <w:vMerge/>
          </w:tcPr>
          <w:p w14:paraId="639006DB" w14:textId="1353E2A2" w:rsidR="00D548BA" w:rsidRDefault="00D548BA" w:rsidP="00D548BA">
            <w:pPr>
              <w:rPr>
                <w:rFonts w:ascii="Times New Roman" w:hAnsi="Times New Roman" w:cs="Times New Roman"/>
              </w:rPr>
            </w:pPr>
          </w:p>
        </w:tc>
        <w:tc>
          <w:tcPr>
            <w:tcW w:w="9149" w:type="dxa"/>
            <w:gridSpan w:val="5"/>
            <w:shd w:val="clear" w:color="auto" w:fill="auto"/>
          </w:tcPr>
          <w:p w14:paraId="15523968" w14:textId="1BF29F4B" w:rsidR="00D548BA" w:rsidRPr="00355010" w:rsidRDefault="00355010" w:rsidP="00D548BA">
            <w:pPr>
              <w:rPr>
                <w:rFonts w:ascii="Times New Roman" w:hAnsi="Times New Roman" w:cs="Times New Roman"/>
                <w:b/>
                <w:bCs/>
                <w:iCs/>
              </w:rPr>
            </w:pPr>
            <w:r w:rsidRPr="00355010">
              <w:rPr>
                <w:rFonts w:ascii="Times New Roman" w:hAnsi="Times New Roman" w:cs="Times New Roman"/>
                <w:iCs/>
              </w:rPr>
              <w:t>Netaikomi.</w:t>
            </w:r>
          </w:p>
        </w:tc>
      </w:tr>
      <w:tr w:rsidR="00D548BA" w:rsidRPr="008B168C" w14:paraId="31C64CB8" w14:textId="77777777" w:rsidTr="00184619">
        <w:trPr>
          <w:cantSplit/>
          <w:trHeight w:val="423"/>
        </w:trPr>
        <w:tc>
          <w:tcPr>
            <w:tcW w:w="851" w:type="dxa"/>
          </w:tcPr>
          <w:p w14:paraId="31C64CB4" w14:textId="7CA25471" w:rsidR="00D548BA" w:rsidRPr="0090338F"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17</w:t>
            </w:r>
          </w:p>
        </w:tc>
        <w:tc>
          <w:tcPr>
            <w:tcW w:w="9149" w:type="dxa"/>
            <w:gridSpan w:val="5"/>
          </w:tcPr>
          <w:p w14:paraId="31C64CB7" w14:textId="3A0B9723" w:rsidR="00D548BA" w:rsidRPr="00816450" w:rsidRDefault="00D548BA" w:rsidP="00D548BA">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D548BA" w:rsidRPr="008B168C" w14:paraId="31C64CC6" w14:textId="77777777" w:rsidTr="00184619">
        <w:trPr>
          <w:cantSplit/>
          <w:trHeight w:val="300"/>
        </w:trPr>
        <w:tc>
          <w:tcPr>
            <w:tcW w:w="851" w:type="dxa"/>
          </w:tcPr>
          <w:p w14:paraId="31C64CC2" w14:textId="03990575" w:rsidR="00D548BA" w:rsidRPr="00F62A6E" w:rsidRDefault="00D548BA" w:rsidP="00D548BA">
            <w:pPr>
              <w:rPr>
                <w:rFonts w:ascii="Times New Roman" w:hAnsi="Times New Roman" w:cs="Times New Roman"/>
                <w:b/>
              </w:rPr>
            </w:pPr>
            <w:r w:rsidRPr="00F62A6E">
              <w:rPr>
                <w:rFonts w:ascii="Times New Roman" w:hAnsi="Times New Roman" w:cs="Times New Roman"/>
                <w:b/>
              </w:rPr>
              <w:t>2.17.1.</w:t>
            </w:r>
          </w:p>
        </w:tc>
        <w:tc>
          <w:tcPr>
            <w:tcW w:w="1699" w:type="dxa"/>
          </w:tcPr>
          <w:p w14:paraId="31C64CC3" w14:textId="70BE7A26" w:rsidR="00D548BA" w:rsidRPr="00216BC8" w:rsidRDefault="00D548BA" w:rsidP="00D548BA">
            <w:pPr>
              <w:rPr>
                <w:rFonts w:ascii="Times New Roman" w:hAnsi="Times New Roman" w:cs="Times New Roman"/>
                <w:b/>
                <w:bCs/>
              </w:rPr>
            </w:pPr>
            <w:r w:rsidRPr="00216BC8">
              <w:rPr>
                <w:rFonts w:ascii="Times New Roman" w:hAnsi="Times New Roman" w:cs="Times New Roman"/>
                <w:b/>
                <w:bCs/>
              </w:rPr>
              <w:t>Teikimo tvarka:</w:t>
            </w:r>
          </w:p>
        </w:tc>
        <w:tc>
          <w:tcPr>
            <w:tcW w:w="7436" w:type="dxa"/>
            <w:gridSpan w:val="4"/>
          </w:tcPr>
          <w:p w14:paraId="31C64CC5" w14:textId="714290F1" w:rsidR="00D548BA" w:rsidRPr="00F62A6E" w:rsidRDefault="00AF57D7" w:rsidP="00D548BA">
            <w:pPr>
              <w:jc w:val="both"/>
              <w:rPr>
                <w:rFonts w:ascii="Times New Roman" w:hAnsi="Times New Roman" w:cs="Times New Roman"/>
                <w:i/>
              </w:rPr>
            </w:pPr>
            <w:r w:rsidRPr="00F43BC1">
              <w:rPr>
                <w:rFonts w:ascii="Times New Roman" w:hAnsi="Times New Roman" w:cs="Times New Roman"/>
              </w:rPr>
              <w:t xml:space="preserve">Projektų įgyvendinimo planas turi būti parengtas pagal Projektų administravimo ir finansavimo taisyklių, patvirtintų Lietuvos Respublikos finansų ministro 2022 m. birželio 22 d. įsakymu Nr. 1K-237 „Dėl 2021–2027 metų Europos Sąjungos fondų investicijų programos ir Ekonomikos gaivinimo ir atsparumo didinimo plano „Naujos kartos Lietuva“ įgyvendinimo“, 1 priedą. Parengtas projektų įgyvendinimo planas (su visais privalomais priedais) pasirašomas kvalifikuotu elektroniniu parašu ir teikiamas el. paštu </w:t>
            </w:r>
            <w:proofErr w:type="spellStart"/>
            <w:r w:rsidRPr="00F43BC1">
              <w:rPr>
                <w:rFonts w:ascii="Times New Roman" w:hAnsi="Times New Roman" w:cs="Times New Roman"/>
              </w:rPr>
              <w:t>info@cpva.lt</w:t>
            </w:r>
            <w:proofErr w:type="spellEnd"/>
            <w:r w:rsidRPr="00F43BC1">
              <w:rPr>
                <w:rFonts w:ascii="Times New Roman" w:hAnsi="Times New Roman" w:cs="Times New Roman"/>
              </w:rPr>
              <w:t>.</w:t>
            </w:r>
          </w:p>
        </w:tc>
      </w:tr>
      <w:tr w:rsidR="00D548BA" w:rsidRPr="008B168C" w14:paraId="31C64CCF" w14:textId="77777777" w:rsidTr="00184619">
        <w:trPr>
          <w:cantSplit/>
          <w:trHeight w:val="5800"/>
        </w:trPr>
        <w:tc>
          <w:tcPr>
            <w:tcW w:w="851" w:type="dxa"/>
          </w:tcPr>
          <w:p w14:paraId="31C64CCC" w14:textId="04F6DFB8" w:rsidR="00D548BA" w:rsidRPr="00F62A6E" w:rsidRDefault="00D548BA" w:rsidP="00D548BA">
            <w:pPr>
              <w:rPr>
                <w:rFonts w:ascii="Times New Roman" w:hAnsi="Times New Roman" w:cs="Times New Roman"/>
                <w:b/>
              </w:rPr>
            </w:pPr>
            <w:r w:rsidRPr="00F62A6E">
              <w:rPr>
                <w:rFonts w:ascii="Times New Roman" w:hAnsi="Times New Roman" w:cs="Times New Roman"/>
                <w:b/>
              </w:rPr>
              <w:t xml:space="preserve">2.17.2. </w:t>
            </w:r>
          </w:p>
        </w:tc>
        <w:tc>
          <w:tcPr>
            <w:tcW w:w="1699" w:type="dxa"/>
          </w:tcPr>
          <w:p w14:paraId="31C64CCD" w14:textId="11EBB7F9" w:rsidR="00D548BA" w:rsidRPr="00216BC8" w:rsidRDefault="00D548BA" w:rsidP="00D548BA">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7436" w:type="dxa"/>
            <w:gridSpan w:val="4"/>
          </w:tcPr>
          <w:p w14:paraId="16E3A43D" w14:textId="77777777" w:rsidR="00AF57D7" w:rsidRPr="009C094C" w:rsidRDefault="00AF57D7" w:rsidP="00AF57D7">
            <w:pPr>
              <w:rPr>
                <w:rFonts w:ascii="Times New Roman" w:hAnsi="Times New Roman" w:cs="Times New Roman"/>
                <w:b/>
                <w:bCs/>
              </w:rPr>
            </w:pPr>
            <w:r w:rsidRPr="009C094C">
              <w:rPr>
                <w:rFonts w:ascii="Times New Roman" w:eastAsia="MS Gothic" w:hAnsi="Times New Roman" w:cs="Times New Roman"/>
                <w:b/>
                <w:bCs/>
              </w:rPr>
              <w:t xml:space="preserve">Teikiant </w:t>
            </w:r>
            <w:r>
              <w:rPr>
                <w:rFonts w:ascii="Times New Roman" w:eastAsia="MS Gothic" w:hAnsi="Times New Roman" w:cs="Times New Roman"/>
                <w:b/>
                <w:bCs/>
              </w:rPr>
              <w:t>PĮP</w:t>
            </w:r>
            <w:r w:rsidRPr="009C094C">
              <w:rPr>
                <w:rFonts w:ascii="Times New Roman" w:eastAsia="MS Gothic" w:hAnsi="Times New Roman" w:cs="Times New Roman"/>
                <w:b/>
                <w:bCs/>
              </w:rPr>
              <w:t xml:space="preserve"> </w:t>
            </w:r>
            <w:r>
              <w:rPr>
                <w:rFonts w:ascii="Times New Roman" w:eastAsia="MS Gothic" w:hAnsi="Times New Roman" w:cs="Times New Roman"/>
                <w:b/>
                <w:bCs/>
              </w:rPr>
              <w:t xml:space="preserve">kartu </w:t>
            </w:r>
            <w:r w:rsidRPr="009C094C">
              <w:rPr>
                <w:rFonts w:ascii="Times New Roman" w:eastAsia="MS Gothic" w:hAnsi="Times New Roman" w:cs="Times New Roman"/>
                <w:b/>
                <w:bCs/>
              </w:rPr>
              <w:t>turi būti pateikta:</w:t>
            </w:r>
          </w:p>
          <w:p w14:paraId="36207DB2" w14:textId="195C81A1" w:rsidR="00AF57D7" w:rsidRPr="00B57DA7" w:rsidRDefault="00000000" w:rsidP="00AF57D7">
            <w:pPr>
              <w:jc w:val="both"/>
              <w:rPr>
                <w:rFonts w:ascii="Times New Roman" w:hAnsi="Times New Roman" w:cs="Times New Roman"/>
              </w:rPr>
            </w:pPr>
            <w:sdt>
              <w:sdtPr>
                <w:rPr>
                  <w:rFonts w:ascii="Times New Roman" w:hAnsi="Times New Roman" w:cs="Times New Roman"/>
                </w:rPr>
                <w:id w:val="-1283724716"/>
                <w:placeholder>
                  <w:docPart w:val="DF44CD32159A4450A831D9256D09AE3D"/>
                </w:placeholder>
                <w14:checkbox>
                  <w14:checked w14:val="0"/>
                  <w14:checkedState w14:val="2612" w14:font="MS Gothic"/>
                  <w14:uncheckedState w14:val="2610" w14:font="MS Gothic"/>
                </w14:checkbox>
              </w:sdtPr>
              <w:sdtContent>
                <w:r w:rsidR="002211FA">
                  <w:rPr>
                    <w:rFonts w:ascii="MS Gothic" w:eastAsia="MS Gothic" w:hAnsi="MS Gothic" w:cs="Times New Roman" w:hint="eastAsia"/>
                  </w:rPr>
                  <w:t>☐</w:t>
                </w:r>
              </w:sdtContent>
            </w:sdt>
            <w:r w:rsidR="00AF57D7" w:rsidRPr="00B57DA7">
              <w:rPr>
                <w:rFonts w:ascii="Times New Roman" w:hAnsi="Times New Roman" w:cs="Times New Roman"/>
              </w:rPr>
              <w:t xml:space="preserve"> Partnerio deklaracija</w:t>
            </w:r>
            <w:r w:rsidR="00AF57D7" w:rsidRPr="61F0C4A1">
              <w:rPr>
                <w:rFonts w:ascii="Times New Roman" w:hAnsi="Times New Roman" w:cs="Times New Roman"/>
              </w:rPr>
              <w:t xml:space="preserve"> (jei projektas  įgyvendinamas su partneriu (-</w:t>
            </w:r>
            <w:proofErr w:type="spellStart"/>
            <w:r w:rsidR="00AF57D7" w:rsidRPr="61F0C4A1">
              <w:rPr>
                <w:rFonts w:ascii="Times New Roman" w:hAnsi="Times New Roman" w:cs="Times New Roman"/>
              </w:rPr>
              <w:t>iais</w:t>
            </w:r>
            <w:proofErr w:type="spellEnd"/>
            <w:r w:rsidR="00AF57D7" w:rsidRPr="61F0C4A1">
              <w:rPr>
                <w:rFonts w:ascii="Times New Roman" w:hAnsi="Times New Roman" w:cs="Times New Roman"/>
              </w:rPr>
              <w:t>)</w:t>
            </w:r>
          </w:p>
          <w:p w14:paraId="1782DEB9" w14:textId="77777777" w:rsidR="00AF57D7" w:rsidRPr="00B57DA7" w:rsidRDefault="00000000" w:rsidP="00AF57D7">
            <w:pPr>
              <w:jc w:val="both"/>
              <w:rPr>
                <w:rFonts w:ascii="Times New Roman" w:hAnsi="Times New Roman" w:cs="Times New Roman"/>
              </w:rPr>
            </w:pPr>
            <w:hyperlink r:id="rId13" w:history="1">
              <w:r w:rsidR="00AF57D7" w:rsidRPr="00F112F2">
                <w:rPr>
                  <w:rStyle w:val="Hyperlink"/>
                  <w:rFonts w:ascii="Times New Roman" w:hAnsi="Times New Roman" w:cs="Times New Roman"/>
                </w:rPr>
                <w:t>https://2021.esinvesticijos.lt/dokumentai/partnerio-deklaracija</w:t>
              </w:r>
            </w:hyperlink>
            <w:r w:rsidR="00AF57D7">
              <w:rPr>
                <w:rFonts w:ascii="Times New Roman" w:hAnsi="Times New Roman" w:cs="Times New Roman"/>
              </w:rPr>
              <w:t xml:space="preserve"> </w:t>
            </w:r>
          </w:p>
          <w:p w14:paraId="12A71682" w14:textId="42EF349C" w:rsidR="00AF57D7" w:rsidRDefault="00000000" w:rsidP="00AF57D7">
            <w:pPr>
              <w:jc w:val="both"/>
              <w:rPr>
                <w:rFonts w:ascii="Times New Roman" w:hAnsi="Times New Roman" w:cs="Times New Roman"/>
              </w:rPr>
            </w:pPr>
            <w:sdt>
              <w:sdtPr>
                <w:rPr>
                  <w:rFonts w:ascii="Times New Roman" w:hAnsi="Times New Roman" w:cs="Times New Roman"/>
                </w:rPr>
                <w:id w:val="1514339151"/>
                <w:placeholder>
                  <w:docPart w:val="DF44CD32159A4450A831D9256D09AE3D"/>
                </w:placeholder>
                <w14:checkbox>
                  <w14:checked w14:val="0"/>
                  <w14:checkedState w14:val="2612" w14:font="MS Gothic"/>
                  <w14:uncheckedState w14:val="2610" w14:font="MS Gothic"/>
                </w14:checkbox>
              </w:sdtPr>
              <w:sdtContent>
                <w:r w:rsidR="002211FA">
                  <w:rPr>
                    <w:rFonts w:ascii="MS Gothic" w:eastAsia="MS Gothic" w:hAnsi="MS Gothic" w:cs="Times New Roman" w:hint="eastAsia"/>
                  </w:rPr>
                  <w:t>☐</w:t>
                </w:r>
              </w:sdtContent>
            </w:sdt>
            <w:r w:rsidR="00AF57D7" w:rsidRPr="00B57DA7">
              <w:rPr>
                <w:rFonts w:ascii="Times New Roman" w:hAnsi="Times New Roman" w:cs="Times New Roman"/>
              </w:rPr>
              <w:t xml:space="preserve"> Informacija apie projekto biudžeto paskirstymą pagal pareiškėjus ir partnerius </w:t>
            </w:r>
            <w:r w:rsidR="00AF57D7" w:rsidRPr="61F0C4A1">
              <w:rPr>
                <w:rFonts w:ascii="Times New Roman" w:hAnsi="Times New Roman" w:cs="Times New Roman"/>
              </w:rPr>
              <w:t>(jei projektas įgyvendinamas</w:t>
            </w:r>
          </w:p>
          <w:p w14:paraId="2F172EA7" w14:textId="77777777" w:rsidR="00AF57D7" w:rsidRPr="00B57DA7" w:rsidRDefault="00AF57D7" w:rsidP="00AF57D7">
            <w:pPr>
              <w:jc w:val="both"/>
              <w:rPr>
                <w:rFonts w:ascii="Times New Roman" w:hAnsi="Times New Roman" w:cs="Times New Roman"/>
              </w:rPr>
            </w:pPr>
            <w:r w:rsidRPr="61F0C4A1">
              <w:rPr>
                <w:rFonts w:ascii="Times New Roman" w:hAnsi="Times New Roman" w:cs="Times New Roman"/>
              </w:rPr>
              <w:t>su partneriu (-</w:t>
            </w:r>
            <w:proofErr w:type="spellStart"/>
            <w:r w:rsidRPr="61F0C4A1">
              <w:rPr>
                <w:rFonts w:ascii="Times New Roman" w:hAnsi="Times New Roman" w:cs="Times New Roman"/>
              </w:rPr>
              <w:t>iais</w:t>
            </w:r>
            <w:proofErr w:type="spellEnd"/>
            <w:r w:rsidRPr="61F0C4A1">
              <w:rPr>
                <w:rFonts w:ascii="Times New Roman" w:hAnsi="Times New Roman" w:cs="Times New Roman"/>
              </w:rPr>
              <w:t xml:space="preserve">) </w:t>
            </w:r>
            <w:hyperlink r:id="rId14" w:history="1">
              <w:r w:rsidRPr="00663202">
                <w:rPr>
                  <w:rStyle w:val="Hyperlink"/>
                  <w:rFonts w:ascii="Times New Roman" w:hAnsi="Times New Roman" w:cs="Times New Roman"/>
                </w:rPr>
                <w:t>https://2021.esinvesticijos.lt/dokumentai/informacijos-apie-biudzeto-pasiskirstyma-forma</w:t>
              </w:r>
            </w:hyperlink>
            <w:r>
              <w:rPr>
                <w:rFonts w:ascii="Times New Roman" w:hAnsi="Times New Roman" w:cs="Times New Roman"/>
              </w:rPr>
              <w:t xml:space="preserve"> </w:t>
            </w:r>
          </w:p>
          <w:p w14:paraId="276583B4" w14:textId="1669AEDA" w:rsidR="00AF57D7" w:rsidRPr="00B57DA7" w:rsidRDefault="00000000" w:rsidP="00AF57D7">
            <w:pPr>
              <w:jc w:val="both"/>
              <w:rPr>
                <w:rFonts w:ascii="Times New Roman" w:hAnsi="Times New Roman" w:cs="Times New Roman"/>
              </w:rPr>
            </w:pPr>
            <w:sdt>
              <w:sdtPr>
                <w:rPr>
                  <w:rFonts w:ascii="Times New Roman" w:hAnsi="Times New Roman" w:cs="Times New Roman"/>
                </w:rPr>
                <w:id w:val="1066300137"/>
                <w14:checkbox>
                  <w14:checked w14:val="0"/>
                  <w14:checkedState w14:val="2612" w14:font="MS Gothic"/>
                  <w14:uncheckedState w14:val="2610" w14:font="MS Gothic"/>
                </w14:checkbox>
              </w:sdtPr>
              <w:sdtContent>
                <w:r w:rsidR="002211FA">
                  <w:rPr>
                    <w:rFonts w:ascii="MS Gothic" w:eastAsia="MS Gothic" w:hAnsi="MS Gothic" w:cs="Times New Roman" w:hint="eastAsia"/>
                  </w:rPr>
                  <w:t>☐</w:t>
                </w:r>
              </w:sdtContent>
            </w:sdt>
            <w:r w:rsidR="00AF57D7" w:rsidRPr="00B57DA7">
              <w:rPr>
                <w:rFonts w:ascii="Times New Roman" w:hAnsi="Times New Roman" w:cs="Times New Roman"/>
              </w:rPr>
              <w:t xml:space="preserve"> Informacijos apie pareiškėjui (partneriui) suteiktą valstybės pagalbą (išskyr</w:t>
            </w:r>
            <w:r w:rsidR="00AF57D7">
              <w:rPr>
                <w:rFonts w:ascii="Times New Roman" w:hAnsi="Times New Roman" w:cs="Times New Roman"/>
              </w:rPr>
              <w:t>u</w:t>
            </w:r>
            <w:r w:rsidR="00AF57D7" w:rsidRPr="00B57DA7">
              <w:rPr>
                <w:rFonts w:ascii="Times New Roman" w:hAnsi="Times New Roman" w:cs="Times New Roman"/>
              </w:rPr>
              <w:t xml:space="preserve">s de </w:t>
            </w:r>
            <w:proofErr w:type="spellStart"/>
            <w:r w:rsidR="00AF57D7" w:rsidRPr="00B57DA7">
              <w:rPr>
                <w:rFonts w:ascii="Times New Roman" w:hAnsi="Times New Roman" w:cs="Times New Roman"/>
              </w:rPr>
              <w:t>minimis</w:t>
            </w:r>
            <w:proofErr w:type="spellEnd"/>
            <w:r w:rsidR="00AF57D7" w:rsidRPr="00B57DA7">
              <w:rPr>
                <w:rFonts w:ascii="Times New Roman" w:hAnsi="Times New Roman" w:cs="Times New Roman"/>
              </w:rPr>
              <w:t>) forma</w:t>
            </w:r>
          </w:p>
          <w:p w14:paraId="7C7A4B5B" w14:textId="77777777" w:rsidR="00AF57D7" w:rsidRDefault="00000000" w:rsidP="00AF57D7">
            <w:pPr>
              <w:jc w:val="both"/>
              <w:rPr>
                <w:rFonts w:ascii="Times New Roman" w:hAnsi="Times New Roman" w:cs="Times New Roman"/>
              </w:rPr>
            </w:pPr>
            <w:hyperlink r:id="rId15" w:history="1">
              <w:r w:rsidR="00AF57D7" w:rsidRPr="00F112F2">
                <w:rPr>
                  <w:rStyle w:val="Hyperlink"/>
                  <w:rFonts w:ascii="Times New Roman" w:hAnsi="Times New Roman" w:cs="Times New Roman"/>
                </w:rPr>
                <w:t>https://2021.esinvesticijos.lt/dokumentai/informacijos-apie-pareiskejui-partneriui-suteikta-valstybes-pagalba-isskyrus-de-minimis-forma-1</w:t>
              </w:r>
            </w:hyperlink>
            <w:r w:rsidR="00AF57D7">
              <w:rPr>
                <w:rFonts w:ascii="Times New Roman" w:hAnsi="Times New Roman" w:cs="Times New Roman"/>
              </w:rPr>
              <w:t xml:space="preserve"> </w:t>
            </w:r>
          </w:p>
          <w:p w14:paraId="7AA9E062" w14:textId="383835CC" w:rsidR="00AF57D7" w:rsidRDefault="00000000" w:rsidP="00AF57D7">
            <w:pPr>
              <w:jc w:val="both"/>
              <w:rPr>
                <w:rFonts w:ascii="Times New Roman" w:hAnsi="Times New Roman" w:cs="Times New Roman"/>
              </w:rPr>
            </w:pPr>
            <w:sdt>
              <w:sdtPr>
                <w:rPr>
                  <w:rFonts w:ascii="Times New Roman" w:hAnsi="Times New Roman" w:cs="Times New Roman"/>
                </w:rPr>
                <w:id w:val="-2105720156"/>
                <w:placeholder>
                  <w:docPart w:val="DF44CD32159A4450A831D9256D09AE3D"/>
                </w:placeholder>
                <w14:checkbox>
                  <w14:checked w14:val="0"/>
                  <w14:checkedState w14:val="2612" w14:font="MS Gothic"/>
                  <w14:uncheckedState w14:val="2610" w14:font="MS Gothic"/>
                </w14:checkbox>
              </w:sdtPr>
              <w:sdtContent>
                <w:r w:rsidR="002211FA">
                  <w:rPr>
                    <w:rFonts w:ascii="MS Gothic" w:eastAsia="MS Gothic" w:hAnsi="MS Gothic" w:cs="Times New Roman" w:hint="eastAsia"/>
                  </w:rPr>
                  <w:t>☐</w:t>
                </w:r>
              </w:sdtContent>
            </w:sdt>
            <w:r w:rsidR="00AF57D7" w:rsidRPr="00B57DA7">
              <w:rPr>
                <w:rFonts w:ascii="Times New Roman" w:hAnsi="Times New Roman" w:cs="Times New Roman"/>
              </w:rPr>
              <w:t xml:space="preserve"> Informacija apie projektui taikomus aplinkosaugos reikalavimus</w:t>
            </w:r>
            <w:r w:rsidR="00AF57D7">
              <w:rPr>
                <w:rFonts w:ascii="Times New Roman" w:hAnsi="Times New Roman" w:cs="Times New Roman"/>
              </w:rPr>
              <w:t xml:space="preserve"> </w:t>
            </w:r>
            <w:hyperlink r:id="rId16" w:history="1">
              <w:r w:rsidR="00AF57D7" w:rsidRPr="006F75EC">
                <w:rPr>
                  <w:rStyle w:val="Hyperlink"/>
                  <w:rFonts w:ascii="Times New Roman" w:hAnsi="Times New Roman" w:cs="Times New Roman"/>
                </w:rPr>
                <w:t>https://2021.esinvesticijos.lt/dokumentai/informacijos-apie-projektui-taikomus-aplinkosaugos-reikalavimus-forma-1</w:t>
              </w:r>
            </w:hyperlink>
            <w:r w:rsidR="00AF57D7" w:rsidRPr="006F75EC">
              <w:rPr>
                <w:rFonts w:ascii="Times New Roman" w:hAnsi="Times New Roman" w:cs="Times New Roman"/>
              </w:rPr>
              <w:t xml:space="preserve">  </w:t>
            </w:r>
          </w:p>
          <w:p w14:paraId="62121965" w14:textId="77777777" w:rsidR="00AF57D7" w:rsidRDefault="00000000" w:rsidP="00AF57D7">
            <w:pPr>
              <w:jc w:val="both"/>
              <w:rPr>
                <w:rFonts w:ascii="Times New Roman" w:hAnsi="Times New Roman" w:cs="Times New Roman"/>
                <w:i/>
                <w:iCs/>
              </w:rPr>
            </w:pPr>
            <w:sdt>
              <w:sdtPr>
                <w:rPr>
                  <w:rFonts w:ascii="Times New Roman" w:hAnsi="Times New Roman" w:cs="Times New Roman"/>
                </w:rPr>
                <w:id w:val="1078791020"/>
                <w:placeholder>
                  <w:docPart w:val="DF44CD32159A4450A831D9256D09AE3D"/>
                </w:placeholder>
                <w14:checkbox>
                  <w14:checked w14:val="1"/>
                  <w14:checkedState w14:val="2612" w14:font="MS Gothic"/>
                  <w14:uncheckedState w14:val="2610" w14:font="MS Gothic"/>
                </w14:checkbox>
              </w:sdtPr>
              <w:sdtContent>
                <w:r w:rsidR="00AF57D7">
                  <w:rPr>
                    <w:rFonts w:ascii="MS Gothic" w:eastAsia="MS Gothic" w:hAnsi="MS Gothic" w:cs="Times New Roman" w:hint="eastAsia"/>
                  </w:rPr>
                  <w:t>☒</w:t>
                </w:r>
              </w:sdtContent>
            </w:sdt>
            <w:r w:rsidR="00AF57D7">
              <w:rPr>
                <w:rFonts w:ascii="Times New Roman" w:hAnsi="Times New Roman" w:cs="Times New Roman"/>
              </w:rPr>
              <w:t xml:space="preserve"> </w:t>
            </w:r>
            <w:r w:rsidR="00AF57D7" w:rsidRPr="7BC78F99">
              <w:rPr>
                <w:rFonts w:ascii="Times New Roman" w:hAnsi="Times New Roman" w:cs="Times New Roman"/>
              </w:rPr>
              <w:t xml:space="preserve">Kiti priedai: </w:t>
            </w:r>
          </w:p>
          <w:p w14:paraId="6B651307" w14:textId="77777777" w:rsidR="00AF57D7" w:rsidRPr="003A753A" w:rsidRDefault="00AF57D7" w:rsidP="00AF57D7">
            <w:pPr>
              <w:jc w:val="both"/>
              <w:rPr>
                <w:rFonts w:ascii="Times New Roman" w:hAnsi="Times New Roman" w:cs="Times New Roman"/>
              </w:rPr>
            </w:pPr>
            <w:r>
              <w:rPr>
                <w:rFonts w:ascii="Times New Roman" w:hAnsi="Times New Roman" w:cs="Times New Roman"/>
              </w:rPr>
              <w:t xml:space="preserve">1. </w:t>
            </w:r>
            <w:r w:rsidRPr="003A753A">
              <w:rPr>
                <w:rFonts w:ascii="Times New Roman" w:hAnsi="Times New Roman" w:cs="Times New Roman"/>
              </w:rPr>
              <w:t>JP vykdytojas, teikdamas PĮP, turi pateikti Lietuvos Respublikos susisiekimo ministerijai patvirtinto vidaus procedūrų aprašo, kuriame būtų numatyta Projektų taisyklėse JP vykdytojui numatytų funkcijų ir atsakomybių atlikimo tvarka, kopiją</w:t>
            </w:r>
            <w:r>
              <w:rPr>
                <w:rFonts w:ascii="Times New Roman" w:hAnsi="Times New Roman" w:cs="Times New Roman"/>
              </w:rPr>
              <w:t>;</w:t>
            </w:r>
          </w:p>
          <w:p w14:paraId="31C64CCE" w14:textId="1F97DD7E" w:rsidR="00D548BA" w:rsidRPr="008B168C" w:rsidRDefault="00AF57D7" w:rsidP="002211FA">
            <w:pPr>
              <w:jc w:val="both"/>
              <w:rPr>
                <w:rFonts w:ascii="Times New Roman" w:hAnsi="Times New Roman" w:cs="Times New Roman"/>
              </w:rPr>
            </w:pPr>
            <w:r w:rsidRPr="003A753A">
              <w:rPr>
                <w:rFonts w:ascii="Times New Roman" w:hAnsi="Times New Roman" w:cs="Times New Roman"/>
              </w:rPr>
              <w:t>2.</w:t>
            </w:r>
            <w:r>
              <w:rPr>
                <w:rFonts w:ascii="Times New Roman" w:hAnsi="Times New Roman" w:cs="Times New Roman"/>
              </w:rPr>
              <w:t xml:space="preserve"> </w:t>
            </w:r>
            <w:r w:rsidRPr="003A753A">
              <w:rPr>
                <w:rFonts w:ascii="Times New Roman" w:hAnsi="Times New Roman" w:cs="Times New Roman"/>
              </w:rPr>
              <w:t xml:space="preserve">Kartu su PĮP Administruojančiai institucijai JP vykdytojas turi pateikti investicijų projektą su investicijų skaičiuokle. Investicijų projektas turi būti parengtas pagal Investicijų projektų, kuriems siekiama gauti finansavimą iš Europos Sąjungos struktūrinės paramos ir / ar valstybės biudžeto lėšų, rengimo metodiką, patvirtintą viešosios įstaigos Centrinės projektų valdymo agentūros direktoriaus 2014 m. gruodžio 31 d. įsakymu Nr. 2014/8-337 kuri skelbiama interneto svetainėje </w:t>
            </w:r>
            <w:proofErr w:type="spellStart"/>
            <w:r w:rsidRPr="003A753A">
              <w:rPr>
                <w:rFonts w:ascii="Times New Roman" w:hAnsi="Times New Roman" w:cs="Times New Roman"/>
              </w:rPr>
              <w:t>ppplietuva.lt</w:t>
            </w:r>
            <w:proofErr w:type="spellEnd"/>
            <w:r w:rsidRPr="003A753A">
              <w:rPr>
                <w:rFonts w:ascii="Times New Roman" w:hAnsi="Times New Roman" w:cs="Times New Roman"/>
              </w:rPr>
              <w:t xml:space="preserve"> skyriaus „Viešųjų investicijų projektų rengimas“ srityje  „Rengimas ir vertinimas“.</w:t>
            </w:r>
          </w:p>
        </w:tc>
      </w:tr>
      <w:tr w:rsidR="00D548BA" w:rsidRPr="008B168C" w14:paraId="61AE40BF" w14:textId="77777777" w:rsidTr="00184619">
        <w:trPr>
          <w:cantSplit/>
          <w:trHeight w:val="300"/>
        </w:trPr>
        <w:tc>
          <w:tcPr>
            <w:tcW w:w="851" w:type="dxa"/>
          </w:tcPr>
          <w:p w14:paraId="6DA192EF" w14:textId="2937F8B0" w:rsidR="00D548BA" w:rsidRPr="00F62A6E" w:rsidRDefault="00D548BA" w:rsidP="00D548BA">
            <w:pPr>
              <w:rPr>
                <w:rFonts w:ascii="Times New Roman" w:hAnsi="Times New Roman" w:cs="Times New Roman"/>
                <w:b/>
              </w:rPr>
            </w:pPr>
            <w:r w:rsidRPr="00F62A6E">
              <w:rPr>
                <w:rFonts w:ascii="Times New Roman" w:hAnsi="Times New Roman" w:cs="Times New Roman"/>
                <w:b/>
              </w:rPr>
              <w:t>2.17.3</w:t>
            </w:r>
          </w:p>
        </w:tc>
        <w:tc>
          <w:tcPr>
            <w:tcW w:w="1699" w:type="dxa"/>
          </w:tcPr>
          <w:p w14:paraId="6A8EDBD9"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7436" w:type="dxa"/>
            <w:gridSpan w:val="4"/>
          </w:tcPr>
          <w:p w14:paraId="59DAEE27" w14:textId="67406D08" w:rsidR="00D548BA" w:rsidRPr="00B57DA7" w:rsidRDefault="00000000" w:rsidP="00D548BA">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Content>
                <w:r w:rsidR="00F773F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Taip</w:t>
            </w:r>
          </w:p>
          <w:p w14:paraId="41F7FCE9" w14:textId="1A7245E0" w:rsidR="00D548BA" w:rsidRPr="008B168C" w:rsidRDefault="00000000" w:rsidP="00D548BA">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Content>
                <w:r w:rsidR="00AF57D7">
                  <w:rPr>
                    <w:rFonts w:ascii="MS Gothic" w:eastAsia="MS Gothic" w:hAnsi="MS Gothic" w:cs="Times New Roman" w:hint="eastAsia"/>
                  </w:rPr>
                  <w:t>☒</w:t>
                </w:r>
              </w:sdtContent>
            </w:sdt>
            <w:r w:rsidR="00D548BA" w:rsidRPr="00B57DA7">
              <w:rPr>
                <w:rFonts w:ascii="Times New Roman" w:hAnsi="Times New Roman" w:cs="Times New Roman"/>
              </w:rPr>
              <w:t xml:space="preserve"> </w:t>
            </w:r>
            <w:r w:rsidR="00D548BA">
              <w:rPr>
                <w:rFonts w:ascii="Times New Roman" w:hAnsi="Times New Roman" w:cs="Times New Roman"/>
              </w:rPr>
              <w:t>Ne</w:t>
            </w:r>
          </w:p>
        </w:tc>
      </w:tr>
      <w:tr w:rsidR="00D548BA" w:rsidRPr="008B168C" w14:paraId="31C64CD7" w14:textId="77777777" w:rsidTr="00184619">
        <w:trPr>
          <w:cantSplit/>
          <w:trHeight w:val="300"/>
        </w:trPr>
        <w:tc>
          <w:tcPr>
            <w:tcW w:w="851" w:type="dxa"/>
          </w:tcPr>
          <w:p w14:paraId="31C64CD0" w14:textId="6F9DBAC0"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2.17.4.</w:t>
            </w:r>
          </w:p>
        </w:tc>
        <w:tc>
          <w:tcPr>
            <w:tcW w:w="1699" w:type="dxa"/>
          </w:tcPr>
          <w:p w14:paraId="31C64CD1" w14:textId="7777777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Kontaktiniai duomenys konsultacijoms</w:t>
            </w:r>
          </w:p>
        </w:tc>
        <w:tc>
          <w:tcPr>
            <w:tcW w:w="7436" w:type="dxa"/>
            <w:gridSpan w:val="4"/>
          </w:tcPr>
          <w:p w14:paraId="5F3D3B29"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 xml:space="preserve">VšĮ Centrinės projektų valdymo agentūros Darnaus transporto projektų skyriaus vyresnysis projektų vadovas Karolis </w:t>
            </w:r>
            <w:proofErr w:type="spellStart"/>
            <w:r w:rsidRPr="00E70DBE">
              <w:rPr>
                <w:rFonts w:ascii="Times New Roman" w:hAnsi="Times New Roman" w:cs="Times New Roman"/>
              </w:rPr>
              <w:t>Skeberdis</w:t>
            </w:r>
            <w:proofErr w:type="spellEnd"/>
            <w:r w:rsidRPr="00E70DBE">
              <w:rPr>
                <w:rFonts w:ascii="Times New Roman" w:hAnsi="Times New Roman" w:cs="Times New Roman"/>
              </w:rPr>
              <w:t>,</w:t>
            </w:r>
          </w:p>
          <w:p w14:paraId="4B1377A0"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Tel. Nr.: +370 699 48857,</w:t>
            </w:r>
          </w:p>
          <w:p w14:paraId="31C64CD6" w14:textId="44E105E6" w:rsidR="00D548BA" w:rsidRPr="009C094C" w:rsidRDefault="00AF57D7" w:rsidP="00AF57D7">
            <w:pPr>
              <w:rPr>
                <w:rFonts w:ascii="Times New Roman" w:hAnsi="Times New Roman" w:cs="Times New Roman"/>
                <w:i/>
                <w:iCs/>
              </w:rPr>
            </w:pPr>
            <w:r w:rsidRPr="00E70DBE">
              <w:rPr>
                <w:rFonts w:ascii="Times New Roman" w:hAnsi="Times New Roman" w:cs="Times New Roman"/>
              </w:rPr>
              <w:t>El. p.: k.skeberdis@cpva.lt</w:t>
            </w:r>
          </w:p>
        </w:tc>
      </w:tr>
      <w:tr w:rsidR="00D548BA" w:rsidRPr="008B168C" w14:paraId="228A697B" w14:textId="77777777" w:rsidTr="00184619">
        <w:trPr>
          <w:cantSplit/>
          <w:trHeight w:val="300"/>
        </w:trPr>
        <w:tc>
          <w:tcPr>
            <w:tcW w:w="851" w:type="dxa"/>
          </w:tcPr>
          <w:p w14:paraId="7893A037" w14:textId="2C4B853B" w:rsidR="00D548BA" w:rsidRPr="00F62A6E" w:rsidRDefault="00D548BA" w:rsidP="00D548BA">
            <w:pPr>
              <w:ind w:right="-56"/>
              <w:rPr>
                <w:rFonts w:ascii="Times New Roman" w:hAnsi="Times New Roman" w:cs="Times New Roman"/>
                <w:b/>
              </w:rPr>
            </w:pPr>
            <w:r w:rsidRPr="00F62A6E">
              <w:rPr>
                <w:rFonts w:ascii="Times New Roman" w:hAnsi="Times New Roman" w:cs="Times New Roman"/>
                <w:b/>
              </w:rPr>
              <w:t>2.18.</w:t>
            </w:r>
          </w:p>
        </w:tc>
        <w:tc>
          <w:tcPr>
            <w:tcW w:w="1699" w:type="dxa"/>
          </w:tcPr>
          <w:p w14:paraId="52765AF6" w14:textId="7ADE27A8" w:rsidR="00D548BA" w:rsidRPr="00FC5CD8" w:rsidRDefault="00D548BA" w:rsidP="00D548BA">
            <w:pPr>
              <w:rPr>
                <w:rFonts w:ascii="Times New Roman" w:hAnsi="Times New Roman" w:cs="Times New Roman"/>
                <w:b/>
                <w:bCs/>
              </w:rPr>
            </w:pPr>
            <w:r>
              <w:rPr>
                <w:rFonts w:ascii="Times New Roman" w:hAnsi="Times New Roman" w:cs="Times New Roman"/>
                <w:b/>
                <w:bCs/>
              </w:rPr>
              <w:t>Taikomi teisės aktai</w:t>
            </w:r>
          </w:p>
        </w:tc>
        <w:tc>
          <w:tcPr>
            <w:tcW w:w="7436" w:type="dxa"/>
            <w:gridSpan w:val="4"/>
          </w:tcPr>
          <w:p w14:paraId="0768352E"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Projektų administravimo ir finansavimo taisyklės</w:t>
            </w:r>
          </w:p>
          <w:p w14:paraId="43CCCF99" w14:textId="77777777" w:rsidR="00AF57D7" w:rsidRPr="00E70DBE" w:rsidRDefault="00000000" w:rsidP="00AF57D7">
            <w:pPr>
              <w:jc w:val="both"/>
              <w:rPr>
                <w:rFonts w:ascii="Times New Roman" w:hAnsi="Times New Roman" w:cs="Times New Roman"/>
              </w:rPr>
            </w:pPr>
            <w:hyperlink r:id="rId17" w:history="1">
              <w:r w:rsidR="00AF57D7" w:rsidRPr="00E70DBE">
                <w:rPr>
                  <w:rStyle w:val="Hyperlink"/>
                  <w:rFonts w:ascii="Times New Roman" w:hAnsi="Times New Roman" w:cs="Times New Roman"/>
                </w:rPr>
                <w:t>https://www.e-tar.lt/portal/lt/legalAct/14e33320f1ed11ec8fa7d02a65c371ad/asr</w:t>
              </w:r>
            </w:hyperlink>
            <w:r w:rsidR="00AF57D7" w:rsidRPr="00E70DBE">
              <w:rPr>
                <w:rFonts w:ascii="Times New Roman" w:hAnsi="Times New Roman" w:cs="Times New Roman"/>
              </w:rPr>
              <w:t>;</w:t>
            </w:r>
          </w:p>
          <w:p w14:paraId="2344E8AA"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2022–2030 metų plėtros programos valdytojos Lietuvos Respublikos susisiekimo ministerijos susisiekimo plėtros programos pažangos priemonės Nr. 10-001-06-01-01 „Skatinti alternatyviųjų degalų naudojimą transporto sektoriuje“ aprašas</w:t>
            </w:r>
          </w:p>
          <w:p w14:paraId="218C684F" w14:textId="58E4FCA3" w:rsidR="00D548BA" w:rsidRPr="002211FA" w:rsidRDefault="00000000" w:rsidP="00AF57D7">
            <w:pPr>
              <w:jc w:val="both"/>
              <w:rPr>
                <w:rFonts w:ascii="Times New Roman" w:hAnsi="Times New Roman" w:cs="Times New Roman"/>
                <w:iCs/>
              </w:rPr>
            </w:pPr>
            <w:hyperlink r:id="rId18" w:history="1">
              <w:r w:rsidR="002211FA" w:rsidRPr="002211FA">
                <w:rPr>
                  <w:rStyle w:val="Hyperlink"/>
                  <w:rFonts w:ascii="Times New Roman" w:hAnsi="Times New Roman" w:cs="Times New Roman"/>
                  <w:iCs/>
                </w:rPr>
                <w:t>https://www.e-tar.lt/portal/lt/legalAct/a66fb500384d11ee9de9e7e0fd363afc</w:t>
              </w:r>
            </w:hyperlink>
            <w:r w:rsidR="002211FA" w:rsidRPr="002211FA">
              <w:rPr>
                <w:rFonts w:ascii="Times New Roman" w:hAnsi="Times New Roman" w:cs="Times New Roman"/>
                <w:iCs/>
              </w:rPr>
              <w:t xml:space="preserve"> </w:t>
            </w:r>
          </w:p>
        </w:tc>
      </w:tr>
      <w:tr w:rsidR="00D548BA" w:rsidRPr="008B168C" w14:paraId="31C64CDC" w14:textId="77777777" w:rsidTr="00184619">
        <w:trPr>
          <w:cantSplit/>
          <w:trHeight w:val="300"/>
        </w:trPr>
        <w:tc>
          <w:tcPr>
            <w:tcW w:w="851" w:type="dxa"/>
          </w:tcPr>
          <w:p w14:paraId="31C64CD8" w14:textId="728D262D"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19</w:t>
            </w:r>
          </w:p>
        </w:tc>
        <w:tc>
          <w:tcPr>
            <w:tcW w:w="1699" w:type="dxa"/>
          </w:tcPr>
          <w:p w14:paraId="31C64CD9" w14:textId="5D7868F7" w:rsidR="00D548BA" w:rsidRPr="00FC5CD8" w:rsidRDefault="00D548BA" w:rsidP="00D548BA">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D548BA" w:rsidRPr="00FC5CD8" w:rsidRDefault="00D548BA" w:rsidP="00D548BA">
            <w:pPr>
              <w:rPr>
                <w:rFonts w:ascii="Times New Roman" w:hAnsi="Times New Roman" w:cs="Times New Roman"/>
                <w:b/>
                <w:bCs/>
              </w:rPr>
            </w:pPr>
          </w:p>
        </w:tc>
        <w:tc>
          <w:tcPr>
            <w:tcW w:w="7436" w:type="dxa"/>
            <w:gridSpan w:val="4"/>
          </w:tcPr>
          <w:p w14:paraId="1F8306A5" w14:textId="77777777" w:rsidR="00AF57D7" w:rsidRPr="00E70DBE" w:rsidRDefault="00AF57D7" w:rsidP="00AF57D7">
            <w:pPr>
              <w:jc w:val="both"/>
              <w:rPr>
                <w:rFonts w:ascii="Times New Roman" w:hAnsi="Times New Roman" w:cs="Times New Roman"/>
              </w:rPr>
            </w:pPr>
            <w:r w:rsidRPr="00E70DBE">
              <w:rPr>
                <w:rFonts w:ascii="Times New Roman" w:hAnsi="Times New Roman" w:cs="Times New Roman"/>
              </w:rPr>
              <w:t>Aprašas</w:t>
            </w:r>
          </w:p>
          <w:p w14:paraId="31C64CDB" w14:textId="5D7768EA" w:rsidR="00D548BA" w:rsidRPr="00344EBE" w:rsidRDefault="00000000" w:rsidP="00AF57D7">
            <w:pPr>
              <w:jc w:val="both"/>
              <w:rPr>
                <w:rFonts w:ascii="Times New Roman" w:hAnsi="Times New Roman" w:cs="Times New Roman"/>
              </w:rPr>
            </w:pPr>
            <w:hyperlink r:id="rId19" w:history="1">
              <w:r w:rsidR="002211FA" w:rsidRPr="00333F85">
                <w:rPr>
                  <w:rStyle w:val="Hyperlink"/>
                  <w:rFonts w:ascii="Times New Roman" w:hAnsi="Times New Roman" w:cs="Times New Roman"/>
                </w:rPr>
                <w:t>https://www.e-tar.lt/portal/lt/legalAct/a66fb500384d11ee9de9e7e0fd363afc</w:t>
              </w:r>
            </w:hyperlink>
            <w:r w:rsidR="002211FA">
              <w:rPr>
                <w:rFonts w:ascii="Times New Roman" w:hAnsi="Times New Roman" w:cs="Times New Roman"/>
              </w:rPr>
              <w:t xml:space="preserve"> </w:t>
            </w:r>
          </w:p>
        </w:tc>
      </w:tr>
      <w:tr w:rsidR="00D548BA" w:rsidRPr="008B168C" w14:paraId="2A59DD9A" w14:textId="77777777" w:rsidTr="00184619">
        <w:trPr>
          <w:cantSplit/>
          <w:trHeight w:val="300"/>
        </w:trPr>
        <w:tc>
          <w:tcPr>
            <w:tcW w:w="851" w:type="dxa"/>
          </w:tcPr>
          <w:p w14:paraId="76F1BA1E" w14:textId="41E2DB9E" w:rsidR="00D548BA" w:rsidRPr="00FC5CD8" w:rsidRDefault="00D548BA" w:rsidP="00D548BA">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1699" w:type="dxa"/>
          </w:tcPr>
          <w:p w14:paraId="327E1599" w14:textId="66EB680A" w:rsidR="00D548BA" w:rsidRPr="00FC5CD8" w:rsidRDefault="00D548BA" w:rsidP="00D548BA">
            <w:pPr>
              <w:rPr>
                <w:rFonts w:ascii="Times New Roman" w:hAnsi="Times New Roman" w:cs="Times New Roman"/>
                <w:b/>
                <w:bCs/>
              </w:rPr>
            </w:pPr>
            <w:r w:rsidRPr="78905E6F">
              <w:rPr>
                <w:rFonts w:ascii="Times New Roman" w:hAnsi="Times New Roman" w:cs="Times New Roman"/>
                <w:b/>
                <w:bCs/>
              </w:rPr>
              <w:t>Priedai</w:t>
            </w:r>
          </w:p>
        </w:tc>
        <w:tc>
          <w:tcPr>
            <w:tcW w:w="7436" w:type="dxa"/>
            <w:gridSpan w:val="4"/>
          </w:tcPr>
          <w:p w14:paraId="23642F9E" w14:textId="77777777" w:rsidR="00AF57D7" w:rsidRPr="009D338D" w:rsidRDefault="00AF57D7" w:rsidP="00AF57D7">
            <w:pPr>
              <w:rPr>
                <w:rFonts w:ascii="Times New Roman" w:hAnsi="Times New Roman" w:cs="Times New Roman"/>
              </w:rPr>
            </w:pPr>
            <w:r w:rsidRPr="009D338D">
              <w:rPr>
                <w:rFonts w:ascii="Times New Roman" w:hAnsi="Times New Roman" w:cs="Times New Roman"/>
              </w:rPr>
              <w:t xml:space="preserve">1. Projekto įgyvendinimo plano forma: </w:t>
            </w:r>
            <w:hyperlink r:id="rId20" w:history="1">
              <w:r w:rsidRPr="009D338D">
                <w:rPr>
                  <w:rStyle w:val="Hyperlink"/>
                  <w:rFonts w:ascii="Times New Roman" w:hAnsi="Times New Roman" w:cs="Times New Roman"/>
                </w:rPr>
                <w:t>https://www.e-tar.lt/portal/lt/legalAct/435509e0d37e11ed9978886e85107ab2</w:t>
              </w:r>
            </w:hyperlink>
            <w:r w:rsidRPr="009D338D">
              <w:rPr>
                <w:rStyle w:val="Hyperlink"/>
                <w:rFonts w:ascii="Times New Roman" w:hAnsi="Times New Roman" w:cs="Times New Roman"/>
              </w:rPr>
              <w:t xml:space="preserve"> </w:t>
            </w:r>
            <w:r w:rsidRPr="009D338D">
              <w:rPr>
                <w:rFonts w:ascii="Times New Roman" w:hAnsi="Times New Roman" w:cs="Times New Roman"/>
              </w:rPr>
              <w:t>(žr. „</w:t>
            </w:r>
            <w:r w:rsidRPr="009D338D">
              <w:rPr>
                <w:rFonts w:ascii="Times New Roman" w:eastAsia="Times New Roman" w:hAnsi="Times New Roman" w:cs="Times New Roman"/>
                <w:lang w:eastAsia="lt-LT"/>
              </w:rPr>
              <w:t>Projektų taisyklių</w:t>
            </w:r>
            <w:r w:rsidRPr="009D338D">
              <w:rPr>
                <w:rFonts w:ascii="Times New Roman" w:hAnsi="Times New Roman" w:cs="Times New Roman"/>
              </w:rPr>
              <w:t xml:space="preserve"> 1 priedas“);</w:t>
            </w:r>
          </w:p>
          <w:p w14:paraId="2A0F5C6F" w14:textId="3534EAC6" w:rsidR="00D548BA" w:rsidRPr="009C094C" w:rsidRDefault="00AF57D7" w:rsidP="00AF57D7">
            <w:pPr>
              <w:tabs>
                <w:tab w:val="left" w:pos="607"/>
              </w:tabs>
              <w:jc w:val="both"/>
              <w:rPr>
                <w:rFonts w:ascii="Times New Roman" w:hAnsi="Times New Roman" w:cs="Times New Roman"/>
                <w:i/>
                <w:iCs/>
              </w:rPr>
            </w:pPr>
            <w:r>
              <w:rPr>
                <w:rFonts w:ascii="Times New Roman" w:eastAsia="Times New Roman" w:hAnsi="Times New Roman" w:cs="Times New Roman"/>
              </w:rPr>
              <w:t xml:space="preserve">2. </w:t>
            </w:r>
            <w:r w:rsidRPr="00F73B22">
              <w:rPr>
                <w:rFonts w:ascii="Times New Roman" w:eastAsia="Times New Roman" w:hAnsi="Times New Roman" w:cs="Times New Roman"/>
              </w:rPr>
              <w:t xml:space="preserve">Projekto sutarties forma: </w:t>
            </w:r>
            <w:hyperlink r:id="rId21" w:history="1">
              <w:r w:rsidRPr="00012F1C">
                <w:rPr>
                  <w:rStyle w:val="Hyperlink"/>
                  <w:rFonts w:ascii="Times New Roman" w:hAnsi="Times New Roman" w:cs="Times New Roman"/>
                </w:rPr>
                <w:t>https://www.e-tar.lt/portal/lt/legalAct/435509e0d37e11ed9978886e85107ab2</w:t>
              </w:r>
            </w:hyperlink>
            <w:r>
              <w:rPr>
                <w:rFonts w:ascii="Times New Roman" w:eastAsia="Times New Roman" w:hAnsi="Times New Roman" w:cs="Times New Roman"/>
              </w:rPr>
              <w:t xml:space="preserve"> (žr. „</w:t>
            </w:r>
            <w:r w:rsidRPr="00873C4E">
              <w:rPr>
                <w:rFonts w:ascii="Times New Roman" w:eastAsia="Times New Roman" w:hAnsi="Times New Roman" w:cs="Times New Roman"/>
                <w:lang w:eastAsia="lt-LT"/>
              </w:rPr>
              <w:t>Projektų taisyklių</w:t>
            </w:r>
            <w:r>
              <w:rPr>
                <w:rFonts w:ascii="Times New Roman" w:eastAsia="Times New Roman" w:hAnsi="Times New Roman" w:cs="Times New Roman"/>
              </w:rPr>
              <w:t xml:space="preserve"> 3 priedas“).</w:t>
            </w: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22"/>
      <w:footerReference w:type="default" r:id="rId23"/>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C7C55" w14:textId="77777777" w:rsidR="00A02DD6" w:rsidRDefault="00A02DD6" w:rsidP="00213DCB">
      <w:pPr>
        <w:spacing w:after="0" w:line="240" w:lineRule="auto"/>
      </w:pPr>
      <w:r>
        <w:separator/>
      </w:r>
    </w:p>
  </w:endnote>
  <w:endnote w:type="continuationSeparator" w:id="0">
    <w:p w14:paraId="388A3353" w14:textId="77777777" w:rsidR="00A02DD6" w:rsidRDefault="00A02DD6" w:rsidP="00213DCB">
      <w:pPr>
        <w:spacing w:after="0" w:line="240" w:lineRule="auto"/>
      </w:pPr>
      <w:r>
        <w:continuationSeparator/>
      </w:r>
    </w:p>
  </w:endnote>
  <w:endnote w:type="continuationNotice" w:id="1">
    <w:p w14:paraId="2B5EE919" w14:textId="77777777" w:rsidR="00A02DD6" w:rsidRDefault="00A02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863F5F" w14:paraId="1ACC5198" w14:textId="77777777" w:rsidTr="009C094C">
      <w:trPr>
        <w:trHeight w:val="300"/>
      </w:trPr>
      <w:tc>
        <w:tcPr>
          <w:tcW w:w="3305" w:type="dxa"/>
        </w:tcPr>
        <w:p w14:paraId="4273EA5D" w14:textId="396929C4" w:rsidR="00863F5F" w:rsidRDefault="00863F5F" w:rsidP="009C094C">
          <w:pPr>
            <w:pStyle w:val="Header"/>
            <w:ind w:left="-115"/>
          </w:pPr>
        </w:p>
      </w:tc>
      <w:tc>
        <w:tcPr>
          <w:tcW w:w="3305" w:type="dxa"/>
        </w:tcPr>
        <w:p w14:paraId="470C61EF" w14:textId="49F2A30E" w:rsidR="00863F5F" w:rsidRDefault="00863F5F" w:rsidP="009C094C">
          <w:pPr>
            <w:pStyle w:val="Header"/>
            <w:jc w:val="center"/>
          </w:pPr>
        </w:p>
      </w:tc>
      <w:tc>
        <w:tcPr>
          <w:tcW w:w="3305" w:type="dxa"/>
        </w:tcPr>
        <w:p w14:paraId="11C385A7" w14:textId="2A624462" w:rsidR="00863F5F" w:rsidRDefault="00863F5F" w:rsidP="009C094C">
          <w:pPr>
            <w:pStyle w:val="Header"/>
            <w:ind w:right="-115"/>
            <w:jc w:val="right"/>
          </w:pPr>
        </w:p>
      </w:tc>
    </w:tr>
  </w:tbl>
  <w:p w14:paraId="68455D46" w14:textId="7EB17FEF" w:rsidR="00863F5F" w:rsidRDefault="00863F5F" w:rsidP="009C09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01DD6" w14:textId="77777777" w:rsidR="00A02DD6" w:rsidRDefault="00A02DD6" w:rsidP="00213DCB">
      <w:pPr>
        <w:spacing w:after="0" w:line="240" w:lineRule="auto"/>
      </w:pPr>
      <w:r>
        <w:separator/>
      </w:r>
    </w:p>
  </w:footnote>
  <w:footnote w:type="continuationSeparator" w:id="0">
    <w:p w14:paraId="00615D76" w14:textId="77777777" w:rsidR="00A02DD6" w:rsidRDefault="00A02DD6" w:rsidP="00213DCB">
      <w:pPr>
        <w:spacing w:after="0" w:line="240" w:lineRule="auto"/>
      </w:pPr>
      <w:r>
        <w:continuationSeparator/>
      </w:r>
    </w:p>
  </w:footnote>
  <w:footnote w:type="continuationNotice" w:id="1">
    <w:p w14:paraId="0A9C4BB2" w14:textId="77777777" w:rsidR="00A02DD6" w:rsidRDefault="00A02D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64D55" w14:textId="77777777" w:rsidR="00863F5F" w:rsidRPr="003737FE" w:rsidRDefault="00863F5F"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851382601">
    <w:abstractNumId w:val="7"/>
  </w:num>
  <w:num w:numId="2" w16cid:durableId="1432319394">
    <w:abstractNumId w:val="10"/>
  </w:num>
  <w:num w:numId="3" w16cid:durableId="1682900473">
    <w:abstractNumId w:val="1"/>
  </w:num>
  <w:num w:numId="4" w16cid:durableId="1229612278">
    <w:abstractNumId w:val="0"/>
  </w:num>
  <w:num w:numId="5" w16cid:durableId="1906408845">
    <w:abstractNumId w:val="8"/>
  </w:num>
  <w:num w:numId="6" w16cid:durableId="1098915109">
    <w:abstractNumId w:val="15"/>
  </w:num>
  <w:num w:numId="7" w16cid:durableId="1668357959">
    <w:abstractNumId w:val="5"/>
  </w:num>
  <w:num w:numId="8" w16cid:durableId="1560089683">
    <w:abstractNumId w:val="3"/>
  </w:num>
  <w:num w:numId="9" w16cid:durableId="1901406010">
    <w:abstractNumId w:val="4"/>
  </w:num>
  <w:num w:numId="10" w16cid:durableId="798112642">
    <w:abstractNumId w:val="16"/>
  </w:num>
  <w:num w:numId="11" w16cid:durableId="1458451013">
    <w:abstractNumId w:val="9"/>
  </w:num>
  <w:num w:numId="12" w16cid:durableId="1296175356">
    <w:abstractNumId w:val="11"/>
  </w:num>
  <w:num w:numId="13" w16cid:durableId="569315000">
    <w:abstractNumId w:val="16"/>
    <w:lvlOverride w:ilvl="0"/>
    <w:lvlOverride w:ilvl="1">
      <w:startOverride w:val="2"/>
    </w:lvlOverride>
    <w:lvlOverride w:ilvl="2"/>
    <w:lvlOverride w:ilvl="3"/>
    <w:lvlOverride w:ilvl="4"/>
    <w:lvlOverride w:ilvl="5"/>
    <w:lvlOverride w:ilvl="6"/>
    <w:lvlOverride w:ilvl="7"/>
    <w:lvlOverride w:ilvl="8"/>
  </w:num>
  <w:num w:numId="14" w16cid:durableId="1335303618">
    <w:abstractNumId w:val="14"/>
  </w:num>
  <w:num w:numId="15" w16cid:durableId="1415659959">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166359863">
    <w:abstractNumId w:val="16"/>
  </w:num>
  <w:num w:numId="17" w16cid:durableId="634412011">
    <w:abstractNumId w:val="16"/>
  </w:num>
  <w:num w:numId="18" w16cid:durableId="625769937">
    <w:abstractNumId w:val="16"/>
  </w:num>
  <w:num w:numId="19" w16cid:durableId="818619888">
    <w:abstractNumId w:val="16"/>
  </w:num>
  <w:num w:numId="20" w16cid:durableId="1947106325">
    <w:abstractNumId w:val="16"/>
  </w:num>
  <w:num w:numId="21" w16cid:durableId="863444947">
    <w:abstractNumId w:val="16"/>
  </w:num>
  <w:num w:numId="22" w16cid:durableId="1923759412">
    <w:abstractNumId w:val="13"/>
  </w:num>
  <w:num w:numId="23" w16cid:durableId="325329974">
    <w:abstractNumId w:val="2"/>
  </w:num>
  <w:num w:numId="24" w16cid:durableId="2058121570">
    <w:abstractNumId w:val="6"/>
  </w:num>
  <w:num w:numId="25" w16cid:durableId="207646953">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43177"/>
    <w:rsid w:val="00043408"/>
    <w:rsid w:val="00044A52"/>
    <w:rsid w:val="00046408"/>
    <w:rsid w:val="00047431"/>
    <w:rsid w:val="00047B79"/>
    <w:rsid w:val="00050112"/>
    <w:rsid w:val="00050215"/>
    <w:rsid w:val="00053A24"/>
    <w:rsid w:val="000545EB"/>
    <w:rsid w:val="00056965"/>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A1548"/>
    <w:rsid w:val="000A18C1"/>
    <w:rsid w:val="000A24FA"/>
    <w:rsid w:val="000A3655"/>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DD6"/>
    <w:rsid w:val="000D01B1"/>
    <w:rsid w:val="000D0732"/>
    <w:rsid w:val="000D1AA0"/>
    <w:rsid w:val="000D22A1"/>
    <w:rsid w:val="000D2B1E"/>
    <w:rsid w:val="000D2EE0"/>
    <w:rsid w:val="000D39DD"/>
    <w:rsid w:val="000E1BAD"/>
    <w:rsid w:val="000E1E0A"/>
    <w:rsid w:val="000E2FBB"/>
    <w:rsid w:val="000E346E"/>
    <w:rsid w:val="000E470D"/>
    <w:rsid w:val="000E48A7"/>
    <w:rsid w:val="000E4E2B"/>
    <w:rsid w:val="000E61D1"/>
    <w:rsid w:val="000E7875"/>
    <w:rsid w:val="000E7C11"/>
    <w:rsid w:val="000F0C12"/>
    <w:rsid w:val="000F143C"/>
    <w:rsid w:val="000F3305"/>
    <w:rsid w:val="000F3553"/>
    <w:rsid w:val="000F39F8"/>
    <w:rsid w:val="000F45D7"/>
    <w:rsid w:val="000F5588"/>
    <w:rsid w:val="000F5818"/>
    <w:rsid w:val="000F7B5C"/>
    <w:rsid w:val="00101DDB"/>
    <w:rsid w:val="001046C2"/>
    <w:rsid w:val="00104B95"/>
    <w:rsid w:val="001069CD"/>
    <w:rsid w:val="00106FEF"/>
    <w:rsid w:val="001112A3"/>
    <w:rsid w:val="001219D2"/>
    <w:rsid w:val="00124BEC"/>
    <w:rsid w:val="00124C82"/>
    <w:rsid w:val="001263AB"/>
    <w:rsid w:val="00131318"/>
    <w:rsid w:val="001321D5"/>
    <w:rsid w:val="00135DC6"/>
    <w:rsid w:val="00140AB6"/>
    <w:rsid w:val="001425B9"/>
    <w:rsid w:val="001447FD"/>
    <w:rsid w:val="00145D54"/>
    <w:rsid w:val="00147714"/>
    <w:rsid w:val="001505A0"/>
    <w:rsid w:val="0015160E"/>
    <w:rsid w:val="001522ED"/>
    <w:rsid w:val="00154014"/>
    <w:rsid w:val="00154A45"/>
    <w:rsid w:val="00155D27"/>
    <w:rsid w:val="0016227A"/>
    <w:rsid w:val="001625C0"/>
    <w:rsid w:val="00162CF9"/>
    <w:rsid w:val="00165330"/>
    <w:rsid w:val="00165589"/>
    <w:rsid w:val="001659EE"/>
    <w:rsid w:val="00165C6E"/>
    <w:rsid w:val="00175392"/>
    <w:rsid w:val="00181140"/>
    <w:rsid w:val="00181C19"/>
    <w:rsid w:val="00181E22"/>
    <w:rsid w:val="00182BD9"/>
    <w:rsid w:val="00184469"/>
    <w:rsid w:val="00184619"/>
    <w:rsid w:val="00190714"/>
    <w:rsid w:val="00190B9E"/>
    <w:rsid w:val="001912A4"/>
    <w:rsid w:val="00191FD0"/>
    <w:rsid w:val="00192BFE"/>
    <w:rsid w:val="00193AE5"/>
    <w:rsid w:val="001948C5"/>
    <w:rsid w:val="00196F79"/>
    <w:rsid w:val="001A1453"/>
    <w:rsid w:val="001A4D2E"/>
    <w:rsid w:val="001A7B49"/>
    <w:rsid w:val="001A7FAA"/>
    <w:rsid w:val="001B02B8"/>
    <w:rsid w:val="001B36A2"/>
    <w:rsid w:val="001B5FBA"/>
    <w:rsid w:val="001B769A"/>
    <w:rsid w:val="001C2E7B"/>
    <w:rsid w:val="001C349B"/>
    <w:rsid w:val="001C497B"/>
    <w:rsid w:val="001C4BCD"/>
    <w:rsid w:val="001C5230"/>
    <w:rsid w:val="001C7627"/>
    <w:rsid w:val="001D023B"/>
    <w:rsid w:val="001D15F4"/>
    <w:rsid w:val="001D38BB"/>
    <w:rsid w:val="001D3A5A"/>
    <w:rsid w:val="001D5BD6"/>
    <w:rsid w:val="001D6D66"/>
    <w:rsid w:val="001D7252"/>
    <w:rsid w:val="001E00D6"/>
    <w:rsid w:val="001E3A08"/>
    <w:rsid w:val="001E5B91"/>
    <w:rsid w:val="001E5D2A"/>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11FA"/>
    <w:rsid w:val="002253C0"/>
    <w:rsid w:val="00225D82"/>
    <w:rsid w:val="00226100"/>
    <w:rsid w:val="00233087"/>
    <w:rsid w:val="00234760"/>
    <w:rsid w:val="00236325"/>
    <w:rsid w:val="00237FE8"/>
    <w:rsid w:val="00241AAD"/>
    <w:rsid w:val="00243187"/>
    <w:rsid w:val="00243C1F"/>
    <w:rsid w:val="00244F72"/>
    <w:rsid w:val="002469A5"/>
    <w:rsid w:val="00247A62"/>
    <w:rsid w:val="00254FF3"/>
    <w:rsid w:val="002556F4"/>
    <w:rsid w:val="00260E5A"/>
    <w:rsid w:val="00261453"/>
    <w:rsid w:val="002619F8"/>
    <w:rsid w:val="00262D22"/>
    <w:rsid w:val="002637B8"/>
    <w:rsid w:val="0026A7CB"/>
    <w:rsid w:val="00271B16"/>
    <w:rsid w:val="00272065"/>
    <w:rsid w:val="002723D7"/>
    <w:rsid w:val="00272962"/>
    <w:rsid w:val="0027459F"/>
    <w:rsid w:val="00275B7B"/>
    <w:rsid w:val="00283428"/>
    <w:rsid w:val="002860C1"/>
    <w:rsid w:val="00286F8E"/>
    <w:rsid w:val="002910F8"/>
    <w:rsid w:val="00291EFB"/>
    <w:rsid w:val="00292B71"/>
    <w:rsid w:val="00292E8C"/>
    <w:rsid w:val="002945DB"/>
    <w:rsid w:val="00295B65"/>
    <w:rsid w:val="00297B35"/>
    <w:rsid w:val="002A3847"/>
    <w:rsid w:val="002B1D34"/>
    <w:rsid w:val="002B275F"/>
    <w:rsid w:val="002D01C1"/>
    <w:rsid w:val="002D2648"/>
    <w:rsid w:val="002D3C55"/>
    <w:rsid w:val="002D4AD8"/>
    <w:rsid w:val="002D4C94"/>
    <w:rsid w:val="002E1072"/>
    <w:rsid w:val="002E1152"/>
    <w:rsid w:val="002E2A11"/>
    <w:rsid w:val="002E2E8C"/>
    <w:rsid w:val="002E3CDE"/>
    <w:rsid w:val="002E43F9"/>
    <w:rsid w:val="002E4B6C"/>
    <w:rsid w:val="002E50B8"/>
    <w:rsid w:val="002E650F"/>
    <w:rsid w:val="002F0E23"/>
    <w:rsid w:val="002F2264"/>
    <w:rsid w:val="002F347F"/>
    <w:rsid w:val="002F3649"/>
    <w:rsid w:val="002F7A57"/>
    <w:rsid w:val="003025E2"/>
    <w:rsid w:val="00302EFA"/>
    <w:rsid w:val="00304985"/>
    <w:rsid w:val="00304F2D"/>
    <w:rsid w:val="003060E6"/>
    <w:rsid w:val="00307C8C"/>
    <w:rsid w:val="00312260"/>
    <w:rsid w:val="0031275A"/>
    <w:rsid w:val="00313B3F"/>
    <w:rsid w:val="00315781"/>
    <w:rsid w:val="00316854"/>
    <w:rsid w:val="00316F75"/>
    <w:rsid w:val="003203F6"/>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51525"/>
    <w:rsid w:val="00351853"/>
    <w:rsid w:val="003519BA"/>
    <w:rsid w:val="00354C4F"/>
    <w:rsid w:val="00355010"/>
    <w:rsid w:val="00357519"/>
    <w:rsid w:val="003601E4"/>
    <w:rsid w:val="00360414"/>
    <w:rsid w:val="00361454"/>
    <w:rsid w:val="003615C1"/>
    <w:rsid w:val="0036180D"/>
    <w:rsid w:val="00361C05"/>
    <w:rsid w:val="00361C3A"/>
    <w:rsid w:val="00362FF5"/>
    <w:rsid w:val="0036330E"/>
    <w:rsid w:val="003635F3"/>
    <w:rsid w:val="0036405B"/>
    <w:rsid w:val="00364B08"/>
    <w:rsid w:val="00366919"/>
    <w:rsid w:val="00367EE4"/>
    <w:rsid w:val="00371351"/>
    <w:rsid w:val="003715DB"/>
    <w:rsid w:val="003717EB"/>
    <w:rsid w:val="003718C3"/>
    <w:rsid w:val="003737FE"/>
    <w:rsid w:val="003753E8"/>
    <w:rsid w:val="00375C7D"/>
    <w:rsid w:val="00376175"/>
    <w:rsid w:val="003762FA"/>
    <w:rsid w:val="003768A6"/>
    <w:rsid w:val="00380261"/>
    <w:rsid w:val="003814DF"/>
    <w:rsid w:val="00381B67"/>
    <w:rsid w:val="0038562E"/>
    <w:rsid w:val="00385B59"/>
    <w:rsid w:val="00386CE0"/>
    <w:rsid w:val="00390B47"/>
    <w:rsid w:val="00392078"/>
    <w:rsid w:val="00392CBE"/>
    <w:rsid w:val="00393128"/>
    <w:rsid w:val="003958CA"/>
    <w:rsid w:val="00395C6D"/>
    <w:rsid w:val="00396358"/>
    <w:rsid w:val="00396D40"/>
    <w:rsid w:val="00397522"/>
    <w:rsid w:val="003977B8"/>
    <w:rsid w:val="00397C7E"/>
    <w:rsid w:val="003A0079"/>
    <w:rsid w:val="003A029A"/>
    <w:rsid w:val="003A1F3C"/>
    <w:rsid w:val="003A219F"/>
    <w:rsid w:val="003A2626"/>
    <w:rsid w:val="003A4335"/>
    <w:rsid w:val="003A4F2F"/>
    <w:rsid w:val="003A5339"/>
    <w:rsid w:val="003A5A7B"/>
    <w:rsid w:val="003A5CCF"/>
    <w:rsid w:val="003B05F0"/>
    <w:rsid w:val="003B11C0"/>
    <w:rsid w:val="003B44F6"/>
    <w:rsid w:val="003B48F1"/>
    <w:rsid w:val="003B7319"/>
    <w:rsid w:val="003C034A"/>
    <w:rsid w:val="003C0458"/>
    <w:rsid w:val="003C22FB"/>
    <w:rsid w:val="003C3858"/>
    <w:rsid w:val="003C7773"/>
    <w:rsid w:val="003D201B"/>
    <w:rsid w:val="003D36C9"/>
    <w:rsid w:val="003D416D"/>
    <w:rsid w:val="003D4334"/>
    <w:rsid w:val="003D5588"/>
    <w:rsid w:val="003D6DB3"/>
    <w:rsid w:val="003D6F4B"/>
    <w:rsid w:val="003D78B3"/>
    <w:rsid w:val="003E2817"/>
    <w:rsid w:val="003E29E7"/>
    <w:rsid w:val="003E415C"/>
    <w:rsid w:val="003E7D91"/>
    <w:rsid w:val="003F0281"/>
    <w:rsid w:val="003F21AF"/>
    <w:rsid w:val="003F35E0"/>
    <w:rsid w:val="003F40EF"/>
    <w:rsid w:val="003F68AE"/>
    <w:rsid w:val="003F7168"/>
    <w:rsid w:val="00401578"/>
    <w:rsid w:val="00402930"/>
    <w:rsid w:val="00403152"/>
    <w:rsid w:val="00403935"/>
    <w:rsid w:val="00404403"/>
    <w:rsid w:val="00404AAF"/>
    <w:rsid w:val="00410B95"/>
    <w:rsid w:val="00410CE1"/>
    <w:rsid w:val="00411B48"/>
    <w:rsid w:val="0041222B"/>
    <w:rsid w:val="00413045"/>
    <w:rsid w:val="0041460A"/>
    <w:rsid w:val="00414CC1"/>
    <w:rsid w:val="00415741"/>
    <w:rsid w:val="00415751"/>
    <w:rsid w:val="00415A67"/>
    <w:rsid w:val="00415ADF"/>
    <w:rsid w:val="004173A5"/>
    <w:rsid w:val="00421A95"/>
    <w:rsid w:val="0042365A"/>
    <w:rsid w:val="00423D9F"/>
    <w:rsid w:val="0042514A"/>
    <w:rsid w:val="00425B02"/>
    <w:rsid w:val="004272F3"/>
    <w:rsid w:val="00427626"/>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B06"/>
    <w:rsid w:val="00451DD3"/>
    <w:rsid w:val="00453808"/>
    <w:rsid w:val="00453C87"/>
    <w:rsid w:val="0045579F"/>
    <w:rsid w:val="00460DCA"/>
    <w:rsid w:val="00461FAB"/>
    <w:rsid w:val="004624E2"/>
    <w:rsid w:val="004632C4"/>
    <w:rsid w:val="00470EE3"/>
    <w:rsid w:val="00472770"/>
    <w:rsid w:val="00472A75"/>
    <w:rsid w:val="0047328A"/>
    <w:rsid w:val="0047331B"/>
    <w:rsid w:val="004735DC"/>
    <w:rsid w:val="004739B7"/>
    <w:rsid w:val="004754E3"/>
    <w:rsid w:val="004758BB"/>
    <w:rsid w:val="00476107"/>
    <w:rsid w:val="004801D0"/>
    <w:rsid w:val="00480A60"/>
    <w:rsid w:val="004811D0"/>
    <w:rsid w:val="00481807"/>
    <w:rsid w:val="00482176"/>
    <w:rsid w:val="004848D3"/>
    <w:rsid w:val="00485BCE"/>
    <w:rsid w:val="004861F2"/>
    <w:rsid w:val="004864BA"/>
    <w:rsid w:val="00487B9F"/>
    <w:rsid w:val="00487D1C"/>
    <w:rsid w:val="0048C682"/>
    <w:rsid w:val="004919D0"/>
    <w:rsid w:val="00492AB8"/>
    <w:rsid w:val="004945EA"/>
    <w:rsid w:val="004A499E"/>
    <w:rsid w:val="004A79FA"/>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E4A5D"/>
    <w:rsid w:val="004E6496"/>
    <w:rsid w:val="004E7C18"/>
    <w:rsid w:val="004F05A2"/>
    <w:rsid w:val="004F1B70"/>
    <w:rsid w:val="004F30AE"/>
    <w:rsid w:val="004F4154"/>
    <w:rsid w:val="004F510F"/>
    <w:rsid w:val="004F5BF0"/>
    <w:rsid w:val="004F5CD1"/>
    <w:rsid w:val="004F5E04"/>
    <w:rsid w:val="004F607F"/>
    <w:rsid w:val="005018EB"/>
    <w:rsid w:val="005024B0"/>
    <w:rsid w:val="00502EBC"/>
    <w:rsid w:val="005051CB"/>
    <w:rsid w:val="00505C25"/>
    <w:rsid w:val="00510319"/>
    <w:rsid w:val="00510F98"/>
    <w:rsid w:val="005110C3"/>
    <w:rsid w:val="00511B4B"/>
    <w:rsid w:val="005131E1"/>
    <w:rsid w:val="00513755"/>
    <w:rsid w:val="00513BD1"/>
    <w:rsid w:val="00514106"/>
    <w:rsid w:val="00515031"/>
    <w:rsid w:val="00515052"/>
    <w:rsid w:val="005154CE"/>
    <w:rsid w:val="0051690E"/>
    <w:rsid w:val="00523376"/>
    <w:rsid w:val="00524CAB"/>
    <w:rsid w:val="00525443"/>
    <w:rsid w:val="00527F46"/>
    <w:rsid w:val="00532885"/>
    <w:rsid w:val="00533406"/>
    <w:rsid w:val="0053372B"/>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46A"/>
    <w:rsid w:val="00571D7C"/>
    <w:rsid w:val="00573546"/>
    <w:rsid w:val="00575067"/>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C7C"/>
    <w:rsid w:val="00596BB6"/>
    <w:rsid w:val="0059745C"/>
    <w:rsid w:val="005A0294"/>
    <w:rsid w:val="005A40CB"/>
    <w:rsid w:val="005A4F85"/>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5B68"/>
    <w:rsid w:val="005D675E"/>
    <w:rsid w:val="005E2255"/>
    <w:rsid w:val="005E34C5"/>
    <w:rsid w:val="005E493C"/>
    <w:rsid w:val="005E5A66"/>
    <w:rsid w:val="005E7B5E"/>
    <w:rsid w:val="005F02CD"/>
    <w:rsid w:val="005F135F"/>
    <w:rsid w:val="005F4745"/>
    <w:rsid w:val="005F5830"/>
    <w:rsid w:val="005F6CB3"/>
    <w:rsid w:val="006007DA"/>
    <w:rsid w:val="006009B9"/>
    <w:rsid w:val="00600B92"/>
    <w:rsid w:val="00601EC4"/>
    <w:rsid w:val="006020EE"/>
    <w:rsid w:val="00606F71"/>
    <w:rsid w:val="00610D09"/>
    <w:rsid w:val="006127E4"/>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2740"/>
    <w:rsid w:val="00632D78"/>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E50"/>
    <w:rsid w:val="00651A41"/>
    <w:rsid w:val="00656256"/>
    <w:rsid w:val="00657BF0"/>
    <w:rsid w:val="00657E67"/>
    <w:rsid w:val="006603B1"/>
    <w:rsid w:val="006605EF"/>
    <w:rsid w:val="006618F7"/>
    <w:rsid w:val="00663202"/>
    <w:rsid w:val="0066435B"/>
    <w:rsid w:val="00664533"/>
    <w:rsid w:val="0066521E"/>
    <w:rsid w:val="00666719"/>
    <w:rsid w:val="00667163"/>
    <w:rsid w:val="0066742C"/>
    <w:rsid w:val="00671F63"/>
    <w:rsid w:val="00671FB3"/>
    <w:rsid w:val="00671FBF"/>
    <w:rsid w:val="006720C8"/>
    <w:rsid w:val="00672603"/>
    <w:rsid w:val="00681B30"/>
    <w:rsid w:val="00681E7A"/>
    <w:rsid w:val="0068255F"/>
    <w:rsid w:val="00684177"/>
    <w:rsid w:val="006856C7"/>
    <w:rsid w:val="006874CB"/>
    <w:rsid w:val="00690B9E"/>
    <w:rsid w:val="006A00FF"/>
    <w:rsid w:val="006A1058"/>
    <w:rsid w:val="006A2DBF"/>
    <w:rsid w:val="006A2E0D"/>
    <w:rsid w:val="006A47F9"/>
    <w:rsid w:val="006A4F7D"/>
    <w:rsid w:val="006B078B"/>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2AF7"/>
    <w:rsid w:val="006F6005"/>
    <w:rsid w:val="006F71AE"/>
    <w:rsid w:val="00700157"/>
    <w:rsid w:val="00701542"/>
    <w:rsid w:val="00701BD8"/>
    <w:rsid w:val="007035E2"/>
    <w:rsid w:val="007068A3"/>
    <w:rsid w:val="00711012"/>
    <w:rsid w:val="00711C18"/>
    <w:rsid w:val="00712EBD"/>
    <w:rsid w:val="0071341D"/>
    <w:rsid w:val="007139B4"/>
    <w:rsid w:val="00713AD4"/>
    <w:rsid w:val="00715F99"/>
    <w:rsid w:val="00720E2A"/>
    <w:rsid w:val="00721071"/>
    <w:rsid w:val="007224C2"/>
    <w:rsid w:val="00723C92"/>
    <w:rsid w:val="00725CC0"/>
    <w:rsid w:val="00726572"/>
    <w:rsid w:val="00726EEB"/>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58AA"/>
    <w:rsid w:val="0076000D"/>
    <w:rsid w:val="00760202"/>
    <w:rsid w:val="00760903"/>
    <w:rsid w:val="007671F7"/>
    <w:rsid w:val="0076780D"/>
    <w:rsid w:val="0076B1FF"/>
    <w:rsid w:val="0077156D"/>
    <w:rsid w:val="00771F0B"/>
    <w:rsid w:val="007729AB"/>
    <w:rsid w:val="00772E42"/>
    <w:rsid w:val="007759B7"/>
    <w:rsid w:val="007772E4"/>
    <w:rsid w:val="00781A7A"/>
    <w:rsid w:val="0078228E"/>
    <w:rsid w:val="007826EA"/>
    <w:rsid w:val="007838D7"/>
    <w:rsid w:val="00787479"/>
    <w:rsid w:val="00790FE8"/>
    <w:rsid w:val="007919AD"/>
    <w:rsid w:val="00793E91"/>
    <w:rsid w:val="007977F8"/>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66B"/>
    <w:rsid w:val="007C5693"/>
    <w:rsid w:val="007C579D"/>
    <w:rsid w:val="007C5938"/>
    <w:rsid w:val="007C7C7B"/>
    <w:rsid w:val="007D0E47"/>
    <w:rsid w:val="007D1344"/>
    <w:rsid w:val="007D46EE"/>
    <w:rsid w:val="007D4DCE"/>
    <w:rsid w:val="007D6BFE"/>
    <w:rsid w:val="007DE2E7"/>
    <w:rsid w:val="007E0572"/>
    <w:rsid w:val="007E1C77"/>
    <w:rsid w:val="007E2FA4"/>
    <w:rsid w:val="007E5AD2"/>
    <w:rsid w:val="007E5F88"/>
    <w:rsid w:val="007E6738"/>
    <w:rsid w:val="007E7B9F"/>
    <w:rsid w:val="007F0AD7"/>
    <w:rsid w:val="007F2DCE"/>
    <w:rsid w:val="007F4234"/>
    <w:rsid w:val="007F43BF"/>
    <w:rsid w:val="007F4A2E"/>
    <w:rsid w:val="007F5CFB"/>
    <w:rsid w:val="0080381E"/>
    <w:rsid w:val="00804035"/>
    <w:rsid w:val="00804092"/>
    <w:rsid w:val="00804AE2"/>
    <w:rsid w:val="008071B6"/>
    <w:rsid w:val="00810106"/>
    <w:rsid w:val="00810DAB"/>
    <w:rsid w:val="0081258E"/>
    <w:rsid w:val="00813080"/>
    <w:rsid w:val="00815926"/>
    <w:rsid w:val="00816450"/>
    <w:rsid w:val="00816EC2"/>
    <w:rsid w:val="00817DA2"/>
    <w:rsid w:val="008235B5"/>
    <w:rsid w:val="008248B7"/>
    <w:rsid w:val="00825533"/>
    <w:rsid w:val="008261F7"/>
    <w:rsid w:val="00830A50"/>
    <w:rsid w:val="0083315D"/>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3F5F"/>
    <w:rsid w:val="008645B2"/>
    <w:rsid w:val="00867DF7"/>
    <w:rsid w:val="00870427"/>
    <w:rsid w:val="00871966"/>
    <w:rsid w:val="00873A28"/>
    <w:rsid w:val="0087646E"/>
    <w:rsid w:val="00877B32"/>
    <w:rsid w:val="00877B73"/>
    <w:rsid w:val="00877C98"/>
    <w:rsid w:val="0088030F"/>
    <w:rsid w:val="00881503"/>
    <w:rsid w:val="00881551"/>
    <w:rsid w:val="00881EB3"/>
    <w:rsid w:val="008822A6"/>
    <w:rsid w:val="008905CC"/>
    <w:rsid w:val="00892DB5"/>
    <w:rsid w:val="0089339D"/>
    <w:rsid w:val="008938C6"/>
    <w:rsid w:val="00897DED"/>
    <w:rsid w:val="008A0B01"/>
    <w:rsid w:val="008A24A5"/>
    <w:rsid w:val="008A38D1"/>
    <w:rsid w:val="008A4009"/>
    <w:rsid w:val="008A43D5"/>
    <w:rsid w:val="008A5EAB"/>
    <w:rsid w:val="008A6FB2"/>
    <w:rsid w:val="008B168C"/>
    <w:rsid w:val="008B5B85"/>
    <w:rsid w:val="008B5C65"/>
    <w:rsid w:val="008B66E4"/>
    <w:rsid w:val="008B685E"/>
    <w:rsid w:val="008C0DB8"/>
    <w:rsid w:val="008C26E5"/>
    <w:rsid w:val="008C2F6A"/>
    <w:rsid w:val="008C363F"/>
    <w:rsid w:val="008C4DD3"/>
    <w:rsid w:val="008C4E33"/>
    <w:rsid w:val="008C52ED"/>
    <w:rsid w:val="008C574C"/>
    <w:rsid w:val="008C5996"/>
    <w:rsid w:val="008C6891"/>
    <w:rsid w:val="008D04FE"/>
    <w:rsid w:val="008E03C9"/>
    <w:rsid w:val="008E0A3D"/>
    <w:rsid w:val="008E1169"/>
    <w:rsid w:val="008E1D61"/>
    <w:rsid w:val="008E4059"/>
    <w:rsid w:val="008F437B"/>
    <w:rsid w:val="008F48E1"/>
    <w:rsid w:val="008F5B76"/>
    <w:rsid w:val="008F5B94"/>
    <w:rsid w:val="008F62D3"/>
    <w:rsid w:val="008F630A"/>
    <w:rsid w:val="008F7EDD"/>
    <w:rsid w:val="0090022D"/>
    <w:rsid w:val="00901215"/>
    <w:rsid w:val="00902CAE"/>
    <w:rsid w:val="0090338F"/>
    <w:rsid w:val="00913C77"/>
    <w:rsid w:val="00917BB4"/>
    <w:rsid w:val="0092049F"/>
    <w:rsid w:val="009245DD"/>
    <w:rsid w:val="009246B3"/>
    <w:rsid w:val="00924BE3"/>
    <w:rsid w:val="009258F9"/>
    <w:rsid w:val="00926953"/>
    <w:rsid w:val="0092774B"/>
    <w:rsid w:val="0092791F"/>
    <w:rsid w:val="00932964"/>
    <w:rsid w:val="009335EB"/>
    <w:rsid w:val="00934745"/>
    <w:rsid w:val="00935D22"/>
    <w:rsid w:val="00937F8D"/>
    <w:rsid w:val="00940379"/>
    <w:rsid w:val="00940FFB"/>
    <w:rsid w:val="00941F4F"/>
    <w:rsid w:val="009422F6"/>
    <w:rsid w:val="00942DD6"/>
    <w:rsid w:val="00943CFB"/>
    <w:rsid w:val="009446DF"/>
    <w:rsid w:val="0094685E"/>
    <w:rsid w:val="00953EF0"/>
    <w:rsid w:val="0095471C"/>
    <w:rsid w:val="00956267"/>
    <w:rsid w:val="00960CD5"/>
    <w:rsid w:val="00961255"/>
    <w:rsid w:val="00961396"/>
    <w:rsid w:val="00961C0A"/>
    <w:rsid w:val="00962A9D"/>
    <w:rsid w:val="00966389"/>
    <w:rsid w:val="0096659E"/>
    <w:rsid w:val="00970896"/>
    <w:rsid w:val="0097242D"/>
    <w:rsid w:val="00972A45"/>
    <w:rsid w:val="00972C98"/>
    <w:rsid w:val="00972E17"/>
    <w:rsid w:val="00973308"/>
    <w:rsid w:val="00975908"/>
    <w:rsid w:val="009762E8"/>
    <w:rsid w:val="00980BB0"/>
    <w:rsid w:val="00981A93"/>
    <w:rsid w:val="00982507"/>
    <w:rsid w:val="00984775"/>
    <w:rsid w:val="00985292"/>
    <w:rsid w:val="0098623A"/>
    <w:rsid w:val="009864DD"/>
    <w:rsid w:val="009868F6"/>
    <w:rsid w:val="009869B0"/>
    <w:rsid w:val="00987019"/>
    <w:rsid w:val="009870F3"/>
    <w:rsid w:val="0098754F"/>
    <w:rsid w:val="00990EFA"/>
    <w:rsid w:val="00995DF3"/>
    <w:rsid w:val="00996C77"/>
    <w:rsid w:val="00997FCC"/>
    <w:rsid w:val="009A0C15"/>
    <w:rsid w:val="009A28E5"/>
    <w:rsid w:val="009A35D9"/>
    <w:rsid w:val="009A4936"/>
    <w:rsid w:val="009B1DDE"/>
    <w:rsid w:val="009B2594"/>
    <w:rsid w:val="009B41E0"/>
    <w:rsid w:val="009B436F"/>
    <w:rsid w:val="009B46A3"/>
    <w:rsid w:val="009B5561"/>
    <w:rsid w:val="009B5D6F"/>
    <w:rsid w:val="009B5E7F"/>
    <w:rsid w:val="009B714C"/>
    <w:rsid w:val="009C089C"/>
    <w:rsid w:val="009C094C"/>
    <w:rsid w:val="009C13B7"/>
    <w:rsid w:val="009C218E"/>
    <w:rsid w:val="009C361D"/>
    <w:rsid w:val="009C4241"/>
    <w:rsid w:val="009C4AB2"/>
    <w:rsid w:val="009C5210"/>
    <w:rsid w:val="009C6525"/>
    <w:rsid w:val="009C674C"/>
    <w:rsid w:val="009D3F89"/>
    <w:rsid w:val="009D3FBF"/>
    <w:rsid w:val="009E15B7"/>
    <w:rsid w:val="009E2456"/>
    <w:rsid w:val="009E5074"/>
    <w:rsid w:val="009E70CD"/>
    <w:rsid w:val="009E72C2"/>
    <w:rsid w:val="009E74D0"/>
    <w:rsid w:val="009E7A2B"/>
    <w:rsid w:val="009F0621"/>
    <w:rsid w:val="009F0AEE"/>
    <w:rsid w:val="009F1179"/>
    <w:rsid w:val="009F61A6"/>
    <w:rsid w:val="009F6952"/>
    <w:rsid w:val="00A02CA8"/>
    <w:rsid w:val="00A02DD6"/>
    <w:rsid w:val="00A0322B"/>
    <w:rsid w:val="00A037BE"/>
    <w:rsid w:val="00A057D9"/>
    <w:rsid w:val="00A07001"/>
    <w:rsid w:val="00A10A20"/>
    <w:rsid w:val="00A10AEC"/>
    <w:rsid w:val="00A10D21"/>
    <w:rsid w:val="00A132BF"/>
    <w:rsid w:val="00A13F47"/>
    <w:rsid w:val="00A159C1"/>
    <w:rsid w:val="00A2012A"/>
    <w:rsid w:val="00A2295A"/>
    <w:rsid w:val="00A22AC0"/>
    <w:rsid w:val="00A24C4A"/>
    <w:rsid w:val="00A268A6"/>
    <w:rsid w:val="00A27644"/>
    <w:rsid w:val="00A302BB"/>
    <w:rsid w:val="00A30A3C"/>
    <w:rsid w:val="00A319CB"/>
    <w:rsid w:val="00A31BED"/>
    <w:rsid w:val="00A321E7"/>
    <w:rsid w:val="00A32585"/>
    <w:rsid w:val="00A32E4A"/>
    <w:rsid w:val="00A33BD7"/>
    <w:rsid w:val="00A35074"/>
    <w:rsid w:val="00A35B99"/>
    <w:rsid w:val="00A35BE1"/>
    <w:rsid w:val="00A35DBA"/>
    <w:rsid w:val="00A373DD"/>
    <w:rsid w:val="00A377B1"/>
    <w:rsid w:val="00A406F1"/>
    <w:rsid w:val="00A42472"/>
    <w:rsid w:val="00A42757"/>
    <w:rsid w:val="00A429A9"/>
    <w:rsid w:val="00A44A47"/>
    <w:rsid w:val="00A45FB6"/>
    <w:rsid w:val="00A505DD"/>
    <w:rsid w:val="00A51476"/>
    <w:rsid w:val="00A51F54"/>
    <w:rsid w:val="00A53F0F"/>
    <w:rsid w:val="00A5534D"/>
    <w:rsid w:val="00A57C1D"/>
    <w:rsid w:val="00A60373"/>
    <w:rsid w:val="00A60B9A"/>
    <w:rsid w:val="00A62995"/>
    <w:rsid w:val="00A63DD0"/>
    <w:rsid w:val="00A70171"/>
    <w:rsid w:val="00A7422A"/>
    <w:rsid w:val="00A7512F"/>
    <w:rsid w:val="00A760CB"/>
    <w:rsid w:val="00A80642"/>
    <w:rsid w:val="00A8078A"/>
    <w:rsid w:val="00A80A98"/>
    <w:rsid w:val="00A81FED"/>
    <w:rsid w:val="00A84671"/>
    <w:rsid w:val="00A856FF"/>
    <w:rsid w:val="00A87269"/>
    <w:rsid w:val="00A87A0E"/>
    <w:rsid w:val="00A91394"/>
    <w:rsid w:val="00A913E0"/>
    <w:rsid w:val="00A9199A"/>
    <w:rsid w:val="00A91CE9"/>
    <w:rsid w:val="00A9248B"/>
    <w:rsid w:val="00A92A59"/>
    <w:rsid w:val="00AA113B"/>
    <w:rsid w:val="00AA11C5"/>
    <w:rsid w:val="00AA2D98"/>
    <w:rsid w:val="00AB1535"/>
    <w:rsid w:val="00AB35D3"/>
    <w:rsid w:val="00AB70E7"/>
    <w:rsid w:val="00AB74B0"/>
    <w:rsid w:val="00AB82CA"/>
    <w:rsid w:val="00AC029E"/>
    <w:rsid w:val="00AC082E"/>
    <w:rsid w:val="00AC09E1"/>
    <w:rsid w:val="00AC2789"/>
    <w:rsid w:val="00AC304D"/>
    <w:rsid w:val="00AC339C"/>
    <w:rsid w:val="00AC43C0"/>
    <w:rsid w:val="00AC4D02"/>
    <w:rsid w:val="00AD0990"/>
    <w:rsid w:val="00AD3664"/>
    <w:rsid w:val="00AD6B25"/>
    <w:rsid w:val="00AD7296"/>
    <w:rsid w:val="00AE00C3"/>
    <w:rsid w:val="00AE07EC"/>
    <w:rsid w:val="00AE1A7E"/>
    <w:rsid w:val="00AE7825"/>
    <w:rsid w:val="00AF243A"/>
    <w:rsid w:val="00AF361D"/>
    <w:rsid w:val="00AF4DFD"/>
    <w:rsid w:val="00AF50E9"/>
    <w:rsid w:val="00AF57CF"/>
    <w:rsid w:val="00AF57D7"/>
    <w:rsid w:val="00AF5DEE"/>
    <w:rsid w:val="00AF6987"/>
    <w:rsid w:val="00AF6EC6"/>
    <w:rsid w:val="00AF7303"/>
    <w:rsid w:val="00AF7FD4"/>
    <w:rsid w:val="00B03EBE"/>
    <w:rsid w:val="00B041ED"/>
    <w:rsid w:val="00B042B8"/>
    <w:rsid w:val="00B05337"/>
    <w:rsid w:val="00B07CF0"/>
    <w:rsid w:val="00B1630D"/>
    <w:rsid w:val="00B207ED"/>
    <w:rsid w:val="00B20E6B"/>
    <w:rsid w:val="00B238D7"/>
    <w:rsid w:val="00B23AA6"/>
    <w:rsid w:val="00B24D2A"/>
    <w:rsid w:val="00B266B4"/>
    <w:rsid w:val="00B30B3D"/>
    <w:rsid w:val="00B32A03"/>
    <w:rsid w:val="00B32E89"/>
    <w:rsid w:val="00B351DA"/>
    <w:rsid w:val="00B356F6"/>
    <w:rsid w:val="00B373AF"/>
    <w:rsid w:val="00B3759D"/>
    <w:rsid w:val="00B405EC"/>
    <w:rsid w:val="00B4146A"/>
    <w:rsid w:val="00B41BA6"/>
    <w:rsid w:val="00B421F1"/>
    <w:rsid w:val="00B44755"/>
    <w:rsid w:val="00B47FAC"/>
    <w:rsid w:val="00B50E22"/>
    <w:rsid w:val="00B52657"/>
    <w:rsid w:val="00B52EB3"/>
    <w:rsid w:val="00B52EB5"/>
    <w:rsid w:val="00B532D0"/>
    <w:rsid w:val="00B555A8"/>
    <w:rsid w:val="00B57DA7"/>
    <w:rsid w:val="00B57F19"/>
    <w:rsid w:val="00B6180E"/>
    <w:rsid w:val="00B626D0"/>
    <w:rsid w:val="00B64A09"/>
    <w:rsid w:val="00B653AA"/>
    <w:rsid w:val="00B671C7"/>
    <w:rsid w:val="00B67902"/>
    <w:rsid w:val="00B67F36"/>
    <w:rsid w:val="00B72210"/>
    <w:rsid w:val="00B72A24"/>
    <w:rsid w:val="00B73591"/>
    <w:rsid w:val="00B735DF"/>
    <w:rsid w:val="00B7522B"/>
    <w:rsid w:val="00B7638E"/>
    <w:rsid w:val="00B76FCA"/>
    <w:rsid w:val="00B84932"/>
    <w:rsid w:val="00B84FA8"/>
    <w:rsid w:val="00B856AF"/>
    <w:rsid w:val="00B87610"/>
    <w:rsid w:val="00B9012A"/>
    <w:rsid w:val="00B96071"/>
    <w:rsid w:val="00B976C7"/>
    <w:rsid w:val="00B9783E"/>
    <w:rsid w:val="00BA0138"/>
    <w:rsid w:val="00BA148C"/>
    <w:rsid w:val="00BA1538"/>
    <w:rsid w:val="00BA1823"/>
    <w:rsid w:val="00BA37A8"/>
    <w:rsid w:val="00BA54ED"/>
    <w:rsid w:val="00BA5AD1"/>
    <w:rsid w:val="00BA5CC3"/>
    <w:rsid w:val="00BB13B8"/>
    <w:rsid w:val="00BB1A8D"/>
    <w:rsid w:val="00BB27C5"/>
    <w:rsid w:val="00BB3CD5"/>
    <w:rsid w:val="00BB3EDB"/>
    <w:rsid w:val="00BB627B"/>
    <w:rsid w:val="00BB66B6"/>
    <w:rsid w:val="00BB67BF"/>
    <w:rsid w:val="00BB69A1"/>
    <w:rsid w:val="00BB6D3D"/>
    <w:rsid w:val="00BC1270"/>
    <w:rsid w:val="00BC1845"/>
    <w:rsid w:val="00BC309A"/>
    <w:rsid w:val="00BC4C0B"/>
    <w:rsid w:val="00BC5D01"/>
    <w:rsid w:val="00BC69DC"/>
    <w:rsid w:val="00BC74CF"/>
    <w:rsid w:val="00BD2B9A"/>
    <w:rsid w:val="00BD3977"/>
    <w:rsid w:val="00BD43A4"/>
    <w:rsid w:val="00BD679A"/>
    <w:rsid w:val="00BD77D9"/>
    <w:rsid w:val="00BE2FD3"/>
    <w:rsid w:val="00BE312D"/>
    <w:rsid w:val="00BE71FC"/>
    <w:rsid w:val="00BF21D6"/>
    <w:rsid w:val="00BF5263"/>
    <w:rsid w:val="00BF5F79"/>
    <w:rsid w:val="00BF6B0B"/>
    <w:rsid w:val="00C036F9"/>
    <w:rsid w:val="00C037C5"/>
    <w:rsid w:val="00C109F5"/>
    <w:rsid w:val="00C111FA"/>
    <w:rsid w:val="00C14CCE"/>
    <w:rsid w:val="00C14E4B"/>
    <w:rsid w:val="00C15F1E"/>
    <w:rsid w:val="00C1744A"/>
    <w:rsid w:val="00C208A2"/>
    <w:rsid w:val="00C21211"/>
    <w:rsid w:val="00C24DDA"/>
    <w:rsid w:val="00C25074"/>
    <w:rsid w:val="00C26985"/>
    <w:rsid w:val="00C304D7"/>
    <w:rsid w:val="00C32EE2"/>
    <w:rsid w:val="00C33291"/>
    <w:rsid w:val="00C44AFB"/>
    <w:rsid w:val="00C469AD"/>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701F5"/>
    <w:rsid w:val="00C71320"/>
    <w:rsid w:val="00C72117"/>
    <w:rsid w:val="00C725AC"/>
    <w:rsid w:val="00C82C39"/>
    <w:rsid w:val="00C83ED6"/>
    <w:rsid w:val="00C8468F"/>
    <w:rsid w:val="00C8488C"/>
    <w:rsid w:val="00C85107"/>
    <w:rsid w:val="00C8590C"/>
    <w:rsid w:val="00C87419"/>
    <w:rsid w:val="00C87885"/>
    <w:rsid w:val="00C87F17"/>
    <w:rsid w:val="00C9042E"/>
    <w:rsid w:val="00C90988"/>
    <w:rsid w:val="00C9098F"/>
    <w:rsid w:val="00C90BE6"/>
    <w:rsid w:val="00C91450"/>
    <w:rsid w:val="00C932D8"/>
    <w:rsid w:val="00C93D16"/>
    <w:rsid w:val="00C94EB5"/>
    <w:rsid w:val="00C95670"/>
    <w:rsid w:val="00C964B1"/>
    <w:rsid w:val="00C96C71"/>
    <w:rsid w:val="00CA2776"/>
    <w:rsid w:val="00CA3C55"/>
    <w:rsid w:val="00CA4F37"/>
    <w:rsid w:val="00CA64CC"/>
    <w:rsid w:val="00CB39A5"/>
    <w:rsid w:val="00CB5051"/>
    <w:rsid w:val="00CB60A5"/>
    <w:rsid w:val="00CB684C"/>
    <w:rsid w:val="00CC078A"/>
    <w:rsid w:val="00CC2CA5"/>
    <w:rsid w:val="00CD299B"/>
    <w:rsid w:val="00CD314D"/>
    <w:rsid w:val="00CD3974"/>
    <w:rsid w:val="00CD3F0B"/>
    <w:rsid w:val="00CD6723"/>
    <w:rsid w:val="00CD6C8C"/>
    <w:rsid w:val="00CE0D6A"/>
    <w:rsid w:val="00CE1C27"/>
    <w:rsid w:val="00CE4620"/>
    <w:rsid w:val="00CE5C99"/>
    <w:rsid w:val="00CE6495"/>
    <w:rsid w:val="00CE7085"/>
    <w:rsid w:val="00CE7877"/>
    <w:rsid w:val="00CF0494"/>
    <w:rsid w:val="00CF4322"/>
    <w:rsid w:val="00CF4D1A"/>
    <w:rsid w:val="00CF63BD"/>
    <w:rsid w:val="00CF6E77"/>
    <w:rsid w:val="00D01670"/>
    <w:rsid w:val="00D02241"/>
    <w:rsid w:val="00D02298"/>
    <w:rsid w:val="00D02730"/>
    <w:rsid w:val="00D06DA7"/>
    <w:rsid w:val="00D06FB2"/>
    <w:rsid w:val="00D07FFE"/>
    <w:rsid w:val="00D1011B"/>
    <w:rsid w:val="00D10BFF"/>
    <w:rsid w:val="00D12127"/>
    <w:rsid w:val="00D13177"/>
    <w:rsid w:val="00D13F65"/>
    <w:rsid w:val="00D16C58"/>
    <w:rsid w:val="00D17145"/>
    <w:rsid w:val="00D22318"/>
    <w:rsid w:val="00D22602"/>
    <w:rsid w:val="00D23A66"/>
    <w:rsid w:val="00D25A19"/>
    <w:rsid w:val="00D26A3B"/>
    <w:rsid w:val="00D30886"/>
    <w:rsid w:val="00D31B9F"/>
    <w:rsid w:val="00D3214B"/>
    <w:rsid w:val="00D32C98"/>
    <w:rsid w:val="00D337E9"/>
    <w:rsid w:val="00D33A41"/>
    <w:rsid w:val="00D33CC2"/>
    <w:rsid w:val="00D344F5"/>
    <w:rsid w:val="00D35453"/>
    <w:rsid w:val="00D3661A"/>
    <w:rsid w:val="00D366DA"/>
    <w:rsid w:val="00D37B80"/>
    <w:rsid w:val="00D40DD5"/>
    <w:rsid w:val="00D41DE2"/>
    <w:rsid w:val="00D42926"/>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1FA9"/>
    <w:rsid w:val="00D835B9"/>
    <w:rsid w:val="00D847DE"/>
    <w:rsid w:val="00D85356"/>
    <w:rsid w:val="00D866CB"/>
    <w:rsid w:val="00D8780E"/>
    <w:rsid w:val="00D9048C"/>
    <w:rsid w:val="00D90C06"/>
    <w:rsid w:val="00D910D6"/>
    <w:rsid w:val="00D94224"/>
    <w:rsid w:val="00D949A6"/>
    <w:rsid w:val="00D94A36"/>
    <w:rsid w:val="00D97086"/>
    <w:rsid w:val="00DA0CE8"/>
    <w:rsid w:val="00DA1B2D"/>
    <w:rsid w:val="00DA1D79"/>
    <w:rsid w:val="00DA2E15"/>
    <w:rsid w:val="00DA2F69"/>
    <w:rsid w:val="00DA6FFF"/>
    <w:rsid w:val="00DA723C"/>
    <w:rsid w:val="00DA79DE"/>
    <w:rsid w:val="00DA7C36"/>
    <w:rsid w:val="00DB09B7"/>
    <w:rsid w:val="00DB18FC"/>
    <w:rsid w:val="00DC0ADF"/>
    <w:rsid w:val="00DC1663"/>
    <w:rsid w:val="00DC1839"/>
    <w:rsid w:val="00DC437A"/>
    <w:rsid w:val="00DC457B"/>
    <w:rsid w:val="00DC4A83"/>
    <w:rsid w:val="00DC6EDF"/>
    <w:rsid w:val="00DC71D1"/>
    <w:rsid w:val="00DC7931"/>
    <w:rsid w:val="00DC7F21"/>
    <w:rsid w:val="00DD2473"/>
    <w:rsid w:val="00DD32A0"/>
    <w:rsid w:val="00DD4D95"/>
    <w:rsid w:val="00DD7A92"/>
    <w:rsid w:val="00DE0665"/>
    <w:rsid w:val="00DE09C8"/>
    <w:rsid w:val="00DE0AD8"/>
    <w:rsid w:val="00DE28D1"/>
    <w:rsid w:val="00DE52D3"/>
    <w:rsid w:val="00DE59B7"/>
    <w:rsid w:val="00DF3B08"/>
    <w:rsid w:val="00DF5E35"/>
    <w:rsid w:val="00DF5EB1"/>
    <w:rsid w:val="00DF5F27"/>
    <w:rsid w:val="00DF73BB"/>
    <w:rsid w:val="00E029DB"/>
    <w:rsid w:val="00E02D5F"/>
    <w:rsid w:val="00E033C9"/>
    <w:rsid w:val="00E03C98"/>
    <w:rsid w:val="00E06AE6"/>
    <w:rsid w:val="00E0725F"/>
    <w:rsid w:val="00E13639"/>
    <w:rsid w:val="00E13F8A"/>
    <w:rsid w:val="00E14DCC"/>
    <w:rsid w:val="00E161CA"/>
    <w:rsid w:val="00E170AF"/>
    <w:rsid w:val="00E17AA2"/>
    <w:rsid w:val="00E20611"/>
    <w:rsid w:val="00E20AFE"/>
    <w:rsid w:val="00E2147E"/>
    <w:rsid w:val="00E21C3E"/>
    <w:rsid w:val="00E22D2E"/>
    <w:rsid w:val="00E23DC5"/>
    <w:rsid w:val="00E278EC"/>
    <w:rsid w:val="00E27991"/>
    <w:rsid w:val="00E27CE3"/>
    <w:rsid w:val="00E31364"/>
    <w:rsid w:val="00E321E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74976"/>
    <w:rsid w:val="00E801F8"/>
    <w:rsid w:val="00E805AA"/>
    <w:rsid w:val="00E8068C"/>
    <w:rsid w:val="00E82545"/>
    <w:rsid w:val="00E85A98"/>
    <w:rsid w:val="00E85FAF"/>
    <w:rsid w:val="00E8667E"/>
    <w:rsid w:val="00E87064"/>
    <w:rsid w:val="00E908D3"/>
    <w:rsid w:val="00E93F11"/>
    <w:rsid w:val="00E951B6"/>
    <w:rsid w:val="00E95CDF"/>
    <w:rsid w:val="00E96981"/>
    <w:rsid w:val="00E9710C"/>
    <w:rsid w:val="00E9713E"/>
    <w:rsid w:val="00E9740A"/>
    <w:rsid w:val="00EA0B78"/>
    <w:rsid w:val="00EA19D4"/>
    <w:rsid w:val="00EA3930"/>
    <w:rsid w:val="00EA3D0A"/>
    <w:rsid w:val="00EA4191"/>
    <w:rsid w:val="00EA4E5E"/>
    <w:rsid w:val="00EA5DD1"/>
    <w:rsid w:val="00EB2760"/>
    <w:rsid w:val="00EB2A8F"/>
    <w:rsid w:val="00EB37DD"/>
    <w:rsid w:val="00EB3F66"/>
    <w:rsid w:val="00EB6948"/>
    <w:rsid w:val="00EB7B6C"/>
    <w:rsid w:val="00EC3050"/>
    <w:rsid w:val="00EC32F1"/>
    <w:rsid w:val="00EC53E3"/>
    <w:rsid w:val="00EC64BB"/>
    <w:rsid w:val="00ED3DDA"/>
    <w:rsid w:val="00ED444F"/>
    <w:rsid w:val="00ED4CEA"/>
    <w:rsid w:val="00ED5584"/>
    <w:rsid w:val="00ED7B11"/>
    <w:rsid w:val="00EE19C5"/>
    <w:rsid w:val="00EE1D1E"/>
    <w:rsid w:val="00EE3C68"/>
    <w:rsid w:val="00EE44FB"/>
    <w:rsid w:val="00EE5AF1"/>
    <w:rsid w:val="00EE786F"/>
    <w:rsid w:val="00EF0230"/>
    <w:rsid w:val="00EF2493"/>
    <w:rsid w:val="00EF2E12"/>
    <w:rsid w:val="00EF3D91"/>
    <w:rsid w:val="00EF78B6"/>
    <w:rsid w:val="00EF7DB3"/>
    <w:rsid w:val="00F0057E"/>
    <w:rsid w:val="00F05CC6"/>
    <w:rsid w:val="00F06D45"/>
    <w:rsid w:val="00F10CBB"/>
    <w:rsid w:val="00F128A5"/>
    <w:rsid w:val="00F12981"/>
    <w:rsid w:val="00F12B78"/>
    <w:rsid w:val="00F1419F"/>
    <w:rsid w:val="00F14204"/>
    <w:rsid w:val="00F14439"/>
    <w:rsid w:val="00F149AA"/>
    <w:rsid w:val="00F16927"/>
    <w:rsid w:val="00F16FC5"/>
    <w:rsid w:val="00F1720A"/>
    <w:rsid w:val="00F2204B"/>
    <w:rsid w:val="00F2381C"/>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962"/>
    <w:rsid w:val="00F44ADD"/>
    <w:rsid w:val="00F450BB"/>
    <w:rsid w:val="00F46549"/>
    <w:rsid w:val="00F50CED"/>
    <w:rsid w:val="00F52F19"/>
    <w:rsid w:val="00F54418"/>
    <w:rsid w:val="00F54BDA"/>
    <w:rsid w:val="00F57B43"/>
    <w:rsid w:val="00F60853"/>
    <w:rsid w:val="00F62A6E"/>
    <w:rsid w:val="00F63F78"/>
    <w:rsid w:val="00F677E8"/>
    <w:rsid w:val="00F724C8"/>
    <w:rsid w:val="00F72666"/>
    <w:rsid w:val="00F76261"/>
    <w:rsid w:val="00F76A73"/>
    <w:rsid w:val="00F773F7"/>
    <w:rsid w:val="00F809FC"/>
    <w:rsid w:val="00F81076"/>
    <w:rsid w:val="00F82DC2"/>
    <w:rsid w:val="00F87E19"/>
    <w:rsid w:val="00F90007"/>
    <w:rsid w:val="00F91D74"/>
    <w:rsid w:val="00F9272F"/>
    <w:rsid w:val="00F93B44"/>
    <w:rsid w:val="00F96A41"/>
    <w:rsid w:val="00F96C32"/>
    <w:rsid w:val="00FA13DC"/>
    <w:rsid w:val="00FA33E9"/>
    <w:rsid w:val="00FA6DBF"/>
    <w:rsid w:val="00FB23FA"/>
    <w:rsid w:val="00FB3F79"/>
    <w:rsid w:val="00FB4D6E"/>
    <w:rsid w:val="00FB78C4"/>
    <w:rsid w:val="00FC07A6"/>
    <w:rsid w:val="00FC1D4E"/>
    <w:rsid w:val="00FC38EC"/>
    <w:rsid w:val="00FC5343"/>
    <w:rsid w:val="00FC5CD8"/>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72B"/>
    <w:rsid w:val="00FF6CD0"/>
    <w:rsid w:val="00FF767D"/>
    <w:rsid w:val="00FF7835"/>
    <w:rsid w:val="01047C5A"/>
    <w:rsid w:val="01235390"/>
    <w:rsid w:val="012373EE"/>
    <w:rsid w:val="0129A041"/>
    <w:rsid w:val="01388106"/>
    <w:rsid w:val="0149AC9A"/>
    <w:rsid w:val="014BCA70"/>
    <w:rsid w:val="014F7C34"/>
    <w:rsid w:val="0153B284"/>
    <w:rsid w:val="0165BEF5"/>
    <w:rsid w:val="0185BD64"/>
    <w:rsid w:val="0191273D"/>
    <w:rsid w:val="0198B0D5"/>
    <w:rsid w:val="019D8DB9"/>
    <w:rsid w:val="01A1F7C1"/>
    <w:rsid w:val="01BE17DC"/>
    <w:rsid w:val="01C518FD"/>
    <w:rsid w:val="01EEE21B"/>
    <w:rsid w:val="01FE75AF"/>
    <w:rsid w:val="0200A451"/>
    <w:rsid w:val="0203CF32"/>
    <w:rsid w:val="02090B57"/>
    <w:rsid w:val="0214762C"/>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6C30D"/>
    <w:rsid w:val="034DFCD6"/>
    <w:rsid w:val="0367470E"/>
    <w:rsid w:val="037907B5"/>
    <w:rsid w:val="03898F23"/>
    <w:rsid w:val="03910CAA"/>
    <w:rsid w:val="0396A469"/>
    <w:rsid w:val="03A0A57F"/>
    <w:rsid w:val="03A6D803"/>
    <w:rsid w:val="03AA2E09"/>
    <w:rsid w:val="03BDFEA4"/>
    <w:rsid w:val="03D0CEB6"/>
    <w:rsid w:val="03E9E43E"/>
    <w:rsid w:val="04067953"/>
    <w:rsid w:val="040C70CA"/>
    <w:rsid w:val="04132805"/>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26E9FB"/>
    <w:rsid w:val="05272DA3"/>
    <w:rsid w:val="0536EB72"/>
    <w:rsid w:val="053DB7D1"/>
    <w:rsid w:val="05465135"/>
    <w:rsid w:val="0563EF56"/>
    <w:rsid w:val="056A1019"/>
    <w:rsid w:val="057D2CF5"/>
    <w:rsid w:val="0582A3EB"/>
    <w:rsid w:val="058C6265"/>
    <w:rsid w:val="0595FB19"/>
    <w:rsid w:val="0596A188"/>
    <w:rsid w:val="05AA58CB"/>
    <w:rsid w:val="05B0D619"/>
    <w:rsid w:val="05B2984E"/>
    <w:rsid w:val="05BE5336"/>
    <w:rsid w:val="05D90BCC"/>
    <w:rsid w:val="05E0EECE"/>
    <w:rsid w:val="05F95977"/>
    <w:rsid w:val="0604EC56"/>
    <w:rsid w:val="060E529A"/>
    <w:rsid w:val="0610511B"/>
    <w:rsid w:val="061A6848"/>
    <w:rsid w:val="061C9685"/>
    <w:rsid w:val="061F3B93"/>
    <w:rsid w:val="0631153D"/>
    <w:rsid w:val="063CE0EE"/>
    <w:rsid w:val="06484AAD"/>
    <w:rsid w:val="066D00C9"/>
    <w:rsid w:val="066D0819"/>
    <w:rsid w:val="06846009"/>
    <w:rsid w:val="0691094A"/>
    <w:rsid w:val="069E3693"/>
    <w:rsid w:val="06BBB9EC"/>
    <w:rsid w:val="06C8467B"/>
    <w:rsid w:val="06D01D18"/>
    <w:rsid w:val="06E086FE"/>
    <w:rsid w:val="06E4ABB3"/>
    <w:rsid w:val="06EC88BE"/>
    <w:rsid w:val="06FCC1A0"/>
    <w:rsid w:val="06FCEFEF"/>
    <w:rsid w:val="07093F7F"/>
    <w:rsid w:val="070A6456"/>
    <w:rsid w:val="0721178C"/>
    <w:rsid w:val="0721788F"/>
    <w:rsid w:val="0722F89C"/>
    <w:rsid w:val="0726E89B"/>
    <w:rsid w:val="074B9A46"/>
    <w:rsid w:val="0759A6AD"/>
    <w:rsid w:val="075B6134"/>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44467E"/>
    <w:rsid w:val="09569360"/>
    <w:rsid w:val="096FB999"/>
    <w:rsid w:val="097481B0"/>
    <w:rsid w:val="097BEE01"/>
    <w:rsid w:val="099D9E1B"/>
    <w:rsid w:val="09AACB4E"/>
    <w:rsid w:val="09AD48F3"/>
    <w:rsid w:val="09B4B2B1"/>
    <w:rsid w:val="09C6FE07"/>
    <w:rsid w:val="09E040C0"/>
    <w:rsid w:val="09E0B95F"/>
    <w:rsid w:val="09E6DBAA"/>
    <w:rsid w:val="09ED43DA"/>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C017"/>
    <w:rsid w:val="0BA195FD"/>
    <w:rsid w:val="0BA3F335"/>
    <w:rsid w:val="0BA7FF56"/>
    <w:rsid w:val="0BBB4A23"/>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970C0"/>
    <w:rsid w:val="0CA0324E"/>
    <w:rsid w:val="0CA06D6F"/>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EE0F"/>
    <w:rsid w:val="0DEDE126"/>
    <w:rsid w:val="0DF3BA46"/>
    <w:rsid w:val="0E00389C"/>
    <w:rsid w:val="0E02E8C8"/>
    <w:rsid w:val="0E08D276"/>
    <w:rsid w:val="0E20B280"/>
    <w:rsid w:val="0E220559"/>
    <w:rsid w:val="0E23C107"/>
    <w:rsid w:val="0E2D8A5F"/>
    <w:rsid w:val="0E3406A0"/>
    <w:rsid w:val="0E3F697A"/>
    <w:rsid w:val="0E4ACD06"/>
    <w:rsid w:val="0E623078"/>
    <w:rsid w:val="0E68F6A5"/>
    <w:rsid w:val="0E75DC57"/>
    <w:rsid w:val="0E91D516"/>
    <w:rsid w:val="0EAF7CF8"/>
    <w:rsid w:val="0EC4FC62"/>
    <w:rsid w:val="0EE6EECF"/>
    <w:rsid w:val="0EEBFF38"/>
    <w:rsid w:val="0EED337B"/>
    <w:rsid w:val="0EEEC9A1"/>
    <w:rsid w:val="0EFA3DF2"/>
    <w:rsid w:val="0EFAD993"/>
    <w:rsid w:val="0F25ED5B"/>
    <w:rsid w:val="0F2A5BED"/>
    <w:rsid w:val="0F2EED11"/>
    <w:rsid w:val="0F3A8F6C"/>
    <w:rsid w:val="0F3E2315"/>
    <w:rsid w:val="0F5855ED"/>
    <w:rsid w:val="0F5D28E6"/>
    <w:rsid w:val="0F71F65A"/>
    <w:rsid w:val="0F7D7365"/>
    <w:rsid w:val="0F86A7B7"/>
    <w:rsid w:val="0F9FC966"/>
    <w:rsid w:val="0FAEA738"/>
    <w:rsid w:val="0FB948E1"/>
    <w:rsid w:val="0FBC82E1"/>
    <w:rsid w:val="0FC8FB02"/>
    <w:rsid w:val="0FE3725C"/>
    <w:rsid w:val="0FF69C29"/>
    <w:rsid w:val="0FFB8567"/>
    <w:rsid w:val="10052910"/>
    <w:rsid w:val="10276199"/>
    <w:rsid w:val="10368120"/>
    <w:rsid w:val="1065DDB9"/>
    <w:rsid w:val="107A2D87"/>
    <w:rsid w:val="107B7079"/>
    <w:rsid w:val="109654EF"/>
    <w:rsid w:val="10A42E8F"/>
    <w:rsid w:val="10A7D718"/>
    <w:rsid w:val="10AFB17B"/>
    <w:rsid w:val="10B31439"/>
    <w:rsid w:val="10BDA039"/>
    <w:rsid w:val="10CA58CB"/>
    <w:rsid w:val="10DAA5CB"/>
    <w:rsid w:val="10DC3857"/>
    <w:rsid w:val="10F13E04"/>
    <w:rsid w:val="10F53D8F"/>
    <w:rsid w:val="10FA9997"/>
    <w:rsid w:val="11097195"/>
    <w:rsid w:val="1115540D"/>
    <w:rsid w:val="11242881"/>
    <w:rsid w:val="113CBDA0"/>
    <w:rsid w:val="113E61C0"/>
    <w:rsid w:val="114AB086"/>
    <w:rsid w:val="1156ED10"/>
    <w:rsid w:val="1159FDC1"/>
    <w:rsid w:val="115EFE36"/>
    <w:rsid w:val="11604435"/>
    <w:rsid w:val="1174790B"/>
    <w:rsid w:val="1177A28E"/>
    <w:rsid w:val="1193D549"/>
    <w:rsid w:val="119DD8DD"/>
    <w:rsid w:val="11A9D6CF"/>
    <w:rsid w:val="11C3C51E"/>
    <w:rsid w:val="11CD5A64"/>
    <w:rsid w:val="11CEF94B"/>
    <w:rsid w:val="11D59E1D"/>
    <w:rsid w:val="11FBBB5A"/>
    <w:rsid w:val="122A63A5"/>
    <w:rsid w:val="123B61F0"/>
    <w:rsid w:val="123C444D"/>
    <w:rsid w:val="123EACC5"/>
    <w:rsid w:val="12403A94"/>
    <w:rsid w:val="1244E41F"/>
    <w:rsid w:val="1248D6DD"/>
    <w:rsid w:val="124B6D76"/>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B7DE07"/>
    <w:rsid w:val="13BF0D14"/>
    <w:rsid w:val="13C4A054"/>
    <w:rsid w:val="13CB50FB"/>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F37511"/>
    <w:rsid w:val="14F79BDE"/>
    <w:rsid w:val="150334C1"/>
    <w:rsid w:val="150BCA4C"/>
    <w:rsid w:val="151C891F"/>
    <w:rsid w:val="152A0A9D"/>
    <w:rsid w:val="15316346"/>
    <w:rsid w:val="15338FAC"/>
    <w:rsid w:val="153F7F98"/>
    <w:rsid w:val="154A1D0E"/>
    <w:rsid w:val="1550DBB3"/>
    <w:rsid w:val="155344BB"/>
    <w:rsid w:val="156A2BA1"/>
    <w:rsid w:val="15709F29"/>
    <w:rsid w:val="1581E5C6"/>
    <w:rsid w:val="15965095"/>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7A5D5"/>
    <w:rsid w:val="17384002"/>
    <w:rsid w:val="173A71E2"/>
    <w:rsid w:val="173B11C6"/>
    <w:rsid w:val="17539E32"/>
    <w:rsid w:val="17582C93"/>
    <w:rsid w:val="17787CC4"/>
    <w:rsid w:val="177C4768"/>
    <w:rsid w:val="177D5F49"/>
    <w:rsid w:val="177DB538"/>
    <w:rsid w:val="177F50BE"/>
    <w:rsid w:val="1790ACB6"/>
    <w:rsid w:val="17A9A11A"/>
    <w:rsid w:val="17B5C8F4"/>
    <w:rsid w:val="17BC6848"/>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FAC2C"/>
    <w:rsid w:val="18F63EBA"/>
    <w:rsid w:val="191D1BA5"/>
    <w:rsid w:val="191E9023"/>
    <w:rsid w:val="192A38E7"/>
    <w:rsid w:val="192E9AA2"/>
    <w:rsid w:val="19319CF1"/>
    <w:rsid w:val="1942AEF4"/>
    <w:rsid w:val="194B4624"/>
    <w:rsid w:val="1955C81D"/>
    <w:rsid w:val="1967ABA8"/>
    <w:rsid w:val="198BDB81"/>
    <w:rsid w:val="19929170"/>
    <w:rsid w:val="19961644"/>
    <w:rsid w:val="199EA3B7"/>
    <w:rsid w:val="19C5D8A3"/>
    <w:rsid w:val="19C7BC8E"/>
    <w:rsid w:val="19CBA8F5"/>
    <w:rsid w:val="19D4FBF8"/>
    <w:rsid w:val="19D5877B"/>
    <w:rsid w:val="19EB5FC6"/>
    <w:rsid w:val="1A0D18ED"/>
    <w:rsid w:val="1A20FA93"/>
    <w:rsid w:val="1A298160"/>
    <w:rsid w:val="1A2C34CE"/>
    <w:rsid w:val="1A2D815A"/>
    <w:rsid w:val="1A2E016E"/>
    <w:rsid w:val="1A569EA7"/>
    <w:rsid w:val="1A7E3ED3"/>
    <w:rsid w:val="1AA44D6E"/>
    <w:rsid w:val="1AAB096B"/>
    <w:rsid w:val="1AB9C5A3"/>
    <w:rsid w:val="1ABA6084"/>
    <w:rsid w:val="1AFA48D7"/>
    <w:rsid w:val="1B07797A"/>
    <w:rsid w:val="1B2276DF"/>
    <w:rsid w:val="1B2F9F01"/>
    <w:rsid w:val="1B381A56"/>
    <w:rsid w:val="1B4C6E2B"/>
    <w:rsid w:val="1B5287E5"/>
    <w:rsid w:val="1B75FC47"/>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85B55"/>
    <w:rsid w:val="1C58FA6D"/>
    <w:rsid w:val="1C63543D"/>
    <w:rsid w:val="1C7AD366"/>
    <w:rsid w:val="1C8B8DCB"/>
    <w:rsid w:val="1C9592D6"/>
    <w:rsid w:val="1C97BC47"/>
    <w:rsid w:val="1C9A05D0"/>
    <w:rsid w:val="1CA4768B"/>
    <w:rsid w:val="1CAA63B4"/>
    <w:rsid w:val="1CC163DC"/>
    <w:rsid w:val="1CCB5E1D"/>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7BBDB8"/>
    <w:rsid w:val="1DA35F02"/>
    <w:rsid w:val="1DB4DADE"/>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FA715"/>
    <w:rsid w:val="1ED6C0DC"/>
    <w:rsid w:val="1EE0A03B"/>
    <w:rsid w:val="1EE41E5F"/>
    <w:rsid w:val="1EF8CDBB"/>
    <w:rsid w:val="1EFF92E2"/>
    <w:rsid w:val="1F02EB4C"/>
    <w:rsid w:val="1F07EAC5"/>
    <w:rsid w:val="1F15B281"/>
    <w:rsid w:val="1F1908B7"/>
    <w:rsid w:val="1F1EB549"/>
    <w:rsid w:val="1F262C8A"/>
    <w:rsid w:val="1F2FB63C"/>
    <w:rsid w:val="1F3E63A0"/>
    <w:rsid w:val="1F4E927A"/>
    <w:rsid w:val="1F617691"/>
    <w:rsid w:val="1F673200"/>
    <w:rsid w:val="1F8D1E96"/>
    <w:rsid w:val="1FB05511"/>
    <w:rsid w:val="1FB0E9C1"/>
    <w:rsid w:val="1FB5C16F"/>
    <w:rsid w:val="1FBDFCA8"/>
    <w:rsid w:val="1FC1C17B"/>
    <w:rsid w:val="1FC94ED9"/>
    <w:rsid w:val="1FD60917"/>
    <w:rsid w:val="1FE4F6B9"/>
    <w:rsid w:val="20008197"/>
    <w:rsid w:val="2001D484"/>
    <w:rsid w:val="2006C839"/>
    <w:rsid w:val="201961CD"/>
    <w:rsid w:val="2020C8C8"/>
    <w:rsid w:val="202771FB"/>
    <w:rsid w:val="2029FDB3"/>
    <w:rsid w:val="204A9555"/>
    <w:rsid w:val="2057FB53"/>
    <w:rsid w:val="2083C5C5"/>
    <w:rsid w:val="20840860"/>
    <w:rsid w:val="2085B5CF"/>
    <w:rsid w:val="2088FAB3"/>
    <w:rsid w:val="2090FDD1"/>
    <w:rsid w:val="20961786"/>
    <w:rsid w:val="20C74AE7"/>
    <w:rsid w:val="20CE5A91"/>
    <w:rsid w:val="20D9143B"/>
    <w:rsid w:val="20DC7D4E"/>
    <w:rsid w:val="20EC86BE"/>
    <w:rsid w:val="2111DD79"/>
    <w:rsid w:val="212686DA"/>
    <w:rsid w:val="2127244D"/>
    <w:rsid w:val="212B6CD7"/>
    <w:rsid w:val="212BE7D2"/>
    <w:rsid w:val="2130DA78"/>
    <w:rsid w:val="213F1641"/>
    <w:rsid w:val="213FF661"/>
    <w:rsid w:val="21506E83"/>
    <w:rsid w:val="21540D5E"/>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7061A"/>
    <w:rsid w:val="22278526"/>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172248"/>
    <w:rsid w:val="2327CC7F"/>
    <w:rsid w:val="232AC099"/>
    <w:rsid w:val="232FA6E3"/>
    <w:rsid w:val="23468196"/>
    <w:rsid w:val="235146BF"/>
    <w:rsid w:val="235B0694"/>
    <w:rsid w:val="235BC3B6"/>
    <w:rsid w:val="2361D2D1"/>
    <w:rsid w:val="237381FF"/>
    <w:rsid w:val="2379F769"/>
    <w:rsid w:val="23A464E1"/>
    <w:rsid w:val="23A84CC8"/>
    <w:rsid w:val="23B8770F"/>
    <w:rsid w:val="23D8D1DF"/>
    <w:rsid w:val="23EBE1F5"/>
    <w:rsid w:val="23EF6AA3"/>
    <w:rsid w:val="23F4B28E"/>
    <w:rsid w:val="23F5E97B"/>
    <w:rsid w:val="23F66208"/>
    <w:rsid w:val="23FFCD8B"/>
    <w:rsid w:val="2411CDC5"/>
    <w:rsid w:val="24189128"/>
    <w:rsid w:val="241CF180"/>
    <w:rsid w:val="242C042E"/>
    <w:rsid w:val="243364CE"/>
    <w:rsid w:val="2433861E"/>
    <w:rsid w:val="24352629"/>
    <w:rsid w:val="243A2206"/>
    <w:rsid w:val="245307B1"/>
    <w:rsid w:val="2466429B"/>
    <w:rsid w:val="247A71BF"/>
    <w:rsid w:val="247F2EDB"/>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92D2D8"/>
    <w:rsid w:val="28B1423E"/>
    <w:rsid w:val="28B14900"/>
    <w:rsid w:val="28B25691"/>
    <w:rsid w:val="28B58EB2"/>
    <w:rsid w:val="28CD99FF"/>
    <w:rsid w:val="28EB7276"/>
    <w:rsid w:val="291E6E6C"/>
    <w:rsid w:val="29294486"/>
    <w:rsid w:val="2941E740"/>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A2364F"/>
    <w:rsid w:val="2AA73172"/>
    <w:rsid w:val="2AA8C8C5"/>
    <w:rsid w:val="2AB68CD8"/>
    <w:rsid w:val="2AB83C0C"/>
    <w:rsid w:val="2AD03C79"/>
    <w:rsid w:val="2AD34DD6"/>
    <w:rsid w:val="2AF35B7B"/>
    <w:rsid w:val="2AF4AF3B"/>
    <w:rsid w:val="2B0A1354"/>
    <w:rsid w:val="2B0CA7C6"/>
    <w:rsid w:val="2B186DAA"/>
    <w:rsid w:val="2B1F2773"/>
    <w:rsid w:val="2B29392F"/>
    <w:rsid w:val="2B4D1C7F"/>
    <w:rsid w:val="2B53BC59"/>
    <w:rsid w:val="2B61AFC2"/>
    <w:rsid w:val="2B656B87"/>
    <w:rsid w:val="2B6E9937"/>
    <w:rsid w:val="2B705619"/>
    <w:rsid w:val="2B7B7DEF"/>
    <w:rsid w:val="2B877B6F"/>
    <w:rsid w:val="2B9F1420"/>
    <w:rsid w:val="2BA0392B"/>
    <w:rsid w:val="2BAC8981"/>
    <w:rsid w:val="2BBE8EA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B7057"/>
    <w:rsid w:val="2D0073B4"/>
    <w:rsid w:val="2D01816F"/>
    <w:rsid w:val="2D0345B0"/>
    <w:rsid w:val="2D23193D"/>
    <w:rsid w:val="2D477D92"/>
    <w:rsid w:val="2D4A2E6B"/>
    <w:rsid w:val="2D4A97FA"/>
    <w:rsid w:val="2D56E265"/>
    <w:rsid w:val="2D726BC4"/>
    <w:rsid w:val="2D7F7AE7"/>
    <w:rsid w:val="2D89C69F"/>
    <w:rsid w:val="2D92A9A6"/>
    <w:rsid w:val="2D964CE9"/>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4FE51"/>
    <w:rsid w:val="3255AA02"/>
    <w:rsid w:val="3258F432"/>
    <w:rsid w:val="325BA671"/>
    <w:rsid w:val="326BEA9F"/>
    <w:rsid w:val="3270BDEA"/>
    <w:rsid w:val="32830A99"/>
    <w:rsid w:val="32A4BB0C"/>
    <w:rsid w:val="32C13F5A"/>
    <w:rsid w:val="32C548AC"/>
    <w:rsid w:val="32F39A22"/>
    <w:rsid w:val="32F67F9B"/>
    <w:rsid w:val="32FA5B3D"/>
    <w:rsid w:val="33152539"/>
    <w:rsid w:val="33166124"/>
    <w:rsid w:val="3326CFF8"/>
    <w:rsid w:val="332F94DD"/>
    <w:rsid w:val="3332413B"/>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C2586"/>
    <w:rsid w:val="344A3FB7"/>
    <w:rsid w:val="345B64A8"/>
    <w:rsid w:val="3464DB28"/>
    <w:rsid w:val="346A181F"/>
    <w:rsid w:val="347B8ECA"/>
    <w:rsid w:val="347F4036"/>
    <w:rsid w:val="3482A844"/>
    <w:rsid w:val="3483006C"/>
    <w:rsid w:val="3488FD0F"/>
    <w:rsid w:val="3491362A"/>
    <w:rsid w:val="34A74E02"/>
    <w:rsid w:val="34ADD65E"/>
    <w:rsid w:val="34AFCE9D"/>
    <w:rsid w:val="34D3E8EC"/>
    <w:rsid w:val="34EFEB2D"/>
    <w:rsid w:val="3501861E"/>
    <w:rsid w:val="3504665C"/>
    <w:rsid w:val="351F706B"/>
    <w:rsid w:val="351FC4A1"/>
    <w:rsid w:val="35273212"/>
    <w:rsid w:val="35337BE4"/>
    <w:rsid w:val="3537D0DD"/>
    <w:rsid w:val="354AAC84"/>
    <w:rsid w:val="356D55B9"/>
    <w:rsid w:val="3571DCA0"/>
    <w:rsid w:val="35750E72"/>
    <w:rsid w:val="35906598"/>
    <w:rsid w:val="35986FAC"/>
    <w:rsid w:val="35990209"/>
    <w:rsid w:val="359DF0BB"/>
    <w:rsid w:val="35A2951B"/>
    <w:rsid w:val="35A3E1D1"/>
    <w:rsid w:val="35A555B5"/>
    <w:rsid w:val="35CBFF63"/>
    <w:rsid w:val="35DB20F5"/>
    <w:rsid w:val="35DE0154"/>
    <w:rsid w:val="35F4A8D3"/>
    <w:rsid w:val="35FF0B7B"/>
    <w:rsid w:val="36076EB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85D41"/>
    <w:rsid w:val="39A5AB3B"/>
    <w:rsid w:val="39B5CBC9"/>
    <w:rsid w:val="39BDE365"/>
    <w:rsid w:val="39C28BE8"/>
    <w:rsid w:val="39C5A1A4"/>
    <w:rsid w:val="39C92717"/>
    <w:rsid w:val="39CB0E8F"/>
    <w:rsid w:val="39DED0BF"/>
    <w:rsid w:val="39E65AA5"/>
    <w:rsid w:val="39ECFBFA"/>
    <w:rsid w:val="39F13547"/>
    <w:rsid w:val="3A12A6DF"/>
    <w:rsid w:val="3A163CEB"/>
    <w:rsid w:val="3A283BD5"/>
    <w:rsid w:val="3A2C37A1"/>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F08418"/>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34C11"/>
    <w:rsid w:val="3C2389AE"/>
    <w:rsid w:val="3C250DEA"/>
    <w:rsid w:val="3C2EE07A"/>
    <w:rsid w:val="3C47EE20"/>
    <w:rsid w:val="3C700995"/>
    <w:rsid w:val="3C74D81B"/>
    <w:rsid w:val="3C845331"/>
    <w:rsid w:val="3CC01608"/>
    <w:rsid w:val="3CC54208"/>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D398"/>
    <w:rsid w:val="3EEBA1B3"/>
    <w:rsid w:val="3EEBCB89"/>
    <w:rsid w:val="3F10D425"/>
    <w:rsid w:val="3F159D0F"/>
    <w:rsid w:val="3F2C72DB"/>
    <w:rsid w:val="3F3A669E"/>
    <w:rsid w:val="3F5FF410"/>
    <w:rsid w:val="3F613FBC"/>
    <w:rsid w:val="3F75B62D"/>
    <w:rsid w:val="3F8043A2"/>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F34A8"/>
    <w:rsid w:val="40F2B59A"/>
    <w:rsid w:val="40F51924"/>
    <w:rsid w:val="4104A92D"/>
    <w:rsid w:val="4105D7DA"/>
    <w:rsid w:val="411DC1DA"/>
    <w:rsid w:val="41214CFA"/>
    <w:rsid w:val="412586C7"/>
    <w:rsid w:val="413FA082"/>
    <w:rsid w:val="414E9D4C"/>
    <w:rsid w:val="417C57B9"/>
    <w:rsid w:val="41872B31"/>
    <w:rsid w:val="419361E2"/>
    <w:rsid w:val="41A37906"/>
    <w:rsid w:val="41A805DF"/>
    <w:rsid w:val="41AE30E5"/>
    <w:rsid w:val="41BFDDA3"/>
    <w:rsid w:val="41CF8ACC"/>
    <w:rsid w:val="41CFF713"/>
    <w:rsid w:val="41D995FE"/>
    <w:rsid w:val="41EB00BF"/>
    <w:rsid w:val="41FE1BCF"/>
    <w:rsid w:val="42179AA6"/>
    <w:rsid w:val="421E418B"/>
    <w:rsid w:val="422112D4"/>
    <w:rsid w:val="4221B867"/>
    <w:rsid w:val="42235BF8"/>
    <w:rsid w:val="4224B223"/>
    <w:rsid w:val="42363041"/>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FF2452"/>
    <w:rsid w:val="4312738F"/>
    <w:rsid w:val="431CA29E"/>
    <w:rsid w:val="431ED031"/>
    <w:rsid w:val="4322D8F4"/>
    <w:rsid w:val="432A0708"/>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FB02E8"/>
    <w:rsid w:val="440C3CE6"/>
    <w:rsid w:val="44197242"/>
    <w:rsid w:val="441FE29A"/>
    <w:rsid w:val="441FF6FF"/>
    <w:rsid w:val="4422B641"/>
    <w:rsid w:val="44239FBD"/>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182029"/>
    <w:rsid w:val="473C1E23"/>
    <w:rsid w:val="4747600D"/>
    <w:rsid w:val="4751E392"/>
    <w:rsid w:val="475C4908"/>
    <w:rsid w:val="4767B0B2"/>
    <w:rsid w:val="47752B6C"/>
    <w:rsid w:val="478FD0E5"/>
    <w:rsid w:val="47A82657"/>
    <w:rsid w:val="47A8DA03"/>
    <w:rsid w:val="47AA2790"/>
    <w:rsid w:val="47ACAAF8"/>
    <w:rsid w:val="47B38D5F"/>
    <w:rsid w:val="47C9C57E"/>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E189A"/>
    <w:rsid w:val="48F6D1D8"/>
    <w:rsid w:val="49157A76"/>
    <w:rsid w:val="4925036A"/>
    <w:rsid w:val="4926D183"/>
    <w:rsid w:val="49470309"/>
    <w:rsid w:val="494DAEAA"/>
    <w:rsid w:val="49646719"/>
    <w:rsid w:val="498F89E4"/>
    <w:rsid w:val="49B3FF04"/>
    <w:rsid w:val="49C396F6"/>
    <w:rsid w:val="49C3C36B"/>
    <w:rsid w:val="49C7077C"/>
    <w:rsid w:val="49CAB83A"/>
    <w:rsid w:val="49CD400F"/>
    <w:rsid w:val="49D08A7A"/>
    <w:rsid w:val="49E8AC18"/>
    <w:rsid w:val="49FB39B0"/>
    <w:rsid w:val="49FE64D5"/>
    <w:rsid w:val="4A14C8F9"/>
    <w:rsid w:val="4A16687D"/>
    <w:rsid w:val="4A17CD87"/>
    <w:rsid w:val="4A235022"/>
    <w:rsid w:val="4A2778E9"/>
    <w:rsid w:val="4A444ECE"/>
    <w:rsid w:val="4A4AADF7"/>
    <w:rsid w:val="4A5721B5"/>
    <w:rsid w:val="4A5BB2D3"/>
    <w:rsid w:val="4A699EBF"/>
    <w:rsid w:val="4A92CBBB"/>
    <w:rsid w:val="4A94AB11"/>
    <w:rsid w:val="4A9AFC92"/>
    <w:rsid w:val="4A9B3355"/>
    <w:rsid w:val="4AA05020"/>
    <w:rsid w:val="4AA53B13"/>
    <w:rsid w:val="4AA68477"/>
    <w:rsid w:val="4AAAA1A5"/>
    <w:rsid w:val="4AAB4BD3"/>
    <w:rsid w:val="4AB25617"/>
    <w:rsid w:val="4AB4AC33"/>
    <w:rsid w:val="4ABFE61F"/>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B73E5"/>
    <w:rsid w:val="4BD11690"/>
    <w:rsid w:val="4BE2F426"/>
    <w:rsid w:val="4BF10220"/>
    <w:rsid w:val="4C1B2F61"/>
    <w:rsid w:val="4C239804"/>
    <w:rsid w:val="4C254024"/>
    <w:rsid w:val="4C30AB5F"/>
    <w:rsid w:val="4C3A2E7E"/>
    <w:rsid w:val="4C4778D9"/>
    <w:rsid w:val="4C4F982F"/>
    <w:rsid w:val="4C57587D"/>
    <w:rsid w:val="4C650F79"/>
    <w:rsid w:val="4CBE5071"/>
    <w:rsid w:val="4CD21469"/>
    <w:rsid w:val="4CF2E7F7"/>
    <w:rsid w:val="4D01210A"/>
    <w:rsid w:val="4D026E7F"/>
    <w:rsid w:val="4D07633A"/>
    <w:rsid w:val="4D32DA72"/>
    <w:rsid w:val="4D3B7906"/>
    <w:rsid w:val="4D5451CE"/>
    <w:rsid w:val="4D64BDEA"/>
    <w:rsid w:val="4D6762E5"/>
    <w:rsid w:val="4D6B6B21"/>
    <w:rsid w:val="4D7F5062"/>
    <w:rsid w:val="4D89A314"/>
    <w:rsid w:val="4DA5559F"/>
    <w:rsid w:val="4DC447DB"/>
    <w:rsid w:val="4DC4ABDB"/>
    <w:rsid w:val="4DC97C98"/>
    <w:rsid w:val="4DCF3451"/>
    <w:rsid w:val="4DD5FEDF"/>
    <w:rsid w:val="4DEB7960"/>
    <w:rsid w:val="4DF57443"/>
    <w:rsid w:val="4DF6BCAE"/>
    <w:rsid w:val="4DF70A4C"/>
    <w:rsid w:val="4DFC338C"/>
    <w:rsid w:val="4E062BC8"/>
    <w:rsid w:val="4E0F1217"/>
    <w:rsid w:val="4E117DB2"/>
    <w:rsid w:val="4E1B7364"/>
    <w:rsid w:val="4E217659"/>
    <w:rsid w:val="4E24A137"/>
    <w:rsid w:val="4E24F620"/>
    <w:rsid w:val="4E2D16F2"/>
    <w:rsid w:val="4E350A3A"/>
    <w:rsid w:val="4E4CADCC"/>
    <w:rsid w:val="4E4F4902"/>
    <w:rsid w:val="4E50C535"/>
    <w:rsid w:val="4E578192"/>
    <w:rsid w:val="4E7FC7A6"/>
    <w:rsid w:val="4E87A0DC"/>
    <w:rsid w:val="4E9695A8"/>
    <w:rsid w:val="4EA0B132"/>
    <w:rsid w:val="4EAC9D66"/>
    <w:rsid w:val="4EBD6C0C"/>
    <w:rsid w:val="4EC3352D"/>
    <w:rsid w:val="4EC846E5"/>
    <w:rsid w:val="4EDE4F9D"/>
    <w:rsid w:val="4F02425F"/>
    <w:rsid w:val="4F026513"/>
    <w:rsid w:val="4F041BC4"/>
    <w:rsid w:val="4F0E67A6"/>
    <w:rsid w:val="4F2353B3"/>
    <w:rsid w:val="4F2AB70A"/>
    <w:rsid w:val="4F3A0CDA"/>
    <w:rsid w:val="4F56DD13"/>
    <w:rsid w:val="4F57FD6D"/>
    <w:rsid w:val="4F6305E4"/>
    <w:rsid w:val="4F71CF40"/>
    <w:rsid w:val="4F73079D"/>
    <w:rsid w:val="4FA83B3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73BFF7"/>
    <w:rsid w:val="508453D3"/>
    <w:rsid w:val="5084B4B9"/>
    <w:rsid w:val="508B07B8"/>
    <w:rsid w:val="50B0AFF7"/>
    <w:rsid w:val="50B572F4"/>
    <w:rsid w:val="50C2064A"/>
    <w:rsid w:val="50DB9746"/>
    <w:rsid w:val="50E61F1A"/>
    <w:rsid w:val="50EB26FB"/>
    <w:rsid w:val="50ED8EE5"/>
    <w:rsid w:val="510978BA"/>
    <w:rsid w:val="510D9FA1"/>
    <w:rsid w:val="512959F3"/>
    <w:rsid w:val="51443733"/>
    <w:rsid w:val="5147FBBA"/>
    <w:rsid w:val="514E88D1"/>
    <w:rsid w:val="515158BF"/>
    <w:rsid w:val="515335A8"/>
    <w:rsid w:val="5156C200"/>
    <w:rsid w:val="5165D28F"/>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ED25C9"/>
    <w:rsid w:val="53FAEF71"/>
    <w:rsid w:val="54153DE3"/>
    <w:rsid w:val="542A4E36"/>
    <w:rsid w:val="54326CF3"/>
    <w:rsid w:val="545FE871"/>
    <w:rsid w:val="546DDA03"/>
    <w:rsid w:val="54703416"/>
    <w:rsid w:val="54714F03"/>
    <w:rsid w:val="54783073"/>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3442DC"/>
    <w:rsid w:val="553D2C3C"/>
    <w:rsid w:val="5541AFFC"/>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D520A0"/>
    <w:rsid w:val="55DB3D1C"/>
    <w:rsid w:val="55FAB953"/>
    <w:rsid w:val="55FB9768"/>
    <w:rsid w:val="5603B5A9"/>
    <w:rsid w:val="5621CC63"/>
    <w:rsid w:val="563670B7"/>
    <w:rsid w:val="564602EE"/>
    <w:rsid w:val="5658138B"/>
    <w:rsid w:val="5659FC9F"/>
    <w:rsid w:val="56601420"/>
    <w:rsid w:val="567A1B1A"/>
    <w:rsid w:val="56937EA5"/>
    <w:rsid w:val="569D1AF0"/>
    <w:rsid w:val="56A00FA2"/>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486373"/>
    <w:rsid w:val="5862FF8A"/>
    <w:rsid w:val="586568D6"/>
    <w:rsid w:val="586DC399"/>
    <w:rsid w:val="5875417D"/>
    <w:rsid w:val="58768016"/>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87D5B"/>
    <w:rsid w:val="597C0215"/>
    <w:rsid w:val="597CB865"/>
    <w:rsid w:val="59A0BAC1"/>
    <w:rsid w:val="59BCB755"/>
    <w:rsid w:val="59BD2315"/>
    <w:rsid w:val="59C676BA"/>
    <w:rsid w:val="59E4A730"/>
    <w:rsid w:val="5A1987E3"/>
    <w:rsid w:val="5A1AE178"/>
    <w:rsid w:val="5A1E631B"/>
    <w:rsid w:val="5A347BDE"/>
    <w:rsid w:val="5A49FE31"/>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60FE53"/>
    <w:rsid w:val="5C63CA11"/>
    <w:rsid w:val="5C701EFC"/>
    <w:rsid w:val="5C72B38C"/>
    <w:rsid w:val="5C77B89A"/>
    <w:rsid w:val="5C78174C"/>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52D110"/>
    <w:rsid w:val="5D5BA17C"/>
    <w:rsid w:val="5D5E025D"/>
    <w:rsid w:val="5D722DFA"/>
    <w:rsid w:val="5D736F29"/>
    <w:rsid w:val="5D73D191"/>
    <w:rsid w:val="5D791F6E"/>
    <w:rsid w:val="5D8183BC"/>
    <w:rsid w:val="5D893651"/>
    <w:rsid w:val="5DA28E8B"/>
    <w:rsid w:val="5DA7AE2A"/>
    <w:rsid w:val="5DBEB153"/>
    <w:rsid w:val="5DC32F86"/>
    <w:rsid w:val="5DDBAD5F"/>
    <w:rsid w:val="5DDE0832"/>
    <w:rsid w:val="5DFC7F21"/>
    <w:rsid w:val="5DFCCEB4"/>
    <w:rsid w:val="5DFE3A84"/>
    <w:rsid w:val="5E275B08"/>
    <w:rsid w:val="5E3B7FF0"/>
    <w:rsid w:val="5E440CB9"/>
    <w:rsid w:val="5E46BFEC"/>
    <w:rsid w:val="5E51189C"/>
    <w:rsid w:val="5E5EA036"/>
    <w:rsid w:val="5E61D734"/>
    <w:rsid w:val="5E65113E"/>
    <w:rsid w:val="5E7B2558"/>
    <w:rsid w:val="5EAF43B5"/>
    <w:rsid w:val="5EB3CBF3"/>
    <w:rsid w:val="5EB48FB2"/>
    <w:rsid w:val="5ECB3E8B"/>
    <w:rsid w:val="5ED67CB5"/>
    <w:rsid w:val="5ED97760"/>
    <w:rsid w:val="5EDD2F90"/>
    <w:rsid w:val="5EF20645"/>
    <w:rsid w:val="5F0A0E67"/>
    <w:rsid w:val="5F0A3F7D"/>
    <w:rsid w:val="5F0AA73C"/>
    <w:rsid w:val="5F0ADCB9"/>
    <w:rsid w:val="5F31F143"/>
    <w:rsid w:val="5F35211F"/>
    <w:rsid w:val="5F4B13FF"/>
    <w:rsid w:val="5F638973"/>
    <w:rsid w:val="5F76CEA6"/>
    <w:rsid w:val="5F855186"/>
    <w:rsid w:val="5F899989"/>
    <w:rsid w:val="5F8C92BB"/>
    <w:rsid w:val="5F8DEEB1"/>
    <w:rsid w:val="5F9874BE"/>
    <w:rsid w:val="5FBDAC42"/>
    <w:rsid w:val="5FCF693E"/>
    <w:rsid w:val="5FE28EFE"/>
    <w:rsid w:val="5FFA8FA2"/>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45781"/>
    <w:rsid w:val="60E4F5C6"/>
    <w:rsid w:val="60E7AED6"/>
    <w:rsid w:val="60EB260C"/>
    <w:rsid w:val="60EFA8E1"/>
    <w:rsid w:val="60F6C8FB"/>
    <w:rsid w:val="6103C65B"/>
    <w:rsid w:val="6110E506"/>
    <w:rsid w:val="6118020C"/>
    <w:rsid w:val="611BD264"/>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1F580"/>
    <w:rsid w:val="6248F9F0"/>
    <w:rsid w:val="625228C8"/>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222522"/>
    <w:rsid w:val="652464B9"/>
    <w:rsid w:val="652AF06D"/>
    <w:rsid w:val="65469DC2"/>
    <w:rsid w:val="654A714B"/>
    <w:rsid w:val="655002CE"/>
    <w:rsid w:val="6557AE25"/>
    <w:rsid w:val="655C3370"/>
    <w:rsid w:val="657AD900"/>
    <w:rsid w:val="6598BD16"/>
    <w:rsid w:val="65A9096E"/>
    <w:rsid w:val="65B0C519"/>
    <w:rsid w:val="65BD1A10"/>
    <w:rsid w:val="65C4E486"/>
    <w:rsid w:val="65CC7437"/>
    <w:rsid w:val="65D10A27"/>
    <w:rsid w:val="65E53DA2"/>
    <w:rsid w:val="65E88C4E"/>
    <w:rsid w:val="65EC2532"/>
    <w:rsid w:val="65FC6816"/>
    <w:rsid w:val="66066732"/>
    <w:rsid w:val="660DC0B6"/>
    <w:rsid w:val="663470C8"/>
    <w:rsid w:val="6635FFA2"/>
    <w:rsid w:val="663A4A01"/>
    <w:rsid w:val="6644D744"/>
    <w:rsid w:val="6644DBDE"/>
    <w:rsid w:val="6662410D"/>
    <w:rsid w:val="6667C091"/>
    <w:rsid w:val="66713C04"/>
    <w:rsid w:val="667C1DCE"/>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5228D2"/>
    <w:rsid w:val="69525B6D"/>
    <w:rsid w:val="6958FA09"/>
    <w:rsid w:val="695A13E6"/>
    <w:rsid w:val="695A6A55"/>
    <w:rsid w:val="69769F93"/>
    <w:rsid w:val="697B875E"/>
    <w:rsid w:val="697C58DD"/>
    <w:rsid w:val="6980B154"/>
    <w:rsid w:val="69977C57"/>
    <w:rsid w:val="69991570"/>
    <w:rsid w:val="69A01B0F"/>
    <w:rsid w:val="69D60157"/>
    <w:rsid w:val="69E8E5C0"/>
    <w:rsid w:val="69F78D8D"/>
    <w:rsid w:val="6A017B64"/>
    <w:rsid w:val="6A06C3E3"/>
    <w:rsid w:val="6A0B3356"/>
    <w:rsid w:val="6A147D84"/>
    <w:rsid w:val="6A1C2FAE"/>
    <w:rsid w:val="6A220097"/>
    <w:rsid w:val="6A2F1486"/>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C39CA"/>
    <w:rsid w:val="6CC5A8AA"/>
    <w:rsid w:val="6CE1E7ED"/>
    <w:rsid w:val="6CF9CB32"/>
    <w:rsid w:val="6CFCD402"/>
    <w:rsid w:val="6D05F5F1"/>
    <w:rsid w:val="6D1D733E"/>
    <w:rsid w:val="6D206E51"/>
    <w:rsid w:val="6D687ED0"/>
    <w:rsid w:val="6D6F57F0"/>
    <w:rsid w:val="6D7B117A"/>
    <w:rsid w:val="6D7BBA34"/>
    <w:rsid w:val="6D7DC28F"/>
    <w:rsid w:val="6D9D698C"/>
    <w:rsid w:val="6D9FF2BB"/>
    <w:rsid w:val="6DA14A4B"/>
    <w:rsid w:val="6DA6B6F8"/>
    <w:rsid w:val="6DAF7488"/>
    <w:rsid w:val="6DB58D45"/>
    <w:rsid w:val="6DBCE422"/>
    <w:rsid w:val="6DC0FA3F"/>
    <w:rsid w:val="6DC5A13D"/>
    <w:rsid w:val="6DCADB61"/>
    <w:rsid w:val="6DD529BC"/>
    <w:rsid w:val="6DE9171A"/>
    <w:rsid w:val="6DED0A1B"/>
    <w:rsid w:val="6DF2C878"/>
    <w:rsid w:val="6E037563"/>
    <w:rsid w:val="6E0736CE"/>
    <w:rsid w:val="6E073788"/>
    <w:rsid w:val="6E100E51"/>
    <w:rsid w:val="6E117460"/>
    <w:rsid w:val="6E18B9C2"/>
    <w:rsid w:val="6E25E853"/>
    <w:rsid w:val="6E319D59"/>
    <w:rsid w:val="6E35BC70"/>
    <w:rsid w:val="6E552392"/>
    <w:rsid w:val="6E73A5EB"/>
    <w:rsid w:val="6E73E2E3"/>
    <w:rsid w:val="6E757A07"/>
    <w:rsid w:val="6E88A3C0"/>
    <w:rsid w:val="6E9222F9"/>
    <w:rsid w:val="6E9FDB37"/>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E0FF"/>
    <w:rsid w:val="6FDDCAE4"/>
    <w:rsid w:val="6FDE0AE4"/>
    <w:rsid w:val="6FE6F9B1"/>
    <w:rsid w:val="6FECA1AF"/>
    <w:rsid w:val="6FF6A127"/>
    <w:rsid w:val="6FFA0D4A"/>
    <w:rsid w:val="7011F379"/>
    <w:rsid w:val="70175C8E"/>
    <w:rsid w:val="701EC0FE"/>
    <w:rsid w:val="7050A83B"/>
    <w:rsid w:val="70582300"/>
    <w:rsid w:val="707FFE86"/>
    <w:rsid w:val="7095162E"/>
    <w:rsid w:val="70983F08"/>
    <w:rsid w:val="70A10EF5"/>
    <w:rsid w:val="70A54627"/>
    <w:rsid w:val="70CC5A98"/>
    <w:rsid w:val="70D408ED"/>
    <w:rsid w:val="70E34617"/>
    <w:rsid w:val="70E3BBFD"/>
    <w:rsid w:val="70EA05C0"/>
    <w:rsid w:val="7100E010"/>
    <w:rsid w:val="7107DDB8"/>
    <w:rsid w:val="710CDB77"/>
    <w:rsid w:val="714630B2"/>
    <w:rsid w:val="71478A4A"/>
    <w:rsid w:val="7148E15C"/>
    <w:rsid w:val="714A9083"/>
    <w:rsid w:val="715A0D26"/>
    <w:rsid w:val="715B9739"/>
    <w:rsid w:val="7162B917"/>
    <w:rsid w:val="7175DEFD"/>
    <w:rsid w:val="717DC662"/>
    <w:rsid w:val="718096F2"/>
    <w:rsid w:val="7199C7D7"/>
    <w:rsid w:val="719E5F44"/>
    <w:rsid w:val="719F615E"/>
    <w:rsid w:val="71C1ADAE"/>
    <w:rsid w:val="71C3D8F7"/>
    <w:rsid w:val="71D07FFF"/>
    <w:rsid w:val="71E05638"/>
    <w:rsid w:val="71E06741"/>
    <w:rsid w:val="71E2A3A2"/>
    <w:rsid w:val="71EF4F65"/>
    <w:rsid w:val="71F1D019"/>
    <w:rsid w:val="71F20925"/>
    <w:rsid w:val="720038D2"/>
    <w:rsid w:val="72013CA7"/>
    <w:rsid w:val="7209C77F"/>
    <w:rsid w:val="722339DD"/>
    <w:rsid w:val="72276AC6"/>
    <w:rsid w:val="723967FE"/>
    <w:rsid w:val="7239E2A3"/>
    <w:rsid w:val="723CA1AA"/>
    <w:rsid w:val="723DAF43"/>
    <w:rsid w:val="7267DEC8"/>
    <w:rsid w:val="72760132"/>
    <w:rsid w:val="72817684"/>
    <w:rsid w:val="728C7B02"/>
    <w:rsid w:val="72940081"/>
    <w:rsid w:val="729B21D9"/>
    <w:rsid w:val="72D3E05B"/>
    <w:rsid w:val="72D9A9B5"/>
    <w:rsid w:val="72E39F85"/>
    <w:rsid w:val="72E3DF36"/>
    <w:rsid w:val="72F373E4"/>
    <w:rsid w:val="731247C0"/>
    <w:rsid w:val="7318A51B"/>
    <w:rsid w:val="73210C5A"/>
    <w:rsid w:val="7330B667"/>
    <w:rsid w:val="73356A0B"/>
    <w:rsid w:val="733BB7D7"/>
    <w:rsid w:val="73414333"/>
    <w:rsid w:val="73552DB4"/>
    <w:rsid w:val="735611FE"/>
    <w:rsid w:val="73573BA5"/>
    <w:rsid w:val="739BD1B0"/>
    <w:rsid w:val="73B4C2A5"/>
    <w:rsid w:val="73B9B98C"/>
    <w:rsid w:val="73C1D982"/>
    <w:rsid w:val="73E75F76"/>
    <w:rsid w:val="73EB522B"/>
    <w:rsid w:val="73ECB394"/>
    <w:rsid w:val="73F5E833"/>
    <w:rsid w:val="740EA836"/>
    <w:rsid w:val="7415DF97"/>
    <w:rsid w:val="741B1133"/>
    <w:rsid w:val="741CAF5D"/>
    <w:rsid w:val="741EF2A3"/>
    <w:rsid w:val="742DF2AD"/>
    <w:rsid w:val="74351437"/>
    <w:rsid w:val="7435D4C1"/>
    <w:rsid w:val="7440B186"/>
    <w:rsid w:val="74423EAD"/>
    <w:rsid w:val="7442EC2D"/>
    <w:rsid w:val="744DD34F"/>
    <w:rsid w:val="74630730"/>
    <w:rsid w:val="746A2958"/>
    <w:rsid w:val="7470F92B"/>
    <w:rsid w:val="747A0CD9"/>
    <w:rsid w:val="747D57DB"/>
    <w:rsid w:val="7495C71B"/>
    <w:rsid w:val="74AC030F"/>
    <w:rsid w:val="74B49860"/>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48F0B1"/>
    <w:rsid w:val="765ED55B"/>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C39318"/>
    <w:rsid w:val="77D51207"/>
    <w:rsid w:val="77DD88F9"/>
    <w:rsid w:val="77E27A0A"/>
    <w:rsid w:val="77F9EC16"/>
    <w:rsid w:val="77FD3309"/>
    <w:rsid w:val="78007BDE"/>
    <w:rsid w:val="780955DC"/>
    <w:rsid w:val="7809CF08"/>
    <w:rsid w:val="780BFE35"/>
    <w:rsid w:val="781CC893"/>
    <w:rsid w:val="782AC588"/>
    <w:rsid w:val="782C0C66"/>
    <w:rsid w:val="783377B4"/>
    <w:rsid w:val="78407A39"/>
    <w:rsid w:val="7853B80E"/>
    <w:rsid w:val="78734E05"/>
    <w:rsid w:val="787E30B1"/>
    <w:rsid w:val="788846CC"/>
    <w:rsid w:val="78905E6F"/>
    <w:rsid w:val="7895C0E5"/>
    <w:rsid w:val="7898CE7B"/>
    <w:rsid w:val="78B44267"/>
    <w:rsid w:val="78B8EEA1"/>
    <w:rsid w:val="78CF793E"/>
    <w:rsid w:val="78D1B807"/>
    <w:rsid w:val="78D461D5"/>
    <w:rsid w:val="78DDB739"/>
    <w:rsid w:val="78E48146"/>
    <w:rsid w:val="78E706A1"/>
    <w:rsid w:val="78EAEF9C"/>
    <w:rsid w:val="78EFCF7F"/>
    <w:rsid w:val="78F180AB"/>
    <w:rsid w:val="79098EF8"/>
    <w:rsid w:val="7916F322"/>
    <w:rsid w:val="7918E96F"/>
    <w:rsid w:val="791B2EC3"/>
    <w:rsid w:val="792736A7"/>
    <w:rsid w:val="793116CD"/>
    <w:rsid w:val="79353E97"/>
    <w:rsid w:val="79450CC8"/>
    <w:rsid w:val="7947A127"/>
    <w:rsid w:val="794B84DF"/>
    <w:rsid w:val="7952383B"/>
    <w:rsid w:val="795F5C47"/>
    <w:rsid w:val="7966DF1A"/>
    <w:rsid w:val="7991BB48"/>
    <w:rsid w:val="799FBC54"/>
    <w:rsid w:val="79A32F97"/>
    <w:rsid w:val="79B66936"/>
    <w:rsid w:val="79D1ABC4"/>
    <w:rsid w:val="79EB278C"/>
    <w:rsid w:val="7A02A93D"/>
    <w:rsid w:val="7A390C77"/>
    <w:rsid w:val="7A3F05AA"/>
    <w:rsid w:val="7A506500"/>
    <w:rsid w:val="7A6DB094"/>
    <w:rsid w:val="7A70570D"/>
    <w:rsid w:val="7A8907E7"/>
    <w:rsid w:val="7AA689DA"/>
    <w:rsid w:val="7AA68E94"/>
    <w:rsid w:val="7AA6C7AC"/>
    <w:rsid w:val="7AC20EEA"/>
    <w:rsid w:val="7AC86EDF"/>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FB9F"/>
    <w:rsid w:val="7B9F48D5"/>
    <w:rsid w:val="7BA71B18"/>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E042"/>
    <w:rsid w:val="7D1ED9A7"/>
    <w:rsid w:val="7D2E8989"/>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91ADF3"/>
    <w:rsid w:val="7EA1E199"/>
    <w:rsid w:val="7EB08686"/>
    <w:rsid w:val="7EBD628A"/>
    <w:rsid w:val="7ECC4B7F"/>
    <w:rsid w:val="7F0C4DA1"/>
    <w:rsid w:val="7F143413"/>
    <w:rsid w:val="7F202C64"/>
    <w:rsid w:val="7F3CBBB1"/>
    <w:rsid w:val="7F4A3030"/>
    <w:rsid w:val="7F512E9E"/>
    <w:rsid w:val="7F5AB80B"/>
    <w:rsid w:val="7F661E3E"/>
    <w:rsid w:val="7F67A63F"/>
    <w:rsid w:val="7F6FD5B5"/>
    <w:rsid w:val="7F710AD4"/>
    <w:rsid w:val="7F73D2FD"/>
    <w:rsid w:val="7F775A7A"/>
    <w:rsid w:val="7F977CC0"/>
    <w:rsid w:val="7FA19E06"/>
    <w:rsid w:val="7FA457FC"/>
    <w:rsid w:val="7FAC7C4F"/>
    <w:rsid w:val="7FBDF20D"/>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349C30B6-CC04-4894-8685-A2CC465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2E43F9"/>
  </w:style>
  <w:style w:type="character" w:styleId="Hyperlink">
    <w:name w:val="Hyperlink"/>
    <w:basedOn w:val="DefaultParagraphFont"/>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customStyle="1" w:styleId="UnresolvedMention1">
    <w:name w:val="Unresolved Mention1"/>
    <w:basedOn w:val="DefaultParagraphFont"/>
    <w:uiPriority w:val="99"/>
    <w:semiHidden/>
    <w:unhideWhenUsed/>
    <w:rsid w:val="00B57DA7"/>
    <w:rPr>
      <w:color w:val="605E5C"/>
      <w:shd w:val="clear" w:color="auto" w:fill="E1DFDD"/>
    </w:rPr>
  </w:style>
  <w:style w:type="character" w:customStyle="1" w:styleId="cf01">
    <w:name w:val="cf01"/>
    <w:basedOn w:val="DefaultParagraphFont"/>
    <w:rsid w:val="00063685"/>
    <w:rPr>
      <w:rFonts w:ascii="Segoe UI" w:hAnsi="Segoe UI" w:cs="Segoe UI" w:hint="default"/>
      <w:color w:val="FF0000"/>
      <w:sz w:val="18"/>
      <w:szCs w:val="18"/>
    </w:rPr>
  </w:style>
  <w:style w:type="character" w:customStyle="1" w:styleId="cf11">
    <w:name w:val="cf11"/>
    <w:basedOn w:val="DefaultParagraphFont"/>
    <w:rsid w:val="00063685"/>
    <w:rPr>
      <w:rFonts w:ascii="Segoe UI" w:hAnsi="Segoe UI" w:cs="Segoe UI" w:hint="default"/>
      <w:b/>
      <w:bCs/>
      <w:color w:val="FF0000"/>
      <w:sz w:val="18"/>
      <w:szCs w:val="18"/>
    </w:rPr>
  </w:style>
  <w:style w:type="character" w:customStyle="1" w:styleId="Neapdorotaspaminjimas1">
    <w:name w:val="Neapdorotas paminėjimas1"/>
    <w:basedOn w:val="DefaultParagraphFont"/>
    <w:uiPriority w:val="99"/>
    <w:semiHidden/>
    <w:unhideWhenUsed/>
    <w:rsid w:val="00663202"/>
    <w:rPr>
      <w:color w:val="605E5C"/>
      <w:shd w:val="clear" w:color="auto" w:fill="E1DFDD"/>
    </w:rPr>
  </w:style>
  <w:style w:type="character" w:styleId="FollowedHyperlink">
    <w:name w:val="FollowedHyperlink"/>
    <w:basedOn w:val="DefaultParagraphFont"/>
    <w:uiPriority w:val="99"/>
    <w:semiHidden/>
    <w:unhideWhenUsed/>
    <w:rsid w:val="0038562E"/>
    <w:rPr>
      <w:color w:val="954F72" w:themeColor="followedHyperlink"/>
      <w:u w:val="single"/>
    </w:rPr>
  </w:style>
  <w:style w:type="character" w:customStyle="1" w:styleId="ui-provider">
    <w:name w:val="ui-provider"/>
    <w:basedOn w:val="DefaultParagraphFont"/>
    <w:rsid w:val="00FE63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2021.esinvesticijos.lt/dokumentai/partnerio-deklaracija" TargetMode="External"/><Relationship Id="rId18" Type="http://schemas.openxmlformats.org/officeDocument/2006/relationships/hyperlink" Target="https://www.e-tar.lt/portal/lt/legalAct/a66fb500384d11ee9de9e7e0fd363af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t/legalAct/435509e0d37e11ed9978886e85107ab2" TargetMode="External"/><Relationship Id="rId7" Type="http://schemas.openxmlformats.org/officeDocument/2006/relationships/settings" Target="settings.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hyperlink" Target="https://www.e-tar.lt/portal/lt/legalAct/14e33320f1ed11ec8fa7d02a65c371ad/asr"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2021.esinvesticijos.lt/dokumentai/informacijos-apie-projektui-taikomus-aplinkosaugos-reikalavimus-forma-1" TargetMode="External"/><Relationship Id="rId20" Type="http://schemas.openxmlformats.org/officeDocument/2006/relationships/hyperlink" Target="https://www.e-tar.lt/portal/lt/legalAct/435509e0d37e11ed9978886e85107ab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dokumentai/supaprastintai-apmokamu-islaidu-dydziu-registra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2021.esinvesticijos.lt/dokumentai/informacijos-apie-pareiskejui-partneriui-suteikta-valstybes-pagalba-isskyrus-de-minimis-forma-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t/legalAct/a66fb500384d11ee9de9e7e0fd363af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dokumentai/informacijos-apie-biudzeto-pasiskirstyma-forma" TargetMode="External"/><Relationship Id="rId22"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8C0F72C6D31A40DEA1181873230FE207"/>
        <w:category>
          <w:name w:val="General"/>
          <w:gallery w:val="placeholder"/>
        </w:category>
        <w:types>
          <w:type w:val="bbPlcHdr"/>
        </w:types>
        <w:behaviors>
          <w:behavior w:val="content"/>
        </w:behaviors>
        <w:guid w:val="{7B0D765F-D978-4D71-AB02-12C1F5F1084E}"/>
      </w:docPartPr>
      <w:docPartBody>
        <w:p w:rsidR="0001352F" w:rsidRDefault="0001352F"/>
      </w:docPartBody>
    </w:docPart>
    <w:docPart>
      <w:docPartPr>
        <w:name w:val="71865C94E4D0447BB80209448BE19409"/>
        <w:category>
          <w:name w:val="General"/>
          <w:gallery w:val="placeholder"/>
        </w:category>
        <w:types>
          <w:type w:val="bbPlcHdr"/>
        </w:types>
        <w:behaviors>
          <w:behavior w:val="content"/>
        </w:behaviors>
        <w:guid w:val="{7B6B6710-1FC4-455E-ACE1-DF06E8DE3B67}"/>
      </w:docPartPr>
      <w:docPartBody>
        <w:p w:rsidR="0001352F" w:rsidRDefault="0001352F"/>
      </w:docPartBody>
    </w:docPart>
    <w:docPart>
      <w:docPartPr>
        <w:name w:val="2F57DE59F79C43F7A4ECB89DC4669992"/>
        <w:category>
          <w:name w:val="General"/>
          <w:gallery w:val="placeholder"/>
        </w:category>
        <w:types>
          <w:type w:val="bbPlcHdr"/>
        </w:types>
        <w:behaviors>
          <w:behavior w:val="content"/>
        </w:behaviors>
        <w:guid w:val="{5C384628-93A0-4E6B-A30F-AFD09CEF6FE2}"/>
      </w:docPartPr>
      <w:docPartBody>
        <w:p w:rsidR="0001352F" w:rsidRDefault="0001352F"/>
      </w:docPartBody>
    </w:docPart>
    <w:docPart>
      <w:docPartPr>
        <w:name w:val="B7ED50C934E64F6DBFD21A6C9BEA451F"/>
        <w:category>
          <w:name w:val="General"/>
          <w:gallery w:val="placeholder"/>
        </w:category>
        <w:types>
          <w:type w:val="bbPlcHdr"/>
        </w:types>
        <w:behaviors>
          <w:behavior w:val="content"/>
        </w:behaviors>
        <w:guid w:val="{82820A30-B431-4409-BBBD-446B4CEF43D6}"/>
      </w:docPartPr>
      <w:docPartBody>
        <w:p w:rsidR="0001352F" w:rsidRDefault="0001352F"/>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F8394B29F4394B69ABE7E78091151719"/>
        <w:category>
          <w:name w:val="General"/>
          <w:gallery w:val="placeholder"/>
        </w:category>
        <w:types>
          <w:type w:val="bbPlcHdr"/>
        </w:types>
        <w:behaviors>
          <w:behavior w:val="content"/>
        </w:behaviors>
        <w:guid w:val="{D5DD89E3-D443-4D0B-8211-41767718729A}"/>
      </w:docPartPr>
      <w:docPartBody>
        <w:p w:rsidR="0001352F" w:rsidRDefault="0001352F"/>
      </w:docPartBody>
    </w:docPart>
    <w:docPart>
      <w:docPartPr>
        <w:name w:val="D16DEA25B44D4791A8A886B5DE0EE53B"/>
        <w:category>
          <w:name w:val="General"/>
          <w:gallery w:val="placeholder"/>
        </w:category>
        <w:types>
          <w:type w:val="bbPlcHdr"/>
        </w:types>
        <w:behaviors>
          <w:behavior w:val="content"/>
        </w:behaviors>
        <w:guid w:val="{BFF73B06-DE79-4A36-A762-BCB8950743E1}"/>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DF44CD32159A4450A831D9256D09AE3D"/>
        <w:category>
          <w:name w:val="General"/>
          <w:gallery w:val="placeholder"/>
        </w:category>
        <w:types>
          <w:type w:val="bbPlcHdr"/>
        </w:types>
        <w:behaviors>
          <w:behavior w:val="content"/>
        </w:behaviors>
        <w:guid w:val="{B182673E-FB44-4319-8855-EBA02C75A39A}"/>
      </w:docPartPr>
      <w:docPartBody>
        <w:p w:rsidR="003B17C1" w:rsidRDefault="003B17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11A0"/>
    <w:rsid w:val="0001352F"/>
    <w:rsid w:val="000E5974"/>
    <w:rsid w:val="001237F5"/>
    <w:rsid w:val="001348C6"/>
    <w:rsid w:val="00170170"/>
    <w:rsid w:val="00173552"/>
    <w:rsid w:val="001D1682"/>
    <w:rsid w:val="002058CF"/>
    <w:rsid w:val="00211B47"/>
    <w:rsid w:val="00317337"/>
    <w:rsid w:val="003A34EA"/>
    <w:rsid w:val="003B17C1"/>
    <w:rsid w:val="003D1812"/>
    <w:rsid w:val="004A4126"/>
    <w:rsid w:val="00631305"/>
    <w:rsid w:val="00666228"/>
    <w:rsid w:val="006E2987"/>
    <w:rsid w:val="007511AF"/>
    <w:rsid w:val="007A1E62"/>
    <w:rsid w:val="007D36F7"/>
    <w:rsid w:val="00803552"/>
    <w:rsid w:val="00804DF7"/>
    <w:rsid w:val="00857481"/>
    <w:rsid w:val="009C460C"/>
    <w:rsid w:val="009E11A0"/>
    <w:rsid w:val="00A544F6"/>
    <w:rsid w:val="00A72AAB"/>
    <w:rsid w:val="00AE6CFE"/>
    <w:rsid w:val="00B42D75"/>
    <w:rsid w:val="00B44282"/>
    <w:rsid w:val="00B47851"/>
    <w:rsid w:val="00B562FB"/>
    <w:rsid w:val="00BA339F"/>
    <w:rsid w:val="00BB07D1"/>
    <w:rsid w:val="00BD7F14"/>
    <w:rsid w:val="00BE473F"/>
    <w:rsid w:val="00C67DC9"/>
    <w:rsid w:val="00D874F0"/>
    <w:rsid w:val="00DD4385"/>
    <w:rsid w:val="00DF0263"/>
    <w:rsid w:val="00E444B8"/>
    <w:rsid w:val="00E471FA"/>
    <w:rsid w:val="00EA043D"/>
    <w:rsid w:val="00F7648B"/>
    <w:rsid w:val="00F8188C"/>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772C3215B6614FB6DE0E33B8FFBAB8" ma:contentTypeVersion="11" ma:contentTypeDescription="Kurkite naują dokumentą." ma:contentTypeScope="" ma:versionID="2e390364edbdad8a1cc9c734fd237698">
  <xsd:schema xmlns:xsd="http://www.w3.org/2001/XMLSchema" xmlns:xs="http://www.w3.org/2001/XMLSchema" xmlns:p="http://schemas.microsoft.com/office/2006/metadata/properties" xmlns:ns2="4b2e9d09-07c5-42d4-ad0a-92e216c40b99" xmlns:ns3="028236e2-f653-4d19-ab67-4d06a9145e0c" xmlns:ns4="f5ebda27-b626-448f-a7d1-d1cf5ad133fa" xmlns:ns5="a843bbba-5665-4b5f-aacc-cdcb1c804839" targetNamespace="http://schemas.microsoft.com/office/2006/metadata/properties" ma:root="true" ma:fieldsID="6b4b375dda80bf5e2de6b8f4e023fdfc" ns2:_="" ns3:_="" ns4:_="" ns5:_="">
    <xsd:import namespace="4b2e9d09-07c5-42d4-ad0a-92e216c40b99"/>
    <xsd:import namespace="028236e2-f653-4d19-ab67-4d06a9145e0c"/>
    <xsd:import namespace="f5ebda27-b626-448f-a7d1-d1cf5ad133fa"/>
    <xsd:import namespace="a843bbba-5665-4b5f-aacc-cdcb1c804839"/>
    <xsd:element name="properties">
      <xsd:complexType>
        <xsd:sequence>
          <xsd:element name="documentManagement">
            <xsd:complexType>
              <xsd:all>
                <xsd:element ref="ns2:DmsDocPrepListOrderNo" minOccurs="0"/>
                <xsd:element ref="ns3:DmsCommChanPerm" minOccurs="0"/>
                <xsd:element ref="ns4:DmsPermissionsUsers" minOccurs="0"/>
                <xsd:element ref="ns4:j6fdf40a0e1e4c27b9444f6dc0ea131b" minOccurs="0"/>
                <xsd:element ref="ns4:DmsPermissionsConfid" minOccurs="0"/>
                <xsd:element ref="ns4:DmsPermissionsFlags" minOccurs="0"/>
                <xsd:element ref="ns3:DmsDocPrepDocSendReg" minOccurs="0"/>
                <xsd:element ref="ns3:DmsDocPrepDocSendRegReal" minOccurs="0"/>
                <xsd:element ref="ns4:DmsPermissionsProxyFileUsers"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element name="DmsDocPrepDocSendReg" ma:index="15" nillable="true" ma:displayName="Siųsti registruoti" ma:description="" ma:internalName="DmsDocPrepDocSendReg">
      <xsd:simpleType>
        <xsd:restriction base="dms:Boolean"/>
      </xsd:simpleType>
    </xsd:element>
    <xsd:element name="DmsDocPrepDocSendRegReal" ma:index="16" nillable="true" ma:displayName="DmsDocPrepDocSendRegReal" ma:description="" ma:hidden="true" ma:internalName="DmsDocPrepDocSendRegReal">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fdf40a0e1e4c27b9444f6dc0ea131b" ma:index="12" nillable="true" ma:taxonomy="true" ma:internalName="j6fdf40a0e1e4c27b9444f6dc0ea131b" ma:taxonomyFieldName="DmsPermissionsDivisions" ma:displayName="Teisės padaliniai" ma:fieldId="{36fdf40a-0e1e-4c27-b944-4f6dc0ea131b}"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Confid" ma:index="13" nillable="true" ma:displayName="Rengimo aplinkos konfidencialumo žyma" ma:default="1"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element name="DmsPermissionsProxyFileUsers" ma:index="17"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8"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Terms xmlns="http://schemas.microsoft.com/office/infopath/2007/PartnerControls"/>
    </j6fdf40a0e1e4c27b9444f6dc0ea131b>
    <ExportDate xmlns="a843bbba-5665-4b5f-aacc-cdcb1c804839" xsi:nil="true"/>
    <DmsDocPrepDocSendReg xmlns="028236e2-f653-4d19-ab67-4d06a9145e0c">true</DmsDocPrepDocSendReg>
    <DmsDocPrepListOrderNo xmlns="4b2e9d09-07c5-42d4-ad0a-92e216c40b99">1</DmsDocPrepListOrderNo>
    <DmsPermissionsFlags xmlns="f5ebda27-b626-448f-a7d1-d1cf5ad133fa">,SECTRUE,</DmsPermissionsFlags>
    <DmsPermissionsUsers xmlns="f5ebda27-b626-448f-a7d1-d1cf5ad133fa">
      <UserInfo>
        <DisplayName>Tautvydas Umbražūnas</DisplayName>
        <AccountId>149</AccountId>
        <AccountType/>
      </UserInfo>
      <UserInfo>
        <DisplayName>Audrius Tamkus</DisplayName>
        <AccountId>145</AccountId>
        <AccountType/>
      </UserInfo>
    </DmsPermissionsUsers>
    <DmsPermissionsConfid xmlns="f5ebda27-b626-448f-a7d1-d1cf5ad133fa">false</DmsPermissionsConfid>
    <DmsCommChanPerm xmlns="028236e2-f653-4d19-ab67-4d06a9145e0c" xsi:nil="true"/>
    <DmsDocPrepDocSendRegReal xmlns="028236e2-f653-4d19-ab67-4d06a9145e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1AAE9-5E68-4B16-A053-C53DA84332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f5ebda27-b626-448f-a7d1-d1cf5ad133fa"/>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4.xml><?xml version="1.0" encoding="utf-8"?>
<ds:datastoreItem xmlns:ds="http://schemas.openxmlformats.org/officeDocument/2006/customXml" ds:itemID="{CD64D75A-CB25-410D-A0A7-5DB45E710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9618</Words>
  <Characters>54823</Characters>
  <Application>Microsoft Office Word</Application>
  <DocSecurity>0</DocSecurity>
  <Lines>456</Lines>
  <Paragraphs>128</Paragraphs>
  <ScaleCrop>false</ScaleCrop>
  <HeadingPairs>
    <vt:vector size="2" baseType="variant">
      <vt:variant>
        <vt:lpstr>Title</vt:lpstr>
      </vt:variant>
      <vt:variant>
        <vt:i4>1</vt:i4>
      </vt:variant>
    </vt:vector>
  </HeadingPairs>
  <TitlesOfParts>
    <vt:vector size="1" baseType="lpstr">
      <vt:lpstr>08-012-J Kvietimas teikti PIP_ESFIPS forma_</vt:lpstr>
    </vt:vector>
  </TitlesOfParts>
  <Company>HP Inc.</Company>
  <LinksUpToDate>false</LinksUpToDate>
  <CharactersWithSpaces>64313</CharactersWithSpaces>
  <SharedDoc>false</SharedDoc>
  <HLinks>
    <vt:vector size="42" baseType="variant">
      <vt:variant>
        <vt:i4>1966111</vt:i4>
      </vt:variant>
      <vt:variant>
        <vt:i4>18</vt:i4>
      </vt:variant>
      <vt:variant>
        <vt:i4>0</vt:i4>
      </vt:variant>
      <vt:variant>
        <vt:i4>5</vt:i4>
      </vt:variant>
      <vt:variant>
        <vt:lpwstr>https://2021.esinvesticijos.lt/dokumentai/informacijos-apie-projektui-taikomus-aplinkosaugos-reikalavimus-forma-1</vt:lpwstr>
      </vt:variant>
      <vt:variant>
        <vt:lpwstr/>
      </vt:variant>
      <vt:variant>
        <vt:i4>458775</vt:i4>
      </vt:variant>
      <vt:variant>
        <vt:i4>15</vt:i4>
      </vt:variant>
      <vt:variant>
        <vt:i4>0</vt:i4>
      </vt:variant>
      <vt:variant>
        <vt:i4>5</vt:i4>
      </vt:variant>
      <vt:variant>
        <vt:lpwstr>https://2021.esinvesticijos.lt/dokumentai/informacijos-apie-pareiskejui-partneriui-suteikta-valstybes-pagalba-isskyrus-de-minimis-forma-1</vt:lpwstr>
      </vt:variant>
      <vt:variant>
        <vt:lpwstr/>
      </vt:variant>
      <vt:variant>
        <vt:i4>6094856</vt:i4>
      </vt:variant>
      <vt:variant>
        <vt:i4>12</vt:i4>
      </vt:variant>
      <vt:variant>
        <vt:i4>0</vt:i4>
      </vt:variant>
      <vt:variant>
        <vt:i4>5</vt:i4>
      </vt:variant>
      <vt:variant>
        <vt:lpwstr>https://2021.esinvesticijos.lt/dokumentai/informacijos-apie-biudzeto-pasiskirstyma-forma</vt:lpwstr>
      </vt:variant>
      <vt:variant>
        <vt:lpwstr/>
      </vt:variant>
      <vt:variant>
        <vt:i4>2621486</vt:i4>
      </vt:variant>
      <vt:variant>
        <vt:i4>9</vt:i4>
      </vt:variant>
      <vt:variant>
        <vt:i4>0</vt:i4>
      </vt:variant>
      <vt:variant>
        <vt:i4>5</vt:i4>
      </vt:variant>
      <vt:variant>
        <vt:lpwstr>https://2021.esinvesticijos.lt/dokumentai/partnerio-deklaracija</vt:lpwstr>
      </vt:variant>
      <vt:variant>
        <vt:lpwstr/>
      </vt:variant>
      <vt:variant>
        <vt:i4>6291552</vt:i4>
      </vt:variant>
      <vt:variant>
        <vt:i4>6</vt:i4>
      </vt:variant>
      <vt:variant>
        <vt:i4>0</vt:i4>
      </vt:variant>
      <vt:variant>
        <vt:i4>5</vt:i4>
      </vt:variant>
      <vt:variant>
        <vt:lpwstr>https://2021.esinvesticijos.lt/dokumentai/projekto-igyvendinimo-plano-forma</vt:lpwstr>
      </vt:variant>
      <vt:variant>
        <vt:lpwstr/>
      </vt:variant>
      <vt:variant>
        <vt:i4>4653139</vt:i4>
      </vt:variant>
      <vt:variant>
        <vt:i4>3</vt:i4>
      </vt:variant>
      <vt:variant>
        <vt:i4>0</vt:i4>
      </vt:variant>
      <vt:variant>
        <vt:i4>5</vt:i4>
      </vt:variant>
      <vt:variant>
        <vt:lpwstr>https://2021.esinvesticijos.lt/dokumentai/projektu-bendruju-atrankos-kriteriju-sarasas-ir-ju-vertinimo-metodika-3</vt:lpwstr>
      </vt:variant>
      <vt:variant>
        <vt:lpwstr/>
      </vt:variant>
      <vt:variant>
        <vt:i4>720966</vt:i4>
      </vt:variant>
      <vt:variant>
        <vt:i4>0</vt:i4>
      </vt:variant>
      <vt:variant>
        <vt:i4>0</vt:i4>
      </vt:variant>
      <vt:variant>
        <vt:i4>5</vt:i4>
      </vt:variant>
      <vt:variant>
        <vt:lpwstr>http://www.e-tar.lt/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08-012-J Kvietimas teikti PIP_ESFIPS forma_</dc:title>
  <dc:subject/>
  <dc:creator>Zita  Markevičienė</dc:creator>
  <cp:keywords/>
  <dc:description/>
  <cp:lastModifiedBy>Urtė Morozovaitė</cp:lastModifiedBy>
  <cp:revision>4</cp:revision>
  <dcterms:created xsi:type="dcterms:W3CDTF">2023-08-16T10:38:00Z</dcterms:created>
  <dcterms:modified xsi:type="dcterms:W3CDTF">2023-08-16T11:24:00Z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0x01010085772C3215B6614FB6DE0E33B8FFBAB8</vt:lpwstr>
  </property>
  <property fmtid="{D5CDD505-2E9C-101B-9397-08002B2CF9AE}" pid="3" name="MediaServiceImageTags">
    <vt:lpwstr/>
  </property>
  <property fmtid="{D5CDD505-2E9C-101B-9397-08002B2CF9AE}" pid="4" name="DmsPermissionsFlags">
    <vt:lpwstr>,SECTRUE,</vt:lpwstr>
  </property>
  <property fmtid="{D5CDD505-2E9C-101B-9397-08002B2CF9AE}" pid="5" name="DmsPermissionsUsers">
    <vt:lpwstr>149;#Tautvydas Umbražūnas;#145;#Audrius Tamkus</vt:lpwstr>
  </property>
  <property fmtid="{D5CDD505-2E9C-101B-9397-08002B2CF9AE}" pid="6" name="DmsPermissionsConfid">
    <vt:bool>true</vt:bool>
  </property>
  <property fmtid="{D5CDD505-2E9C-101B-9397-08002B2CF9AE}" pid="7" name="DmsPermissionsDivisions">
    <vt:lpwstr/>
  </property>
  <property fmtid="{D5CDD505-2E9C-101B-9397-08002B2CF9AE}" pid="8" name="TaxCatchAll">
    <vt:lpwstr/>
  </property>
</Properties>
</file>