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329B9CF"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8274A1" w:rsidRPr="008274A1">
        <w:rPr>
          <w:rFonts w:ascii="Times New Roman" w:eastAsia="Times New Roman" w:hAnsi="Times New Roman" w:cs="Times New Roman"/>
          <w:b/>
          <w:bCs/>
          <w:sz w:val="24"/>
          <w:szCs w:val="24"/>
        </w:rPr>
        <w:t>SOCIALINIŲ PASLAUGŲ KOKYBĖS GERINIMAS / INDIVIDUALIOS PRIEŽIŪROS DARBUOTOJŲ KVALIFIKACIJOS KĖLIMAS</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B08331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8274A1" w:rsidRPr="008274A1">
        <w:rPr>
          <w:rFonts w:ascii="Times New Roman" w:hAnsi="Times New Roman" w:cs="Times New Roman"/>
          <w:sz w:val="24"/>
          <w:szCs w:val="24"/>
        </w:rPr>
        <w:t>07-009-P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0B4064EC" w14:textId="37DA5AD1" w:rsidR="008274A1" w:rsidRPr="000925CE" w:rsidRDefault="008274A1" w:rsidP="001F37F4">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sidRPr="3A2C37A1">
        <w:rPr>
          <w:rFonts w:ascii="Times New Roman" w:hAnsi="Times New Roman" w:cs="Times New Roman"/>
          <w:i/>
          <w:iCs/>
          <w:color w:val="808080" w:themeColor="background1" w:themeShade="80"/>
          <w:sz w:val="24"/>
          <w:szCs w:val="24"/>
        </w:rPr>
        <w:t xml:space="preserve"> </w:t>
      </w:r>
      <w:r w:rsidRPr="000925CE">
        <w:rPr>
          <w:rFonts w:ascii="Times New Roman" w:hAnsi="Times New Roman" w:cs="Times New Roman"/>
          <w:sz w:val="24"/>
          <w:szCs w:val="24"/>
        </w:rPr>
        <w:t xml:space="preserve">2021–2030 metų plėtros programos valdytojos Lietuvos Respublikos socialinės apsaugos ir darbo ministerijos šeimos politikos stiprinimo plėtros programos pažangos priemonės Nr. 09-004-02-05-01 „Gerinti socialinių paslaugų kokybę ir prieinamumą, didinti socialinės paramos veiksmingumą kriziniais atvejais šeimoje“ </w:t>
      </w:r>
      <w:r w:rsidR="001F37F4" w:rsidRPr="001F37F4">
        <w:rPr>
          <w:rFonts w:ascii="Times New Roman" w:hAnsi="Times New Roman" w:cs="Times New Roman"/>
          <w:sz w:val="24"/>
          <w:szCs w:val="24"/>
        </w:rPr>
        <w:t>15 veiklos „Socialinių paslaugų suderinamumo su individualiais asmens (šeimos) poreikiais didinimas, paslaugų teikėjams suteikiant reikalingų kompetencijų (Sostinės regionas)“ ir 16 veiklos „Socialinių paslaugų suderinamumo su individualiais asmens (šeimos) poreikiais didinimas, paslaugų teikėjams suteikiant reikalingų kompetencijų (Vidurio ir vakarų Lietuvos regionas)</w:t>
      </w:r>
      <w:r w:rsidR="00D3104C">
        <w:rPr>
          <w:rFonts w:ascii="Times New Roman" w:hAnsi="Times New Roman" w:cs="Times New Roman"/>
          <w:sz w:val="24"/>
          <w:szCs w:val="24"/>
        </w:rPr>
        <w:t>“</w:t>
      </w:r>
      <w:r w:rsidR="001F37F4">
        <w:rPr>
          <w:rFonts w:ascii="Times New Roman" w:hAnsi="Times New Roman" w:cs="Times New Roman"/>
          <w:sz w:val="24"/>
          <w:szCs w:val="24"/>
        </w:rPr>
        <w:t xml:space="preserve"> </w:t>
      </w:r>
      <w:r w:rsidRPr="000925CE">
        <w:rPr>
          <w:rFonts w:ascii="Times New Roman" w:hAnsi="Times New Roman" w:cs="Times New Roman"/>
          <w:sz w:val="24"/>
          <w:szCs w:val="24"/>
        </w:rPr>
        <w:t>projektų finansavimo sąlygų apraš</w:t>
      </w:r>
      <w:r>
        <w:rPr>
          <w:rFonts w:ascii="Times New Roman" w:hAnsi="Times New Roman" w:cs="Times New Roman"/>
          <w:sz w:val="24"/>
          <w:szCs w:val="24"/>
        </w:rPr>
        <w:t xml:space="preserve">u, </w:t>
      </w:r>
      <w:r w:rsidRPr="000925CE">
        <w:rPr>
          <w:rFonts w:ascii="Times New Roman" w:hAnsi="Times New Roman" w:cs="Times New Roman"/>
          <w:sz w:val="24"/>
          <w:szCs w:val="24"/>
        </w:rPr>
        <w:t xml:space="preserve">patvirtintu Lietuvos Respublikos socialinės apsaugos ir darbo ministro 2023 m. </w:t>
      </w:r>
      <w:r>
        <w:rPr>
          <w:rFonts w:ascii="Times New Roman" w:hAnsi="Times New Roman" w:cs="Times New Roman"/>
          <w:sz w:val="24"/>
          <w:szCs w:val="24"/>
        </w:rPr>
        <w:t>rugsėjo</w:t>
      </w:r>
      <w:r w:rsidRPr="000925CE">
        <w:rPr>
          <w:rFonts w:ascii="Times New Roman" w:hAnsi="Times New Roman" w:cs="Times New Roman"/>
          <w:sz w:val="24"/>
          <w:szCs w:val="24"/>
        </w:rPr>
        <w:t xml:space="preserve"> </w:t>
      </w:r>
      <w:r>
        <w:rPr>
          <w:rFonts w:ascii="Times New Roman" w:hAnsi="Times New Roman" w:cs="Times New Roman"/>
          <w:sz w:val="24"/>
          <w:szCs w:val="24"/>
        </w:rPr>
        <w:t>7</w:t>
      </w:r>
      <w:r w:rsidRPr="000925CE">
        <w:rPr>
          <w:rFonts w:ascii="Times New Roman" w:hAnsi="Times New Roman" w:cs="Times New Roman"/>
          <w:sz w:val="24"/>
          <w:szCs w:val="24"/>
        </w:rPr>
        <w:t xml:space="preserve"> d. įsakymu Nr. </w:t>
      </w:r>
      <w:r w:rsidRPr="001F37F4">
        <w:rPr>
          <w:rFonts w:ascii="Times New Roman" w:hAnsi="Times New Roman" w:cs="Times New Roman"/>
          <w:sz w:val="24"/>
          <w:szCs w:val="24"/>
        </w:rPr>
        <w:t>A1-591</w:t>
      </w:r>
      <w:r w:rsidRPr="000925CE">
        <w:rPr>
          <w:rFonts w:ascii="Times New Roman" w:hAnsi="Times New Roman" w:cs="Times New Roman"/>
          <w:sz w:val="24"/>
          <w:szCs w:val="24"/>
        </w:rPr>
        <w:t xml:space="preserve"> (Aprašas).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3B2319">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vAlign w:val="center"/>
          </w:tcPr>
          <w:p w14:paraId="6444F70A" w14:textId="49334297" w:rsidR="00962A9D" w:rsidRPr="008B168C" w:rsidDel="00CA2776" w:rsidRDefault="008274A1" w:rsidP="003B2319">
            <w:pPr>
              <w:jc w:val="both"/>
              <w:rPr>
                <w:rFonts w:ascii="Times New Roman" w:hAnsi="Times New Roman" w:cs="Times New Roman"/>
                <w:i/>
                <w:iCs/>
              </w:rPr>
            </w:pPr>
            <w:r w:rsidRPr="0079460F">
              <w:rPr>
                <w:rFonts w:ascii="Times New Roman" w:hAnsi="Times New Roman" w:cs="Times New Roman"/>
              </w:rPr>
              <w:t>09-004-02-05-01</w:t>
            </w:r>
          </w:p>
        </w:tc>
      </w:tr>
      <w:tr w:rsidR="00DC7931" w:rsidRPr="008B168C" w:rsidDel="00CA2776" w14:paraId="4A71988D" w14:textId="04D2D981" w:rsidTr="003B2319">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vAlign w:val="center"/>
          </w:tcPr>
          <w:p w14:paraId="0BF82A0B" w14:textId="3048097D" w:rsidR="00962A9D" w:rsidRPr="008B168C" w:rsidDel="00CA2776" w:rsidRDefault="008274A1" w:rsidP="003B2319">
            <w:pPr>
              <w:jc w:val="both"/>
              <w:rPr>
                <w:rFonts w:ascii="Times New Roman" w:hAnsi="Times New Roman" w:cs="Times New Roman"/>
                <w:i/>
                <w:iCs/>
              </w:rPr>
            </w:pPr>
            <w:r w:rsidRPr="0079460F">
              <w:rPr>
                <w:rFonts w:ascii="Times New Roman" w:eastAsia="Times New Roman" w:hAnsi="Times New Roman" w:cs="Times New Roman"/>
              </w:rPr>
              <w:t>Gerinti socialinių paslaugų kokybę ir prieinamumą, didinti socialinės paramos veiksmingumą kriziniais atvejais šeimoje</w:t>
            </w:r>
          </w:p>
        </w:tc>
      </w:tr>
      <w:tr w:rsidR="00DC7931" w:rsidRPr="008B168C" w14:paraId="5DA990B1" w14:textId="2230B236" w:rsidTr="003B2319">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vAlign w:val="center"/>
          </w:tcPr>
          <w:p w14:paraId="2E1102EA" w14:textId="59028113" w:rsidR="00962A9D" w:rsidRPr="004173A5" w:rsidDel="00CA2776" w:rsidRDefault="008274A1" w:rsidP="003B2319">
            <w:pPr>
              <w:jc w:val="both"/>
              <w:rPr>
                <w:rFonts w:ascii="Times New Roman" w:hAnsi="Times New Roman" w:cs="Times New Roman"/>
                <w:i/>
                <w:iCs/>
              </w:rPr>
            </w:pPr>
            <w:r w:rsidRPr="00D40844">
              <w:rPr>
                <w:rFonts w:ascii="Times New Roman" w:hAnsi="Times New Roman" w:cs="Times New Roman"/>
              </w:rPr>
              <w:t>Lietuvos Respublikos socialinės apsaugos ir darbo ministerija</w:t>
            </w:r>
          </w:p>
        </w:tc>
      </w:tr>
      <w:tr w:rsidR="00DC7931" w:rsidRPr="008B168C" w14:paraId="3CBD5F0B" w14:textId="6E9E9E35" w:rsidTr="003B2319">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vAlign w:val="center"/>
          </w:tcPr>
          <w:p w14:paraId="7D76418B" w14:textId="671E0D49" w:rsidR="00962A9D" w:rsidRPr="004173A5" w:rsidDel="00CA2776" w:rsidRDefault="00962A9D" w:rsidP="003B2319">
            <w:pPr>
              <w:jc w:val="both"/>
              <w:rPr>
                <w:rFonts w:ascii="Times New Roman" w:hAnsi="Times New Roman" w:cs="Times New Roman"/>
                <w:i/>
                <w:iCs/>
              </w:rPr>
            </w:pPr>
          </w:p>
        </w:tc>
      </w:tr>
      <w:tr w:rsidR="00DC7931" w:rsidRPr="008B168C" w14:paraId="5BC44C6F" w14:textId="78124DA8" w:rsidTr="003B2319">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vAlign w:val="center"/>
          </w:tcPr>
          <w:p w14:paraId="0873EEBD" w14:textId="08E3EA61" w:rsidR="00962A9D" w:rsidRDefault="00C12E7D" w:rsidP="003B2319">
            <w:pPr>
              <w:jc w:val="both"/>
              <w:rPr>
                <w:rFonts w:ascii="Times New Roman" w:hAnsi="Times New Roman" w:cs="Times New Roman"/>
              </w:rPr>
            </w:pPr>
            <w:hyperlink r:id="rId11" w:history="1">
              <w:r w:rsidR="009822AC" w:rsidRPr="00027BCC">
                <w:rPr>
                  <w:rStyle w:val="Hyperlink"/>
                  <w:rFonts w:ascii="Times New Roman" w:hAnsi="Times New Roman" w:cs="Times New Roman"/>
                </w:rPr>
                <w:t>https://www.e-tar.lt/portal/lt/legalAct/24c22c704d5811ee81b8b446907f594f</w:t>
              </w:r>
            </w:hyperlink>
          </w:p>
          <w:p w14:paraId="48901D63" w14:textId="68C76E8A" w:rsidR="009822AC" w:rsidRPr="003B2319" w:rsidDel="00CA2776" w:rsidRDefault="009822AC" w:rsidP="003B2319">
            <w:pPr>
              <w:jc w:val="both"/>
              <w:rPr>
                <w:rFonts w:ascii="Times New Roman" w:hAnsi="Times New Roman" w:cs="Times New Roman"/>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C12E7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C12E7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C12E7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C12E7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C12E7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C12E7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63F3217D" w:rsidR="001A1453" w:rsidRPr="008B168C" w:rsidRDefault="00C12E7D" w:rsidP="008B168C">
            <w:pPr>
              <w:rPr>
                <w:rFonts w:ascii="Times New Roman" w:hAnsi="Times New Roman" w:cs="Times New Roman"/>
              </w:rPr>
            </w:pPr>
            <w:sdt>
              <w:sdtPr>
                <w:rPr>
                  <w:rFonts w:ascii="Times New Roman" w:hAnsi="Times New Roman" w:cs="Times New Roman"/>
                </w:rPr>
                <w:id w:val="-1191441071"/>
                <w14:checkbox>
                  <w14:checked w14:val="1"/>
                  <w14:checkedState w14:val="2612" w14:font="MS Gothic"/>
                  <w14:uncheckedState w14:val="2610" w14:font="MS Gothic"/>
                </w14:checkbox>
              </w:sdtPr>
              <w:sdtEndPr/>
              <w:sdtContent>
                <w:r w:rsidR="00D065C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C12E7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C12E7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C12E7D"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C12E7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C12E7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C12E7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C12E7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C12E7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C12E7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C12E7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C12E7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C12E7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C12E7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C12E7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2FD1A909" w14:textId="468F9B8F" w:rsidR="001A1453" w:rsidRPr="008B168C" w:rsidRDefault="00C12E7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1A9C7FC" w:rsidR="00E20AFE" w:rsidRDefault="00C12E7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065C8">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C12E7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1E79627" w14:textId="77777777" w:rsidR="00D065C8" w:rsidRPr="00FD3FCE" w:rsidRDefault="47B38D5F" w:rsidP="008B168C">
            <w:pPr>
              <w:rPr>
                <w:rFonts w:ascii="Times New Roman" w:hAnsi="Times New Roman" w:cs="Times New Roman"/>
              </w:rPr>
            </w:pPr>
            <w:r w:rsidRPr="00FD3FCE">
              <w:rPr>
                <w:rFonts w:ascii="Times New Roman" w:hAnsi="Times New Roman" w:cs="Times New Roman"/>
              </w:rPr>
              <w:t xml:space="preserve">Nuo </w:t>
            </w:r>
          </w:p>
          <w:p w14:paraId="43D96310" w14:textId="72673F9F" w:rsidR="00E20AFE" w:rsidRPr="008B168C" w:rsidRDefault="00D065C8" w:rsidP="008B168C">
            <w:pPr>
              <w:rPr>
                <w:rFonts w:ascii="Times New Roman" w:hAnsi="Times New Roman" w:cs="Times New Roman"/>
              </w:rPr>
            </w:pPr>
            <w:r w:rsidRPr="00FD3FCE">
              <w:rPr>
                <w:rFonts w:ascii="Times New Roman" w:hAnsi="Times New Roman" w:cs="Times New Roman"/>
              </w:rPr>
              <w:t>2023-09-</w:t>
            </w:r>
            <w:r w:rsidR="00FD3FCE" w:rsidRPr="00FD3FCE">
              <w:rPr>
                <w:rFonts w:ascii="Times New Roman" w:hAnsi="Times New Roman" w:cs="Times New Roman"/>
              </w:rPr>
              <w:t>20</w:t>
            </w:r>
            <w:r w:rsidR="47B38D5F" w:rsidRPr="00FD3FCE">
              <w:rPr>
                <w:rFonts w:ascii="Times New Roman" w:hAnsi="Times New Roman" w:cs="Times New Roman"/>
              </w:rPr>
              <w:t xml:space="preserve"> </w:t>
            </w:r>
            <w:r w:rsidRPr="00FD3FCE">
              <w:rPr>
                <w:rFonts w:ascii="Times New Roman" w:eastAsia="Calibri" w:hAnsi="Times New Roman" w:cs="Times New Roman"/>
                <w:iCs/>
              </w:rPr>
              <w:t>8 val. 00 min</w:t>
            </w:r>
          </w:p>
        </w:tc>
        <w:tc>
          <w:tcPr>
            <w:tcW w:w="3718" w:type="dxa"/>
            <w:gridSpan w:val="2"/>
          </w:tcPr>
          <w:p w14:paraId="5B85BB00" w14:textId="77777777" w:rsidR="00D065C8" w:rsidRDefault="47B38D5F" w:rsidP="008B168C">
            <w:pPr>
              <w:rPr>
                <w:rFonts w:ascii="Times New Roman" w:hAnsi="Times New Roman" w:cs="Times New Roman"/>
              </w:rPr>
            </w:pPr>
            <w:r w:rsidRPr="2327CC7F">
              <w:rPr>
                <w:rFonts w:ascii="Times New Roman" w:hAnsi="Times New Roman" w:cs="Times New Roman"/>
              </w:rPr>
              <w:t xml:space="preserve">Iki </w:t>
            </w:r>
          </w:p>
          <w:p w14:paraId="05BA4005" w14:textId="6C783B3E" w:rsidR="00E20AFE" w:rsidRPr="008B168C" w:rsidRDefault="00D065C8" w:rsidP="008B168C">
            <w:pPr>
              <w:rPr>
                <w:rFonts w:ascii="Times New Roman" w:hAnsi="Times New Roman" w:cs="Times New Roman"/>
              </w:rPr>
            </w:pPr>
            <w:r>
              <w:rPr>
                <w:rFonts w:ascii="Times New Roman" w:hAnsi="Times New Roman" w:cs="Times New Roman"/>
              </w:rPr>
              <w:t xml:space="preserve">2023-11-30 </w:t>
            </w:r>
            <w:r w:rsidRPr="004630D1">
              <w:rPr>
                <w:rFonts w:ascii="Times New Roman" w:hAnsi="Times New Roman" w:cs="Times New Roman"/>
                <w:lang w:val="pt-BR"/>
              </w:rPr>
              <w:t>17 val. 00 min.</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25283A2" w:rsidR="00E20AFE" w:rsidRPr="008B168C" w:rsidRDefault="00C12E7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065C8">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C12E7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51F879C7" w14:textId="27756DE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B92262C"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065C8">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F0603B8" w:rsidR="00571D7C" w:rsidRPr="008B168C" w:rsidRDefault="00E20AFE" w:rsidP="00D065C8">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EndPr/>
              <w:sdtContent>
                <w:r w:rsidR="00D065C8">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C61312">
        <w:trPr>
          <w:gridAfter w:val="1"/>
          <w:wAfter w:w="14" w:type="dxa"/>
          <w:cantSplit/>
          <w:trHeight w:val="1060"/>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C12E7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C12E7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C12E7D"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45039262" w:rsidR="00E20AFE" w:rsidRPr="00F9272F" w:rsidRDefault="00C12E7D"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61312">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4DCC680A" w:rsidR="00AF57CF" w:rsidRPr="008B168C" w:rsidRDefault="00C12E7D" w:rsidP="00C61312">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61312">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C12E7D" w:rsidP="00C61312">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C12E7D" w:rsidP="00C61312">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C12E7D" w:rsidP="00C61312">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C12E7D" w:rsidP="00C61312">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C12E7D" w:rsidP="00C61312">
            <w:pPr>
              <w:jc w:val="both"/>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C61312">
            <w:pPr>
              <w:jc w:val="both"/>
              <w:rPr>
                <w:rFonts w:ascii="Times New Roman" w:hAnsi="Times New Roman" w:cs="Times New Roman"/>
              </w:rPr>
            </w:pPr>
          </w:p>
          <w:p w14:paraId="7C96581E" w14:textId="7797D38E" w:rsidR="00AF57CF" w:rsidRPr="008B168C" w:rsidRDefault="00D40DD5" w:rsidP="00C61312">
            <w:pPr>
              <w:jc w:val="both"/>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24EB267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C12E7D"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C12E7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C12E7D"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C12E7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C12E7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C12E7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C12E7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C12E7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C12E7D"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C12E7D"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C12E7D"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C12E7D"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C12E7D"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C12E7D"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C12E7D"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C12E7D"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C12E7D"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C12E7D"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C12E7D"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C12E7D"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C12E7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C12E7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C12E7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C12E7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C12E7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C12E7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C12E7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C12E7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C12E7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C12E7D"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C12E7D"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C12E7D"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C12E7D"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C12E7D"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C12E7D"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C12E7D"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C12E7D"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C12E7D"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C12E7D"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C12E7D"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C12E7D"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C12E7D"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C12E7D"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C12E7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C12E7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C12E7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C12E7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C12E7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C12E7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C12E7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C12E7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C12E7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C12E7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C12E7D"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C12E7D"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126E78B3" w:rsidR="00AC029E" w:rsidRPr="008B168C" w:rsidRDefault="00C12E7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1"/>
                  <w14:checkedState w14:val="2612" w14:font="MS Gothic"/>
                  <w14:uncheckedState w14:val="2610" w14:font="MS Gothic"/>
                </w14:checkbox>
              </w:sdtPr>
              <w:sdtEndPr/>
              <w:sdtContent>
                <w:r w:rsidR="00C61312">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C12E7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C12E7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C12E7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797EAA02" w:rsidR="00FF7835" w:rsidRPr="00FF7835" w:rsidRDefault="00C61312" w:rsidP="347B8ECA">
            <w:pPr>
              <w:spacing w:line="257" w:lineRule="auto"/>
              <w:rPr>
                <w:rFonts w:ascii="Times New Roman" w:eastAsia="Times New Roman" w:hAnsi="Times New Roman" w:cs="Times New Roman"/>
                <w:i/>
                <w:iCs/>
              </w:rPr>
            </w:pPr>
            <w:r w:rsidRPr="00C61312">
              <w:rPr>
                <w:rFonts w:ascii="Times New Roman" w:hAnsi="Times New Roman" w:cs="Times New Roman"/>
              </w:rPr>
              <w:t>24.353.038,00</w:t>
            </w:r>
            <w:r>
              <w:rPr>
                <w:rFonts w:ascii="Times New Roman" w:hAnsi="Times New Roman" w:cs="Times New Roman"/>
              </w:rPr>
              <w:t xml:space="preserve">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AA86F82" w14:textId="7620C22F" w:rsidR="00390B47" w:rsidRPr="00352499" w:rsidRDefault="00C12E7D"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00C61312">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A681326"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C61312">
                  <w:rPr>
                    <w:rFonts w:ascii="MS Gothic" w:eastAsia="MS Gothic" w:hAnsi="MS Gothic" w:cs="Times New Roman" w:hint="eastAsia"/>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00C61312" w:rsidRPr="00C61312">
              <w:rPr>
                <w:rFonts w:ascii="Times New Roman" w:hAnsi="Times New Roman" w:cs="Times New Roman"/>
              </w:rPr>
              <w:t>23.135.386,00</w:t>
            </w:r>
            <w:r w:rsidR="00C61312">
              <w:rPr>
                <w:rFonts w:ascii="Calibri" w:hAnsi="Calibri" w:cs="Calibri"/>
                <w:color w:val="444444"/>
                <w:shd w:val="clear" w:color="auto" w:fill="FFFFFF"/>
              </w:rPr>
              <w:t xml:space="preserve"> </w:t>
            </w:r>
            <w:r w:rsidR="06C8467B" w:rsidRPr="00352499">
              <w:rPr>
                <w:rFonts w:ascii="Times New Roman" w:hAnsi="Times New Roman" w:cs="Times New Roman"/>
              </w:rPr>
              <w:t>eur.</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r w:rsidR="06C8467B" w:rsidRPr="00352499">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r w:rsidR="06C8467B" w:rsidRPr="00352499">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5"/>
          </w:tcPr>
          <w:p w14:paraId="678CE217" w14:textId="48B1C037" w:rsidR="4DC97C98" w:rsidRPr="009C094C" w:rsidRDefault="4DC97C98" w:rsidP="009C094C">
            <w:pPr>
              <w:rPr>
                <w:rFonts w:ascii="Times New Roman" w:eastAsia="Times New Roman" w:hAnsi="Times New Roman" w:cs="Times New Roman"/>
                <w:i/>
                <w:iCs/>
              </w:rPr>
            </w:pPr>
            <w:r w:rsidRPr="009C094C">
              <w:rPr>
                <w:rFonts w:ascii="Times New Roman" w:eastAsia="Times New Roman" w:hAnsi="Times New Roman" w:cs="Times New Roman"/>
                <w:i/>
                <w:iCs/>
              </w:rPr>
              <w:t>.</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6627CB87" w:rsidR="0C6E61CA" w:rsidRPr="009C094C" w:rsidRDefault="0C6E61CA" w:rsidP="4926D183">
            <w:pPr>
              <w:spacing w:line="257" w:lineRule="auto"/>
              <w:rPr>
                <w:rFonts w:ascii="Times New Roman" w:eastAsia="Times New Roman" w:hAnsi="Times New Roman" w:cs="Times New Roman"/>
                <w:i/>
              </w:rPr>
            </w:pPr>
            <w:r w:rsidRPr="009C094C">
              <w:rPr>
                <w:rFonts w:ascii="Times New Roman" w:eastAsia="Times New Roman" w:hAnsi="Times New Roman" w:cs="Times New Roman"/>
                <w:i/>
              </w:rPr>
              <w:t>.</w:t>
            </w: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6DD81562" w:rsidR="7809CF08" w:rsidRPr="009C094C" w:rsidRDefault="00C61312" w:rsidP="4926D183">
            <w:pPr>
              <w:spacing w:line="257" w:lineRule="auto"/>
              <w:rPr>
                <w:rFonts w:ascii="Times New Roman" w:eastAsia="Times New Roman" w:hAnsi="Times New Roman" w:cs="Times New Roman"/>
                <w:i/>
                <w:iCs/>
              </w:rPr>
            </w:pPr>
            <w:r w:rsidRPr="00C61312">
              <w:rPr>
                <w:rFonts w:ascii="Times New Roman" w:hAnsi="Times New Roman" w:cs="Times New Roman"/>
              </w:rPr>
              <w:t>1.217.652,00 Eur</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20B02C44" w:rsidR="5C52ABD5" w:rsidRDefault="5C52ABD5" w:rsidP="6E319D59">
            <w:pPr>
              <w:spacing w:line="257" w:lineRule="auto"/>
              <w:rPr>
                <w:rFonts w:ascii="Times New Roman" w:eastAsia="Times New Roman" w:hAnsi="Times New Roman" w:cs="Times New Roman"/>
                <w:i/>
                <w:iCs/>
              </w:rPr>
            </w:pP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219EE67A" w:rsidR="00395C6D" w:rsidRPr="00395C6D" w:rsidRDefault="00395C6D" w:rsidP="00F62A6E">
            <w:pPr>
              <w:spacing w:line="257" w:lineRule="auto"/>
              <w:jc w:val="both"/>
              <w:rPr>
                <w:rFonts w:ascii="Times New Roman" w:eastAsia="Times New Roman" w:hAnsi="Times New Roman" w:cs="Times New Roman"/>
                <w:i/>
                <w:iCs/>
              </w:rPr>
            </w:pP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5"/>
          </w:tcPr>
          <w:p w14:paraId="31C64C7A" w14:textId="3BA7BED3" w:rsidR="00AC029E" w:rsidRPr="00352499" w:rsidRDefault="004913A3" w:rsidP="00AC029E">
            <w:pPr>
              <w:rPr>
                <w:rFonts w:ascii="Times New Roman" w:hAnsi="Times New Roman" w:cs="Times New Roman"/>
                <w:i/>
                <w:iCs/>
              </w:rPr>
            </w:pPr>
            <w:r w:rsidRPr="00CE4619">
              <w:rPr>
                <w:rFonts w:ascii="Times New Roman" w:hAnsi="Times New Roman" w:cs="Times New Roman"/>
              </w:rPr>
              <w:t>Netaikoma</w:t>
            </w:r>
            <w:r w:rsidRPr="00352499">
              <w:rPr>
                <w:rFonts w:ascii="Times New Roman" w:hAnsi="Times New Roman" w:cs="Times New Roman"/>
                <w:i/>
                <w:iCs/>
              </w:rPr>
              <w:t xml:space="preserve"> </w:t>
            </w: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07F367CF" w:rsidR="00192BFE" w:rsidRPr="00352499" w:rsidRDefault="00432851" w:rsidP="545FE871">
            <w:pPr>
              <w:spacing w:after="160" w:line="259" w:lineRule="auto"/>
              <w:rPr>
                <w:rFonts w:ascii="Times New Roman" w:hAnsi="Times New Roman" w:cs="Times New Roman"/>
                <w:i/>
                <w:iCs/>
              </w:rPr>
            </w:pPr>
            <w:r w:rsidRPr="0079460F">
              <w:rPr>
                <w:rFonts w:ascii="Times New Roman" w:hAnsi="Times New Roman" w:cs="Times New Roman"/>
              </w:rPr>
              <w:t>09-004-02-05-01</w:t>
            </w:r>
            <w:r>
              <w:rPr>
                <w:rFonts w:ascii="Times New Roman" w:hAnsi="Times New Roman" w:cs="Times New Roman"/>
              </w:rPr>
              <w:t>-15</w:t>
            </w:r>
          </w:p>
        </w:tc>
        <w:tc>
          <w:tcPr>
            <w:tcW w:w="7436" w:type="dxa"/>
            <w:gridSpan w:val="5"/>
          </w:tcPr>
          <w:p w14:paraId="2597C47A" w14:textId="6CEF0800" w:rsidR="00192BFE" w:rsidRPr="00352499" w:rsidRDefault="00D3104C" w:rsidP="008F62D3">
            <w:pPr>
              <w:jc w:val="both"/>
              <w:rPr>
                <w:rFonts w:ascii="Times New Roman" w:hAnsi="Times New Roman" w:cs="Times New Roman"/>
                <w:i/>
                <w:iCs/>
              </w:rPr>
            </w:pPr>
            <w:r w:rsidRPr="00D3104C">
              <w:rPr>
                <w:rFonts w:ascii="Times New Roman" w:hAnsi="Times New Roman" w:cs="Times New Roman"/>
              </w:rPr>
              <w:t>Socialinių paslaugų suderinamumo su individualiais asmens (šeimos) poreikiais didinimas, paslaugų teikėjams suteikiant reikalingų kompetencijų (Sostinės regionas)</w:t>
            </w:r>
          </w:p>
        </w:tc>
      </w:tr>
      <w:tr w:rsidR="00D3104C" w:rsidRPr="008B168C" w14:paraId="549A4D06" w14:textId="77777777" w:rsidTr="67FCC6BA">
        <w:trPr>
          <w:gridAfter w:val="1"/>
          <w:wAfter w:w="14" w:type="dxa"/>
          <w:cantSplit/>
          <w:trHeight w:val="300"/>
        </w:trPr>
        <w:tc>
          <w:tcPr>
            <w:tcW w:w="850" w:type="dxa"/>
          </w:tcPr>
          <w:p w14:paraId="28BC7822" w14:textId="77777777" w:rsidR="00D3104C" w:rsidRPr="00B52EB3" w:rsidRDefault="00D3104C" w:rsidP="00AC029E">
            <w:pPr>
              <w:rPr>
                <w:rFonts w:ascii="Times New Roman" w:hAnsi="Times New Roman" w:cs="Times New Roman"/>
              </w:rPr>
            </w:pPr>
          </w:p>
        </w:tc>
        <w:tc>
          <w:tcPr>
            <w:tcW w:w="1984" w:type="dxa"/>
          </w:tcPr>
          <w:p w14:paraId="615977E8" w14:textId="30D20EEA" w:rsidR="00D3104C" w:rsidRPr="00352499" w:rsidRDefault="00432851" w:rsidP="545FE871">
            <w:pPr>
              <w:rPr>
                <w:rFonts w:ascii="Times New Roman" w:hAnsi="Times New Roman" w:cs="Times New Roman"/>
                <w:i/>
                <w:iCs/>
              </w:rPr>
            </w:pPr>
            <w:r w:rsidRPr="0079460F">
              <w:rPr>
                <w:rFonts w:ascii="Times New Roman" w:hAnsi="Times New Roman" w:cs="Times New Roman"/>
              </w:rPr>
              <w:t>09-004-02-05-01</w:t>
            </w:r>
            <w:r>
              <w:rPr>
                <w:rFonts w:ascii="Times New Roman" w:hAnsi="Times New Roman" w:cs="Times New Roman"/>
              </w:rPr>
              <w:t>-16</w:t>
            </w:r>
          </w:p>
        </w:tc>
        <w:tc>
          <w:tcPr>
            <w:tcW w:w="7436" w:type="dxa"/>
            <w:gridSpan w:val="5"/>
          </w:tcPr>
          <w:p w14:paraId="4059EB07" w14:textId="08724B15" w:rsidR="00D3104C" w:rsidRPr="00352499" w:rsidRDefault="00D3104C" w:rsidP="008F62D3">
            <w:pPr>
              <w:jc w:val="both"/>
              <w:rPr>
                <w:rFonts w:ascii="Times New Roman" w:hAnsi="Times New Roman" w:cs="Times New Roman"/>
                <w:i/>
                <w:iCs/>
              </w:rPr>
            </w:pPr>
            <w:r w:rsidRPr="00D3104C">
              <w:rPr>
                <w:rFonts w:ascii="Times New Roman" w:hAnsi="Times New Roman" w:cs="Times New Roman"/>
              </w:rPr>
              <w:t>Socialinių paslaugų suderinamumo su individualiais asmens (šeimos) poreikiais didinimas, paslaugų teikėjams suteikiant reikalingų kompetencijų (Vidurio ir vakarų Lietuvos regionas)</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2F60EBD0" w:rsidR="00AC029E" w:rsidRPr="00F60DFB" w:rsidRDefault="00F60DFB" w:rsidP="2327CC7F">
            <w:pPr>
              <w:rPr>
                <w:rFonts w:ascii="Times New Roman" w:hAnsi="Times New Roman" w:cs="Times New Roman"/>
              </w:rPr>
            </w:pPr>
            <w:r w:rsidRPr="00F60DFB">
              <w:rPr>
                <w:rFonts w:ascii="Times New Roman" w:hAnsi="Times New Roman" w:cs="Times New Roman"/>
              </w:rPr>
              <w:t>Socialinių paslaugų srities darbuotojai</w:t>
            </w:r>
            <w:r w:rsidR="3B60C5C8" w:rsidRPr="00F60DFB">
              <w:rPr>
                <w:rFonts w:ascii="Times New Roman" w:hAnsi="Times New Roman" w:cs="Times New Roman"/>
              </w:rPr>
              <w:t>.</w:t>
            </w: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5894AC63" w:rsidR="00AC029E" w:rsidRPr="00352499" w:rsidRDefault="00F60DFB" w:rsidP="00AC029E">
            <w:pPr>
              <w:rPr>
                <w:rFonts w:ascii="Times New Roman" w:hAnsi="Times New Roman" w:cs="Times New Roman"/>
                <w:i/>
                <w:iCs/>
              </w:rPr>
            </w:pPr>
            <w:r w:rsidRPr="00A632A9">
              <w:rPr>
                <w:rFonts w:ascii="Times New Roman" w:hAnsi="Times New Roman" w:cs="Times New Roman"/>
              </w:rPr>
              <w:t>Europos socialinio fondo agentūra</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7F3995F2" w:rsidR="00625FE0" w:rsidRPr="00352499" w:rsidRDefault="00C12E7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60DFB">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352499">
              <w:rPr>
                <w:rFonts w:ascii="Times New Roman" w:hAnsi="Times New Roman" w:cs="Times New Roman"/>
                <w:bCs/>
                <w:sz w:val="20"/>
                <w:szCs w:val="20"/>
              </w:rPr>
              <w:t>Viešasis</w:t>
            </w:r>
          </w:p>
          <w:p w14:paraId="187445C9" w14:textId="5F3A5CCC" w:rsidR="00625FE0" w:rsidRPr="00F60DFB" w:rsidRDefault="00C12E7D" w:rsidP="00CE0D6A">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352499">
                  <w:rPr>
                    <w:rFonts w:ascii="MS Gothic" w:eastAsia="MS Gothic" w:hAnsi="MS Gothic" w:cs="Times New Roman" w:hint="eastAsia"/>
                    <w:bCs/>
                  </w:rPr>
                  <w:t>☐</w:t>
                </w:r>
              </w:sdtContent>
            </w:sdt>
            <w:r w:rsidR="00625FE0" w:rsidRPr="00352499">
              <w:rPr>
                <w:rFonts w:ascii="Times New Roman" w:hAnsi="Times New Roman" w:cs="Times New Roman"/>
                <w:bCs/>
                <w:sz w:val="20"/>
                <w:szCs w:val="20"/>
              </w:rPr>
              <w:t xml:space="preserve"> Privatusis</w:t>
            </w: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73FF2D5D" w:rsidR="00D548BA" w:rsidRPr="00B52EB3" w:rsidRDefault="00F60DFB" w:rsidP="00D548BA">
            <w:pPr>
              <w:rPr>
                <w:rFonts w:ascii="Times New Roman" w:hAnsi="Times New Roman" w:cs="Times New Roman"/>
                <w:i/>
                <w:iCs/>
              </w:rPr>
            </w:pPr>
            <w:r w:rsidRPr="00F60DFB">
              <w:rPr>
                <w:rFonts w:ascii="Times New Roman" w:hAnsi="Times New Roman" w:cs="Times New Roman"/>
              </w:rPr>
              <w:t>Partneriai negalimi</w:t>
            </w:r>
            <w:r>
              <w:rPr>
                <w:rFonts w:ascii="Times New Roman" w:hAnsi="Times New Roman" w:cs="Times New Roman"/>
              </w:rPr>
              <w:t>.</w:t>
            </w:r>
          </w:p>
        </w:tc>
      </w:tr>
      <w:tr w:rsidR="00A632A9" w14:paraId="384CD925" w14:textId="77777777" w:rsidTr="67FCC6BA">
        <w:trPr>
          <w:gridAfter w:val="1"/>
          <w:wAfter w:w="14" w:type="dxa"/>
          <w:cantSplit/>
          <w:trHeight w:val="300"/>
        </w:trPr>
        <w:tc>
          <w:tcPr>
            <w:tcW w:w="850" w:type="dxa"/>
          </w:tcPr>
          <w:p w14:paraId="3CFB969D" w14:textId="7976A44F" w:rsidR="00A632A9" w:rsidRDefault="00A632A9" w:rsidP="00A632A9">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10D44CE4" w14:textId="37A11CC1" w:rsidR="00A632A9" w:rsidRDefault="00A632A9" w:rsidP="00A632A9">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591DC762" w14:textId="16F262C2" w:rsidR="00A632A9" w:rsidRDefault="00A632A9" w:rsidP="00A632A9">
            <w:pPr>
              <w:pStyle w:val="ListParagraph"/>
              <w:numPr>
                <w:ilvl w:val="0"/>
                <w:numId w:val="26"/>
              </w:numPr>
              <w:tabs>
                <w:tab w:val="left" w:pos="311"/>
              </w:tabs>
              <w:ind w:left="0" w:firstLine="0"/>
              <w:jc w:val="both"/>
              <w:rPr>
                <w:rFonts w:ascii="Times New Roman" w:hAnsi="Times New Roman" w:cs="Times New Roman"/>
              </w:rPr>
            </w:pPr>
            <w:r w:rsidRPr="00D402DA">
              <w:rPr>
                <w:rFonts w:ascii="Times New Roman" w:hAnsi="Times New Roman" w:cs="Times New Roman"/>
              </w:rPr>
              <w:t xml:space="preserve">iki </w:t>
            </w:r>
            <w:r w:rsidRPr="00A632A9">
              <w:rPr>
                <w:rFonts w:ascii="Times New Roman" w:hAnsi="Times New Roman" w:cs="Times New Roman"/>
              </w:rPr>
              <w:t xml:space="preserve">2.501.865,00 </w:t>
            </w:r>
            <w:r w:rsidRPr="00D402DA">
              <w:rPr>
                <w:rFonts w:ascii="Times New Roman" w:hAnsi="Times New Roman" w:cs="Times New Roman"/>
              </w:rPr>
              <w:t>Eur Aprašo 2.1.1 papunktyje nurodytai veiklai finansuoti;</w:t>
            </w:r>
          </w:p>
          <w:p w14:paraId="42C9777A" w14:textId="23013A0C" w:rsidR="00A632A9" w:rsidRPr="00A632A9" w:rsidRDefault="00A632A9" w:rsidP="00A632A9">
            <w:pPr>
              <w:pStyle w:val="ListParagraph"/>
              <w:numPr>
                <w:ilvl w:val="0"/>
                <w:numId w:val="26"/>
              </w:numPr>
              <w:tabs>
                <w:tab w:val="left" w:pos="311"/>
              </w:tabs>
              <w:ind w:left="0" w:firstLine="0"/>
              <w:jc w:val="both"/>
              <w:rPr>
                <w:rFonts w:ascii="Times New Roman" w:hAnsi="Times New Roman" w:cs="Times New Roman"/>
              </w:rPr>
            </w:pPr>
            <w:r w:rsidRPr="00A632A9">
              <w:rPr>
                <w:rFonts w:ascii="Times New Roman" w:hAnsi="Times New Roman" w:cs="Times New Roman"/>
              </w:rPr>
              <w:t>iki 21.851.173,00 Eur Aprašo 2.1.2 papunktyje nurodytai veiklai finansuoti</w:t>
            </w:r>
          </w:p>
        </w:tc>
      </w:tr>
      <w:tr w:rsidR="00A632A9" w14:paraId="27CDC5B4" w14:textId="77777777" w:rsidTr="67FCC6BA">
        <w:trPr>
          <w:gridAfter w:val="1"/>
          <w:wAfter w:w="14" w:type="dxa"/>
          <w:cantSplit/>
          <w:trHeight w:val="300"/>
        </w:trPr>
        <w:tc>
          <w:tcPr>
            <w:tcW w:w="850" w:type="dxa"/>
          </w:tcPr>
          <w:p w14:paraId="646A8D5B" w14:textId="3F91F7C6" w:rsidR="00A632A9" w:rsidRPr="006A00FF" w:rsidRDefault="00A632A9" w:rsidP="00A632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A632A9" w:rsidRPr="009C094C" w:rsidRDefault="00A632A9" w:rsidP="00A632A9">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108D4A44" w:rsidR="00A632A9" w:rsidRPr="00352499" w:rsidRDefault="00A632A9" w:rsidP="00A632A9">
            <w:pPr>
              <w:jc w:val="both"/>
              <w:rPr>
                <w:rFonts w:ascii="Times New Roman" w:hAnsi="Times New Roman" w:cs="Times New Roman"/>
                <w:i/>
                <w:iCs/>
              </w:rPr>
            </w:pPr>
            <w:r w:rsidRPr="005B19DC">
              <w:rPr>
                <w:rFonts w:ascii="Times New Roman" w:hAnsi="Times New Roman" w:cs="Times New Roman"/>
              </w:rPr>
              <w:t>Iki 100 proc.</w:t>
            </w:r>
          </w:p>
        </w:tc>
      </w:tr>
      <w:tr w:rsidR="00A632A9" w:rsidRPr="008B168C" w14:paraId="2BB4D75E" w14:textId="77777777" w:rsidTr="67FCC6BA">
        <w:trPr>
          <w:gridAfter w:val="1"/>
          <w:wAfter w:w="14" w:type="dxa"/>
          <w:cantSplit/>
          <w:trHeight w:val="300"/>
        </w:trPr>
        <w:tc>
          <w:tcPr>
            <w:tcW w:w="850" w:type="dxa"/>
          </w:tcPr>
          <w:p w14:paraId="0179FDBB" w14:textId="2F408E44" w:rsidR="00A632A9" w:rsidRPr="006A00FF" w:rsidRDefault="00A632A9" w:rsidP="00A632A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A632A9" w:rsidRPr="009C094C" w:rsidRDefault="00A632A9" w:rsidP="00A632A9">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5D409F35" w:rsidR="00A632A9" w:rsidRPr="00A632A9" w:rsidRDefault="00A632A9" w:rsidP="00A632A9">
            <w:pPr>
              <w:jc w:val="both"/>
              <w:rPr>
                <w:rFonts w:ascii="Times New Roman" w:hAnsi="Times New Roman" w:cs="Times New Roman"/>
              </w:rPr>
            </w:pPr>
            <w:r w:rsidRPr="008A1D8B">
              <w:rPr>
                <w:rFonts w:ascii="Times New Roman" w:hAnsi="Times New Roman" w:cs="Times New Roman"/>
              </w:rPr>
              <w:t>Netaikoma</w:t>
            </w:r>
          </w:p>
        </w:tc>
      </w:tr>
      <w:tr w:rsidR="00A632A9" w:rsidRPr="008B168C" w14:paraId="68D5E615" w14:textId="77777777" w:rsidTr="67FCC6BA">
        <w:trPr>
          <w:cantSplit/>
          <w:trHeight w:val="300"/>
        </w:trPr>
        <w:tc>
          <w:tcPr>
            <w:tcW w:w="850" w:type="dxa"/>
          </w:tcPr>
          <w:p w14:paraId="053C0F16" w14:textId="7EC44A71" w:rsidR="00A632A9" w:rsidRDefault="00A632A9" w:rsidP="00A632A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A632A9" w:rsidRPr="00D66C41" w:rsidRDefault="00A632A9" w:rsidP="00A632A9">
            <w:pPr>
              <w:rPr>
                <w:rFonts w:ascii="Times New Roman" w:hAnsi="Times New Roman" w:cs="Times New Roman"/>
                <w:b/>
                <w:bCs/>
              </w:rPr>
            </w:pPr>
          </w:p>
        </w:tc>
        <w:tc>
          <w:tcPr>
            <w:tcW w:w="9434" w:type="dxa"/>
            <w:gridSpan w:val="7"/>
          </w:tcPr>
          <w:p w14:paraId="725959C6" w14:textId="1E6DAB39" w:rsidR="00A632A9" w:rsidRPr="61F0C4A1" w:rsidRDefault="00A632A9" w:rsidP="00A632A9">
            <w:pPr>
              <w:rPr>
                <w:rFonts w:ascii="Times New Roman" w:hAnsi="Times New Roman" w:cs="Times New Roman"/>
                <w:i/>
                <w:iCs/>
              </w:rPr>
            </w:pPr>
            <w:r w:rsidRPr="00421A95">
              <w:rPr>
                <w:rFonts w:ascii="Times New Roman" w:hAnsi="Times New Roman" w:cs="Times New Roman"/>
                <w:b/>
              </w:rPr>
              <w:t>Išlaidų tinkamumo reikalavimai</w:t>
            </w:r>
          </w:p>
        </w:tc>
      </w:tr>
      <w:tr w:rsidR="00A632A9" w:rsidRPr="008B168C" w14:paraId="2C855A08" w14:textId="77777777" w:rsidTr="67FCC6BA">
        <w:trPr>
          <w:cantSplit/>
          <w:trHeight w:val="300"/>
        </w:trPr>
        <w:tc>
          <w:tcPr>
            <w:tcW w:w="850" w:type="dxa"/>
          </w:tcPr>
          <w:p w14:paraId="0FFA863D" w14:textId="198282A6" w:rsidR="00A632A9" w:rsidRDefault="00A632A9" w:rsidP="00A632A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1F6C999" w14:textId="77777777" w:rsidR="00052BF9" w:rsidRDefault="00052BF9" w:rsidP="00052BF9">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 xml:space="preserve">Projekto išlaidos turi atitikti Projektų administravimo taisyklių </w:t>
            </w:r>
            <w:r>
              <w:rPr>
                <w:rFonts w:ascii="Times New Roman" w:hAnsi="Times New Roman" w:cs="Times New Roman"/>
              </w:rPr>
              <w:t xml:space="preserve">(PAFT) </w:t>
            </w:r>
            <w:r w:rsidRPr="00ED5E56">
              <w:rPr>
                <w:rFonts w:ascii="Times New Roman" w:hAnsi="Times New Roman" w:cs="Times New Roman"/>
              </w:rPr>
              <w:t>VII skyriuje išdėstytus projekto išlaidoms taikomus reikalavimus.</w:t>
            </w:r>
          </w:p>
          <w:p w14:paraId="4622775C" w14:textId="40DB4CA0" w:rsidR="00052BF9" w:rsidRDefault="00052BF9" w:rsidP="00052BF9">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052BF9">
              <w:rPr>
                <w:rFonts w:ascii="Times New Roman" w:hAnsi="Times New Roman" w:cs="Times New Roman"/>
              </w:rPr>
              <w:t>Pagal Aprašą netinkamomis finansuoti projekto išlaidomis laikomos projekto dalyvių kelionių ir komandiruočių išlaidos.</w:t>
            </w:r>
          </w:p>
          <w:p w14:paraId="08DF743B" w14:textId="01012968" w:rsidR="00052BF9" w:rsidRDefault="00052BF9" w:rsidP="00052BF9">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052BF9">
              <w:rPr>
                <w:rFonts w:ascii="Times New Roman" w:hAnsi="Times New Roman" w:cs="Times New Roman"/>
              </w:rPr>
              <w:t>Jei Aprašo 2.1.1.1 ir 2.1.2.1 papunkčiuose nurodytuose mokymuose dalyvaujantis asmuo pateikia pažymėjimą, patvirtinantį, kad jis išklausė ne trumpesnius nei 160 akademinių valandų mokymus, nors dėl pateisinamų priežasčių (darbuotojo nedarbingumas, atostogos, papildomos poilsio dienos, valstybinių ir visuomeninių pareigų atlikimas, komandiruotės ir kiti Lietuvos Respublikos teisės aktuose (pvz.: Lietuvos Respublikos darbo kodekse, Lietuvos Respublikos valstybės tarnybos įstatyme, pareigūnų tarnybos santykius reglamentuojančiuose statutuose ir kt.) nustatyti atvejai, taip pat nenugalimos jėgos aplinkybės (pvz., kai dėl oro sąlygų ar kitų nenumatytų aplinkybių dalyviai negali patekti į mokymo vietą ar pan.)) dalyvavo ne visoje mokymų programoje, kuri suteikia jam teisę dirbti individualios priežiūros darbuotoju, laikoma, kad patirtos projekto dalyvio mokymo išlaidos yra tinkamos finansuoti projekto lėšomis.</w:t>
            </w:r>
          </w:p>
          <w:p w14:paraId="6A9C147C" w14:textId="321BA540" w:rsidR="00052BF9" w:rsidRPr="00ED5E56" w:rsidRDefault="00052BF9" w:rsidP="00052BF9">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052BF9">
              <w:rPr>
                <w:rFonts w:ascii="Times New Roman" w:hAnsi="Times New Roman" w:cs="Times New Roman"/>
              </w:rPr>
              <w:t>Pagal  Aprašą kryžminis finansavimas netaikomas.</w:t>
            </w:r>
          </w:p>
          <w:p w14:paraId="73A0A8AD" w14:textId="413C1925" w:rsidR="00052BF9" w:rsidRPr="00ED5E56" w:rsidRDefault="00052BF9" w:rsidP="00052BF9">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 xml:space="preserve">Didžiausia galima projekto finansuojamoji dalis – iki 100 proc. visų tinkamų finansuoti projekto išlaidų. </w:t>
            </w:r>
          </w:p>
          <w:p w14:paraId="7573FA98" w14:textId="399D64ED" w:rsidR="00052BF9" w:rsidRDefault="00052BF9" w:rsidP="00052BF9">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ED5E56">
              <w:rPr>
                <w:rFonts w:ascii="Times New Roman" w:hAnsi="Times New Roman" w:cs="Times New Roman"/>
              </w:rPr>
              <w:t>Pareiškėjas savo iniciatyva savo ir (arba) kitų šaltinių lėšomis gali prisidėti prie projekto įgyvendinimo.</w:t>
            </w:r>
          </w:p>
          <w:p w14:paraId="18FC924D" w14:textId="15E6757C" w:rsidR="00A632A9" w:rsidRPr="00052BF9" w:rsidRDefault="00052BF9" w:rsidP="00052BF9">
            <w:pPr>
              <w:pStyle w:val="ListParagraph"/>
              <w:numPr>
                <w:ilvl w:val="0"/>
                <w:numId w:val="27"/>
              </w:numPr>
              <w:tabs>
                <w:tab w:val="left" w:pos="321"/>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 w:hanging="37"/>
              <w:jc w:val="both"/>
              <w:rPr>
                <w:rFonts w:ascii="Times New Roman" w:hAnsi="Times New Roman" w:cs="Times New Roman"/>
              </w:rPr>
            </w:pPr>
            <w:r w:rsidRPr="00052BF9">
              <w:rPr>
                <w:rFonts w:ascii="Times New Roman" w:hAnsi="Times New Roman" w:cs="Times New Roman"/>
              </w:rPr>
              <w:t>Pagal </w:t>
            </w:r>
            <w:r w:rsidR="009A6267">
              <w:rPr>
                <w:rFonts w:ascii="Times New Roman" w:hAnsi="Times New Roman" w:cs="Times New Roman"/>
              </w:rPr>
              <w:t>A</w:t>
            </w:r>
            <w:r w:rsidRPr="00052BF9">
              <w:rPr>
                <w:rFonts w:ascii="Times New Roman" w:hAnsi="Times New Roman" w:cs="Times New Roman"/>
              </w:rPr>
              <w:t>prašą tinkamomis finansuoti laikomos išlaidos, patirtos nuo projekto sutarties įsigaliojimo. Projekto išlaidų tinkamumo finansuoti laikotarpis nustatomas projekto sutartyje.</w:t>
            </w:r>
          </w:p>
        </w:tc>
      </w:tr>
      <w:tr w:rsidR="00A632A9" w:rsidRPr="008B168C" w14:paraId="2B662F75" w14:textId="77777777" w:rsidTr="67FCC6BA">
        <w:trPr>
          <w:cantSplit/>
          <w:trHeight w:val="300"/>
        </w:trPr>
        <w:tc>
          <w:tcPr>
            <w:tcW w:w="850" w:type="dxa"/>
            <w:vMerge w:val="restart"/>
          </w:tcPr>
          <w:p w14:paraId="48119E53" w14:textId="3F6B4240" w:rsidR="00A632A9" w:rsidRDefault="00A632A9" w:rsidP="00A632A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A632A9" w:rsidRDefault="00A632A9" w:rsidP="00A632A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A632A9" w:rsidRPr="00421A95" w:rsidRDefault="00A632A9" w:rsidP="00A632A9">
            <w:pPr>
              <w:jc w:val="both"/>
              <w:rPr>
                <w:rFonts w:ascii="Times New Roman" w:hAnsi="Times New Roman" w:cs="Times New Roman"/>
                <w:i/>
                <w:iCs/>
              </w:rPr>
            </w:pPr>
          </w:p>
        </w:tc>
      </w:tr>
      <w:tr w:rsidR="00A632A9" w:rsidRPr="008B168C" w14:paraId="50B57CAF" w14:textId="77777777" w:rsidTr="00014973">
        <w:trPr>
          <w:cantSplit/>
          <w:trHeight w:val="428"/>
        </w:trPr>
        <w:tc>
          <w:tcPr>
            <w:tcW w:w="850" w:type="dxa"/>
            <w:vMerge/>
          </w:tcPr>
          <w:p w14:paraId="68308826" w14:textId="77777777" w:rsidR="00A632A9" w:rsidRDefault="00A632A9" w:rsidP="00A632A9">
            <w:pPr>
              <w:rPr>
                <w:rFonts w:ascii="Times New Roman" w:hAnsi="Times New Roman" w:cs="Times New Roman"/>
                <w:b/>
                <w:bCs/>
              </w:rPr>
            </w:pPr>
          </w:p>
        </w:tc>
        <w:tc>
          <w:tcPr>
            <w:tcW w:w="9434" w:type="dxa"/>
            <w:gridSpan w:val="7"/>
          </w:tcPr>
          <w:p w14:paraId="28E412E4" w14:textId="699E9CAA" w:rsidR="00A632A9" w:rsidRPr="00014973" w:rsidRDefault="00A632A9" w:rsidP="00014973">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37E04DF937E8437D9B8B042566072547"/>
                </w:placeholder>
                <w14:checkbox>
                  <w14:checked w14:val="1"/>
                  <w14:checkedState w14:val="2612" w14:font="MS Gothic"/>
                  <w14:uncheckedState w14:val="2610" w14:font="MS Gothic"/>
                </w14:checkbox>
              </w:sdtPr>
              <w:sdtEndPr/>
              <w:sdtContent>
                <w:r w:rsidR="00014973">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283C0B36DB054973AAC183CAD2DEA68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A632A9" w:rsidRPr="008B168C" w14:paraId="3278484E" w14:textId="1A8BCCD1" w:rsidTr="67FCC6BA">
        <w:trPr>
          <w:cantSplit/>
          <w:trHeight w:val="381"/>
        </w:trPr>
        <w:tc>
          <w:tcPr>
            <w:tcW w:w="850" w:type="dxa"/>
            <w:vMerge/>
          </w:tcPr>
          <w:p w14:paraId="01922881" w14:textId="77777777" w:rsidR="00A632A9" w:rsidRDefault="00A632A9" w:rsidP="00A632A9">
            <w:pPr>
              <w:rPr>
                <w:rFonts w:ascii="Times New Roman" w:hAnsi="Times New Roman" w:cs="Times New Roman"/>
                <w:b/>
                <w:bCs/>
              </w:rPr>
            </w:pPr>
          </w:p>
        </w:tc>
        <w:tc>
          <w:tcPr>
            <w:tcW w:w="2360" w:type="dxa"/>
            <w:gridSpan w:val="2"/>
          </w:tcPr>
          <w:p w14:paraId="5F289210" w14:textId="65E7C41E" w:rsidR="00A632A9" w:rsidRDefault="00A632A9" w:rsidP="00197E77">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A632A9" w:rsidRDefault="00A632A9" w:rsidP="00197E77">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A632A9" w:rsidRDefault="00A632A9" w:rsidP="00197E77">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65CDEBC0" w14:textId="37EFEA66" w:rsidR="00A632A9" w:rsidRDefault="00A632A9" w:rsidP="00197E77">
            <w:pPr>
              <w:jc w:val="center"/>
              <w:rPr>
                <w:rFonts w:ascii="Times New Roman" w:hAnsi="Times New Roman" w:cs="Times New Roman"/>
                <w:b/>
                <w:bCs/>
                <w:sz w:val="20"/>
                <w:szCs w:val="20"/>
              </w:rPr>
            </w:pPr>
            <w:r w:rsidRPr="00F0057E">
              <w:rPr>
                <w:rFonts w:ascii="Times New Roman" w:hAnsi="Times New Roman" w:cs="Times New Roman"/>
                <w:b/>
                <w:bCs/>
                <w:sz w:val="20"/>
                <w:szCs w:val="20"/>
              </w:rPr>
              <w:t>Papildoma informacija</w:t>
            </w:r>
            <w:r w:rsidR="00197E77">
              <w:rPr>
                <w:rFonts w:ascii="Times New Roman" w:hAnsi="Times New Roman" w:cs="Times New Roman"/>
                <w:b/>
                <w:bCs/>
                <w:sz w:val="20"/>
                <w:szCs w:val="20"/>
              </w:rPr>
              <w:t>:</w:t>
            </w:r>
          </w:p>
          <w:p w14:paraId="26481F92" w14:textId="77777777" w:rsidR="00197E77" w:rsidRDefault="00197E77" w:rsidP="00197E77">
            <w:pPr>
              <w:jc w:val="center"/>
              <w:rPr>
                <w:rFonts w:ascii="Times New Roman" w:hAnsi="Times New Roman" w:cs="Times New Roman"/>
                <w:b/>
                <w:bCs/>
                <w:sz w:val="20"/>
                <w:szCs w:val="20"/>
              </w:rPr>
            </w:pPr>
          </w:p>
          <w:p w14:paraId="003D37BC" w14:textId="414C422A" w:rsidR="00197E77" w:rsidRDefault="00197E77" w:rsidP="00197E77">
            <w:pPr>
              <w:jc w:val="center"/>
              <w:rPr>
                <w:rFonts w:ascii="Times New Roman" w:hAnsi="Times New Roman" w:cs="Times New Roman"/>
                <w:b/>
                <w:bCs/>
                <w:iCs/>
              </w:rPr>
            </w:pPr>
            <w:r w:rsidRPr="00197E77">
              <w:rPr>
                <w:rFonts w:ascii="Times New Roman" w:hAnsi="Times New Roman" w:cs="Times New Roman"/>
                <w:b/>
                <w:bCs/>
                <w:sz w:val="20"/>
                <w:szCs w:val="20"/>
              </w:rPr>
              <w:t>Veiklos ir (ar) išlaidos, kurioms taikomi supaprastintai apmokamų išlaidų dydžiai</w:t>
            </w:r>
          </w:p>
        </w:tc>
      </w:tr>
      <w:tr w:rsidR="00A632A9" w:rsidRPr="008B168C" w14:paraId="61268EC5" w14:textId="259DC5C8" w:rsidTr="67FCC6BA">
        <w:trPr>
          <w:cantSplit/>
          <w:trHeight w:val="750"/>
        </w:trPr>
        <w:tc>
          <w:tcPr>
            <w:tcW w:w="850" w:type="dxa"/>
            <w:vMerge/>
          </w:tcPr>
          <w:p w14:paraId="1ED10324" w14:textId="77777777" w:rsidR="00A632A9" w:rsidRDefault="00A632A9" w:rsidP="00A632A9">
            <w:pPr>
              <w:rPr>
                <w:rFonts w:ascii="Times New Roman" w:hAnsi="Times New Roman" w:cs="Times New Roman"/>
                <w:b/>
                <w:bCs/>
              </w:rPr>
            </w:pPr>
          </w:p>
        </w:tc>
        <w:tc>
          <w:tcPr>
            <w:tcW w:w="2360" w:type="dxa"/>
            <w:gridSpan w:val="2"/>
          </w:tcPr>
          <w:p w14:paraId="537240A3" w14:textId="1AF714E0" w:rsidR="00A632A9" w:rsidRPr="00197E77" w:rsidRDefault="00197E77" w:rsidP="00197E77">
            <w:pPr>
              <w:jc w:val="center"/>
              <w:rPr>
                <w:rFonts w:ascii="Times New Roman" w:hAnsi="Times New Roman" w:cs="Times New Roman"/>
              </w:rPr>
            </w:pPr>
            <w:r w:rsidRPr="00197E77">
              <w:rPr>
                <w:rFonts w:ascii="Times New Roman" w:hAnsi="Times New Roman" w:cs="Times New Roman"/>
              </w:rPr>
              <w:t>FN-01</w:t>
            </w:r>
          </w:p>
        </w:tc>
        <w:tc>
          <w:tcPr>
            <w:tcW w:w="2319" w:type="dxa"/>
          </w:tcPr>
          <w:p w14:paraId="616A55FB" w14:textId="3A8712D7" w:rsidR="00A632A9" w:rsidRPr="00197E77" w:rsidRDefault="00197E77" w:rsidP="00197E77">
            <w:pPr>
              <w:jc w:val="center"/>
              <w:rPr>
                <w:rFonts w:ascii="Times New Roman" w:hAnsi="Times New Roman" w:cs="Times New Roman"/>
              </w:rPr>
            </w:pPr>
            <w:r w:rsidRPr="00197E77">
              <w:rPr>
                <w:rFonts w:ascii="Times New Roman" w:hAnsi="Times New Roman" w:cs="Times New Roman"/>
              </w:rPr>
              <w:t>01</w:t>
            </w:r>
          </w:p>
        </w:tc>
        <w:tc>
          <w:tcPr>
            <w:tcW w:w="2126" w:type="dxa"/>
            <w:gridSpan w:val="2"/>
          </w:tcPr>
          <w:p w14:paraId="1C1F164E" w14:textId="40583E50" w:rsidR="00A632A9" w:rsidRPr="00197E77" w:rsidRDefault="00197E77" w:rsidP="00197E77">
            <w:pPr>
              <w:jc w:val="center"/>
              <w:rPr>
                <w:rFonts w:ascii="Times New Roman" w:hAnsi="Times New Roman" w:cs="Times New Roman"/>
              </w:rPr>
            </w:pPr>
            <w:r w:rsidRPr="00197E77">
              <w:rPr>
                <w:rFonts w:ascii="Times New Roman" w:hAnsi="Times New Roman" w:cs="Times New Roman"/>
              </w:rPr>
              <w:t>7 proc. fiksuotoji norma</w:t>
            </w:r>
          </w:p>
        </w:tc>
        <w:tc>
          <w:tcPr>
            <w:tcW w:w="2629" w:type="dxa"/>
            <w:gridSpan w:val="2"/>
          </w:tcPr>
          <w:p w14:paraId="30B95243" w14:textId="49D47AC4" w:rsidR="00A632A9" w:rsidRPr="00197E77" w:rsidRDefault="00197E77" w:rsidP="00197E77">
            <w:pPr>
              <w:jc w:val="both"/>
              <w:rPr>
                <w:rFonts w:ascii="Times New Roman" w:hAnsi="Times New Roman" w:cs="Times New Roman"/>
              </w:rPr>
            </w:pPr>
            <w:r w:rsidRPr="00197E77">
              <w:rPr>
                <w:rFonts w:ascii="Times New Roman" w:hAnsi="Times New Roman" w:cs="Times New Roman"/>
              </w:rPr>
              <w:t>Netiesioginės projekto išlaidos skaičiuojamos nuo tinkamų finansuoti tiesioginių projekto išlaidų</w:t>
            </w:r>
            <w:r>
              <w:rPr>
                <w:rFonts w:ascii="Times New Roman" w:hAnsi="Times New Roman" w:cs="Times New Roman"/>
              </w:rPr>
              <w:t>.</w:t>
            </w:r>
          </w:p>
        </w:tc>
      </w:tr>
      <w:tr w:rsidR="009357FC" w:rsidRPr="008B168C" w14:paraId="558002A4" w14:textId="77777777" w:rsidTr="67FCC6BA">
        <w:trPr>
          <w:cantSplit/>
          <w:trHeight w:val="750"/>
        </w:trPr>
        <w:tc>
          <w:tcPr>
            <w:tcW w:w="850" w:type="dxa"/>
          </w:tcPr>
          <w:p w14:paraId="315EBD33" w14:textId="77777777" w:rsidR="009357FC" w:rsidRDefault="009357FC" w:rsidP="00A632A9">
            <w:pPr>
              <w:rPr>
                <w:rFonts w:ascii="Times New Roman" w:hAnsi="Times New Roman" w:cs="Times New Roman"/>
                <w:b/>
                <w:bCs/>
              </w:rPr>
            </w:pPr>
          </w:p>
        </w:tc>
        <w:tc>
          <w:tcPr>
            <w:tcW w:w="2360" w:type="dxa"/>
            <w:gridSpan w:val="2"/>
          </w:tcPr>
          <w:p w14:paraId="1A8D1862" w14:textId="011F91BC" w:rsidR="009357FC" w:rsidRPr="00197E77" w:rsidRDefault="009357FC" w:rsidP="00197E77">
            <w:pPr>
              <w:jc w:val="center"/>
              <w:rPr>
                <w:rFonts w:ascii="Times New Roman" w:hAnsi="Times New Roman" w:cs="Times New Roman"/>
              </w:rPr>
            </w:pPr>
            <w:r w:rsidRPr="009357FC">
              <w:rPr>
                <w:rFonts w:ascii="Times New Roman" w:hAnsi="Times New Roman" w:cs="Times New Roman"/>
              </w:rPr>
              <w:t>FS-01-01</w:t>
            </w:r>
          </w:p>
        </w:tc>
        <w:tc>
          <w:tcPr>
            <w:tcW w:w="2319" w:type="dxa"/>
          </w:tcPr>
          <w:p w14:paraId="31ED2CB0" w14:textId="77777777" w:rsidR="009357FC" w:rsidRPr="00197E77" w:rsidRDefault="009357FC" w:rsidP="00197E77">
            <w:pPr>
              <w:jc w:val="center"/>
              <w:rPr>
                <w:rFonts w:ascii="Times New Roman" w:hAnsi="Times New Roman" w:cs="Times New Roman"/>
              </w:rPr>
            </w:pPr>
          </w:p>
        </w:tc>
        <w:tc>
          <w:tcPr>
            <w:tcW w:w="2126" w:type="dxa"/>
            <w:gridSpan w:val="2"/>
          </w:tcPr>
          <w:p w14:paraId="72D8218B" w14:textId="76C70913" w:rsidR="009357FC" w:rsidRPr="00197E77" w:rsidRDefault="009357FC" w:rsidP="00197E77">
            <w:pPr>
              <w:jc w:val="center"/>
              <w:rPr>
                <w:rFonts w:ascii="Times New Roman" w:hAnsi="Times New Roman" w:cs="Times New Roman"/>
              </w:rPr>
            </w:pPr>
            <w:r w:rsidRPr="009357FC">
              <w:rPr>
                <w:rFonts w:ascii="Times New Roman" w:hAnsi="Times New Roman" w:cs="Times New Roman"/>
              </w:rPr>
              <w:t>Įgyvendintų privalomų matomumo ir informavimo priemonių apie ES fondų investicijų veiklas fiksuotoji suma, pirmojo rinkinio FS be PVM</w:t>
            </w:r>
          </w:p>
        </w:tc>
        <w:tc>
          <w:tcPr>
            <w:tcW w:w="2629" w:type="dxa"/>
            <w:gridSpan w:val="2"/>
            <w:vMerge w:val="restart"/>
          </w:tcPr>
          <w:p w14:paraId="358A25E7" w14:textId="77777777" w:rsidR="009357FC" w:rsidRPr="009357FC" w:rsidRDefault="009357FC" w:rsidP="00197E77">
            <w:pPr>
              <w:jc w:val="both"/>
              <w:rPr>
                <w:rFonts w:ascii="Times New Roman" w:hAnsi="Times New Roman" w:cs="Times New Roman"/>
              </w:rPr>
            </w:pPr>
            <w:r w:rsidRPr="009357FC">
              <w:rPr>
                <w:rFonts w:ascii="Times New Roman" w:hAnsi="Times New Roman" w:cs="Times New Roman"/>
              </w:rPr>
              <w:t>Privalomos projekto matomumo ir informavimo apie projektą priemonės ir jų įgyvendinimo išlaidos.</w:t>
            </w:r>
          </w:p>
          <w:p w14:paraId="29FC7F17" w14:textId="77777777" w:rsidR="009357FC" w:rsidRPr="009357FC" w:rsidRDefault="009357FC" w:rsidP="00197E77">
            <w:pPr>
              <w:jc w:val="both"/>
              <w:rPr>
                <w:rFonts w:ascii="Times New Roman" w:hAnsi="Times New Roman" w:cs="Times New Roman"/>
              </w:rPr>
            </w:pPr>
          </w:p>
          <w:p w14:paraId="688BC7E1" w14:textId="52758003" w:rsidR="009357FC" w:rsidRPr="00197E77" w:rsidRDefault="009357FC" w:rsidP="00197E77">
            <w:pPr>
              <w:jc w:val="both"/>
              <w:rPr>
                <w:rFonts w:ascii="Times New Roman" w:hAnsi="Times New Roman" w:cs="Times New Roman"/>
              </w:rPr>
            </w:pPr>
            <w:r w:rsidRPr="009357FC">
              <w:rPr>
                <w:rFonts w:ascii="Times New Roman" w:hAnsi="Times New Roman" w:cs="Times New Roman"/>
              </w:rPr>
              <w:t>Taikoma, jei PĮP vertinimo metu nustatoma, kad PVM netinkamas finansuoti</w:t>
            </w:r>
          </w:p>
        </w:tc>
      </w:tr>
      <w:tr w:rsidR="009357FC" w:rsidRPr="008B168C" w14:paraId="791FCDE9" w14:textId="77777777" w:rsidTr="67FCC6BA">
        <w:trPr>
          <w:cantSplit/>
          <w:trHeight w:val="750"/>
        </w:trPr>
        <w:tc>
          <w:tcPr>
            <w:tcW w:w="850" w:type="dxa"/>
          </w:tcPr>
          <w:p w14:paraId="2E99212A" w14:textId="77777777" w:rsidR="009357FC" w:rsidRDefault="009357FC" w:rsidP="00A632A9">
            <w:pPr>
              <w:rPr>
                <w:rFonts w:ascii="Times New Roman" w:hAnsi="Times New Roman" w:cs="Times New Roman"/>
                <w:b/>
                <w:bCs/>
              </w:rPr>
            </w:pPr>
          </w:p>
        </w:tc>
        <w:tc>
          <w:tcPr>
            <w:tcW w:w="2360" w:type="dxa"/>
            <w:gridSpan w:val="2"/>
          </w:tcPr>
          <w:p w14:paraId="439A167C" w14:textId="6C121EA2" w:rsidR="009357FC" w:rsidRPr="00197E77" w:rsidRDefault="009357FC" w:rsidP="00197E77">
            <w:pPr>
              <w:jc w:val="center"/>
              <w:rPr>
                <w:rFonts w:ascii="Times New Roman" w:hAnsi="Times New Roman" w:cs="Times New Roman"/>
              </w:rPr>
            </w:pPr>
            <w:r w:rsidRPr="009357FC">
              <w:rPr>
                <w:rFonts w:ascii="Times New Roman" w:hAnsi="Times New Roman" w:cs="Times New Roman"/>
              </w:rPr>
              <w:t>FS-01-02</w:t>
            </w:r>
          </w:p>
        </w:tc>
        <w:tc>
          <w:tcPr>
            <w:tcW w:w="2319" w:type="dxa"/>
          </w:tcPr>
          <w:p w14:paraId="095D5ECE" w14:textId="77777777" w:rsidR="009357FC" w:rsidRPr="00197E77" w:rsidRDefault="009357FC" w:rsidP="00197E77">
            <w:pPr>
              <w:jc w:val="center"/>
              <w:rPr>
                <w:rFonts w:ascii="Times New Roman" w:hAnsi="Times New Roman" w:cs="Times New Roman"/>
              </w:rPr>
            </w:pPr>
          </w:p>
        </w:tc>
        <w:tc>
          <w:tcPr>
            <w:tcW w:w="2126" w:type="dxa"/>
            <w:gridSpan w:val="2"/>
          </w:tcPr>
          <w:p w14:paraId="5E0AAA73" w14:textId="618D91AF" w:rsidR="009357FC" w:rsidRPr="00197E77" w:rsidRDefault="009357FC" w:rsidP="00197E77">
            <w:pPr>
              <w:jc w:val="center"/>
              <w:rPr>
                <w:rFonts w:ascii="Times New Roman" w:hAnsi="Times New Roman" w:cs="Times New Roman"/>
              </w:rPr>
            </w:pPr>
            <w:r w:rsidRPr="009357FC">
              <w:rPr>
                <w:rFonts w:ascii="Times New Roman" w:hAnsi="Times New Roman" w:cs="Times New Roman"/>
              </w:rPr>
              <w:t>Įgyvendintų privalomų matomumo ir informavimo priemonių apie ES fondų investicijų veiklas fiksuotoji suma, pirmojo rinkinio FS su PVM</w:t>
            </w:r>
          </w:p>
        </w:tc>
        <w:tc>
          <w:tcPr>
            <w:tcW w:w="2629" w:type="dxa"/>
            <w:gridSpan w:val="2"/>
            <w:vMerge/>
          </w:tcPr>
          <w:p w14:paraId="5A39DEA9" w14:textId="77777777" w:rsidR="009357FC" w:rsidRPr="00197E77" w:rsidRDefault="009357FC" w:rsidP="00197E77">
            <w:pPr>
              <w:jc w:val="both"/>
              <w:rPr>
                <w:rFonts w:ascii="Times New Roman" w:hAnsi="Times New Roman" w:cs="Times New Roman"/>
              </w:rPr>
            </w:pPr>
          </w:p>
        </w:tc>
      </w:tr>
      <w:tr w:rsidR="0021403D" w:rsidRPr="008B168C" w14:paraId="0AAE8E0D" w14:textId="77777777" w:rsidTr="67FCC6BA">
        <w:trPr>
          <w:cantSplit/>
          <w:trHeight w:val="750"/>
        </w:trPr>
        <w:tc>
          <w:tcPr>
            <w:tcW w:w="850" w:type="dxa"/>
          </w:tcPr>
          <w:p w14:paraId="4D9AF582" w14:textId="77777777" w:rsidR="0021403D" w:rsidRDefault="0021403D" w:rsidP="0021403D">
            <w:pPr>
              <w:rPr>
                <w:rFonts w:ascii="Times New Roman" w:hAnsi="Times New Roman" w:cs="Times New Roman"/>
                <w:b/>
                <w:bCs/>
              </w:rPr>
            </w:pPr>
          </w:p>
        </w:tc>
        <w:tc>
          <w:tcPr>
            <w:tcW w:w="2360" w:type="dxa"/>
            <w:gridSpan w:val="2"/>
          </w:tcPr>
          <w:p w14:paraId="4CC952B1" w14:textId="5BEFFA52"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FN-05-01 </w:t>
            </w:r>
          </w:p>
        </w:tc>
        <w:tc>
          <w:tcPr>
            <w:tcW w:w="2319" w:type="dxa"/>
          </w:tcPr>
          <w:p w14:paraId="627641AA" w14:textId="77777777" w:rsidR="0021403D" w:rsidRPr="00197E77" w:rsidRDefault="0021403D" w:rsidP="0021403D">
            <w:pPr>
              <w:jc w:val="center"/>
              <w:rPr>
                <w:rFonts w:ascii="Times New Roman" w:hAnsi="Times New Roman" w:cs="Times New Roman"/>
              </w:rPr>
            </w:pPr>
          </w:p>
        </w:tc>
        <w:tc>
          <w:tcPr>
            <w:tcW w:w="2126" w:type="dxa"/>
            <w:gridSpan w:val="2"/>
          </w:tcPr>
          <w:p w14:paraId="6DC21024" w14:textId="4ACE5D36"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Fiksuotoji norma, taikoma, kai priklauso 20 d. d. (jeigu dirbama 5 d. d. per savaitę) arba 24 d. d. (jeigu dirbama 6 d. d. per savaitę) kasmetinės atostogos</w:t>
            </w:r>
          </w:p>
        </w:tc>
        <w:tc>
          <w:tcPr>
            <w:tcW w:w="2629" w:type="dxa"/>
            <w:gridSpan w:val="2"/>
            <w:vMerge w:val="restart"/>
          </w:tcPr>
          <w:p w14:paraId="48F218CF" w14:textId="24884916" w:rsidR="0021403D" w:rsidRPr="00197E77" w:rsidRDefault="0021403D" w:rsidP="0021403D">
            <w:pPr>
              <w:jc w:val="both"/>
              <w:rPr>
                <w:rFonts w:ascii="Times New Roman" w:hAnsi="Times New Roman" w:cs="Times New Roman"/>
              </w:rPr>
            </w:pPr>
            <w:r w:rsidRPr="0021403D">
              <w:rPr>
                <w:rFonts w:ascii="Times New Roman" w:hAnsi="Times New Roman" w:cs="Times New Roman"/>
              </w:rPr>
              <w:t>Projektą vykdančio personalo darbo užmokesčio išlaidų per mėnesį dalis, skirta kasmetinėms atostogoms, apskaičiuojama nuo faktiškai patirtų tinkamų finansuoti darbo užmokesčio už faktiškai dirbtą laiką išlaidų</w:t>
            </w:r>
          </w:p>
        </w:tc>
      </w:tr>
      <w:tr w:rsidR="0021403D" w:rsidRPr="008B168C" w14:paraId="60250C38" w14:textId="77777777" w:rsidTr="67FCC6BA">
        <w:trPr>
          <w:cantSplit/>
          <w:trHeight w:val="750"/>
        </w:trPr>
        <w:tc>
          <w:tcPr>
            <w:tcW w:w="850" w:type="dxa"/>
          </w:tcPr>
          <w:p w14:paraId="190CBC49" w14:textId="77777777" w:rsidR="0021403D" w:rsidRDefault="0021403D" w:rsidP="0021403D">
            <w:pPr>
              <w:rPr>
                <w:rFonts w:ascii="Times New Roman" w:hAnsi="Times New Roman" w:cs="Times New Roman"/>
                <w:b/>
                <w:bCs/>
              </w:rPr>
            </w:pPr>
          </w:p>
        </w:tc>
        <w:tc>
          <w:tcPr>
            <w:tcW w:w="2360" w:type="dxa"/>
            <w:gridSpan w:val="2"/>
          </w:tcPr>
          <w:p w14:paraId="189FF9D0" w14:textId="0EB08ECB"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FN-05-</w:t>
            </w:r>
            <w:r>
              <w:rPr>
                <w:rFonts w:ascii="Times New Roman" w:hAnsi="Times New Roman" w:cs="Times New Roman"/>
              </w:rPr>
              <w:t>0</w:t>
            </w:r>
            <w:r w:rsidRPr="0021403D">
              <w:rPr>
                <w:rFonts w:ascii="Times New Roman" w:hAnsi="Times New Roman" w:cs="Times New Roman"/>
              </w:rPr>
              <w:t>2 </w:t>
            </w:r>
          </w:p>
        </w:tc>
        <w:tc>
          <w:tcPr>
            <w:tcW w:w="2319" w:type="dxa"/>
          </w:tcPr>
          <w:p w14:paraId="4C3F6A5E" w14:textId="77777777" w:rsidR="0021403D" w:rsidRPr="00197E77" w:rsidRDefault="0021403D" w:rsidP="0021403D">
            <w:pPr>
              <w:jc w:val="center"/>
              <w:rPr>
                <w:rFonts w:ascii="Times New Roman" w:hAnsi="Times New Roman" w:cs="Times New Roman"/>
              </w:rPr>
            </w:pPr>
          </w:p>
        </w:tc>
        <w:tc>
          <w:tcPr>
            <w:tcW w:w="2126" w:type="dxa"/>
            <w:gridSpan w:val="2"/>
          </w:tcPr>
          <w:p w14:paraId="37E06EC4" w14:textId="69DAC23F"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Fiksuotoji norma, taikoma, kai priklauso nuo 21 iki 25 d. d. (jeigu dirbama 5 d. d. per savaitę) arba nuo 25 iki 30 d. d. (jeigu dirbama 6 d. d. per savaitę) kasmetinės atostogos </w:t>
            </w:r>
          </w:p>
        </w:tc>
        <w:tc>
          <w:tcPr>
            <w:tcW w:w="2629" w:type="dxa"/>
            <w:gridSpan w:val="2"/>
            <w:vMerge/>
          </w:tcPr>
          <w:p w14:paraId="38062E25" w14:textId="77777777" w:rsidR="0021403D" w:rsidRPr="00197E77" w:rsidRDefault="0021403D" w:rsidP="0021403D">
            <w:pPr>
              <w:jc w:val="both"/>
              <w:rPr>
                <w:rFonts w:ascii="Times New Roman" w:hAnsi="Times New Roman" w:cs="Times New Roman"/>
              </w:rPr>
            </w:pPr>
          </w:p>
        </w:tc>
      </w:tr>
      <w:tr w:rsidR="0021403D" w:rsidRPr="008B168C" w14:paraId="086C044C" w14:textId="77777777" w:rsidTr="67FCC6BA">
        <w:trPr>
          <w:cantSplit/>
          <w:trHeight w:val="750"/>
        </w:trPr>
        <w:tc>
          <w:tcPr>
            <w:tcW w:w="850" w:type="dxa"/>
          </w:tcPr>
          <w:p w14:paraId="1EC012FA" w14:textId="77777777" w:rsidR="0021403D" w:rsidRDefault="0021403D" w:rsidP="0021403D">
            <w:pPr>
              <w:rPr>
                <w:rFonts w:ascii="Times New Roman" w:hAnsi="Times New Roman" w:cs="Times New Roman"/>
                <w:b/>
                <w:bCs/>
              </w:rPr>
            </w:pPr>
          </w:p>
        </w:tc>
        <w:tc>
          <w:tcPr>
            <w:tcW w:w="2360" w:type="dxa"/>
            <w:gridSpan w:val="2"/>
          </w:tcPr>
          <w:p w14:paraId="49A4B08D" w14:textId="7B469229"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FN-05-03 </w:t>
            </w:r>
          </w:p>
        </w:tc>
        <w:tc>
          <w:tcPr>
            <w:tcW w:w="2319" w:type="dxa"/>
          </w:tcPr>
          <w:p w14:paraId="4E15DFBF" w14:textId="77777777" w:rsidR="0021403D" w:rsidRPr="00197E77" w:rsidRDefault="0021403D" w:rsidP="0021403D">
            <w:pPr>
              <w:jc w:val="center"/>
              <w:rPr>
                <w:rFonts w:ascii="Times New Roman" w:hAnsi="Times New Roman" w:cs="Times New Roman"/>
              </w:rPr>
            </w:pPr>
          </w:p>
        </w:tc>
        <w:tc>
          <w:tcPr>
            <w:tcW w:w="2126" w:type="dxa"/>
            <w:gridSpan w:val="2"/>
          </w:tcPr>
          <w:p w14:paraId="38358A03" w14:textId="085ADEBB"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Fiksuotoji norma, taikoma, kai priklauso nuo 26 iki 30 d. d. (jeigu dirbama 5 d. d. per savaitę) arba nuo 31 iki 36 d. d. (jeigu dirbama 6 d. d. per savaitę) kasmetinės atostogos </w:t>
            </w:r>
          </w:p>
        </w:tc>
        <w:tc>
          <w:tcPr>
            <w:tcW w:w="2629" w:type="dxa"/>
            <w:gridSpan w:val="2"/>
            <w:vMerge/>
          </w:tcPr>
          <w:p w14:paraId="78FC76F1" w14:textId="77777777" w:rsidR="0021403D" w:rsidRPr="00197E77" w:rsidRDefault="0021403D" w:rsidP="0021403D">
            <w:pPr>
              <w:jc w:val="both"/>
              <w:rPr>
                <w:rFonts w:ascii="Times New Roman" w:hAnsi="Times New Roman" w:cs="Times New Roman"/>
              </w:rPr>
            </w:pPr>
          </w:p>
        </w:tc>
      </w:tr>
      <w:tr w:rsidR="0021403D" w:rsidRPr="008B168C" w14:paraId="6F19886B" w14:textId="77777777" w:rsidTr="67FCC6BA">
        <w:trPr>
          <w:cantSplit/>
          <w:trHeight w:val="750"/>
        </w:trPr>
        <w:tc>
          <w:tcPr>
            <w:tcW w:w="850" w:type="dxa"/>
          </w:tcPr>
          <w:p w14:paraId="69D4429B" w14:textId="77777777" w:rsidR="0021403D" w:rsidRDefault="0021403D" w:rsidP="0021403D">
            <w:pPr>
              <w:rPr>
                <w:rFonts w:ascii="Times New Roman" w:hAnsi="Times New Roman" w:cs="Times New Roman"/>
                <w:b/>
                <w:bCs/>
              </w:rPr>
            </w:pPr>
          </w:p>
        </w:tc>
        <w:tc>
          <w:tcPr>
            <w:tcW w:w="2360" w:type="dxa"/>
            <w:gridSpan w:val="2"/>
          </w:tcPr>
          <w:p w14:paraId="0F0C24A1" w14:textId="177CA8E0"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FN-05-04 </w:t>
            </w:r>
          </w:p>
        </w:tc>
        <w:tc>
          <w:tcPr>
            <w:tcW w:w="2319" w:type="dxa"/>
          </w:tcPr>
          <w:p w14:paraId="5FE5F2AD" w14:textId="77777777" w:rsidR="0021403D" w:rsidRPr="00197E77" w:rsidRDefault="0021403D" w:rsidP="0021403D">
            <w:pPr>
              <w:jc w:val="center"/>
              <w:rPr>
                <w:rFonts w:ascii="Times New Roman" w:hAnsi="Times New Roman" w:cs="Times New Roman"/>
              </w:rPr>
            </w:pPr>
          </w:p>
        </w:tc>
        <w:tc>
          <w:tcPr>
            <w:tcW w:w="2126" w:type="dxa"/>
            <w:gridSpan w:val="2"/>
          </w:tcPr>
          <w:p w14:paraId="139BCDE9" w14:textId="211F585E"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Fiksuotoji norma, taikoma, kai priklauso nuo 31 iki 36 d. d. (jeigu dirbama 5 d. d. per savaitę) arba nuo 37 iki 42 d. d. (jeigu dirbama 6 d. d. per savaitę) kasmetinės atostogos </w:t>
            </w:r>
          </w:p>
        </w:tc>
        <w:tc>
          <w:tcPr>
            <w:tcW w:w="2629" w:type="dxa"/>
            <w:gridSpan w:val="2"/>
            <w:vMerge/>
          </w:tcPr>
          <w:p w14:paraId="5B372F2C" w14:textId="77777777" w:rsidR="0021403D" w:rsidRPr="00197E77" w:rsidRDefault="0021403D" w:rsidP="0021403D">
            <w:pPr>
              <w:jc w:val="both"/>
              <w:rPr>
                <w:rFonts w:ascii="Times New Roman" w:hAnsi="Times New Roman" w:cs="Times New Roman"/>
              </w:rPr>
            </w:pPr>
          </w:p>
        </w:tc>
      </w:tr>
      <w:tr w:rsidR="0021403D" w:rsidRPr="008B168C" w14:paraId="3C2D5A17" w14:textId="77777777" w:rsidTr="67FCC6BA">
        <w:trPr>
          <w:cantSplit/>
          <w:trHeight w:val="750"/>
        </w:trPr>
        <w:tc>
          <w:tcPr>
            <w:tcW w:w="850" w:type="dxa"/>
          </w:tcPr>
          <w:p w14:paraId="080406F4" w14:textId="77777777" w:rsidR="0021403D" w:rsidRDefault="0021403D" w:rsidP="0021403D">
            <w:pPr>
              <w:rPr>
                <w:rFonts w:ascii="Times New Roman" w:hAnsi="Times New Roman" w:cs="Times New Roman"/>
                <w:b/>
                <w:bCs/>
              </w:rPr>
            </w:pPr>
          </w:p>
        </w:tc>
        <w:tc>
          <w:tcPr>
            <w:tcW w:w="2360" w:type="dxa"/>
            <w:gridSpan w:val="2"/>
          </w:tcPr>
          <w:p w14:paraId="1D8B6B9A" w14:textId="28F0C4E5"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FN-05-05</w:t>
            </w:r>
          </w:p>
        </w:tc>
        <w:tc>
          <w:tcPr>
            <w:tcW w:w="2319" w:type="dxa"/>
          </w:tcPr>
          <w:p w14:paraId="08ABA5D3" w14:textId="77777777" w:rsidR="0021403D" w:rsidRPr="00197E77" w:rsidRDefault="0021403D" w:rsidP="0021403D">
            <w:pPr>
              <w:jc w:val="center"/>
              <w:rPr>
                <w:rFonts w:ascii="Times New Roman" w:hAnsi="Times New Roman" w:cs="Times New Roman"/>
              </w:rPr>
            </w:pPr>
          </w:p>
        </w:tc>
        <w:tc>
          <w:tcPr>
            <w:tcW w:w="2126" w:type="dxa"/>
            <w:gridSpan w:val="2"/>
          </w:tcPr>
          <w:p w14:paraId="3C054FF1" w14:textId="4A8DDCF9"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Fiksuotoji norma, taikoma, kai priklauso nuo 37 iki 39 d. d. (jeigu dirbama 5 d. d. per savaitę) arba nuo 43 iki 47 d. d. (jeigu dirbama 6 d. d. per savaitę) kasmetinės atostogos </w:t>
            </w:r>
          </w:p>
        </w:tc>
        <w:tc>
          <w:tcPr>
            <w:tcW w:w="2629" w:type="dxa"/>
            <w:gridSpan w:val="2"/>
            <w:vMerge/>
          </w:tcPr>
          <w:p w14:paraId="32D8A48C" w14:textId="77777777" w:rsidR="0021403D" w:rsidRPr="00197E77" w:rsidRDefault="0021403D" w:rsidP="0021403D">
            <w:pPr>
              <w:jc w:val="both"/>
              <w:rPr>
                <w:rFonts w:ascii="Times New Roman" w:hAnsi="Times New Roman" w:cs="Times New Roman"/>
              </w:rPr>
            </w:pPr>
          </w:p>
        </w:tc>
      </w:tr>
      <w:tr w:rsidR="0021403D" w:rsidRPr="008B168C" w14:paraId="0D35D4C7" w14:textId="77777777" w:rsidTr="67FCC6BA">
        <w:trPr>
          <w:cantSplit/>
          <w:trHeight w:val="750"/>
        </w:trPr>
        <w:tc>
          <w:tcPr>
            <w:tcW w:w="850" w:type="dxa"/>
          </w:tcPr>
          <w:p w14:paraId="0BF43E8E" w14:textId="77777777" w:rsidR="0021403D" w:rsidRDefault="0021403D" w:rsidP="0021403D">
            <w:pPr>
              <w:rPr>
                <w:rFonts w:ascii="Times New Roman" w:hAnsi="Times New Roman" w:cs="Times New Roman"/>
                <w:b/>
                <w:bCs/>
              </w:rPr>
            </w:pPr>
          </w:p>
        </w:tc>
        <w:tc>
          <w:tcPr>
            <w:tcW w:w="2360" w:type="dxa"/>
            <w:gridSpan w:val="2"/>
          </w:tcPr>
          <w:p w14:paraId="341088A1" w14:textId="1D30E901"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FN-05-06</w:t>
            </w:r>
          </w:p>
        </w:tc>
        <w:tc>
          <w:tcPr>
            <w:tcW w:w="2319" w:type="dxa"/>
          </w:tcPr>
          <w:p w14:paraId="7956676B" w14:textId="77777777" w:rsidR="0021403D" w:rsidRPr="00197E77" w:rsidRDefault="0021403D" w:rsidP="0021403D">
            <w:pPr>
              <w:jc w:val="center"/>
              <w:rPr>
                <w:rFonts w:ascii="Times New Roman" w:hAnsi="Times New Roman" w:cs="Times New Roman"/>
              </w:rPr>
            </w:pPr>
          </w:p>
        </w:tc>
        <w:tc>
          <w:tcPr>
            <w:tcW w:w="2126" w:type="dxa"/>
            <w:gridSpan w:val="2"/>
          </w:tcPr>
          <w:p w14:paraId="02CA7966" w14:textId="3F631998"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2"/>
            <w:vMerge/>
          </w:tcPr>
          <w:p w14:paraId="2C9FE58B" w14:textId="77777777" w:rsidR="0021403D" w:rsidRPr="00197E77" w:rsidRDefault="0021403D" w:rsidP="0021403D">
            <w:pPr>
              <w:jc w:val="both"/>
              <w:rPr>
                <w:rFonts w:ascii="Times New Roman" w:hAnsi="Times New Roman" w:cs="Times New Roman"/>
              </w:rPr>
            </w:pPr>
          </w:p>
        </w:tc>
      </w:tr>
      <w:tr w:rsidR="0021403D" w:rsidRPr="008B168C" w14:paraId="7438CFEE" w14:textId="77777777" w:rsidTr="67FCC6BA">
        <w:trPr>
          <w:cantSplit/>
          <w:trHeight w:val="750"/>
        </w:trPr>
        <w:tc>
          <w:tcPr>
            <w:tcW w:w="850" w:type="dxa"/>
          </w:tcPr>
          <w:p w14:paraId="536E1E24" w14:textId="77777777" w:rsidR="0021403D" w:rsidRDefault="0021403D" w:rsidP="0021403D">
            <w:pPr>
              <w:rPr>
                <w:rFonts w:ascii="Times New Roman" w:hAnsi="Times New Roman" w:cs="Times New Roman"/>
                <w:b/>
                <w:bCs/>
              </w:rPr>
            </w:pPr>
          </w:p>
        </w:tc>
        <w:tc>
          <w:tcPr>
            <w:tcW w:w="2360" w:type="dxa"/>
            <w:gridSpan w:val="2"/>
          </w:tcPr>
          <w:p w14:paraId="42873AB9" w14:textId="3673E487"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FN-05-07 </w:t>
            </w:r>
          </w:p>
        </w:tc>
        <w:tc>
          <w:tcPr>
            <w:tcW w:w="2319" w:type="dxa"/>
          </w:tcPr>
          <w:p w14:paraId="58E49768" w14:textId="77777777" w:rsidR="0021403D" w:rsidRPr="00197E77" w:rsidRDefault="0021403D" w:rsidP="0021403D">
            <w:pPr>
              <w:jc w:val="center"/>
              <w:rPr>
                <w:rFonts w:ascii="Times New Roman" w:hAnsi="Times New Roman" w:cs="Times New Roman"/>
              </w:rPr>
            </w:pPr>
          </w:p>
        </w:tc>
        <w:tc>
          <w:tcPr>
            <w:tcW w:w="2126" w:type="dxa"/>
            <w:gridSpan w:val="2"/>
          </w:tcPr>
          <w:p w14:paraId="54916691" w14:textId="57D9AD97" w:rsidR="0021403D" w:rsidRPr="00197E77" w:rsidRDefault="0021403D" w:rsidP="0021403D">
            <w:pPr>
              <w:jc w:val="center"/>
              <w:rPr>
                <w:rFonts w:ascii="Times New Roman" w:hAnsi="Times New Roman" w:cs="Times New Roman"/>
              </w:rPr>
            </w:pPr>
            <w:r w:rsidRPr="0021403D">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2"/>
            <w:vMerge/>
          </w:tcPr>
          <w:p w14:paraId="6918B731" w14:textId="77777777" w:rsidR="0021403D" w:rsidRPr="00197E77" w:rsidRDefault="0021403D" w:rsidP="0021403D">
            <w:pPr>
              <w:jc w:val="both"/>
              <w:rPr>
                <w:rFonts w:ascii="Times New Roman" w:hAnsi="Times New Roman" w:cs="Times New Roman"/>
              </w:rPr>
            </w:pPr>
          </w:p>
        </w:tc>
      </w:tr>
      <w:tr w:rsidR="00CF7156" w:rsidRPr="008B168C" w14:paraId="7BB58242" w14:textId="77777777" w:rsidTr="67FCC6BA">
        <w:trPr>
          <w:cantSplit/>
          <w:trHeight w:val="750"/>
        </w:trPr>
        <w:tc>
          <w:tcPr>
            <w:tcW w:w="850" w:type="dxa"/>
          </w:tcPr>
          <w:p w14:paraId="3E901B0E" w14:textId="77777777" w:rsidR="00CF7156" w:rsidRDefault="00CF7156" w:rsidP="0021403D">
            <w:pPr>
              <w:rPr>
                <w:rFonts w:ascii="Times New Roman" w:hAnsi="Times New Roman" w:cs="Times New Roman"/>
                <w:b/>
                <w:bCs/>
              </w:rPr>
            </w:pPr>
          </w:p>
        </w:tc>
        <w:tc>
          <w:tcPr>
            <w:tcW w:w="2360" w:type="dxa"/>
            <w:gridSpan w:val="2"/>
          </w:tcPr>
          <w:p w14:paraId="396ACF57" w14:textId="6622265C" w:rsidR="00CF7156" w:rsidRPr="0021403D" w:rsidRDefault="00CF7156" w:rsidP="0021403D">
            <w:pPr>
              <w:jc w:val="center"/>
              <w:rPr>
                <w:rFonts w:ascii="Times New Roman" w:hAnsi="Times New Roman" w:cs="Times New Roman"/>
              </w:rPr>
            </w:pPr>
            <w:r w:rsidRPr="00CF7156">
              <w:rPr>
                <w:rFonts w:ascii="Times New Roman" w:hAnsi="Times New Roman" w:cs="Times New Roman"/>
              </w:rPr>
              <w:t>FĮ-22-01</w:t>
            </w:r>
          </w:p>
        </w:tc>
        <w:tc>
          <w:tcPr>
            <w:tcW w:w="2319" w:type="dxa"/>
          </w:tcPr>
          <w:p w14:paraId="51A10715" w14:textId="77777777" w:rsidR="00CF7156" w:rsidRPr="00197E77" w:rsidRDefault="00CF7156" w:rsidP="0021403D">
            <w:pPr>
              <w:jc w:val="center"/>
              <w:rPr>
                <w:rFonts w:ascii="Times New Roman" w:hAnsi="Times New Roman" w:cs="Times New Roman"/>
              </w:rPr>
            </w:pPr>
          </w:p>
        </w:tc>
        <w:tc>
          <w:tcPr>
            <w:tcW w:w="2126" w:type="dxa"/>
            <w:gridSpan w:val="2"/>
          </w:tcPr>
          <w:p w14:paraId="29999F99" w14:textId="3B1CF176" w:rsidR="00CF7156" w:rsidRPr="0021403D" w:rsidRDefault="00CF7156" w:rsidP="0021403D">
            <w:pPr>
              <w:jc w:val="center"/>
              <w:rPr>
                <w:rFonts w:ascii="Times New Roman" w:hAnsi="Times New Roman" w:cs="Times New Roman"/>
              </w:rPr>
            </w:pPr>
            <w:r w:rsidRPr="00CF7156">
              <w:rPr>
                <w:rFonts w:ascii="Times New Roman" w:hAnsi="Times New Roman" w:cs="Times New Roman"/>
              </w:rPr>
              <w:t>Kelionių išlaidų Lietuvoje fiksuotasis vieneto įkainis, be PVM</w:t>
            </w:r>
          </w:p>
        </w:tc>
        <w:tc>
          <w:tcPr>
            <w:tcW w:w="2629" w:type="dxa"/>
            <w:gridSpan w:val="2"/>
          </w:tcPr>
          <w:p w14:paraId="63EC15A0" w14:textId="77777777" w:rsidR="00CF7156" w:rsidRPr="00CF7156" w:rsidRDefault="00CF7156" w:rsidP="0021403D">
            <w:pPr>
              <w:jc w:val="both"/>
              <w:rPr>
                <w:rFonts w:ascii="Times New Roman" w:hAnsi="Times New Roman" w:cs="Times New Roman"/>
              </w:rPr>
            </w:pPr>
            <w:r w:rsidRPr="00CF7156">
              <w:rPr>
                <w:rFonts w:ascii="Times New Roman" w:hAnsi="Times New Roman" w:cs="Times New Roman"/>
              </w:rPr>
              <w:t>Tarpmiestinių kelionių Lietuvoje išlaidos.</w:t>
            </w:r>
          </w:p>
          <w:p w14:paraId="5AFE2B2D" w14:textId="77777777" w:rsidR="00CF7156" w:rsidRPr="00CF7156" w:rsidRDefault="00CF7156" w:rsidP="0021403D">
            <w:pPr>
              <w:jc w:val="both"/>
              <w:rPr>
                <w:rFonts w:ascii="Times New Roman" w:hAnsi="Times New Roman" w:cs="Times New Roman"/>
              </w:rPr>
            </w:pPr>
          </w:p>
          <w:p w14:paraId="058C8ACD" w14:textId="42975965" w:rsidR="00CF7156" w:rsidRPr="00197E77" w:rsidRDefault="00CF7156" w:rsidP="0021403D">
            <w:pPr>
              <w:jc w:val="both"/>
              <w:rPr>
                <w:rFonts w:ascii="Times New Roman" w:hAnsi="Times New Roman" w:cs="Times New Roman"/>
              </w:rPr>
            </w:pPr>
            <w:r w:rsidRPr="00CF7156">
              <w:rPr>
                <w:rFonts w:ascii="Times New Roman" w:hAnsi="Times New Roman" w:cs="Times New Roman"/>
              </w:rPr>
              <w:t>Taikoma, jei PĮP vertinimo metu nustatoma, kad PVM yra netinkamas finansuoti.</w:t>
            </w:r>
          </w:p>
        </w:tc>
      </w:tr>
      <w:tr w:rsidR="00CF7156" w:rsidRPr="008B168C" w14:paraId="5DF2D1B6" w14:textId="77777777" w:rsidTr="67FCC6BA">
        <w:trPr>
          <w:cantSplit/>
          <w:trHeight w:val="750"/>
        </w:trPr>
        <w:tc>
          <w:tcPr>
            <w:tcW w:w="850" w:type="dxa"/>
          </w:tcPr>
          <w:p w14:paraId="255485A9" w14:textId="77777777" w:rsidR="00CF7156" w:rsidRDefault="00CF7156" w:rsidP="0021403D">
            <w:pPr>
              <w:rPr>
                <w:rFonts w:ascii="Times New Roman" w:hAnsi="Times New Roman" w:cs="Times New Roman"/>
                <w:b/>
                <w:bCs/>
              </w:rPr>
            </w:pPr>
          </w:p>
        </w:tc>
        <w:tc>
          <w:tcPr>
            <w:tcW w:w="2360" w:type="dxa"/>
            <w:gridSpan w:val="2"/>
          </w:tcPr>
          <w:p w14:paraId="3698667B" w14:textId="7091E8DF" w:rsidR="00CF7156" w:rsidRPr="0021403D" w:rsidRDefault="00CF7156" w:rsidP="0021403D">
            <w:pPr>
              <w:jc w:val="center"/>
              <w:rPr>
                <w:rFonts w:ascii="Times New Roman" w:hAnsi="Times New Roman" w:cs="Times New Roman"/>
              </w:rPr>
            </w:pPr>
            <w:r w:rsidRPr="00CF7156">
              <w:rPr>
                <w:rFonts w:ascii="Times New Roman" w:hAnsi="Times New Roman" w:cs="Times New Roman"/>
              </w:rPr>
              <w:t>FĮ-22-02</w:t>
            </w:r>
          </w:p>
        </w:tc>
        <w:tc>
          <w:tcPr>
            <w:tcW w:w="2319" w:type="dxa"/>
          </w:tcPr>
          <w:p w14:paraId="0FA05E78" w14:textId="77777777" w:rsidR="00CF7156" w:rsidRPr="00197E77" w:rsidRDefault="00CF7156" w:rsidP="0021403D">
            <w:pPr>
              <w:jc w:val="center"/>
              <w:rPr>
                <w:rFonts w:ascii="Times New Roman" w:hAnsi="Times New Roman" w:cs="Times New Roman"/>
              </w:rPr>
            </w:pPr>
          </w:p>
        </w:tc>
        <w:tc>
          <w:tcPr>
            <w:tcW w:w="2126" w:type="dxa"/>
            <w:gridSpan w:val="2"/>
          </w:tcPr>
          <w:p w14:paraId="1654D6A5" w14:textId="571BB30F" w:rsidR="00CF7156" w:rsidRPr="0021403D" w:rsidRDefault="00CF7156" w:rsidP="0021403D">
            <w:pPr>
              <w:jc w:val="center"/>
              <w:rPr>
                <w:rFonts w:ascii="Times New Roman" w:hAnsi="Times New Roman" w:cs="Times New Roman"/>
              </w:rPr>
            </w:pPr>
            <w:r w:rsidRPr="00CF7156">
              <w:rPr>
                <w:rFonts w:ascii="Times New Roman" w:hAnsi="Times New Roman" w:cs="Times New Roman"/>
              </w:rPr>
              <w:t>Kelionių išlaidų Lietuvoje fiksuotasis vieneto įkainis, su PVM</w:t>
            </w:r>
          </w:p>
        </w:tc>
        <w:tc>
          <w:tcPr>
            <w:tcW w:w="2629" w:type="dxa"/>
            <w:gridSpan w:val="2"/>
          </w:tcPr>
          <w:p w14:paraId="46F90B8C" w14:textId="77777777" w:rsidR="00CF7156" w:rsidRPr="00CF7156" w:rsidRDefault="00CF7156" w:rsidP="00CF7156">
            <w:pPr>
              <w:jc w:val="both"/>
              <w:rPr>
                <w:rFonts w:ascii="Times New Roman" w:hAnsi="Times New Roman" w:cs="Times New Roman"/>
              </w:rPr>
            </w:pPr>
            <w:r w:rsidRPr="00CF7156">
              <w:rPr>
                <w:rFonts w:ascii="Times New Roman" w:hAnsi="Times New Roman" w:cs="Times New Roman"/>
              </w:rPr>
              <w:t>Tarpmiestinių kelionių Lietuvoje išlaidos.</w:t>
            </w:r>
          </w:p>
          <w:p w14:paraId="4FBB427F" w14:textId="77777777" w:rsidR="00CF7156" w:rsidRPr="00197E77" w:rsidRDefault="00CF7156" w:rsidP="0021403D">
            <w:pPr>
              <w:jc w:val="both"/>
              <w:rPr>
                <w:rFonts w:ascii="Times New Roman" w:hAnsi="Times New Roman" w:cs="Times New Roman"/>
              </w:rPr>
            </w:pPr>
          </w:p>
        </w:tc>
      </w:tr>
      <w:tr w:rsidR="0021403D" w:rsidRPr="008B168C" w14:paraId="549FAECB" w14:textId="49F63845" w:rsidTr="67FCC6BA">
        <w:trPr>
          <w:cantSplit/>
          <w:trHeight w:val="300"/>
        </w:trPr>
        <w:tc>
          <w:tcPr>
            <w:tcW w:w="850" w:type="dxa"/>
          </w:tcPr>
          <w:p w14:paraId="438807CA" w14:textId="7D844778" w:rsidR="0021403D" w:rsidRPr="00533406" w:rsidRDefault="0021403D" w:rsidP="0021403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21403D" w:rsidRPr="00533406" w:rsidRDefault="0021403D" w:rsidP="0021403D">
            <w:pPr>
              <w:rPr>
                <w:rFonts w:ascii="Times New Roman" w:hAnsi="Times New Roman" w:cs="Times New Roman"/>
                <w:b/>
                <w:bCs/>
              </w:rPr>
            </w:pPr>
            <w:r w:rsidRPr="00533406">
              <w:rPr>
                <w:rFonts w:ascii="Times New Roman" w:hAnsi="Times New Roman" w:cs="Times New Roman"/>
                <w:b/>
                <w:bCs/>
              </w:rPr>
              <w:t>Siekiami stebėsenos rodikliai</w:t>
            </w:r>
          </w:p>
        </w:tc>
      </w:tr>
      <w:tr w:rsidR="0021403D" w:rsidRPr="008B168C" w14:paraId="293B7177" w14:textId="77777777" w:rsidTr="00A760CB">
        <w:trPr>
          <w:cantSplit/>
          <w:trHeight w:val="300"/>
        </w:trPr>
        <w:tc>
          <w:tcPr>
            <w:tcW w:w="10284" w:type="dxa"/>
            <w:gridSpan w:val="8"/>
          </w:tcPr>
          <w:p w14:paraId="51D310E1" w14:textId="77777777" w:rsidR="0021403D" w:rsidRPr="00533406" w:rsidRDefault="0021403D" w:rsidP="0021403D">
            <w:pPr>
              <w:rPr>
                <w:rFonts w:ascii="Times New Roman" w:hAnsi="Times New Roman" w:cs="Times New Roman"/>
                <w:b/>
                <w:bCs/>
              </w:rPr>
            </w:pPr>
          </w:p>
        </w:tc>
      </w:tr>
      <w:tr w:rsidR="0021403D"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842"/>
              <w:gridCol w:w="2268"/>
              <w:gridCol w:w="1985"/>
            </w:tblGrid>
            <w:tr w:rsidR="0021403D" w:rsidRPr="00F44ADD" w14:paraId="7CF26569" w14:textId="77777777" w:rsidTr="009A6267">
              <w:trPr>
                <w:trHeight w:val="890"/>
              </w:trPr>
              <w:tc>
                <w:tcPr>
                  <w:tcW w:w="929" w:type="pct"/>
                  <w:shd w:val="clear" w:color="auto" w:fill="auto"/>
                  <w:vAlign w:val="center"/>
                </w:tcPr>
                <w:p w14:paraId="154659A1" w14:textId="33FE82FA" w:rsidR="0021403D" w:rsidRPr="00352499" w:rsidRDefault="0021403D" w:rsidP="0021403D">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21403D" w:rsidRPr="00F44ADD" w:rsidRDefault="0021403D" w:rsidP="0021403D">
                  <w:pPr>
                    <w:keepNext/>
                    <w:jc w:val="center"/>
                    <w:rPr>
                      <w:rFonts w:ascii="Times New Roman" w:hAnsi="Times New Roman" w:cs="Times New Roman"/>
                      <w:b/>
                    </w:rPr>
                  </w:pPr>
                  <w:r w:rsidRPr="00F44ADD">
                    <w:rPr>
                      <w:rFonts w:ascii="Times New Roman" w:hAnsi="Times New Roman" w:cs="Times New Roman"/>
                      <w:b/>
                    </w:rPr>
                    <w:t>Rodiklio pavadinimas</w:t>
                  </w:r>
                </w:p>
              </w:tc>
              <w:tc>
                <w:tcPr>
                  <w:tcW w:w="912" w:type="pct"/>
                  <w:shd w:val="clear" w:color="auto" w:fill="auto"/>
                  <w:vAlign w:val="center"/>
                </w:tcPr>
                <w:p w14:paraId="7A25D9C7" w14:textId="3E6773A0" w:rsidR="0021403D" w:rsidRPr="00F44ADD" w:rsidRDefault="0021403D" w:rsidP="0021403D">
                  <w:pPr>
                    <w:keepNext/>
                    <w:jc w:val="center"/>
                    <w:rPr>
                      <w:rFonts w:ascii="Times New Roman" w:hAnsi="Times New Roman" w:cs="Times New Roman"/>
                      <w:b/>
                    </w:rPr>
                  </w:pPr>
                  <w:r w:rsidRPr="00F44ADD">
                    <w:rPr>
                      <w:rFonts w:ascii="Times New Roman" w:hAnsi="Times New Roman" w:cs="Times New Roman"/>
                      <w:b/>
                    </w:rPr>
                    <w:t>Rodiklio kodas</w:t>
                  </w:r>
                </w:p>
              </w:tc>
              <w:tc>
                <w:tcPr>
                  <w:tcW w:w="1123" w:type="pct"/>
                  <w:shd w:val="clear" w:color="auto" w:fill="auto"/>
                  <w:vAlign w:val="center"/>
                </w:tcPr>
                <w:p w14:paraId="1920A6C0" w14:textId="77777777" w:rsidR="0021403D" w:rsidRPr="00F44ADD" w:rsidRDefault="0021403D" w:rsidP="0021403D">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21403D" w:rsidRPr="00F44ADD" w:rsidRDefault="0021403D" w:rsidP="0021403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E32AA7" w:rsidRPr="00F44ADD" w14:paraId="213680B8" w14:textId="77777777" w:rsidTr="00E32AA7">
              <w:trPr>
                <w:trHeight w:val="451"/>
              </w:trPr>
              <w:tc>
                <w:tcPr>
                  <w:tcW w:w="5000" w:type="pct"/>
                  <w:gridSpan w:val="5"/>
                  <w:shd w:val="clear" w:color="auto" w:fill="auto"/>
                  <w:vAlign w:val="center"/>
                </w:tcPr>
                <w:p w14:paraId="18982E57" w14:textId="1F417C6C" w:rsidR="00E32AA7" w:rsidRPr="00F44ADD" w:rsidRDefault="00E32AA7" w:rsidP="0021403D">
                  <w:pPr>
                    <w:keepNext/>
                    <w:jc w:val="center"/>
                    <w:rPr>
                      <w:rFonts w:ascii="Times New Roman" w:hAnsi="Times New Roman" w:cs="Times New Roman"/>
                      <w:b/>
                    </w:rPr>
                  </w:pPr>
                  <w:r>
                    <w:rPr>
                      <w:rFonts w:ascii="Times New Roman" w:hAnsi="Times New Roman" w:cs="Times New Roman"/>
                      <w:b/>
                      <w:bCs/>
                    </w:rPr>
                    <w:t>Sostinės regionas</w:t>
                  </w:r>
                </w:p>
              </w:tc>
            </w:tr>
            <w:tr w:rsidR="00E32AA7" w:rsidRPr="00F44ADD" w14:paraId="2E69C5B7" w14:textId="77777777" w:rsidTr="00E32AA7">
              <w:trPr>
                <w:trHeight w:val="615"/>
              </w:trPr>
              <w:tc>
                <w:tcPr>
                  <w:tcW w:w="929" w:type="pct"/>
                  <w:vMerge w:val="restart"/>
                  <w:shd w:val="clear" w:color="auto" w:fill="auto"/>
                  <w:vAlign w:val="center"/>
                </w:tcPr>
                <w:p w14:paraId="281A6D67" w14:textId="01565367" w:rsidR="00E32AA7" w:rsidRPr="00E32AA7" w:rsidRDefault="00E32AA7" w:rsidP="00E32AA7">
                  <w:pPr>
                    <w:jc w:val="both"/>
                    <w:rPr>
                      <w:rFonts w:ascii="Times New Roman" w:hAnsi="Times New Roman" w:cs="Times New Roman"/>
                    </w:rPr>
                  </w:pPr>
                  <w:r w:rsidRPr="0079460F">
                    <w:rPr>
                      <w:rFonts w:ascii="Times New Roman" w:hAnsi="Times New Roman" w:cs="Times New Roman"/>
                    </w:rPr>
                    <w:t>09-004-02-05-01</w:t>
                  </w:r>
                  <w:r>
                    <w:rPr>
                      <w:rFonts w:ascii="Times New Roman" w:hAnsi="Times New Roman" w:cs="Times New Roman"/>
                    </w:rPr>
                    <w:t>-15</w:t>
                  </w:r>
                </w:p>
              </w:tc>
              <w:tc>
                <w:tcPr>
                  <w:tcW w:w="1053" w:type="pct"/>
                  <w:shd w:val="clear" w:color="auto" w:fill="auto"/>
                  <w:vAlign w:val="center"/>
                </w:tcPr>
                <w:p w14:paraId="18E3E21C" w14:textId="0DE699AB" w:rsidR="00E32AA7" w:rsidRPr="00E32AA7" w:rsidRDefault="00E32AA7" w:rsidP="0021403D">
                  <w:pPr>
                    <w:keepNext/>
                    <w:jc w:val="center"/>
                    <w:rPr>
                      <w:rFonts w:ascii="Times New Roman" w:hAnsi="Times New Roman" w:cs="Times New Roman"/>
                    </w:rPr>
                  </w:pPr>
                  <w:r w:rsidRPr="00E32AA7">
                    <w:rPr>
                      <w:rFonts w:ascii="Times New Roman" w:hAnsi="Times New Roman" w:cs="Times New Roman"/>
                    </w:rPr>
                    <w:t>Asmenys, dalyvavę kompetencijos ir (ar) kvalifikacijos tobulinimo veiklose</w:t>
                  </w:r>
                </w:p>
              </w:tc>
              <w:tc>
                <w:tcPr>
                  <w:tcW w:w="912" w:type="pct"/>
                  <w:shd w:val="clear" w:color="auto" w:fill="auto"/>
                  <w:vAlign w:val="center"/>
                </w:tcPr>
                <w:p w14:paraId="79660FE7" w14:textId="12DB2DC4" w:rsidR="00E32AA7" w:rsidRPr="00E32AA7" w:rsidRDefault="00E32AA7" w:rsidP="0021403D">
                  <w:pPr>
                    <w:keepNext/>
                    <w:jc w:val="center"/>
                    <w:rPr>
                      <w:rFonts w:ascii="Times New Roman" w:hAnsi="Times New Roman" w:cs="Times New Roman"/>
                    </w:rPr>
                  </w:pPr>
                  <w:r w:rsidRPr="00E32AA7">
                    <w:rPr>
                      <w:rFonts w:ascii="Times New Roman" w:hAnsi="Times New Roman" w:cs="Times New Roman"/>
                    </w:rPr>
                    <w:t>P-09-004-02-05-01-07 (P.S.2.1528)</w:t>
                  </w:r>
                </w:p>
              </w:tc>
              <w:tc>
                <w:tcPr>
                  <w:tcW w:w="1123" w:type="pct"/>
                  <w:shd w:val="clear" w:color="auto" w:fill="auto"/>
                  <w:vAlign w:val="center"/>
                </w:tcPr>
                <w:p w14:paraId="5B7D18E9" w14:textId="3234B99E" w:rsidR="00E32AA7" w:rsidRPr="00E32AA7" w:rsidRDefault="00E32AA7" w:rsidP="0021403D">
                  <w:pPr>
                    <w:keepNext/>
                    <w:jc w:val="center"/>
                    <w:rPr>
                      <w:rFonts w:ascii="Times New Roman" w:hAnsi="Times New Roman" w:cs="Times New Roman"/>
                    </w:rPr>
                  </w:pPr>
                  <w:r w:rsidRPr="00E32AA7">
                    <w:rPr>
                      <w:rFonts w:ascii="Times New Roman" w:hAnsi="Times New Roman" w:cs="Times New Roman"/>
                    </w:rPr>
                    <w:t>Asmenys</w:t>
                  </w:r>
                </w:p>
              </w:tc>
              <w:tc>
                <w:tcPr>
                  <w:tcW w:w="983" w:type="pct"/>
                  <w:shd w:val="clear" w:color="auto" w:fill="auto"/>
                  <w:vAlign w:val="center"/>
                </w:tcPr>
                <w:p w14:paraId="71A1680B" w14:textId="77777777" w:rsidR="00E32AA7" w:rsidRPr="00E32AA7" w:rsidRDefault="00E32AA7" w:rsidP="00E32AA7">
                  <w:pPr>
                    <w:spacing w:after="0" w:line="240" w:lineRule="auto"/>
                    <w:jc w:val="center"/>
                    <w:rPr>
                      <w:rFonts w:ascii="Times New Roman" w:hAnsi="Times New Roman" w:cs="Times New Roman"/>
                    </w:rPr>
                  </w:pPr>
                  <w:r w:rsidRPr="00E32AA7">
                    <w:rPr>
                      <w:rFonts w:ascii="Times New Roman" w:hAnsi="Times New Roman" w:cs="Times New Roman"/>
                    </w:rPr>
                    <w:t>188 (2024 m.)</w:t>
                  </w:r>
                </w:p>
                <w:p w14:paraId="58216834" w14:textId="77777777" w:rsidR="00E32AA7" w:rsidRPr="00E32AA7" w:rsidRDefault="00E32AA7" w:rsidP="00E32AA7">
                  <w:pPr>
                    <w:spacing w:after="0" w:line="240" w:lineRule="auto"/>
                    <w:jc w:val="center"/>
                    <w:rPr>
                      <w:rFonts w:ascii="Times New Roman" w:hAnsi="Times New Roman" w:cs="Times New Roman"/>
                    </w:rPr>
                  </w:pPr>
                  <w:r w:rsidRPr="00E32AA7">
                    <w:rPr>
                      <w:rFonts w:ascii="Times New Roman" w:hAnsi="Times New Roman" w:cs="Times New Roman"/>
                    </w:rPr>
                    <w:t>625 (2029 m.)</w:t>
                  </w:r>
                </w:p>
                <w:p w14:paraId="6931968E" w14:textId="7BF142ED" w:rsidR="00E32AA7" w:rsidRPr="00E32AA7" w:rsidRDefault="00E32AA7" w:rsidP="0021403D">
                  <w:pPr>
                    <w:keepNext/>
                    <w:jc w:val="center"/>
                    <w:rPr>
                      <w:rFonts w:ascii="Times New Roman" w:hAnsi="Times New Roman" w:cs="Times New Roman"/>
                    </w:rPr>
                  </w:pPr>
                </w:p>
              </w:tc>
            </w:tr>
            <w:tr w:rsidR="00E32AA7" w:rsidRPr="00F44ADD" w14:paraId="5238FF7B" w14:textId="77777777" w:rsidTr="00E32AA7">
              <w:trPr>
                <w:trHeight w:val="615"/>
              </w:trPr>
              <w:tc>
                <w:tcPr>
                  <w:tcW w:w="929" w:type="pct"/>
                  <w:vMerge/>
                  <w:shd w:val="clear" w:color="auto" w:fill="auto"/>
                  <w:vAlign w:val="center"/>
                </w:tcPr>
                <w:p w14:paraId="2A39A7DA" w14:textId="08458D91" w:rsidR="00E32AA7" w:rsidRPr="0079460F" w:rsidRDefault="00E32AA7" w:rsidP="00E32AA7">
                  <w:pPr>
                    <w:jc w:val="both"/>
                    <w:rPr>
                      <w:rFonts w:ascii="Times New Roman" w:hAnsi="Times New Roman" w:cs="Times New Roman"/>
                    </w:rPr>
                  </w:pPr>
                </w:p>
              </w:tc>
              <w:tc>
                <w:tcPr>
                  <w:tcW w:w="1053" w:type="pct"/>
                  <w:shd w:val="clear" w:color="auto" w:fill="auto"/>
                  <w:vAlign w:val="center"/>
                </w:tcPr>
                <w:p w14:paraId="00E92C71" w14:textId="2F018475" w:rsidR="00E32AA7" w:rsidRPr="00E32AA7" w:rsidRDefault="00E32AA7" w:rsidP="0021403D">
                  <w:pPr>
                    <w:keepNext/>
                    <w:jc w:val="center"/>
                    <w:rPr>
                      <w:rFonts w:ascii="Times New Roman" w:hAnsi="Times New Roman" w:cs="Times New Roman"/>
                    </w:rPr>
                  </w:pPr>
                  <w:r w:rsidRPr="00E32AA7">
                    <w:rPr>
                      <w:rFonts w:ascii="Times New Roman" w:hAnsi="Times New Roman" w:cs="Times New Roman"/>
                    </w:rPr>
                    <w:t>Dalyvių, kurie po dalyvavimo veiklose įgijo ir (ar) patobulino kompetenciją ir (ar) kvalifikaciją, dalis</w:t>
                  </w:r>
                </w:p>
              </w:tc>
              <w:tc>
                <w:tcPr>
                  <w:tcW w:w="912" w:type="pct"/>
                  <w:shd w:val="clear" w:color="auto" w:fill="auto"/>
                  <w:vAlign w:val="center"/>
                </w:tcPr>
                <w:p w14:paraId="0C5AA127" w14:textId="6F54983D" w:rsidR="00E32AA7" w:rsidRPr="00E32AA7" w:rsidRDefault="00E32AA7" w:rsidP="0021403D">
                  <w:pPr>
                    <w:keepNext/>
                    <w:jc w:val="center"/>
                    <w:rPr>
                      <w:rFonts w:ascii="Times New Roman" w:hAnsi="Times New Roman" w:cs="Times New Roman"/>
                    </w:rPr>
                  </w:pPr>
                  <w:r w:rsidRPr="00E32AA7">
                    <w:rPr>
                      <w:rFonts w:ascii="Times New Roman" w:hAnsi="Times New Roman" w:cs="Times New Roman"/>
                    </w:rPr>
                    <w:t>R-09-004-02-05-01-02 (R.S.2.3534)</w:t>
                  </w:r>
                </w:p>
              </w:tc>
              <w:tc>
                <w:tcPr>
                  <w:tcW w:w="1123" w:type="pct"/>
                  <w:shd w:val="clear" w:color="auto" w:fill="auto"/>
                  <w:vAlign w:val="center"/>
                </w:tcPr>
                <w:p w14:paraId="0BE50E31" w14:textId="33290767" w:rsidR="00E32AA7" w:rsidRPr="00E32AA7" w:rsidRDefault="00E32AA7" w:rsidP="0021403D">
                  <w:pPr>
                    <w:keepNext/>
                    <w:jc w:val="center"/>
                    <w:rPr>
                      <w:rFonts w:ascii="Times New Roman" w:hAnsi="Times New Roman" w:cs="Times New Roman"/>
                    </w:rPr>
                  </w:pPr>
                  <w:r w:rsidRPr="00E32AA7">
                    <w:rPr>
                      <w:rFonts w:ascii="Times New Roman" w:hAnsi="Times New Roman" w:cs="Times New Roman"/>
                    </w:rPr>
                    <w:t>Procentai</w:t>
                  </w:r>
                </w:p>
              </w:tc>
              <w:tc>
                <w:tcPr>
                  <w:tcW w:w="983" w:type="pct"/>
                  <w:shd w:val="clear" w:color="auto" w:fill="auto"/>
                  <w:vAlign w:val="center"/>
                </w:tcPr>
                <w:p w14:paraId="6D5E358B" w14:textId="20572E87" w:rsidR="00E32AA7" w:rsidRPr="00E32AA7" w:rsidRDefault="00E32AA7" w:rsidP="0021403D">
                  <w:pPr>
                    <w:keepNext/>
                    <w:jc w:val="center"/>
                    <w:rPr>
                      <w:rFonts w:ascii="Times New Roman" w:hAnsi="Times New Roman" w:cs="Times New Roman"/>
                    </w:rPr>
                  </w:pPr>
                  <w:r w:rsidRPr="00E32AA7">
                    <w:rPr>
                      <w:rFonts w:ascii="Times New Roman" w:hAnsi="Times New Roman" w:cs="Times New Roman"/>
                    </w:rPr>
                    <w:t>90 (2029 m.)</w:t>
                  </w:r>
                </w:p>
              </w:tc>
            </w:tr>
            <w:tr w:rsidR="00E32AA7" w:rsidRPr="00F44ADD" w14:paraId="710CDD88" w14:textId="77777777" w:rsidTr="009A6267">
              <w:trPr>
                <w:trHeight w:val="327"/>
              </w:trPr>
              <w:tc>
                <w:tcPr>
                  <w:tcW w:w="5000" w:type="pct"/>
                  <w:gridSpan w:val="5"/>
                  <w:shd w:val="clear" w:color="auto" w:fill="auto"/>
                  <w:vAlign w:val="center"/>
                </w:tcPr>
                <w:p w14:paraId="70DD337B" w14:textId="76F6E687" w:rsidR="00E32AA7" w:rsidRPr="00F44ADD" w:rsidRDefault="00E32AA7" w:rsidP="0021403D">
                  <w:pPr>
                    <w:keepNext/>
                    <w:jc w:val="center"/>
                    <w:rPr>
                      <w:rFonts w:ascii="Times New Roman" w:hAnsi="Times New Roman" w:cs="Times New Roman"/>
                      <w:bCs/>
                      <w:i/>
                      <w:iCs/>
                    </w:rPr>
                  </w:pPr>
                  <w:r w:rsidRPr="00EA2E97">
                    <w:rPr>
                      <w:rFonts w:ascii="Times New Roman" w:hAnsi="Times New Roman" w:cs="Times New Roman"/>
                      <w:b/>
                      <w:bCs/>
                    </w:rPr>
                    <w:t>Vidurio ir vakarų Lietuvos regionas</w:t>
                  </w:r>
                </w:p>
              </w:tc>
            </w:tr>
            <w:tr w:rsidR="00E32AA7" w:rsidRPr="00F44ADD" w14:paraId="0EACC2D8" w14:textId="77777777" w:rsidTr="00E32AA7">
              <w:trPr>
                <w:trHeight w:val="615"/>
              </w:trPr>
              <w:tc>
                <w:tcPr>
                  <w:tcW w:w="929" w:type="pct"/>
                  <w:vMerge w:val="restart"/>
                  <w:shd w:val="clear" w:color="auto" w:fill="auto"/>
                  <w:vAlign w:val="center"/>
                </w:tcPr>
                <w:p w14:paraId="5B14F8E5" w14:textId="2B7552D8" w:rsidR="00E32AA7" w:rsidRPr="0079460F" w:rsidRDefault="00E32AA7" w:rsidP="00E32AA7">
                  <w:pPr>
                    <w:jc w:val="both"/>
                    <w:rPr>
                      <w:rFonts w:ascii="Times New Roman" w:hAnsi="Times New Roman" w:cs="Times New Roman"/>
                    </w:rPr>
                  </w:pPr>
                  <w:r w:rsidRPr="0079460F">
                    <w:rPr>
                      <w:rFonts w:ascii="Times New Roman" w:hAnsi="Times New Roman" w:cs="Times New Roman"/>
                    </w:rPr>
                    <w:t>09-004-02-05-01</w:t>
                  </w:r>
                  <w:r>
                    <w:rPr>
                      <w:rFonts w:ascii="Times New Roman" w:hAnsi="Times New Roman" w:cs="Times New Roman"/>
                    </w:rPr>
                    <w:t>-16</w:t>
                  </w:r>
                </w:p>
              </w:tc>
              <w:tc>
                <w:tcPr>
                  <w:tcW w:w="1053" w:type="pct"/>
                  <w:shd w:val="clear" w:color="auto" w:fill="auto"/>
                  <w:vAlign w:val="center"/>
                </w:tcPr>
                <w:p w14:paraId="4E9D4E1F" w14:textId="759C4F1B" w:rsidR="00E32AA7" w:rsidRPr="00E32AA7" w:rsidRDefault="00E32AA7" w:rsidP="00E32AA7">
                  <w:pPr>
                    <w:keepNext/>
                    <w:jc w:val="center"/>
                    <w:rPr>
                      <w:rFonts w:ascii="Times New Roman" w:hAnsi="Times New Roman" w:cs="Times New Roman"/>
                    </w:rPr>
                  </w:pPr>
                  <w:r w:rsidRPr="00E32AA7">
                    <w:rPr>
                      <w:rFonts w:ascii="Times New Roman" w:hAnsi="Times New Roman" w:cs="Times New Roman"/>
                    </w:rPr>
                    <w:t>Asmenys, dalyvavę kompetencijos ir (ar) kvalifikacijos tobulinimo veiklose</w:t>
                  </w:r>
                </w:p>
              </w:tc>
              <w:tc>
                <w:tcPr>
                  <w:tcW w:w="912" w:type="pct"/>
                  <w:shd w:val="clear" w:color="auto" w:fill="auto"/>
                  <w:vAlign w:val="center"/>
                </w:tcPr>
                <w:p w14:paraId="03CAC871" w14:textId="4DBAB30B" w:rsidR="00E32AA7" w:rsidRPr="00E32AA7" w:rsidRDefault="00E32AA7" w:rsidP="00E32AA7">
                  <w:pPr>
                    <w:keepNext/>
                    <w:jc w:val="center"/>
                    <w:rPr>
                      <w:rFonts w:ascii="Times New Roman" w:hAnsi="Times New Roman" w:cs="Times New Roman"/>
                    </w:rPr>
                  </w:pPr>
                  <w:r w:rsidRPr="00E32AA7">
                    <w:rPr>
                      <w:rFonts w:ascii="Times New Roman" w:hAnsi="Times New Roman" w:cs="Times New Roman"/>
                    </w:rPr>
                    <w:t>P-09-004-02-05-01-07 (P.S.2.1528)</w:t>
                  </w:r>
                </w:p>
              </w:tc>
              <w:tc>
                <w:tcPr>
                  <w:tcW w:w="1123" w:type="pct"/>
                  <w:shd w:val="clear" w:color="auto" w:fill="auto"/>
                  <w:vAlign w:val="center"/>
                </w:tcPr>
                <w:p w14:paraId="15784DFA" w14:textId="7677D443" w:rsidR="00E32AA7" w:rsidRPr="00E32AA7" w:rsidRDefault="00E32AA7" w:rsidP="00E32AA7">
                  <w:pPr>
                    <w:keepNext/>
                    <w:jc w:val="center"/>
                    <w:rPr>
                      <w:rFonts w:ascii="Times New Roman" w:hAnsi="Times New Roman" w:cs="Times New Roman"/>
                    </w:rPr>
                  </w:pPr>
                  <w:r w:rsidRPr="00E32AA7">
                    <w:rPr>
                      <w:rFonts w:ascii="Times New Roman" w:hAnsi="Times New Roman" w:cs="Times New Roman"/>
                    </w:rPr>
                    <w:t>Asmenys</w:t>
                  </w:r>
                </w:p>
              </w:tc>
              <w:tc>
                <w:tcPr>
                  <w:tcW w:w="983" w:type="pct"/>
                  <w:shd w:val="clear" w:color="auto" w:fill="auto"/>
                  <w:vAlign w:val="center"/>
                </w:tcPr>
                <w:p w14:paraId="6E1707B9" w14:textId="77777777" w:rsidR="00E32AA7" w:rsidRPr="00E32AA7" w:rsidRDefault="00E32AA7" w:rsidP="00E32AA7">
                  <w:pPr>
                    <w:jc w:val="center"/>
                    <w:rPr>
                      <w:rFonts w:ascii="Times New Roman" w:hAnsi="Times New Roman" w:cs="Times New Roman"/>
                    </w:rPr>
                  </w:pPr>
                  <w:r w:rsidRPr="00E32AA7">
                    <w:rPr>
                      <w:rFonts w:ascii="Times New Roman" w:hAnsi="Times New Roman" w:cs="Times New Roman"/>
                    </w:rPr>
                    <w:t>1 821 (2024 m.)</w:t>
                  </w:r>
                </w:p>
                <w:p w14:paraId="435428C4" w14:textId="049027F1" w:rsidR="00E32AA7" w:rsidRPr="00E32AA7" w:rsidRDefault="00E32AA7" w:rsidP="00E32AA7">
                  <w:pPr>
                    <w:keepNext/>
                    <w:jc w:val="center"/>
                    <w:rPr>
                      <w:rFonts w:ascii="Times New Roman" w:hAnsi="Times New Roman" w:cs="Times New Roman"/>
                    </w:rPr>
                  </w:pPr>
                  <w:r w:rsidRPr="00E32AA7">
                    <w:rPr>
                      <w:rFonts w:ascii="Times New Roman" w:hAnsi="Times New Roman" w:cs="Times New Roman"/>
                    </w:rPr>
                    <w:t>6 070 (2029 m.)</w:t>
                  </w:r>
                </w:p>
              </w:tc>
            </w:tr>
            <w:tr w:rsidR="00E32AA7" w:rsidRPr="00F44ADD" w14:paraId="05EE1760" w14:textId="77777777" w:rsidTr="00E32AA7">
              <w:trPr>
                <w:trHeight w:val="615"/>
              </w:trPr>
              <w:tc>
                <w:tcPr>
                  <w:tcW w:w="929" w:type="pct"/>
                  <w:vMerge/>
                  <w:shd w:val="clear" w:color="auto" w:fill="auto"/>
                  <w:vAlign w:val="center"/>
                </w:tcPr>
                <w:p w14:paraId="1033D62E" w14:textId="77777777" w:rsidR="00E32AA7" w:rsidRPr="0079460F" w:rsidRDefault="00E32AA7" w:rsidP="00E32AA7">
                  <w:pPr>
                    <w:jc w:val="both"/>
                    <w:rPr>
                      <w:rFonts w:ascii="Times New Roman" w:hAnsi="Times New Roman" w:cs="Times New Roman"/>
                    </w:rPr>
                  </w:pPr>
                </w:p>
              </w:tc>
              <w:tc>
                <w:tcPr>
                  <w:tcW w:w="1053" w:type="pct"/>
                  <w:shd w:val="clear" w:color="auto" w:fill="auto"/>
                  <w:vAlign w:val="center"/>
                </w:tcPr>
                <w:p w14:paraId="2FAC5E35" w14:textId="0893C156" w:rsidR="00E32AA7" w:rsidRPr="00E32AA7" w:rsidRDefault="00E32AA7" w:rsidP="00E32AA7">
                  <w:pPr>
                    <w:keepNext/>
                    <w:jc w:val="center"/>
                    <w:rPr>
                      <w:rFonts w:ascii="Times New Roman" w:hAnsi="Times New Roman" w:cs="Times New Roman"/>
                    </w:rPr>
                  </w:pPr>
                  <w:r w:rsidRPr="00E32AA7">
                    <w:rPr>
                      <w:rFonts w:ascii="Times New Roman" w:hAnsi="Times New Roman" w:cs="Times New Roman"/>
                    </w:rPr>
                    <w:t>Dalyvių, kurie po dalyvavimo veiklose įgijo ir (ar) patobulino kompetenciją ir (ar) kvalifikaciją, dalis</w:t>
                  </w:r>
                </w:p>
              </w:tc>
              <w:tc>
                <w:tcPr>
                  <w:tcW w:w="912" w:type="pct"/>
                  <w:shd w:val="clear" w:color="auto" w:fill="auto"/>
                  <w:vAlign w:val="center"/>
                </w:tcPr>
                <w:p w14:paraId="02A6D347" w14:textId="034D374B" w:rsidR="00E32AA7" w:rsidRPr="00E32AA7" w:rsidRDefault="00E32AA7" w:rsidP="00E32AA7">
                  <w:pPr>
                    <w:keepNext/>
                    <w:jc w:val="center"/>
                    <w:rPr>
                      <w:rFonts w:ascii="Times New Roman" w:hAnsi="Times New Roman" w:cs="Times New Roman"/>
                    </w:rPr>
                  </w:pPr>
                  <w:r w:rsidRPr="00E32AA7">
                    <w:rPr>
                      <w:rFonts w:ascii="Times New Roman" w:hAnsi="Times New Roman" w:cs="Times New Roman"/>
                    </w:rPr>
                    <w:t>R-09-004-02-05-01-02 (R.S.2.3534)</w:t>
                  </w:r>
                </w:p>
              </w:tc>
              <w:tc>
                <w:tcPr>
                  <w:tcW w:w="1123" w:type="pct"/>
                  <w:shd w:val="clear" w:color="auto" w:fill="auto"/>
                  <w:vAlign w:val="center"/>
                </w:tcPr>
                <w:p w14:paraId="5503EADC" w14:textId="2958F309" w:rsidR="00E32AA7" w:rsidRPr="00E32AA7" w:rsidRDefault="00E32AA7" w:rsidP="00E32AA7">
                  <w:pPr>
                    <w:keepNext/>
                    <w:jc w:val="center"/>
                    <w:rPr>
                      <w:rFonts w:ascii="Times New Roman" w:hAnsi="Times New Roman" w:cs="Times New Roman"/>
                    </w:rPr>
                  </w:pPr>
                  <w:r w:rsidRPr="00E32AA7">
                    <w:rPr>
                      <w:rFonts w:ascii="Times New Roman" w:hAnsi="Times New Roman" w:cs="Times New Roman"/>
                    </w:rPr>
                    <w:t>Procentai</w:t>
                  </w:r>
                </w:p>
              </w:tc>
              <w:tc>
                <w:tcPr>
                  <w:tcW w:w="983" w:type="pct"/>
                  <w:shd w:val="clear" w:color="auto" w:fill="auto"/>
                  <w:vAlign w:val="center"/>
                </w:tcPr>
                <w:p w14:paraId="1255F03D" w14:textId="547079BC" w:rsidR="00E32AA7" w:rsidRPr="00E32AA7" w:rsidRDefault="00E32AA7" w:rsidP="00E32AA7">
                  <w:pPr>
                    <w:keepNext/>
                    <w:jc w:val="center"/>
                    <w:rPr>
                      <w:rFonts w:ascii="Times New Roman" w:hAnsi="Times New Roman" w:cs="Times New Roman"/>
                    </w:rPr>
                  </w:pPr>
                  <w:r w:rsidRPr="00E32AA7">
                    <w:rPr>
                      <w:rFonts w:ascii="Times New Roman" w:hAnsi="Times New Roman" w:cs="Times New Roman"/>
                    </w:rPr>
                    <w:t>90 (2029 m.)</w:t>
                  </w:r>
                </w:p>
              </w:tc>
            </w:tr>
          </w:tbl>
          <w:p w14:paraId="152C5ACE" w14:textId="6573B2DB" w:rsidR="0021403D" w:rsidRPr="00F44ADD" w:rsidRDefault="0021403D" w:rsidP="0021403D">
            <w:pPr>
              <w:rPr>
                <w:rFonts w:ascii="Times New Roman" w:hAnsi="Times New Roman" w:cs="Times New Roman"/>
              </w:rPr>
            </w:pPr>
          </w:p>
        </w:tc>
      </w:tr>
      <w:tr w:rsidR="0021403D" w:rsidRPr="008B168C" w14:paraId="7F8AAC09" w14:textId="77777777" w:rsidTr="67FCC6BA">
        <w:trPr>
          <w:cantSplit/>
          <w:trHeight w:val="300"/>
        </w:trPr>
        <w:tc>
          <w:tcPr>
            <w:tcW w:w="850" w:type="dxa"/>
          </w:tcPr>
          <w:p w14:paraId="2A21420D" w14:textId="1C8F801B" w:rsidR="0021403D" w:rsidRPr="00533406" w:rsidRDefault="0021403D" w:rsidP="0021403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21403D" w:rsidRPr="00533406" w:rsidRDefault="0021403D" w:rsidP="0021403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21403D" w:rsidRPr="008B168C" w14:paraId="31C64C8C" w14:textId="77777777" w:rsidTr="67FCC6BA">
        <w:trPr>
          <w:cantSplit/>
          <w:trHeight w:val="300"/>
        </w:trPr>
        <w:tc>
          <w:tcPr>
            <w:tcW w:w="850" w:type="dxa"/>
          </w:tcPr>
          <w:p w14:paraId="31C64C8A" w14:textId="38B773A8" w:rsidR="0021403D" w:rsidRPr="00F62A6E" w:rsidRDefault="0021403D" w:rsidP="0021403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21403D" w:rsidRPr="009C094C" w:rsidRDefault="0021403D" w:rsidP="0021403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21403D" w:rsidRPr="008B168C" w14:paraId="31C64C8F" w14:textId="77777777" w:rsidTr="67FCC6BA">
        <w:trPr>
          <w:cantSplit/>
          <w:trHeight w:val="477"/>
        </w:trPr>
        <w:tc>
          <w:tcPr>
            <w:tcW w:w="850" w:type="dxa"/>
          </w:tcPr>
          <w:p w14:paraId="31C64C8D" w14:textId="77777777" w:rsidR="0021403D" w:rsidRPr="00F62A6E" w:rsidRDefault="0021403D" w:rsidP="0021403D">
            <w:pPr>
              <w:rPr>
                <w:rFonts w:ascii="Times New Roman" w:hAnsi="Times New Roman" w:cs="Times New Roman"/>
                <w:b/>
              </w:rPr>
            </w:pPr>
          </w:p>
        </w:tc>
        <w:tc>
          <w:tcPr>
            <w:tcW w:w="9434" w:type="dxa"/>
            <w:gridSpan w:val="7"/>
            <w:shd w:val="clear" w:color="auto" w:fill="auto"/>
          </w:tcPr>
          <w:p w14:paraId="16FD6FEA" w14:textId="77777777" w:rsidR="00F473CE" w:rsidRDefault="00F473CE" w:rsidP="00F473CE">
            <w:pPr>
              <w:pStyle w:val="ListParagraph"/>
              <w:numPr>
                <w:ilvl w:val="0"/>
                <w:numId w:val="28"/>
              </w:numPr>
              <w:tabs>
                <w:tab w:val="left" w:pos="321"/>
              </w:tabs>
              <w:ind w:left="0" w:firstLine="0"/>
              <w:jc w:val="both"/>
              <w:rPr>
                <w:rFonts w:ascii="Times New Roman" w:hAnsi="Times New Roman" w:cs="Times New Roman"/>
                <w:iCs/>
              </w:rPr>
            </w:pPr>
            <w:r w:rsidRPr="00545D30">
              <w:rPr>
                <w:rFonts w:ascii="Times New Roman" w:hAnsi="Times New Roman" w:cs="Times New Roman"/>
                <w:iCs/>
              </w:rPr>
              <w:t xml:space="preserve">Pagal </w:t>
            </w:r>
            <w:r>
              <w:rPr>
                <w:rFonts w:ascii="Times New Roman" w:hAnsi="Times New Roman" w:cs="Times New Roman"/>
                <w:iCs/>
              </w:rPr>
              <w:t xml:space="preserve">Aprašo </w:t>
            </w:r>
            <w:r w:rsidRPr="00545D30">
              <w:rPr>
                <w:rFonts w:ascii="Times New Roman" w:hAnsi="Times New Roman" w:cs="Times New Roman"/>
                <w:iCs/>
              </w:rPr>
              <w:t>2.1.1 ir 2.1.2 papunkčiu</w:t>
            </w:r>
            <w:r>
              <w:rPr>
                <w:rFonts w:ascii="Times New Roman" w:hAnsi="Times New Roman" w:cs="Times New Roman"/>
                <w:iCs/>
              </w:rPr>
              <w:t>s</w:t>
            </w:r>
            <w:r w:rsidRPr="00545D30">
              <w:rPr>
                <w:rFonts w:ascii="Times New Roman" w:hAnsi="Times New Roman" w:cs="Times New Roman"/>
                <w:iCs/>
              </w:rPr>
              <w:t xml:space="preserve"> </w:t>
            </w:r>
            <w:r>
              <w:rPr>
                <w:rFonts w:ascii="Times New Roman" w:hAnsi="Times New Roman" w:cs="Times New Roman"/>
                <w:iCs/>
              </w:rPr>
              <w:t>f</w:t>
            </w:r>
            <w:r w:rsidRPr="00545D30">
              <w:rPr>
                <w:rFonts w:ascii="Times New Roman" w:hAnsi="Times New Roman" w:cs="Times New Roman"/>
                <w:iCs/>
              </w:rPr>
              <w:t>inansuojamos projekt</w:t>
            </w:r>
            <w:r>
              <w:rPr>
                <w:rFonts w:ascii="Times New Roman" w:hAnsi="Times New Roman" w:cs="Times New Roman"/>
                <w:iCs/>
              </w:rPr>
              <w:t>o</w:t>
            </w:r>
            <w:r w:rsidRPr="00545D30">
              <w:rPr>
                <w:rFonts w:ascii="Times New Roman" w:hAnsi="Times New Roman" w:cs="Times New Roman"/>
                <w:iCs/>
              </w:rPr>
              <w:t xml:space="preserve"> veiklos:</w:t>
            </w:r>
          </w:p>
          <w:p w14:paraId="08E5D30F" w14:textId="35A28A33" w:rsidR="00F473CE" w:rsidRPr="00F473CE" w:rsidRDefault="00F473CE" w:rsidP="00F473CE">
            <w:pPr>
              <w:tabs>
                <w:tab w:val="left" w:pos="600"/>
              </w:tabs>
              <w:jc w:val="both"/>
              <w:rPr>
                <w:rFonts w:ascii="Times New Roman" w:hAnsi="Times New Roman" w:cs="Times New Roman"/>
                <w:iCs/>
              </w:rPr>
            </w:pPr>
            <w:r w:rsidRPr="00F473CE">
              <w:rPr>
                <w:rFonts w:ascii="Times New Roman" w:hAnsi="Times New Roman" w:cs="Times New Roman"/>
                <w:iCs/>
              </w:rPr>
              <w:t>1. Individualios priežiūros darbuotojų mokymai, kurių trukmė ne trumpesnė nei 160 akademinių valandų ir kurie numatyti Socialinių paslaugų įstatymo 19 straipsnio 61 dalies 2 punkte;</w:t>
            </w:r>
          </w:p>
          <w:p w14:paraId="2F954791" w14:textId="77777777" w:rsidR="0021403D" w:rsidRDefault="00F473CE" w:rsidP="00F473CE">
            <w:pPr>
              <w:tabs>
                <w:tab w:val="left" w:pos="600"/>
              </w:tabs>
              <w:jc w:val="both"/>
              <w:rPr>
                <w:rFonts w:ascii="Times New Roman" w:hAnsi="Times New Roman" w:cs="Times New Roman"/>
                <w:iCs/>
              </w:rPr>
            </w:pPr>
            <w:r w:rsidRPr="00F473CE">
              <w:rPr>
                <w:rFonts w:ascii="Times New Roman" w:hAnsi="Times New Roman" w:cs="Times New Roman"/>
                <w:iCs/>
              </w:rPr>
              <w:t>2. Mokymai, suteikiantys socialinių paslaugų srities darbuotojams kompetencijų, padedančių atliepti individualius asmenų (šeimos) poreikius taikant specializuotas metodikas (pvz.: tikslų formulavimas, pasitikėjimu grįstų santykių intervencija, agresijos prevencija ir valdymas, darbas su iššūkių keliančiu elgesiu).</w:t>
            </w:r>
          </w:p>
          <w:p w14:paraId="7C0D7289" w14:textId="2AEFE3E3" w:rsidR="003C5CAC" w:rsidRPr="003C5CAC" w:rsidRDefault="003C5CAC" w:rsidP="00F473CE">
            <w:pPr>
              <w:tabs>
                <w:tab w:val="left" w:pos="600"/>
              </w:tabs>
              <w:jc w:val="both"/>
              <w:rPr>
                <w:rFonts w:ascii="Times New Roman" w:hAnsi="Times New Roman" w:cs="Times New Roman"/>
                <w:iCs/>
              </w:rPr>
            </w:pPr>
            <w:r>
              <w:rPr>
                <w:rFonts w:ascii="Times New Roman" w:hAnsi="Times New Roman" w:cs="Times New Roman"/>
                <w:iCs/>
              </w:rPr>
              <w:t xml:space="preserve">- </w:t>
            </w:r>
            <w:r w:rsidRPr="003C5CAC">
              <w:rPr>
                <w:rFonts w:ascii="Times New Roman" w:hAnsi="Times New Roman" w:cs="Times New Roman"/>
                <w:iCs/>
              </w:rPr>
              <w:t>Aprašo 2.1 papunktyje nurodytos veiklos vykdomos įgyvendinant vieną projektą. Projekto veikla priskiriama vienam iš regionų, neatsižvelgiant į tai, kurio regiono tikslinė grupė dalyvauja projekto veikloje</w:t>
            </w:r>
            <w:r>
              <w:rPr>
                <w:rFonts w:ascii="Times New Roman" w:hAnsi="Times New Roman" w:cs="Times New Roman"/>
                <w:iCs/>
              </w:rPr>
              <w:t>.</w:t>
            </w:r>
          </w:p>
          <w:p w14:paraId="341F2E2D" w14:textId="2844EE30" w:rsidR="003C5CAC" w:rsidRPr="003C5CAC" w:rsidRDefault="003C5CAC" w:rsidP="003C5CAC">
            <w:pPr>
              <w:tabs>
                <w:tab w:val="left" w:pos="600"/>
              </w:tabs>
              <w:jc w:val="both"/>
              <w:rPr>
                <w:rFonts w:ascii="Times New Roman" w:hAnsi="Times New Roman" w:cs="Times New Roman"/>
                <w:iCs/>
              </w:rPr>
            </w:pPr>
            <w:r w:rsidRPr="003C5CAC">
              <w:rPr>
                <w:rFonts w:ascii="Times New Roman" w:hAnsi="Times New Roman" w:cs="Times New Roman"/>
                <w:iCs/>
              </w:rPr>
              <w:t>- Projektas turi atitikti bendruosius atrankos kriterijus, nustatytus PAFT 2 priede.</w:t>
            </w:r>
          </w:p>
          <w:p w14:paraId="2B3B37F0" w14:textId="34A55FE2" w:rsidR="003C5CAC" w:rsidRPr="003C5CAC" w:rsidRDefault="003C5CAC" w:rsidP="003C5CAC">
            <w:pPr>
              <w:tabs>
                <w:tab w:val="left" w:pos="600"/>
              </w:tabs>
              <w:jc w:val="both"/>
              <w:rPr>
                <w:rFonts w:ascii="Times New Roman" w:hAnsi="Times New Roman" w:cs="Times New Roman"/>
                <w:iCs/>
              </w:rPr>
            </w:pPr>
            <w:r w:rsidRPr="003C5CAC">
              <w:rPr>
                <w:rFonts w:ascii="Times New Roman" w:hAnsi="Times New Roman" w:cs="Times New Roman"/>
                <w:iCs/>
              </w:rPr>
              <w:t>- Projekto matomumo užtikrinimo ir informavimo apie projektą veiksmai atliekami vadovaujantis Projektų administravimo taisyklių VIII skyriaus pirmojo skirsnio nuostatomis.</w:t>
            </w:r>
          </w:p>
          <w:p w14:paraId="19DDADE8" w14:textId="1C1A4372" w:rsidR="003C5CAC" w:rsidRDefault="003C5CAC" w:rsidP="003C5CAC">
            <w:pPr>
              <w:tabs>
                <w:tab w:val="left" w:pos="600"/>
              </w:tabs>
              <w:jc w:val="both"/>
              <w:rPr>
                <w:rFonts w:ascii="Times New Roman" w:hAnsi="Times New Roman" w:cs="Times New Roman"/>
                <w:iCs/>
              </w:rPr>
            </w:pPr>
            <w:r w:rsidRPr="003C5CAC">
              <w:rPr>
                <w:rFonts w:ascii="Times New Roman" w:hAnsi="Times New Roman" w:cs="Times New Roman"/>
                <w:iCs/>
              </w:rPr>
              <w:t>- Projektas įgyvendinamas pagal projekto sutartyje, Finansavimo sąlygų apraše, Projektų administravimo taisyklėse nustatytus reikalavimus.</w:t>
            </w:r>
          </w:p>
          <w:p w14:paraId="62F8D39C" w14:textId="0DF62667" w:rsidR="00490F6E" w:rsidRDefault="00490F6E" w:rsidP="00490F6E">
            <w:pPr>
              <w:tabs>
                <w:tab w:val="left" w:pos="1134"/>
              </w:tabs>
              <w:jc w:val="both"/>
              <w:rPr>
                <w:iCs/>
                <w:szCs w:val="24"/>
              </w:rPr>
            </w:pPr>
            <w:r>
              <w:rPr>
                <w:rFonts w:ascii="Times New Roman" w:hAnsi="Times New Roman" w:cs="Times New Roman"/>
                <w:iCs/>
              </w:rPr>
              <w:t xml:space="preserve">- </w:t>
            </w:r>
            <w:r w:rsidRPr="00490F6E">
              <w:rPr>
                <w:rFonts w:ascii="Times New Roman" w:hAnsi="Times New Roman" w:cs="Times New Roman"/>
                <w:iCs/>
              </w:rPr>
              <w:t>Projekto vykdytojas privalo surengti komunikacinį renginį ar kitą komunikacinę veiklą, įtraukdamas Europos Komisijos ir vadovaujančiosios institucijos – Lietuvos Respublikos finansų ministerijos – atstovus.</w:t>
            </w:r>
          </w:p>
          <w:p w14:paraId="31C64C8E" w14:textId="7717D747" w:rsidR="00490F6E" w:rsidRPr="00F473CE" w:rsidRDefault="00490F6E" w:rsidP="00490F6E">
            <w:pPr>
              <w:tabs>
                <w:tab w:val="left" w:pos="600"/>
              </w:tabs>
              <w:jc w:val="both"/>
              <w:rPr>
                <w:szCs w:val="24"/>
              </w:rPr>
            </w:pPr>
            <w:r>
              <w:rPr>
                <w:iCs/>
                <w:szCs w:val="24"/>
              </w:rPr>
              <w:t xml:space="preserve">- </w:t>
            </w:r>
            <w:r w:rsidRPr="00490F6E">
              <w:rPr>
                <w:rFonts w:ascii="Times New Roman" w:hAnsi="Times New Roman" w:cs="Times New Roman"/>
                <w:iCs/>
              </w:rPr>
              <w:t>Projekto vykdytojas, vykdydamas Aprašo 2.1.1 ir 2.1.2 papunkčiuose nurodytas remiamas veiklas ir siekdamas įsitikinti, kad projekto dalyvis priklauso projekto tikslinei grupei, turi teisę gauti šio projekto dalyvio asmens duomenis (vardą (-us), pavardę (-es), gimimo datą, darbovietę), esančius registruose, valstybės ir kitose informacinėse sistemose. Kreipiantis dėl asmens duomenų pateikimo, nurodomas asmens vardas, pavardė, gimimo data, darbovietė, duomenų gavimo teisinis pagrindas, panaudojimo tikslas, prašomų pateikti duomenų apimtis ir duomenų pateikimo būdas arba duomenys teikiami duomenų teikimo sutarčių nustatyta tvarka. Projekto vykdytojas negali prašyti pateikti daugiau asmens duomenų, nei reikia Aprašo 2.1 papunktyje nurodytoms remiamoms veikloms vykdyti ir projekto dalyvio priklausymui projekto tikslinei grupei nustatyti.</w:t>
            </w:r>
          </w:p>
        </w:tc>
      </w:tr>
      <w:tr w:rsidR="0021403D" w:rsidRPr="008B168C" w14:paraId="31C64C92" w14:textId="77777777" w:rsidTr="67FCC6BA">
        <w:trPr>
          <w:cantSplit/>
          <w:trHeight w:val="300"/>
        </w:trPr>
        <w:tc>
          <w:tcPr>
            <w:tcW w:w="850" w:type="dxa"/>
            <w:vMerge w:val="restart"/>
          </w:tcPr>
          <w:p w14:paraId="31C64C90" w14:textId="73362A6B" w:rsidR="0021403D" w:rsidRPr="00F62A6E" w:rsidRDefault="0021403D" w:rsidP="0021403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21403D" w:rsidRPr="009C094C" w:rsidRDefault="0021403D" w:rsidP="001317E0">
            <w:pPr>
              <w:jc w:val="both"/>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1317E0" w:rsidRPr="008B168C" w14:paraId="31C64C95" w14:textId="77777777" w:rsidTr="67FCC6BA">
        <w:trPr>
          <w:cantSplit/>
          <w:trHeight w:val="464"/>
        </w:trPr>
        <w:tc>
          <w:tcPr>
            <w:tcW w:w="850" w:type="dxa"/>
            <w:vMerge/>
          </w:tcPr>
          <w:p w14:paraId="31C64C93" w14:textId="77777777" w:rsidR="001317E0" w:rsidRPr="00533406" w:rsidRDefault="001317E0" w:rsidP="001317E0">
            <w:pPr>
              <w:rPr>
                <w:rFonts w:ascii="Times New Roman" w:hAnsi="Times New Roman" w:cs="Times New Roman"/>
              </w:rPr>
            </w:pPr>
          </w:p>
        </w:tc>
        <w:tc>
          <w:tcPr>
            <w:tcW w:w="9434" w:type="dxa"/>
            <w:gridSpan w:val="7"/>
            <w:shd w:val="clear" w:color="auto" w:fill="auto"/>
          </w:tcPr>
          <w:p w14:paraId="45149B2A" w14:textId="2C38F47A" w:rsidR="001317E0" w:rsidRPr="001317E0" w:rsidRDefault="001317E0" w:rsidP="001317E0">
            <w:pPr>
              <w:jc w:val="both"/>
              <w:rPr>
                <w:rFonts w:ascii="Times New Roman" w:hAnsi="Times New Roman" w:cs="Times New Roman"/>
                <w:iCs/>
              </w:rPr>
            </w:pPr>
            <w:r w:rsidRPr="001317E0">
              <w:rPr>
                <w:rFonts w:ascii="Times New Roman" w:hAnsi="Times New Roman" w:cs="Times New Roman"/>
                <w:iCs/>
              </w:rPr>
              <w:t>1. Projekte negali būti numatyta apribojimų, kurie turėtų neigiamą poveikį įgyvendinant moterų ir vyrų lygybės bei nediskriminavimo dėl lyties, rasės, tautybės, pilietybės, kalbos, kilmės, etninės priklausomybės, tikėjimo, religijos ar įsitikinimų, pažiūrų, negalios, sveikatos būklės, socialinės padėties, amžiaus, lytinės orientacijos ir kitais pagrindais principus, taip pat užtikrinant prieinamumo visiems reikalavimo laikymąsi.</w:t>
            </w:r>
          </w:p>
          <w:p w14:paraId="42917B37" w14:textId="2007C39D" w:rsidR="001317E0" w:rsidRPr="001317E0" w:rsidRDefault="001317E0" w:rsidP="001317E0">
            <w:pPr>
              <w:jc w:val="both"/>
              <w:rPr>
                <w:rFonts w:ascii="Times New Roman" w:hAnsi="Times New Roman" w:cs="Times New Roman"/>
                <w:iCs/>
              </w:rPr>
            </w:pPr>
            <w:r w:rsidRPr="001317E0">
              <w:rPr>
                <w:rFonts w:ascii="Times New Roman" w:hAnsi="Times New Roman" w:cs="Times New Roman"/>
                <w:iCs/>
              </w:rPr>
              <w:t xml:space="preserve">2. Projektu turi būti prisidedama prie darnaus vystymosi (socialinėje srityje) principo, įskaitant reikšmingos žalos nedarymo principą, įgyvendinimo – gerinti socialinių paslaugų kokybę ir atitiktį individualiems poreikiams, didinant socialinių paslaugų srities darbuotojų kompetenciją (kvalifikaciją). </w:t>
            </w:r>
          </w:p>
          <w:p w14:paraId="6230C877" w14:textId="64E828F6" w:rsidR="001317E0" w:rsidRPr="001317E0" w:rsidRDefault="001317E0" w:rsidP="001317E0">
            <w:pPr>
              <w:jc w:val="both"/>
              <w:rPr>
                <w:rFonts w:ascii="Times New Roman" w:hAnsi="Times New Roman" w:cs="Times New Roman"/>
                <w:iCs/>
              </w:rPr>
            </w:pPr>
            <w:r w:rsidRPr="001317E0">
              <w:rPr>
                <w:rFonts w:ascii="Times New Roman" w:hAnsi="Times New Roman" w:cs="Times New Roman"/>
                <w:iCs/>
              </w:rPr>
              <w:t>3. Projektu turi būti prisidedama prie lyčių lygybės, lygių galimybių ir nediskriminavimo principų įgyvendinimo, ugdant socialinių paslaugų srities darbuotojų kompetencijas lyčių lygybės bei lygių galimybių srityse.</w:t>
            </w:r>
          </w:p>
          <w:p w14:paraId="0487751F" w14:textId="397857C9" w:rsidR="001317E0" w:rsidRPr="001317E0" w:rsidRDefault="001317E0" w:rsidP="001317E0">
            <w:pPr>
              <w:jc w:val="both"/>
              <w:rPr>
                <w:rFonts w:ascii="Times New Roman" w:hAnsi="Times New Roman" w:cs="Times New Roman"/>
                <w:iCs/>
              </w:rPr>
            </w:pPr>
            <w:r w:rsidRPr="001317E0">
              <w:rPr>
                <w:rFonts w:ascii="Times New Roman" w:hAnsi="Times New Roman" w:cs="Times New Roman"/>
                <w:iCs/>
              </w:rPr>
              <w:t>4. Projekte turi būti užtikrintas lygių galimybių principo įgyvendinimas, t. y. projekto veiklos ir rezultatai turi būti prieinami visiems projekto dalyviams, taip pat ir specialiųjų (individualiųjų pagalbos) poreikių (pvz.: judėjimo, klausos ar kt.) turintiems asmenims.</w:t>
            </w:r>
          </w:p>
          <w:p w14:paraId="3B7073AF" w14:textId="77777777" w:rsidR="001317E0" w:rsidRDefault="001317E0" w:rsidP="001317E0">
            <w:pPr>
              <w:jc w:val="both"/>
              <w:rPr>
                <w:rFonts w:ascii="Times New Roman" w:hAnsi="Times New Roman" w:cs="Times New Roman"/>
                <w:iCs/>
              </w:rPr>
            </w:pPr>
            <w:r w:rsidRPr="001317E0">
              <w:rPr>
                <w:rFonts w:ascii="Times New Roman" w:hAnsi="Times New Roman" w:cs="Times New Roman"/>
                <w:iCs/>
              </w:rPr>
              <w:t>5. Įvertinus ESIP 6.1 uždaviniui įgyvendinti numatytų veiksmų (veiklų) poveikį šešiems aplinkos tikslams, nurodytiems 2020 m. birželio 18 d. Europos Parlamento ir Tarybos reglamento (ES) 2020/852 dėl sistemos tvariam investavimui palengvinti sukūrimo, kuriuo iš dalies keičiamas Reglamentas (ES) 2019/2088, 17 straipsnyje, nustatyta, kad socialinių paslaugų srities darbuotojų kompetencijos (kvalifikacijos) didinimas pagal planuojamų įgyvendinti veiklų pobūdį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Projekto atitikties reikšmingos žalos nedarymo horizontaliajam principui vertinimo reikalavimai pateikiami Projekto, kuriuo įgyvendinamos 2021–2030 metų plėtros programos valdytojos Lietuvos Respublikos socialinės apsaugos ir darbo ministerijos šeimos politikos stiprinimo plėtros programos pažangos priemonės 09</w:t>
            </w:r>
            <w:r w:rsidRPr="001317E0">
              <w:rPr>
                <w:rFonts w:ascii="Times New Roman" w:hAnsi="Times New Roman" w:cs="Times New Roman"/>
                <w:iCs/>
              </w:rPr>
              <w:noBreakHyphen/>
              <w:t>004</w:t>
            </w:r>
            <w:r w:rsidRPr="001317E0">
              <w:rPr>
                <w:rFonts w:ascii="Times New Roman" w:hAnsi="Times New Roman" w:cs="Times New Roman"/>
                <w:iCs/>
              </w:rPr>
              <w:noBreakHyphen/>
              <w:t>02</w:t>
            </w:r>
            <w:r w:rsidRPr="001317E0">
              <w:rPr>
                <w:rFonts w:ascii="Times New Roman" w:hAnsi="Times New Roman" w:cs="Times New Roman"/>
                <w:iCs/>
              </w:rPr>
              <w:noBreakHyphen/>
              <w:t>05</w:t>
            </w:r>
            <w:r w:rsidRPr="001317E0">
              <w:rPr>
                <w:rFonts w:ascii="Times New Roman" w:hAnsi="Times New Roman" w:cs="Times New Roman"/>
                <w:iCs/>
              </w:rPr>
              <w:noBreakHyphen/>
              <w:t>01 „Gerinti socialinių paslaugų kokybę ir prieinamumą, didinti socialinės paramos veiksmingumą kriziniais atvejais šeimoje“ apraše nurodytos 15 veiklos „Socialinių paslaugų suderinamumo su individualiais asmens (šeimos) poreikiais didinimas, paslaugų teikėjams suteikiant reikalingų kompetencijų (Sostinės regionas)“ ir 16 veiklos „Socialinių paslaugų suderinamumo su individualiais asmens (šeimos) poreikiais didinimas, paslaugų teikėjams suteikiant reikalingų kompetencijų (Vidurio ir vakarų Lietuvos regionas)“, atitikties reikšmingos žalos nedarymo horizontaliajam principui vertinimo reikalavimų apraše (priedas).</w:t>
            </w:r>
          </w:p>
          <w:p w14:paraId="584DD3E2" w14:textId="29E13ACE" w:rsidR="001317E0" w:rsidRPr="001317E0" w:rsidRDefault="001317E0" w:rsidP="001317E0">
            <w:pPr>
              <w:jc w:val="both"/>
              <w:rPr>
                <w:rFonts w:ascii="Times New Roman" w:hAnsi="Times New Roman" w:cs="Times New Roman"/>
                <w:iCs/>
              </w:rPr>
            </w:pPr>
            <w:r w:rsidRPr="001317E0">
              <w:rPr>
                <w:rFonts w:ascii="Times New Roman" w:hAnsi="Times New Roman" w:cs="Times New Roman"/>
                <w:iCs/>
              </w:rPr>
              <w:t xml:space="preserve">6. Įgyvendinant projektą, turi būti laikomasi Chartijoje nustatytų teisių ir principų, iš kurių svarbiausi: diskriminacijos uždraudimas, moterų ir vyrų lygybė, laisvė pasirinkti profesiją ir dirbti, asmens duomenų apsauga, tinkamos ir teisingos darbo sąlygos: </w:t>
            </w:r>
          </w:p>
          <w:p w14:paraId="3CC6660F" w14:textId="78A7E581" w:rsidR="001317E0" w:rsidRPr="001317E0" w:rsidRDefault="001317E0" w:rsidP="001317E0">
            <w:pPr>
              <w:jc w:val="both"/>
              <w:rPr>
                <w:rFonts w:ascii="Times New Roman" w:hAnsi="Times New Roman" w:cs="Times New Roman"/>
                <w:iCs/>
              </w:rPr>
            </w:pPr>
            <w:r w:rsidRPr="001317E0">
              <w:rPr>
                <w:rFonts w:ascii="Times New Roman" w:hAnsi="Times New Roman" w:cs="Times New Roman"/>
                <w:iCs/>
              </w:rPr>
              <w:t>6.1. draudžiama bet kokia diskriminacija, pvz., dėl asmens lyties, rasės, odos spalvos, tautinės ar socialinės kilmės, genetinių bruožų, kalbos, religijos ar tikėjimo, politinių ar kitokių pažiūrų, priklausymo tautinei mažumai, turtinės padėties, gimimo, negalios, amžiaus, seksualinės orientacijos;</w:t>
            </w:r>
          </w:p>
          <w:p w14:paraId="224628F0" w14:textId="3563361F" w:rsidR="001317E0" w:rsidRPr="001317E0" w:rsidRDefault="001317E0" w:rsidP="001317E0">
            <w:pPr>
              <w:jc w:val="both"/>
              <w:rPr>
                <w:rFonts w:ascii="Times New Roman" w:hAnsi="Times New Roman" w:cs="Times New Roman"/>
                <w:iCs/>
              </w:rPr>
            </w:pPr>
            <w:r w:rsidRPr="001317E0">
              <w:rPr>
                <w:rFonts w:ascii="Times New Roman" w:hAnsi="Times New Roman" w:cs="Times New Roman"/>
                <w:iCs/>
              </w:rPr>
              <w:t>6.2. užtikrinama lyčių lygybė, vienodas požiūris ir lygios galimybės, nediskriminavimas ir neįgaliųjų teisės pagal Jungtinių Tautų neįgaliųjų teisių konvenciją;</w:t>
            </w:r>
          </w:p>
          <w:p w14:paraId="789D50B5" w14:textId="3EE2BAF0" w:rsidR="001317E0" w:rsidRPr="001317E0" w:rsidRDefault="001317E0" w:rsidP="001317E0">
            <w:pPr>
              <w:jc w:val="both"/>
              <w:rPr>
                <w:rFonts w:ascii="Times New Roman" w:hAnsi="Times New Roman" w:cs="Times New Roman"/>
                <w:iCs/>
              </w:rPr>
            </w:pPr>
            <w:r w:rsidRPr="001317E0">
              <w:rPr>
                <w:rFonts w:ascii="Times New Roman" w:hAnsi="Times New Roman" w:cs="Times New Roman"/>
                <w:iCs/>
              </w:rPr>
              <w:t>6.3</w:t>
            </w:r>
            <w:r>
              <w:rPr>
                <w:rFonts w:ascii="Times New Roman" w:hAnsi="Times New Roman" w:cs="Times New Roman"/>
                <w:iCs/>
              </w:rPr>
              <w:t xml:space="preserve">. </w:t>
            </w:r>
            <w:r w:rsidRPr="001317E0">
              <w:rPr>
                <w:rFonts w:ascii="Times New Roman" w:hAnsi="Times New Roman" w:cs="Times New Roman"/>
                <w:iCs/>
              </w:rPr>
              <w:t>užtikrinama asmens duomenų apsauga. Asmens duomenys turi būti tvarkomi vadovaujantis Reglamentu (ES) 2016/679, Lietuvos Respublikos asmens duomenų teisinės apsaugos įstatymu ir kitais teisės aktais, nustatančiais asmens duomenų tvarkymą ir apsaugą, ir naudojami tik konkretiems tikslams ir tik atitinkamam asmeniui sutikus ar kitais teisės aktų nustatytais teisėtais pagrindais. Įgyvendinant projektą, turi būti užtikrinta asmens teisė susipažinti su surinktais jo asmens duomenimis, teisė reikalauti, kad duomenų valdytojas nedelsdamas ištaisytų netikslius su juo susijusius asmens duomenis, ir kitos Reglamente (ES) 2016/679 numatytos teisės.</w:t>
            </w:r>
          </w:p>
          <w:p w14:paraId="31C64C94" w14:textId="5FEDEA10" w:rsidR="001317E0" w:rsidRPr="001317E0" w:rsidRDefault="001317E0" w:rsidP="001317E0">
            <w:pPr>
              <w:jc w:val="both"/>
              <w:rPr>
                <w:rFonts w:ascii="Times New Roman" w:hAnsi="Times New Roman" w:cs="Times New Roman"/>
                <w:iCs/>
              </w:rPr>
            </w:pPr>
            <w:r>
              <w:rPr>
                <w:rFonts w:ascii="Times New Roman" w:hAnsi="Times New Roman" w:cs="Times New Roman"/>
                <w:iCs/>
              </w:rPr>
              <w:t>7.</w:t>
            </w:r>
            <w:r w:rsidRPr="001317E0">
              <w:rPr>
                <w:rFonts w:ascii="Times New Roman" w:hAnsi="Times New Roman" w:cs="Times New Roman"/>
                <w:iCs/>
              </w:rPr>
              <w:t xml:space="preserve"> Projekto vykdytojas turi užtikrinti, kad Europos Sąjungos fondais būtų naudojamasi laikantis Chartijos nuostatų, jei jos yra taikytinos, įskaitant atvejus, kai nutraukiami mokėjimų terminai, sustabdomi mokėjimai ir atliekamos finansinės pataisos, taip pat kai pagal Sutarties dėl Europos Sąjungos veikimo 258 straipsnį taikoma pažeidimo tyrimo procedūra.</w:t>
            </w:r>
          </w:p>
        </w:tc>
      </w:tr>
      <w:tr w:rsidR="001317E0" w:rsidRPr="008B168C" w14:paraId="31C64C98" w14:textId="77777777" w:rsidTr="67FCC6BA">
        <w:trPr>
          <w:cantSplit/>
          <w:trHeight w:val="300"/>
        </w:trPr>
        <w:tc>
          <w:tcPr>
            <w:tcW w:w="850" w:type="dxa"/>
            <w:vMerge w:val="restart"/>
          </w:tcPr>
          <w:p w14:paraId="31C64C96" w14:textId="09512013" w:rsidR="001317E0" w:rsidRPr="00F62A6E" w:rsidRDefault="001317E0" w:rsidP="001317E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1317E0" w:rsidRPr="009C094C" w:rsidRDefault="001317E0" w:rsidP="001317E0">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1317E0" w:rsidRPr="008B168C" w14:paraId="31C64C9B" w14:textId="77777777" w:rsidTr="67FCC6BA">
        <w:trPr>
          <w:cantSplit/>
          <w:trHeight w:val="431"/>
        </w:trPr>
        <w:tc>
          <w:tcPr>
            <w:tcW w:w="850" w:type="dxa"/>
            <w:vMerge/>
          </w:tcPr>
          <w:p w14:paraId="31C64C99" w14:textId="77777777" w:rsidR="001317E0" w:rsidRPr="00533406" w:rsidRDefault="001317E0" w:rsidP="001317E0">
            <w:pPr>
              <w:rPr>
                <w:rFonts w:ascii="Times New Roman" w:hAnsi="Times New Roman" w:cs="Times New Roman"/>
              </w:rPr>
            </w:pPr>
          </w:p>
        </w:tc>
        <w:tc>
          <w:tcPr>
            <w:tcW w:w="9434" w:type="dxa"/>
            <w:gridSpan w:val="7"/>
            <w:shd w:val="clear" w:color="auto" w:fill="auto"/>
          </w:tcPr>
          <w:p w14:paraId="31C64C9A" w14:textId="7D25E9A9" w:rsidR="001317E0" w:rsidRPr="00533406" w:rsidRDefault="0030112C" w:rsidP="0030112C">
            <w:pPr>
              <w:jc w:val="both"/>
              <w:rPr>
                <w:rFonts w:ascii="Times New Roman" w:hAnsi="Times New Roman" w:cs="Times New Roman"/>
                <w:i/>
              </w:rPr>
            </w:pPr>
            <w:r w:rsidRPr="00BD5421">
              <w:rPr>
                <w:rFonts w:ascii="Times New Roman" w:hAnsi="Times New Roman" w:cs="Times New Roman"/>
                <w:iCs/>
              </w:rPr>
              <w:t>Papildomi reikalavimai, nenurodyti 2021–2027 metų Europos Sąjungos fondų investicijų programos ir Ekonomikos gaivinimo ir atsparumo didinimo plano „Naujos kartos Lietuva“ administravimo taisyklėse</w:t>
            </w:r>
            <w:r>
              <w:rPr>
                <w:rStyle w:val="FootnoteReference"/>
                <w:rFonts w:ascii="Times New Roman" w:hAnsi="Times New Roman" w:cs="Times New Roman"/>
                <w:iCs/>
              </w:rPr>
              <w:footnoteReference w:id="2"/>
            </w:r>
            <w:r w:rsidRPr="00BD5421">
              <w:rPr>
                <w:rFonts w:ascii="Times New Roman" w:hAnsi="Times New Roman" w:cs="Times New Roman"/>
                <w:iCs/>
              </w:rPr>
              <w:t xml:space="preserve"> ir </w:t>
            </w:r>
            <w:r>
              <w:rPr>
                <w:rFonts w:ascii="Times New Roman" w:hAnsi="Times New Roman" w:cs="Times New Roman"/>
                <w:iCs/>
              </w:rPr>
              <w:t>PAFT</w:t>
            </w:r>
            <w:r w:rsidRPr="00BD5421">
              <w:rPr>
                <w:rFonts w:ascii="Times New Roman" w:hAnsi="Times New Roman" w:cs="Times New Roman"/>
                <w:iCs/>
              </w:rPr>
              <w:t>, įgyvendinus projekto veiklas, netaikomi.</w:t>
            </w:r>
          </w:p>
        </w:tc>
      </w:tr>
      <w:tr w:rsidR="001317E0" w:rsidRPr="008B168C" w14:paraId="31C64C9F" w14:textId="77777777" w:rsidTr="67FCC6BA">
        <w:trPr>
          <w:cantSplit/>
          <w:trHeight w:val="300"/>
        </w:trPr>
        <w:tc>
          <w:tcPr>
            <w:tcW w:w="850" w:type="dxa"/>
            <w:vMerge w:val="restart"/>
          </w:tcPr>
          <w:p w14:paraId="31C64C9C" w14:textId="427932C0" w:rsidR="001317E0" w:rsidRPr="00F62A6E" w:rsidRDefault="001317E0" w:rsidP="001317E0">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1317E0" w:rsidRPr="009C094C" w:rsidRDefault="001317E0" w:rsidP="001317E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1317E0" w:rsidRPr="008B168C" w14:paraId="104ADB7A" w14:textId="77777777" w:rsidTr="67FCC6BA">
        <w:trPr>
          <w:cantSplit/>
          <w:trHeight w:val="725"/>
        </w:trPr>
        <w:tc>
          <w:tcPr>
            <w:tcW w:w="850" w:type="dxa"/>
            <w:vMerge/>
          </w:tcPr>
          <w:p w14:paraId="53B69355" w14:textId="77777777" w:rsidR="001317E0" w:rsidRPr="00533406" w:rsidRDefault="001317E0" w:rsidP="001317E0">
            <w:pPr>
              <w:rPr>
                <w:rFonts w:ascii="Times New Roman" w:hAnsi="Times New Roman" w:cs="Times New Roman"/>
              </w:rPr>
            </w:pPr>
          </w:p>
        </w:tc>
        <w:tc>
          <w:tcPr>
            <w:tcW w:w="9434" w:type="dxa"/>
            <w:gridSpan w:val="7"/>
            <w:shd w:val="clear" w:color="auto" w:fill="auto"/>
          </w:tcPr>
          <w:p w14:paraId="731F3BED" w14:textId="1202ABD2" w:rsidR="001317E0" w:rsidRPr="009C094C" w:rsidRDefault="009B5668" w:rsidP="001317E0">
            <w:pPr>
              <w:rPr>
                <w:rFonts w:ascii="Times New Roman" w:hAnsi="Times New Roman" w:cs="Times New Roman"/>
                <w:i/>
              </w:rPr>
            </w:pPr>
            <w:r w:rsidRPr="008124D2">
              <w:rPr>
                <w:rFonts w:ascii="Times New Roman" w:hAnsi="Times New Roman" w:cs="Times New Roman"/>
                <w:iCs/>
              </w:rPr>
              <w:t xml:space="preserve">Pagal </w:t>
            </w:r>
            <w:r>
              <w:rPr>
                <w:rFonts w:ascii="Times New Roman" w:hAnsi="Times New Roman" w:cs="Times New Roman"/>
                <w:iCs/>
              </w:rPr>
              <w:t>A</w:t>
            </w:r>
            <w:r w:rsidRPr="008124D2">
              <w:rPr>
                <w:rFonts w:ascii="Times New Roman" w:hAnsi="Times New Roman" w:cs="Times New Roman"/>
                <w:iCs/>
              </w:rPr>
              <w:t>prašą teikiamas projektas turi būti įgyvendinamas ne ilgiau nei iki 2029 m. liepos 31 d.</w:t>
            </w:r>
          </w:p>
        </w:tc>
      </w:tr>
      <w:tr w:rsidR="001317E0" w:rsidRPr="008B168C" w14:paraId="31C64CA7" w14:textId="77777777" w:rsidTr="67FCC6BA">
        <w:trPr>
          <w:cantSplit/>
          <w:trHeight w:val="327"/>
        </w:trPr>
        <w:tc>
          <w:tcPr>
            <w:tcW w:w="850" w:type="dxa"/>
            <w:shd w:val="clear" w:color="auto" w:fill="auto"/>
          </w:tcPr>
          <w:p w14:paraId="31C64CA4" w14:textId="422BE8F4" w:rsidR="001317E0" w:rsidRPr="00F62A6E" w:rsidRDefault="001317E0" w:rsidP="001317E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1317E0" w:rsidRPr="00533406" w:rsidRDefault="001317E0" w:rsidP="001317E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9B5668" w:rsidRPr="008B168C" w14:paraId="498677D9" w14:textId="77777777" w:rsidTr="67FCC6BA">
        <w:trPr>
          <w:cantSplit/>
          <w:trHeight w:val="529"/>
        </w:trPr>
        <w:tc>
          <w:tcPr>
            <w:tcW w:w="850" w:type="dxa"/>
            <w:shd w:val="clear" w:color="auto" w:fill="auto"/>
          </w:tcPr>
          <w:p w14:paraId="3F662C1E" w14:textId="77777777" w:rsidR="009B5668" w:rsidRPr="00F62A6E" w:rsidRDefault="009B5668" w:rsidP="009B5668">
            <w:pPr>
              <w:rPr>
                <w:rFonts w:ascii="Times New Roman" w:hAnsi="Times New Roman" w:cs="Times New Roman"/>
                <w:b/>
              </w:rPr>
            </w:pPr>
          </w:p>
        </w:tc>
        <w:tc>
          <w:tcPr>
            <w:tcW w:w="9434" w:type="dxa"/>
            <w:gridSpan w:val="7"/>
            <w:shd w:val="clear" w:color="auto" w:fill="auto"/>
          </w:tcPr>
          <w:p w14:paraId="74BB11A0" w14:textId="4A0F749F"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1. Paga</w:t>
            </w:r>
            <w:r>
              <w:rPr>
                <w:rFonts w:ascii="Times New Roman" w:hAnsi="Times New Roman" w:cs="Times New Roman"/>
                <w:iCs/>
              </w:rPr>
              <w:t>l A</w:t>
            </w:r>
            <w:r w:rsidRPr="009B5668">
              <w:rPr>
                <w:rFonts w:ascii="Times New Roman" w:hAnsi="Times New Roman" w:cs="Times New Roman"/>
                <w:iCs/>
              </w:rPr>
              <w:t xml:space="preserve">prašą </w:t>
            </w:r>
            <w:r w:rsidRPr="009B5668">
              <w:rPr>
                <w:rFonts w:ascii="Times New Roman" w:hAnsi="Times New Roman" w:cs="Times New Roman"/>
                <w:i/>
              </w:rPr>
              <w:t>de minimis</w:t>
            </w:r>
            <w:r w:rsidRPr="009B5668">
              <w:rPr>
                <w:rFonts w:ascii="Times New Roman" w:hAnsi="Times New Roman" w:cs="Times New Roman"/>
                <w:iCs/>
              </w:rPr>
              <w:t xml:space="preserve"> pagalba teikiama vadovaujantis Reglamentu (ES) Nr. 1407/2013. </w:t>
            </w:r>
          </w:p>
          <w:p w14:paraId="47A025E7" w14:textId="5E31612C"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2. </w:t>
            </w:r>
            <w:r w:rsidRPr="009B5668">
              <w:rPr>
                <w:rFonts w:ascii="Times New Roman" w:hAnsi="Times New Roman" w:cs="Times New Roman"/>
                <w:i/>
              </w:rPr>
              <w:t>De minimis</w:t>
            </w:r>
            <w:r w:rsidRPr="009B5668">
              <w:rPr>
                <w:rFonts w:ascii="Times New Roman" w:hAnsi="Times New Roman" w:cs="Times New Roman"/>
                <w:iCs/>
              </w:rPr>
              <w:t xml:space="preserve"> pagalbos gavėja – organizacija (įstaiga), kuri vykdo ar gali vykdyti ūkinę veiklą Lietuvos Respublikoje arba kurios veiksmai daro įtaką ar ketinimai, jeigu būtų įgyvendinti, galėtų daryti įtaką ūkinei veiklai Lietuvos Respublikoje, kurios darbuotojai dalyvauja </w:t>
            </w:r>
            <w:r>
              <w:rPr>
                <w:rFonts w:ascii="Times New Roman" w:hAnsi="Times New Roman" w:cs="Times New Roman"/>
                <w:iCs/>
              </w:rPr>
              <w:t>Aprašo</w:t>
            </w:r>
            <w:r w:rsidRPr="009B5668">
              <w:rPr>
                <w:rFonts w:ascii="Times New Roman" w:hAnsi="Times New Roman" w:cs="Times New Roman"/>
                <w:iCs/>
              </w:rPr>
              <w:t xml:space="preserve"> 2.1 papunktyje nurodytose projekto veiklose.</w:t>
            </w:r>
          </w:p>
          <w:p w14:paraId="65DAF5A5" w14:textId="1D13FE70"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3. Bendra vienai įmonei suteiktos </w:t>
            </w:r>
            <w:r w:rsidRPr="009B5668">
              <w:rPr>
                <w:rFonts w:ascii="Times New Roman" w:hAnsi="Times New Roman" w:cs="Times New Roman"/>
                <w:i/>
              </w:rPr>
              <w:t>de minimis</w:t>
            </w:r>
            <w:r w:rsidRPr="009B5668">
              <w:rPr>
                <w:rFonts w:ascii="Times New Roman" w:hAnsi="Times New Roman" w:cs="Times New Roman"/>
                <w:iCs/>
              </w:rPr>
              <w:t xml:space="preserve"> pagalbos suma negali viršyti 200 000 (dviejų šimtų tūkstančių) eurų per trejų finansinių metų laikotarpį. Sąvoka „viena įmonė“ suprantama taip, kaip ji apibrėžta reglamento Nr. (ES) Nr. 1407/2013 2 straipsnio 2 dalyje.</w:t>
            </w:r>
          </w:p>
          <w:p w14:paraId="1C0E95E8" w14:textId="70EA9A16"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4. Leistina suteikti </w:t>
            </w:r>
            <w:r w:rsidRPr="009B5668">
              <w:rPr>
                <w:rFonts w:ascii="Times New Roman" w:hAnsi="Times New Roman" w:cs="Times New Roman"/>
                <w:i/>
              </w:rPr>
              <w:t>de minimis</w:t>
            </w:r>
            <w:r w:rsidRPr="009B5668">
              <w:rPr>
                <w:rFonts w:ascii="Times New Roman" w:hAnsi="Times New Roman" w:cs="Times New Roman"/>
                <w:iCs/>
              </w:rPr>
              <w:t xml:space="preserve"> pagalbos suma turi būti įrodoma remiantis PĮP, projekto sutartyje ir Suteiktos valstybės pagalbos ir nereikšmingos (de minimis) pagalbos registre (toliau – registras) pateiktais duomenimis. </w:t>
            </w:r>
          </w:p>
          <w:p w14:paraId="7699AC63" w14:textId="1D5DB3A4"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5. Projekto įgyvendinimo metu ESFA turi užtikrinti projekto atitiktį </w:t>
            </w:r>
            <w:r w:rsidRPr="009B5668">
              <w:rPr>
                <w:rFonts w:ascii="Times New Roman" w:hAnsi="Times New Roman" w:cs="Times New Roman"/>
                <w:i/>
              </w:rPr>
              <w:t>de minimis</w:t>
            </w:r>
            <w:r w:rsidRPr="009B5668">
              <w:rPr>
                <w:rFonts w:ascii="Times New Roman" w:hAnsi="Times New Roman" w:cs="Times New Roman"/>
                <w:iCs/>
              </w:rPr>
              <w:t xml:space="preserve"> pagalbai, kaip ji apibrėžta Reglamente (ES) Nr. 1407/2013. </w:t>
            </w:r>
          </w:p>
          <w:p w14:paraId="00773A45" w14:textId="49CDB5E5"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6. ESFA ar jos įgaliotas juridinis asmuo projekto įgyvendinimo metu surenka informaciją, reikalingą projekto atitikčiai </w:t>
            </w:r>
            <w:r w:rsidRPr="009B5668">
              <w:rPr>
                <w:rFonts w:ascii="Times New Roman" w:hAnsi="Times New Roman" w:cs="Times New Roman"/>
                <w:i/>
              </w:rPr>
              <w:t>de minimis</w:t>
            </w:r>
            <w:r w:rsidRPr="009B5668">
              <w:rPr>
                <w:rFonts w:ascii="Times New Roman" w:hAnsi="Times New Roman" w:cs="Times New Roman"/>
                <w:iCs/>
              </w:rPr>
              <w:t xml:space="preserve"> pagalbai įvertinti, ir įvertina:</w:t>
            </w:r>
          </w:p>
          <w:p w14:paraId="7903168B" w14:textId="578302E8"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6.1. </w:t>
            </w:r>
            <w:r w:rsidRPr="009B5668">
              <w:rPr>
                <w:rFonts w:ascii="Times New Roman" w:hAnsi="Times New Roman" w:cs="Times New Roman"/>
                <w:i/>
              </w:rPr>
              <w:t>de minimis</w:t>
            </w:r>
            <w:r w:rsidRPr="009B5668">
              <w:rPr>
                <w:rFonts w:ascii="Times New Roman" w:hAnsi="Times New Roman" w:cs="Times New Roman"/>
                <w:iCs/>
              </w:rPr>
              <w:t xml:space="preserve"> pagalbos gavėjo atitiktį Reglamente (ES) Nr. 1407/2013 nustatytiems reikalavimams, užpildydama (-as) Pavyzdinį atitikties </w:t>
            </w:r>
            <w:r w:rsidRPr="009B5668">
              <w:rPr>
                <w:rFonts w:ascii="Times New Roman" w:hAnsi="Times New Roman" w:cs="Times New Roman"/>
                <w:i/>
              </w:rPr>
              <w:t>de minimis</w:t>
            </w:r>
            <w:r w:rsidRPr="009B5668">
              <w:rPr>
                <w:rFonts w:ascii="Times New Roman" w:hAnsi="Times New Roman" w:cs="Times New Roman"/>
                <w:iCs/>
              </w:rPr>
              <w:t xml:space="preserve"> pagalbos taisyklėms patikros lapą, paskelbtą Europos Sąjungos investicijų interneto svetainės esinvesticijos.lt skiltyje „Dokumentai“, ieškant „Valstybės pagalbos ir </w:t>
            </w:r>
            <w:r w:rsidRPr="009B5668">
              <w:rPr>
                <w:rFonts w:ascii="Times New Roman" w:hAnsi="Times New Roman" w:cs="Times New Roman"/>
                <w:i/>
              </w:rPr>
              <w:t>de minimis</w:t>
            </w:r>
            <w:r w:rsidRPr="009B5668">
              <w:rPr>
                <w:rFonts w:ascii="Times New Roman" w:hAnsi="Times New Roman" w:cs="Times New Roman"/>
                <w:iCs/>
              </w:rPr>
              <w:t xml:space="preserve"> pagalbos patikros lapai“;</w:t>
            </w:r>
          </w:p>
          <w:p w14:paraId="0684DC85" w14:textId="78B5741A"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6.2. </w:t>
            </w:r>
            <w:r w:rsidRPr="009B5668">
              <w:rPr>
                <w:rFonts w:ascii="Times New Roman" w:hAnsi="Times New Roman" w:cs="Times New Roman"/>
                <w:i/>
              </w:rPr>
              <w:t>de minimis</w:t>
            </w:r>
            <w:r w:rsidRPr="009B5668">
              <w:rPr>
                <w:rFonts w:ascii="Times New Roman" w:hAnsi="Times New Roman" w:cs="Times New Roman"/>
                <w:iCs/>
              </w:rPr>
              <w:t xml:space="preserve"> pagalbos gavėjo sąsajas pagal Reglamente (ES) Nr. 1407/2013 nustatytą vienos įmonės sąvoką;</w:t>
            </w:r>
          </w:p>
          <w:p w14:paraId="320C894C" w14:textId="3D06A42C"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6.3. ar nebus viršytos </w:t>
            </w:r>
            <w:r w:rsidRPr="009B5668">
              <w:rPr>
                <w:rFonts w:ascii="Times New Roman" w:hAnsi="Times New Roman" w:cs="Times New Roman"/>
                <w:i/>
              </w:rPr>
              <w:t>de minimis</w:t>
            </w:r>
            <w:r w:rsidRPr="009B5668">
              <w:rPr>
                <w:rFonts w:ascii="Times New Roman" w:hAnsi="Times New Roman" w:cs="Times New Roman"/>
                <w:iCs/>
              </w:rPr>
              <w:t xml:space="preserve"> pagalbos suteikimo ribos, nustatytos šios lentelės 8.3 papunktyje, atsižvelgiant į Suteiktos valstybės pagalbos ir nereikšmingos (</w:t>
            </w:r>
            <w:r w:rsidRPr="009B5668">
              <w:rPr>
                <w:rFonts w:ascii="Times New Roman" w:hAnsi="Times New Roman" w:cs="Times New Roman"/>
                <w:i/>
              </w:rPr>
              <w:t>de minimis</w:t>
            </w:r>
            <w:r w:rsidRPr="009B5668">
              <w:rPr>
                <w:rFonts w:ascii="Times New Roman" w:hAnsi="Times New Roman" w:cs="Times New Roman"/>
                <w:iCs/>
              </w:rPr>
              <w:t xml:space="preserve">) pagalbos registro duomenis. Jei numatomos suteikti </w:t>
            </w:r>
            <w:r w:rsidRPr="009B5668">
              <w:rPr>
                <w:rFonts w:ascii="Times New Roman" w:hAnsi="Times New Roman" w:cs="Times New Roman"/>
                <w:i/>
              </w:rPr>
              <w:t>de minimis</w:t>
            </w:r>
            <w:r w:rsidRPr="009B5668">
              <w:rPr>
                <w:rFonts w:ascii="Times New Roman" w:hAnsi="Times New Roman" w:cs="Times New Roman"/>
                <w:iCs/>
              </w:rPr>
              <w:t xml:space="preserve"> pagalbos dydis viršija galimą </w:t>
            </w:r>
            <w:r w:rsidRPr="009B5668">
              <w:rPr>
                <w:rFonts w:ascii="Times New Roman" w:hAnsi="Times New Roman" w:cs="Times New Roman"/>
                <w:i/>
              </w:rPr>
              <w:t>de minimis</w:t>
            </w:r>
            <w:r w:rsidRPr="009B5668">
              <w:rPr>
                <w:rFonts w:ascii="Times New Roman" w:hAnsi="Times New Roman" w:cs="Times New Roman"/>
                <w:iCs/>
              </w:rPr>
              <w:t xml:space="preserve"> pagalbos suteikimo ribą, </w:t>
            </w:r>
            <w:r w:rsidRPr="009B5668">
              <w:rPr>
                <w:rFonts w:ascii="Times New Roman" w:hAnsi="Times New Roman" w:cs="Times New Roman"/>
                <w:i/>
              </w:rPr>
              <w:t>de minimis</w:t>
            </w:r>
            <w:r w:rsidRPr="009B5668">
              <w:rPr>
                <w:rFonts w:ascii="Times New Roman" w:hAnsi="Times New Roman" w:cs="Times New Roman"/>
                <w:iCs/>
              </w:rPr>
              <w:t xml:space="preserve"> pagalba gali būti teikiama tik tiek, kiek neviršija galimos </w:t>
            </w:r>
            <w:r w:rsidRPr="009B5668">
              <w:rPr>
                <w:rFonts w:ascii="Times New Roman" w:hAnsi="Times New Roman" w:cs="Times New Roman"/>
                <w:i/>
              </w:rPr>
              <w:t>de minimis</w:t>
            </w:r>
            <w:r w:rsidRPr="009B5668">
              <w:rPr>
                <w:rFonts w:ascii="Times New Roman" w:hAnsi="Times New Roman" w:cs="Times New Roman"/>
                <w:iCs/>
              </w:rPr>
              <w:t xml:space="preserve"> pagalbos suteikimo ribos, </w:t>
            </w:r>
            <w:r w:rsidRPr="009B5668">
              <w:rPr>
                <w:rFonts w:ascii="Times New Roman" w:hAnsi="Times New Roman" w:cs="Times New Roman"/>
                <w:i/>
              </w:rPr>
              <w:t>de minimis</w:t>
            </w:r>
            <w:r w:rsidRPr="009B5668">
              <w:rPr>
                <w:rFonts w:ascii="Times New Roman" w:hAnsi="Times New Roman" w:cs="Times New Roman"/>
                <w:iCs/>
              </w:rPr>
              <w:t xml:space="preserve"> pagalbos gavėjui sutikus padengti likusią išlaidų dalį. </w:t>
            </w:r>
            <w:r w:rsidRPr="009B5668">
              <w:rPr>
                <w:rFonts w:ascii="Times New Roman" w:hAnsi="Times New Roman" w:cs="Times New Roman"/>
                <w:i/>
              </w:rPr>
              <w:t>De minimis</w:t>
            </w:r>
            <w:r w:rsidRPr="009B5668">
              <w:rPr>
                <w:rFonts w:ascii="Times New Roman" w:hAnsi="Times New Roman" w:cs="Times New Roman"/>
                <w:iCs/>
              </w:rPr>
              <w:t xml:space="preserve"> pagalbos gavėjui nesutikus padengti likusios išlaidų dalies, </w:t>
            </w:r>
            <w:r w:rsidRPr="009B5668">
              <w:rPr>
                <w:rFonts w:ascii="Times New Roman" w:hAnsi="Times New Roman" w:cs="Times New Roman"/>
                <w:i/>
              </w:rPr>
              <w:t>de minimis</w:t>
            </w:r>
            <w:r w:rsidRPr="009B5668">
              <w:rPr>
                <w:rFonts w:ascii="Times New Roman" w:hAnsi="Times New Roman" w:cs="Times New Roman"/>
                <w:iCs/>
              </w:rPr>
              <w:t xml:space="preserve"> pagalba neteikiama ir ESFA apie atsisakymo suteikti </w:t>
            </w:r>
            <w:r w:rsidRPr="009B5668">
              <w:rPr>
                <w:rFonts w:ascii="Times New Roman" w:hAnsi="Times New Roman" w:cs="Times New Roman"/>
                <w:i/>
              </w:rPr>
              <w:t>de minimis</w:t>
            </w:r>
            <w:r w:rsidRPr="009B5668">
              <w:rPr>
                <w:rFonts w:ascii="Times New Roman" w:hAnsi="Times New Roman" w:cs="Times New Roman"/>
                <w:iCs/>
              </w:rPr>
              <w:t xml:space="preserve"> pagalbą priežastis informuoja </w:t>
            </w:r>
            <w:r w:rsidRPr="009B5668">
              <w:rPr>
                <w:rFonts w:ascii="Times New Roman" w:hAnsi="Times New Roman" w:cs="Times New Roman"/>
                <w:i/>
              </w:rPr>
              <w:t>de minimis</w:t>
            </w:r>
            <w:r w:rsidRPr="009B5668">
              <w:rPr>
                <w:rFonts w:ascii="Times New Roman" w:hAnsi="Times New Roman" w:cs="Times New Roman"/>
                <w:iCs/>
              </w:rPr>
              <w:t xml:space="preserve"> pagalbos gavėją.</w:t>
            </w:r>
          </w:p>
          <w:p w14:paraId="25FBFE2E" w14:textId="5220EAEE"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7. ESFA, atlikusi </w:t>
            </w:r>
            <w:r w:rsidR="003E30C1">
              <w:rPr>
                <w:rFonts w:ascii="Times New Roman" w:hAnsi="Times New Roman" w:cs="Times New Roman"/>
                <w:iCs/>
              </w:rPr>
              <w:t>Aprašo</w:t>
            </w:r>
            <w:r w:rsidRPr="009B5668">
              <w:rPr>
                <w:rFonts w:ascii="Times New Roman" w:hAnsi="Times New Roman" w:cs="Times New Roman"/>
                <w:iCs/>
              </w:rPr>
              <w:t xml:space="preserve"> 8.5 papunktyje nurodytą įvertinimą, priima sprendimą dėl </w:t>
            </w:r>
            <w:r w:rsidRPr="003E30C1">
              <w:rPr>
                <w:rFonts w:ascii="Times New Roman" w:hAnsi="Times New Roman" w:cs="Times New Roman"/>
                <w:i/>
              </w:rPr>
              <w:t>de minimis</w:t>
            </w:r>
            <w:r w:rsidRPr="009B5668">
              <w:rPr>
                <w:rFonts w:ascii="Times New Roman" w:hAnsi="Times New Roman" w:cs="Times New Roman"/>
                <w:iCs/>
              </w:rPr>
              <w:t xml:space="preserve"> pagalbos suteikimo konkretiems </w:t>
            </w:r>
            <w:r w:rsidRPr="003E30C1">
              <w:rPr>
                <w:rFonts w:ascii="Times New Roman" w:hAnsi="Times New Roman" w:cs="Times New Roman"/>
                <w:i/>
              </w:rPr>
              <w:t>de minimis</w:t>
            </w:r>
            <w:r w:rsidRPr="009B5668">
              <w:rPr>
                <w:rFonts w:ascii="Times New Roman" w:hAnsi="Times New Roman" w:cs="Times New Roman"/>
                <w:iCs/>
              </w:rPr>
              <w:t xml:space="preserve"> pagalbos gavėjams ir, vadovaudamasi Suteiktos valstybės pagalbos ir nereikšmingos (</w:t>
            </w:r>
            <w:r w:rsidRPr="003E30C1">
              <w:rPr>
                <w:rFonts w:ascii="Times New Roman" w:hAnsi="Times New Roman" w:cs="Times New Roman"/>
                <w:i/>
              </w:rPr>
              <w:t>de minimis</w:t>
            </w:r>
            <w:r w:rsidRPr="009B5668">
              <w:rPr>
                <w:rFonts w:ascii="Times New Roman" w:hAnsi="Times New Roman" w:cs="Times New Roman"/>
                <w:iCs/>
              </w:rPr>
              <w:t>) pagalbos registro nuostatais, patvirtintais Lietuvos Respublikos Vyriausybės 2005 m. sausio 19 d. nutarimu Nr. 35 „Dėl Suteiktos valstybės pagalbos ir nereikšmingos (</w:t>
            </w:r>
            <w:r w:rsidRPr="003E30C1">
              <w:rPr>
                <w:rFonts w:ascii="Times New Roman" w:hAnsi="Times New Roman" w:cs="Times New Roman"/>
                <w:i/>
              </w:rPr>
              <w:t>de minimis</w:t>
            </w:r>
            <w:r w:rsidRPr="009B5668">
              <w:rPr>
                <w:rFonts w:ascii="Times New Roman" w:hAnsi="Times New Roman" w:cs="Times New Roman"/>
                <w:iCs/>
              </w:rPr>
              <w:t>) pagalbos registro nuostatų patvirtinimo“ (toliau – Registro nuostatai), registre pateikia duomenis apie suteiktą nereikšmingą (</w:t>
            </w:r>
            <w:r w:rsidRPr="003E30C1">
              <w:rPr>
                <w:rFonts w:ascii="Times New Roman" w:hAnsi="Times New Roman" w:cs="Times New Roman"/>
                <w:i/>
              </w:rPr>
              <w:t>de minimis</w:t>
            </w:r>
            <w:r w:rsidRPr="009B5668">
              <w:rPr>
                <w:rFonts w:ascii="Times New Roman" w:hAnsi="Times New Roman" w:cs="Times New Roman"/>
                <w:iCs/>
              </w:rPr>
              <w:t xml:space="preserve">) pagalbą. </w:t>
            </w:r>
            <w:r w:rsidRPr="003E30C1">
              <w:rPr>
                <w:rFonts w:ascii="Times New Roman" w:hAnsi="Times New Roman" w:cs="Times New Roman"/>
                <w:i/>
              </w:rPr>
              <w:t>De minimis</w:t>
            </w:r>
            <w:r w:rsidRPr="009B5668">
              <w:rPr>
                <w:rFonts w:ascii="Times New Roman" w:hAnsi="Times New Roman" w:cs="Times New Roman"/>
                <w:iCs/>
              </w:rPr>
              <w:t xml:space="preserve"> pagalbos dydis diskontuojamas vadovaujantis Reglamento (ES) Nr. 1407/2013 3 straipsnio 6 dalimi.</w:t>
            </w:r>
          </w:p>
          <w:p w14:paraId="4F52EED2" w14:textId="11D81C62"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8. ESFA raštu arba elektroniniu paštu informuoja </w:t>
            </w:r>
            <w:r w:rsidRPr="003E30C1">
              <w:rPr>
                <w:rFonts w:ascii="Times New Roman" w:hAnsi="Times New Roman" w:cs="Times New Roman"/>
                <w:i/>
              </w:rPr>
              <w:t>de minimis</w:t>
            </w:r>
            <w:r w:rsidRPr="009B5668">
              <w:rPr>
                <w:rFonts w:ascii="Times New Roman" w:hAnsi="Times New Roman" w:cs="Times New Roman"/>
                <w:iCs/>
              </w:rPr>
              <w:t xml:space="preserve"> pagalbos gavėjus apie priimtą sprendimą suteikti de minimis pagalbą, nurodydama jos dydį bei pobūdį, pateikdama aiškią nuorodą į Reglamentą (ES) Nr. 1407/2013. ESFA taip pat pateikia informaciją ūkio subjektams apie pasekmes, jei būtų nustatyta, kad teikiama pagalba neatitiko </w:t>
            </w:r>
            <w:r w:rsidRPr="003E30C1">
              <w:rPr>
                <w:rFonts w:ascii="Times New Roman" w:hAnsi="Times New Roman" w:cs="Times New Roman"/>
                <w:i/>
              </w:rPr>
              <w:t>de minimis</w:t>
            </w:r>
            <w:r w:rsidRPr="009B5668">
              <w:rPr>
                <w:rFonts w:ascii="Times New Roman" w:hAnsi="Times New Roman" w:cs="Times New Roman"/>
                <w:iCs/>
              </w:rPr>
              <w:t xml:space="preserve"> pagalbos teikimo nuostatų.  </w:t>
            </w:r>
          </w:p>
          <w:p w14:paraId="3BA0CC66" w14:textId="7A4DAA12"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9. Duomenys apie </w:t>
            </w:r>
            <w:r w:rsidRPr="003E30C1">
              <w:rPr>
                <w:rFonts w:ascii="Times New Roman" w:hAnsi="Times New Roman" w:cs="Times New Roman"/>
                <w:i/>
              </w:rPr>
              <w:t>de minimis</w:t>
            </w:r>
            <w:r w:rsidRPr="009B5668">
              <w:rPr>
                <w:rFonts w:ascii="Times New Roman" w:hAnsi="Times New Roman" w:cs="Times New Roman"/>
                <w:iCs/>
              </w:rPr>
              <w:t xml:space="preserve"> pagalbą tikslinami arba </w:t>
            </w:r>
            <w:r w:rsidRPr="003E30C1">
              <w:rPr>
                <w:rFonts w:ascii="Times New Roman" w:hAnsi="Times New Roman" w:cs="Times New Roman"/>
                <w:i/>
              </w:rPr>
              <w:t>de minimis</w:t>
            </w:r>
            <w:r w:rsidRPr="009B5668">
              <w:rPr>
                <w:rFonts w:ascii="Times New Roman" w:hAnsi="Times New Roman" w:cs="Times New Roman"/>
                <w:iCs/>
              </w:rPr>
              <w:t xml:space="preserve"> pagalba išregistruojama, jei pakeičiamas sprendimas dėl </w:t>
            </w:r>
            <w:r w:rsidRPr="003E30C1">
              <w:rPr>
                <w:rFonts w:ascii="Times New Roman" w:hAnsi="Times New Roman" w:cs="Times New Roman"/>
                <w:i/>
              </w:rPr>
              <w:t>de minimis</w:t>
            </w:r>
            <w:r w:rsidRPr="009B5668">
              <w:rPr>
                <w:rFonts w:ascii="Times New Roman" w:hAnsi="Times New Roman" w:cs="Times New Roman"/>
                <w:iCs/>
              </w:rPr>
              <w:t xml:space="preserve"> pagalbos suteikimo konkretiems de minimis pagalbos gavėjams.</w:t>
            </w:r>
          </w:p>
          <w:p w14:paraId="0E17FE61" w14:textId="74EB4F9E" w:rsidR="009B5668" w:rsidRPr="009B5668" w:rsidRDefault="009B5668" w:rsidP="009B5668">
            <w:pPr>
              <w:jc w:val="both"/>
              <w:rPr>
                <w:rFonts w:ascii="Times New Roman" w:hAnsi="Times New Roman" w:cs="Times New Roman"/>
                <w:iCs/>
              </w:rPr>
            </w:pPr>
            <w:r w:rsidRPr="009B5668">
              <w:rPr>
                <w:rFonts w:ascii="Times New Roman" w:hAnsi="Times New Roman" w:cs="Times New Roman"/>
                <w:iCs/>
              </w:rPr>
              <w:t xml:space="preserve">10. Projekto įgyvendinimo metu ESFA, deklaruodama </w:t>
            </w:r>
            <w:r w:rsidRPr="003E30C1">
              <w:rPr>
                <w:rFonts w:ascii="Times New Roman" w:hAnsi="Times New Roman" w:cs="Times New Roman"/>
                <w:i/>
              </w:rPr>
              <w:t>de minimis</w:t>
            </w:r>
            <w:r w:rsidRPr="009B5668">
              <w:rPr>
                <w:rFonts w:ascii="Times New Roman" w:hAnsi="Times New Roman" w:cs="Times New Roman"/>
                <w:iCs/>
              </w:rPr>
              <w:t xml:space="preserve"> pagalbos gavėjui tenkančias išlaidas, teikia CPVA dokumentus, pagal kuriuos galima įvertinti, ar suteikta </w:t>
            </w:r>
            <w:r w:rsidRPr="003E30C1">
              <w:rPr>
                <w:rFonts w:ascii="Times New Roman" w:hAnsi="Times New Roman" w:cs="Times New Roman"/>
                <w:i/>
              </w:rPr>
              <w:t>de minimis</w:t>
            </w:r>
            <w:r w:rsidRPr="009B5668">
              <w:rPr>
                <w:rFonts w:ascii="Times New Roman" w:hAnsi="Times New Roman" w:cs="Times New Roman"/>
                <w:iCs/>
              </w:rPr>
              <w:t xml:space="preserve"> pagalba atitinka Reglamente (ES) Nr. 1407/2013 nustatytas sąlygas.</w:t>
            </w:r>
          </w:p>
        </w:tc>
      </w:tr>
      <w:tr w:rsidR="009B5668" w:rsidRPr="008B168C" w14:paraId="736F24E0" w14:textId="77777777" w:rsidTr="67FCC6BA">
        <w:trPr>
          <w:cantSplit/>
          <w:trHeight w:val="423"/>
        </w:trPr>
        <w:tc>
          <w:tcPr>
            <w:tcW w:w="850" w:type="dxa"/>
            <w:shd w:val="clear" w:color="auto" w:fill="auto"/>
          </w:tcPr>
          <w:p w14:paraId="0805D974" w14:textId="1EDE68C4" w:rsidR="009B5668" w:rsidRPr="00F62A6E" w:rsidRDefault="009B5668" w:rsidP="009B5668">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9B5668" w:rsidRPr="009C094C" w:rsidRDefault="009B5668" w:rsidP="009B5668">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9B5668" w14:paraId="54BA3A94" w14:textId="77777777" w:rsidTr="67FCC6BA">
        <w:trPr>
          <w:cantSplit/>
          <w:trHeight w:val="811"/>
        </w:trPr>
        <w:tc>
          <w:tcPr>
            <w:tcW w:w="850" w:type="dxa"/>
          </w:tcPr>
          <w:p w14:paraId="60CF28AA" w14:textId="299A923C" w:rsidR="009B5668" w:rsidRPr="00F62A6E" w:rsidRDefault="009B5668" w:rsidP="009B5668">
            <w:pPr>
              <w:rPr>
                <w:rFonts w:ascii="Times New Roman" w:hAnsi="Times New Roman" w:cs="Times New Roman"/>
                <w:b/>
              </w:rPr>
            </w:pPr>
          </w:p>
        </w:tc>
        <w:tc>
          <w:tcPr>
            <w:tcW w:w="9434" w:type="dxa"/>
            <w:gridSpan w:val="7"/>
            <w:shd w:val="clear" w:color="auto" w:fill="auto"/>
          </w:tcPr>
          <w:p w14:paraId="189B9764" w14:textId="2FB74A44" w:rsidR="009B5668" w:rsidRPr="009C094C" w:rsidRDefault="006203A2" w:rsidP="009B5668">
            <w:pPr>
              <w:spacing w:after="160" w:line="259" w:lineRule="auto"/>
            </w:pPr>
            <w:r w:rsidRPr="005771F1">
              <w:rPr>
                <w:rFonts w:ascii="Times New Roman" w:eastAsia="Times New Roman" w:hAnsi="Times New Roman" w:cs="Times New Roman"/>
                <w:iCs/>
              </w:rPr>
              <w:t xml:space="preserve">Projektų bendrieji atrankos kriterijai nurodyti </w:t>
            </w:r>
            <w:r>
              <w:rPr>
                <w:rFonts w:ascii="Times New Roman" w:eastAsia="Times New Roman" w:hAnsi="Times New Roman" w:cs="Times New Roman"/>
                <w:iCs/>
                <w:color w:val="000000" w:themeColor="text1"/>
              </w:rPr>
              <w:t>PAFT</w:t>
            </w:r>
            <w:r w:rsidRPr="005771F1">
              <w:rPr>
                <w:rFonts w:ascii="Times New Roman" w:eastAsia="Times New Roman" w:hAnsi="Times New Roman" w:cs="Times New Roman"/>
                <w:iCs/>
                <w:color w:val="000000" w:themeColor="text1"/>
              </w:rPr>
              <w:t xml:space="preserve"> 2 priede</w:t>
            </w:r>
            <w:r w:rsidR="009C3453">
              <w:rPr>
                <w:rFonts w:ascii="Times New Roman" w:eastAsia="Times New Roman" w:hAnsi="Times New Roman" w:cs="Times New Roman"/>
                <w:iCs/>
                <w:color w:val="000000" w:themeColor="text1"/>
              </w:rPr>
              <w:t xml:space="preserve"> </w:t>
            </w:r>
            <w:hyperlink r:id="rId12" w:history="1">
              <w:r w:rsidR="00755303" w:rsidRPr="00027BCC">
                <w:rPr>
                  <w:rStyle w:val="Hyperlink"/>
                  <w:rFonts w:ascii="Times New Roman" w:hAnsi="Times New Roman" w:cs="Times New Roman"/>
                  <w:iCs/>
                </w:rPr>
                <w:t>https://2021.esinvesticijos.lt/dokumentai/projektu-bendruju-atrankos-kriteriju-sarasas-ir-ju-vertinimo-metodika-3</w:t>
              </w:r>
            </w:hyperlink>
          </w:p>
        </w:tc>
      </w:tr>
      <w:tr w:rsidR="009B5668" w:rsidRPr="008B168C" w14:paraId="0327D8D8" w14:textId="77777777" w:rsidTr="67FCC6BA">
        <w:trPr>
          <w:cantSplit/>
          <w:trHeight w:val="423"/>
        </w:trPr>
        <w:tc>
          <w:tcPr>
            <w:tcW w:w="850" w:type="dxa"/>
            <w:vMerge w:val="restart"/>
          </w:tcPr>
          <w:p w14:paraId="5BA77AE0" w14:textId="7C229CBF" w:rsidR="009B5668" w:rsidRPr="00F62A6E" w:rsidRDefault="009B5668" w:rsidP="009B5668">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9B5668" w:rsidRPr="009C094C" w:rsidRDefault="009B5668" w:rsidP="009B5668">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9B5668" w14:paraId="251D5187" w14:textId="77777777" w:rsidTr="67FCC6BA">
        <w:trPr>
          <w:cantSplit/>
          <w:trHeight w:val="423"/>
        </w:trPr>
        <w:tc>
          <w:tcPr>
            <w:tcW w:w="850" w:type="dxa"/>
            <w:vMerge/>
          </w:tcPr>
          <w:p w14:paraId="332C59B2" w14:textId="7569E6C6" w:rsidR="009B5668" w:rsidRDefault="009B5668" w:rsidP="009B5668">
            <w:pPr>
              <w:rPr>
                <w:rFonts w:ascii="Times New Roman" w:hAnsi="Times New Roman" w:cs="Times New Roman"/>
              </w:rPr>
            </w:pPr>
          </w:p>
        </w:tc>
        <w:tc>
          <w:tcPr>
            <w:tcW w:w="9434" w:type="dxa"/>
            <w:gridSpan w:val="7"/>
            <w:shd w:val="clear" w:color="auto" w:fill="auto"/>
          </w:tcPr>
          <w:p w14:paraId="52540129" w14:textId="7F5DC7B3" w:rsidR="009B5668" w:rsidRDefault="00755303" w:rsidP="009B5668">
            <w:pPr>
              <w:rPr>
                <w:rFonts w:ascii="Times New Roman" w:hAnsi="Times New Roman" w:cs="Times New Roman"/>
                <w:i/>
                <w:iCs/>
              </w:rPr>
            </w:pPr>
            <w:r w:rsidRPr="00D845FC">
              <w:rPr>
                <w:rFonts w:ascii="Times New Roman" w:hAnsi="Times New Roman" w:cs="Times New Roman"/>
              </w:rPr>
              <w:t>Netaikoma</w:t>
            </w:r>
          </w:p>
        </w:tc>
      </w:tr>
      <w:tr w:rsidR="009B5668" w14:paraId="3462DE83" w14:textId="77777777" w:rsidTr="67FCC6BA">
        <w:trPr>
          <w:cantSplit/>
          <w:trHeight w:val="423"/>
        </w:trPr>
        <w:tc>
          <w:tcPr>
            <w:tcW w:w="850" w:type="dxa"/>
            <w:vMerge w:val="restart"/>
          </w:tcPr>
          <w:p w14:paraId="451EA9F3" w14:textId="310E8EE6" w:rsidR="009B5668" w:rsidRPr="00F62A6E" w:rsidRDefault="009B5668" w:rsidP="009B5668">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9B5668" w:rsidRPr="009C094C" w:rsidRDefault="009B5668" w:rsidP="009B5668">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9B5668" w14:paraId="206BEFE7" w14:textId="77777777" w:rsidTr="67FCC6BA">
        <w:trPr>
          <w:cantSplit/>
          <w:trHeight w:val="423"/>
        </w:trPr>
        <w:tc>
          <w:tcPr>
            <w:tcW w:w="850" w:type="dxa"/>
            <w:vMerge/>
          </w:tcPr>
          <w:p w14:paraId="639006DB" w14:textId="1353E2A2" w:rsidR="009B5668" w:rsidRDefault="009B5668" w:rsidP="009B5668">
            <w:pPr>
              <w:rPr>
                <w:rFonts w:ascii="Times New Roman" w:hAnsi="Times New Roman" w:cs="Times New Roman"/>
              </w:rPr>
            </w:pPr>
          </w:p>
        </w:tc>
        <w:tc>
          <w:tcPr>
            <w:tcW w:w="9434" w:type="dxa"/>
            <w:gridSpan w:val="7"/>
            <w:shd w:val="clear" w:color="auto" w:fill="auto"/>
          </w:tcPr>
          <w:p w14:paraId="15523968" w14:textId="55FF260C" w:rsidR="009B5668" w:rsidRPr="009C094C" w:rsidRDefault="00755303" w:rsidP="009B5668">
            <w:pPr>
              <w:rPr>
                <w:rFonts w:ascii="Times New Roman" w:hAnsi="Times New Roman" w:cs="Times New Roman"/>
                <w:b/>
                <w:bCs/>
                <w:i/>
                <w:iCs/>
              </w:rPr>
            </w:pPr>
            <w:r w:rsidRPr="00D845FC">
              <w:rPr>
                <w:rFonts w:ascii="Times New Roman" w:hAnsi="Times New Roman" w:cs="Times New Roman"/>
              </w:rPr>
              <w:t>Netaikoma</w:t>
            </w:r>
          </w:p>
        </w:tc>
      </w:tr>
      <w:tr w:rsidR="009B5668" w:rsidRPr="008B168C" w14:paraId="31C64CB8" w14:textId="77777777" w:rsidTr="67FCC6BA">
        <w:trPr>
          <w:cantSplit/>
          <w:trHeight w:val="423"/>
        </w:trPr>
        <w:tc>
          <w:tcPr>
            <w:tcW w:w="850" w:type="dxa"/>
          </w:tcPr>
          <w:p w14:paraId="31C64CB4" w14:textId="7CA25471" w:rsidR="009B5668" w:rsidRPr="0090338F" w:rsidRDefault="009B5668" w:rsidP="009B566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9B5668" w:rsidRPr="00816450" w:rsidRDefault="009B5668" w:rsidP="009B5668">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9B5668" w:rsidRPr="008B168C" w14:paraId="31C64CC6" w14:textId="77777777" w:rsidTr="67FCC6BA">
        <w:trPr>
          <w:gridAfter w:val="1"/>
          <w:wAfter w:w="14" w:type="dxa"/>
          <w:cantSplit/>
          <w:trHeight w:val="300"/>
        </w:trPr>
        <w:tc>
          <w:tcPr>
            <w:tcW w:w="850" w:type="dxa"/>
          </w:tcPr>
          <w:p w14:paraId="31C64CC2" w14:textId="03990575" w:rsidR="009B5668" w:rsidRPr="00F62A6E" w:rsidRDefault="009B5668" w:rsidP="009B5668">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9B5668" w:rsidRPr="00216BC8" w:rsidRDefault="009B5668" w:rsidP="009B5668">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0CF7FC25" w14:textId="77777777" w:rsidR="00967F39" w:rsidRDefault="00967F39" w:rsidP="00967F39">
            <w:pPr>
              <w:pStyle w:val="ListParagraph"/>
              <w:tabs>
                <w:tab w:val="left" w:pos="180"/>
              </w:tabs>
              <w:spacing w:after="160"/>
              <w:ind w:left="38"/>
              <w:jc w:val="both"/>
              <w:rPr>
                <w:rFonts w:ascii="Times New Roman" w:hAnsi="Times New Roman" w:cs="Times New Roman"/>
                <w:b/>
                <w:bCs/>
              </w:rPr>
            </w:pPr>
            <w:r w:rsidRPr="00967F39">
              <w:rPr>
                <w:rFonts w:ascii="Times New Roman" w:hAnsi="Times New Roman" w:cs="Times New Roman"/>
                <w:b/>
                <w:bCs/>
              </w:rPr>
              <w:t>Parengtas PĮP (su visais privalomais priedais) teikiamas per 2021-2027 m. Duomenų mainų svetainę (DMS) adresu </w:t>
            </w:r>
            <w:hyperlink r:id="rId13" w:history="1">
              <w:r w:rsidRPr="00967F39">
                <w:rPr>
                  <w:rFonts w:ascii="Times New Roman" w:hAnsi="Times New Roman" w:cs="Times New Roman"/>
                  <w:b/>
                  <w:bCs/>
                </w:rPr>
                <w:t>https://dms.investis.lt</w:t>
              </w:r>
            </w:hyperlink>
            <w:r w:rsidRPr="00967F39">
              <w:rPr>
                <w:rFonts w:ascii="Times New Roman" w:hAnsi="Times New Roman" w:cs="Times New Roman"/>
                <w:b/>
                <w:bCs/>
              </w:rPr>
              <w:t xml:space="preserve">. </w:t>
            </w:r>
          </w:p>
          <w:p w14:paraId="31C64CC5" w14:textId="46BAF28E" w:rsidR="009B5668" w:rsidRPr="00967F39" w:rsidRDefault="00967F39" w:rsidP="00967F39">
            <w:pPr>
              <w:pStyle w:val="ListParagraph"/>
              <w:tabs>
                <w:tab w:val="left" w:pos="180"/>
              </w:tabs>
              <w:spacing w:after="160"/>
              <w:ind w:left="38"/>
              <w:jc w:val="both"/>
              <w:rPr>
                <w:rFonts w:ascii="Times New Roman" w:hAnsi="Times New Roman" w:cs="Times New Roman"/>
                <w:b/>
                <w:bCs/>
                <w:sz w:val="18"/>
                <w:szCs w:val="18"/>
                <w:lang w:eastAsia="lt-LT"/>
              </w:rPr>
            </w:pPr>
            <w:r w:rsidRPr="00967F39">
              <w:rPr>
                <w:rFonts w:ascii="Times New Roman" w:hAnsi="Times New Roman" w:cs="Times New Roman"/>
                <w:b/>
                <w:bCs/>
              </w:rPr>
              <w:t xml:space="preserve">Esant DMS funkcinių galimybių neužtikrinimui – užpildyta ir kvalifikuotu elektroniniu parašu pasirašyta Projekto įgyvendinimo plano forma (word formatu) su reikiamais priedais teikiama el. paštu </w:t>
            </w:r>
            <w:hyperlink r:id="rId14" w:history="1">
              <w:r w:rsidRPr="00967F39">
                <w:rPr>
                  <w:rFonts w:ascii="Times New Roman" w:hAnsi="Times New Roman" w:cs="Times New Roman"/>
                  <w:b/>
                  <w:bCs/>
                </w:rPr>
                <w:t>info@cpva.lt</w:t>
              </w:r>
            </w:hyperlink>
            <w:r w:rsidRPr="00967F39">
              <w:rPr>
                <w:rFonts w:ascii="Times New Roman" w:hAnsi="Times New Roman" w:cs="Times New Roman"/>
                <w:b/>
                <w:bCs/>
              </w:rPr>
              <w:t>.</w:t>
            </w:r>
          </w:p>
        </w:tc>
      </w:tr>
      <w:tr w:rsidR="009B5668" w:rsidRPr="008B168C" w14:paraId="31C64CCF" w14:textId="77777777" w:rsidTr="00490F6E">
        <w:trPr>
          <w:gridAfter w:val="1"/>
          <w:wAfter w:w="14" w:type="dxa"/>
          <w:cantSplit/>
          <w:trHeight w:val="5013"/>
        </w:trPr>
        <w:tc>
          <w:tcPr>
            <w:tcW w:w="850" w:type="dxa"/>
          </w:tcPr>
          <w:p w14:paraId="31C64CCC" w14:textId="04F6DFB8" w:rsidR="009B5668" w:rsidRPr="00F62A6E" w:rsidRDefault="009B5668" w:rsidP="009B5668">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9B5668" w:rsidRPr="00216BC8" w:rsidRDefault="009B5668" w:rsidP="009B5668">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9B5668" w:rsidRPr="009C094C" w:rsidRDefault="009B5668" w:rsidP="009B5668">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9B5668" w:rsidRPr="00B57DA7" w:rsidRDefault="00C12E7D" w:rsidP="009B5668">
            <w:pPr>
              <w:rPr>
                <w:rFonts w:ascii="Times New Roman" w:hAnsi="Times New Roman" w:cs="Times New Roman"/>
              </w:rPr>
            </w:pPr>
            <w:sdt>
              <w:sdtPr>
                <w:rPr>
                  <w:rFonts w:ascii="Times New Roman" w:hAnsi="Times New Roman" w:cs="Times New Roman"/>
                </w:rPr>
                <w:id w:val="-1283724716"/>
                <w:placeholder>
                  <w:docPart w:val="E283C4D7054742E2ACDEFC5ACD242E9A"/>
                </w:placeholder>
                <w14:checkbox>
                  <w14:checked w14:val="0"/>
                  <w14:checkedState w14:val="2612" w14:font="MS Gothic"/>
                  <w14:uncheckedState w14:val="2610" w14:font="MS Gothic"/>
                </w14:checkbox>
              </w:sdtPr>
              <w:sdtEndPr/>
              <w:sdtContent>
                <w:r w:rsidR="009B5668">
                  <w:rPr>
                    <w:rFonts w:ascii="MS Gothic" w:eastAsia="MS Gothic" w:hAnsi="MS Gothic" w:cs="Times New Roman"/>
                  </w:rPr>
                  <w:t>☐</w:t>
                </w:r>
              </w:sdtContent>
            </w:sdt>
            <w:r w:rsidR="009B5668" w:rsidRPr="00B57DA7">
              <w:rPr>
                <w:rFonts w:ascii="Times New Roman" w:hAnsi="Times New Roman" w:cs="Times New Roman"/>
              </w:rPr>
              <w:t xml:space="preserve"> Partnerio deklaracija</w:t>
            </w:r>
            <w:r w:rsidR="009B5668" w:rsidRPr="61F0C4A1">
              <w:rPr>
                <w:rFonts w:ascii="Times New Roman" w:hAnsi="Times New Roman" w:cs="Times New Roman"/>
              </w:rPr>
              <w:t xml:space="preserve"> (jei projektas  įgyvendinamas su partneriu (-iais)</w:t>
            </w:r>
          </w:p>
          <w:p w14:paraId="421AAF23" w14:textId="05FAC61A" w:rsidR="009B5668" w:rsidRPr="00B57DA7" w:rsidRDefault="00C12E7D" w:rsidP="009B5668">
            <w:pPr>
              <w:rPr>
                <w:rFonts w:ascii="Times New Roman" w:hAnsi="Times New Roman" w:cs="Times New Roman"/>
              </w:rPr>
            </w:pPr>
            <w:hyperlink r:id="rId15" w:history="1">
              <w:r w:rsidR="009B5668" w:rsidRPr="00F112F2">
                <w:rPr>
                  <w:rStyle w:val="Hyperlink"/>
                  <w:rFonts w:ascii="Times New Roman" w:hAnsi="Times New Roman" w:cs="Times New Roman"/>
                </w:rPr>
                <w:t>https://2021.esinvesticijos.lt/dokumentai/partnerio-deklaracija</w:t>
              </w:r>
            </w:hyperlink>
            <w:r w:rsidR="009B5668">
              <w:rPr>
                <w:rFonts w:ascii="Times New Roman" w:hAnsi="Times New Roman" w:cs="Times New Roman"/>
              </w:rPr>
              <w:t xml:space="preserve"> </w:t>
            </w:r>
          </w:p>
          <w:p w14:paraId="21262708" w14:textId="5A84811E" w:rsidR="009B5668" w:rsidRDefault="00C12E7D" w:rsidP="009B5668">
            <w:pPr>
              <w:rPr>
                <w:rFonts w:ascii="Times New Roman" w:hAnsi="Times New Roman" w:cs="Times New Roman"/>
              </w:rPr>
            </w:pPr>
            <w:sdt>
              <w:sdtPr>
                <w:rPr>
                  <w:rFonts w:ascii="Times New Roman" w:hAnsi="Times New Roman" w:cs="Times New Roman"/>
                </w:rPr>
                <w:id w:val="1514339151"/>
                <w:placeholder>
                  <w:docPart w:val="E283C4D7054742E2ACDEFC5ACD242E9A"/>
                </w:placeholder>
                <w14:checkbox>
                  <w14:checked w14:val="0"/>
                  <w14:checkedState w14:val="2612" w14:font="MS Gothic"/>
                  <w14:uncheckedState w14:val="2610" w14:font="MS Gothic"/>
                </w14:checkbox>
              </w:sdtPr>
              <w:sdtEndPr/>
              <w:sdtContent>
                <w:r w:rsidR="009B5668">
                  <w:rPr>
                    <w:rFonts w:ascii="MS Gothic" w:eastAsia="MS Gothic" w:hAnsi="MS Gothic" w:cs="Times New Roman"/>
                  </w:rPr>
                  <w:t>☐</w:t>
                </w:r>
              </w:sdtContent>
            </w:sdt>
            <w:r w:rsidR="009B5668" w:rsidRPr="00B57DA7">
              <w:rPr>
                <w:rFonts w:ascii="Times New Roman" w:hAnsi="Times New Roman" w:cs="Times New Roman"/>
              </w:rPr>
              <w:t xml:space="preserve"> Informacija apie projekto biudžeto paskirstymą pagal pareiškėjus ir partnerius </w:t>
            </w:r>
            <w:r w:rsidR="009B5668" w:rsidRPr="61F0C4A1">
              <w:rPr>
                <w:rFonts w:ascii="Times New Roman" w:hAnsi="Times New Roman" w:cs="Times New Roman"/>
              </w:rPr>
              <w:t>(jei projektas  įgyvendinamas</w:t>
            </w:r>
          </w:p>
          <w:p w14:paraId="14BDA3D7" w14:textId="05C73B96" w:rsidR="009B5668" w:rsidRPr="00B57DA7" w:rsidRDefault="009B5668" w:rsidP="009B5668">
            <w:pPr>
              <w:rPr>
                <w:rFonts w:ascii="Times New Roman" w:hAnsi="Times New Roman" w:cs="Times New Roman"/>
              </w:rPr>
            </w:pPr>
            <w:r w:rsidRPr="61F0C4A1">
              <w:rPr>
                <w:rFonts w:ascii="Times New Roman" w:hAnsi="Times New Roman" w:cs="Times New Roman"/>
              </w:rPr>
              <w:t xml:space="preserve">su partneriu (-iais) </w:t>
            </w:r>
            <w:hyperlink r:id="rId16"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9B5668" w:rsidRPr="00B57DA7" w:rsidRDefault="00C12E7D" w:rsidP="009B5668">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9B5668">
                  <w:rPr>
                    <w:rFonts w:ascii="MS Gothic" w:eastAsia="MS Gothic" w:hAnsi="MS Gothic" w:cs="Times New Roman" w:hint="eastAsia"/>
                  </w:rPr>
                  <w:t>☐</w:t>
                </w:r>
              </w:sdtContent>
            </w:sdt>
            <w:r w:rsidR="009B5668" w:rsidRPr="00B57DA7">
              <w:rPr>
                <w:rFonts w:ascii="Times New Roman" w:hAnsi="Times New Roman" w:cs="Times New Roman"/>
              </w:rPr>
              <w:t xml:space="preserve"> Informacijos apie pareiškėjui (partneriui) suteiktą valstybės pagalbą (išskyr</w:t>
            </w:r>
            <w:r w:rsidR="009B5668">
              <w:rPr>
                <w:rFonts w:ascii="Times New Roman" w:hAnsi="Times New Roman" w:cs="Times New Roman"/>
              </w:rPr>
              <w:t>u</w:t>
            </w:r>
            <w:r w:rsidR="009B5668" w:rsidRPr="00B57DA7">
              <w:rPr>
                <w:rFonts w:ascii="Times New Roman" w:hAnsi="Times New Roman" w:cs="Times New Roman"/>
              </w:rPr>
              <w:t>s de minimis) forma</w:t>
            </w:r>
          </w:p>
          <w:p w14:paraId="7DDD0DBC" w14:textId="450729CF" w:rsidR="009B5668" w:rsidRDefault="00C12E7D" w:rsidP="009B5668">
            <w:pPr>
              <w:rPr>
                <w:rFonts w:ascii="Times New Roman" w:hAnsi="Times New Roman" w:cs="Times New Roman"/>
              </w:rPr>
            </w:pPr>
            <w:hyperlink r:id="rId17" w:history="1">
              <w:r w:rsidR="009B5668" w:rsidRPr="00F112F2">
                <w:rPr>
                  <w:rStyle w:val="Hyperlink"/>
                  <w:rFonts w:ascii="Times New Roman" w:hAnsi="Times New Roman" w:cs="Times New Roman"/>
                </w:rPr>
                <w:t>https://2021.esinvesticijos.lt/dokumentai/informacijos-apie-pareiskejui-partneriui-suteikta-valstybes-pagalba-isskyrus-de-minimis-forma-1</w:t>
              </w:r>
            </w:hyperlink>
            <w:r w:rsidR="009B5668">
              <w:rPr>
                <w:rFonts w:ascii="Times New Roman" w:hAnsi="Times New Roman" w:cs="Times New Roman"/>
              </w:rPr>
              <w:t xml:space="preserve"> </w:t>
            </w:r>
          </w:p>
          <w:p w14:paraId="0A10E21C" w14:textId="783E4556" w:rsidR="009B5668" w:rsidRDefault="00C12E7D" w:rsidP="009B5668">
            <w:pPr>
              <w:rPr>
                <w:rFonts w:ascii="Times New Roman" w:hAnsi="Times New Roman" w:cs="Times New Roman"/>
              </w:rPr>
            </w:pPr>
            <w:sdt>
              <w:sdtPr>
                <w:rPr>
                  <w:rFonts w:ascii="Times New Roman" w:hAnsi="Times New Roman" w:cs="Times New Roman"/>
                </w:rPr>
                <w:id w:val="-2105720156"/>
                <w:placeholder>
                  <w:docPart w:val="E283C4D7054742E2ACDEFC5ACD242E9A"/>
                </w:placeholder>
                <w14:checkbox>
                  <w14:checked w14:val="0"/>
                  <w14:checkedState w14:val="2612" w14:font="MS Gothic"/>
                  <w14:uncheckedState w14:val="2610" w14:font="MS Gothic"/>
                </w14:checkbox>
              </w:sdtPr>
              <w:sdtEndPr/>
              <w:sdtContent>
                <w:r w:rsidR="009B5668">
                  <w:rPr>
                    <w:rFonts w:ascii="MS Gothic" w:eastAsia="MS Gothic" w:hAnsi="MS Gothic" w:cs="Times New Roman"/>
                  </w:rPr>
                  <w:t>☐</w:t>
                </w:r>
              </w:sdtContent>
            </w:sdt>
            <w:r w:rsidR="009B5668" w:rsidRPr="00B57DA7">
              <w:rPr>
                <w:rFonts w:ascii="Times New Roman" w:hAnsi="Times New Roman" w:cs="Times New Roman"/>
              </w:rPr>
              <w:t xml:space="preserve"> Informacija apie projektui taikomus aplinkosaugos reikalavimus</w:t>
            </w:r>
            <w:r w:rsidR="009B5668">
              <w:rPr>
                <w:rFonts w:ascii="Times New Roman" w:hAnsi="Times New Roman" w:cs="Times New Roman"/>
              </w:rPr>
              <w:t xml:space="preserve"> </w:t>
            </w:r>
            <w:hyperlink r:id="rId18" w:history="1">
              <w:r w:rsidR="009B5668" w:rsidRPr="0008436A">
                <w:rPr>
                  <w:rStyle w:val="Hyperlink"/>
                  <w:rFonts w:ascii="Times New Roman" w:hAnsi="Times New Roman" w:cs="Times New Roman"/>
                </w:rPr>
                <w:t>https://2021.esinvesticijos.lt/dokumentai/informacijos-apie-projektui-taikomus-aplinkosaugos-reikalavimus-forma-1</w:t>
              </w:r>
            </w:hyperlink>
            <w:r w:rsidR="009B5668">
              <w:rPr>
                <w:rFonts w:ascii="Times New Roman" w:hAnsi="Times New Roman" w:cs="Times New Roman"/>
              </w:rPr>
              <w:t xml:space="preserve">  </w:t>
            </w:r>
          </w:p>
          <w:p w14:paraId="02F275FD" w14:textId="77777777" w:rsidR="009B5668" w:rsidRDefault="00C12E7D" w:rsidP="009B5668">
            <w:pPr>
              <w:rPr>
                <w:rFonts w:ascii="Times New Roman" w:hAnsi="Times New Roman" w:cs="Times New Roman"/>
                <w:i/>
                <w:iCs/>
              </w:rPr>
            </w:pPr>
            <w:sdt>
              <w:sdtPr>
                <w:rPr>
                  <w:rFonts w:ascii="Times New Roman" w:hAnsi="Times New Roman" w:cs="Times New Roman"/>
                </w:rPr>
                <w:id w:val="1078791020"/>
                <w:placeholder>
                  <w:docPart w:val="E283C4D7054742E2ACDEFC5ACD242E9A"/>
                </w:placeholder>
                <w14:checkbox>
                  <w14:checked w14:val="1"/>
                  <w14:checkedState w14:val="2612" w14:font="MS Gothic"/>
                  <w14:uncheckedState w14:val="2610" w14:font="MS Gothic"/>
                </w14:checkbox>
              </w:sdtPr>
              <w:sdtEndPr/>
              <w:sdtContent>
                <w:r w:rsidR="00490F6E">
                  <w:rPr>
                    <w:rFonts w:ascii="MS Gothic" w:eastAsia="MS Gothic" w:hAnsi="MS Gothic" w:cs="Times New Roman" w:hint="eastAsia"/>
                  </w:rPr>
                  <w:t>☒</w:t>
                </w:r>
              </w:sdtContent>
            </w:sdt>
            <w:r w:rsidR="009B5668">
              <w:rPr>
                <w:rFonts w:ascii="Times New Roman" w:hAnsi="Times New Roman" w:cs="Times New Roman"/>
              </w:rPr>
              <w:t xml:space="preserve"> </w:t>
            </w:r>
            <w:r w:rsidR="009B5668" w:rsidRPr="7BC78F99">
              <w:rPr>
                <w:rFonts w:ascii="Times New Roman" w:hAnsi="Times New Roman" w:cs="Times New Roman"/>
              </w:rPr>
              <w:t xml:space="preserve">Kiti priedai: </w:t>
            </w:r>
          </w:p>
          <w:p w14:paraId="31C64CCE" w14:textId="19444FF3" w:rsidR="00490F6E" w:rsidRPr="008B168C" w:rsidRDefault="00490F6E" w:rsidP="00490F6E">
            <w:pPr>
              <w:jc w:val="both"/>
              <w:rPr>
                <w:rFonts w:ascii="Times New Roman" w:hAnsi="Times New Roman" w:cs="Times New Roman"/>
              </w:rPr>
            </w:pPr>
            <w:r w:rsidRPr="00490F6E">
              <w:rPr>
                <w:rFonts w:ascii="Times New Roman" w:hAnsi="Times New Roman" w:cs="Times New Roman"/>
              </w:rPr>
              <w:t>Kartu su PĮP pareiškėjas CPVA turi pateikti dokumentus, kuriais remiantis apskaičiuotos planuojamos projekto veiklų išlaidos (pvz.; paslaugų teikėjų pasiūlymus, projekto vykdytojo atitinkamų kategorijų pareigas einančių darbuotojų darbo užmokesčio apskaičiavimo dokumentus).</w:t>
            </w:r>
          </w:p>
        </w:tc>
      </w:tr>
      <w:tr w:rsidR="009B5668" w:rsidRPr="008B168C" w14:paraId="61AE40BF" w14:textId="77777777" w:rsidTr="67FCC6BA">
        <w:trPr>
          <w:gridAfter w:val="1"/>
          <w:wAfter w:w="14" w:type="dxa"/>
          <w:cantSplit/>
          <w:trHeight w:val="300"/>
        </w:trPr>
        <w:tc>
          <w:tcPr>
            <w:tcW w:w="850" w:type="dxa"/>
          </w:tcPr>
          <w:p w14:paraId="6DA192EF" w14:textId="2937F8B0" w:rsidR="009B5668" w:rsidRPr="00F62A6E" w:rsidRDefault="009B5668" w:rsidP="009B5668">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9B5668" w:rsidRPr="00FC5CD8" w:rsidRDefault="009B5668" w:rsidP="009B5668">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9B5668" w:rsidRPr="00B57DA7" w:rsidRDefault="00C12E7D" w:rsidP="009B5668">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9B5668">
                  <w:rPr>
                    <w:rFonts w:ascii="MS Gothic" w:eastAsia="MS Gothic" w:hAnsi="MS Gothic" w:cs="Times New Roman" w:hint="eastAsia"/>
                  </w:rPr>
                  <w:t>☐</w:t>
                </w:r>
              </w:sdtContent>
            </w:sdt>
            <w:r w:rsidR="009B5668" w:rsidRPr="00B57DA7">
              <w:rPr>
                <w:rFonts w:ascii="Times New Roman" w:hAnsi="Times New Roman" w:cs="Times New Roman"/>
              </w:rPr>
              <w:t xml:space="preserve"> </w:t>
            </w:r>
            <w:r w:rsidR="009B5668">
              <w:rPr>
                <w:rFonts w:ascii="Times New Roman" w:hAnsi="Times New Roman" w:cs="Times New Roman"/>
              </w:rPr>
              <w:t>Taip</w:t>
            </w:r>
          </w:p>
          <w:p w14:paraId="41F7FCE9" w14:textId="1E10684C" w:rsidR="009B5668" w:rsidRPr="008B168C" w:rsidRDefault="00C12E7D" w:rsidP="009B5668">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90F6E">
                  <w:rPr>
                    <w:rFonts w:ascii="MS Gothic" w:eastAsia="MS Gothic" w:hAnsi="MS Gothic" w:cs="Times New Roman" w:hint="eastAsia"/>
                  </w:rPr>
                  <w:t>☒</w:t>
                </w:r>
              </w:sdtContent>
            </w:sdt>
            <w:r w:rsidR="009B5668" w:rsidRPr="00B57DA7">
              <w:rPr>
                <w:rFonts w:ascii="Times New Roman" w:hAnsi="Times New Roman" w:cs="Times New Roman"/>
              </w:rPr>
              <w:t xml:space="preserve"> </w:t>
            </w:r>
            <w:r w:rsidR="009B5668">
              <w:rPr>
                <w:rFonts w:ascii="Times New Roman" w:hAnsi="Times New Roman" w:cs="Times New Roman"/>
              </w:rPr>
              <w:t>Ne</w:t>
            </w:r>
          </w:p>
        </w:tc>
      </w:tr>
      <w:tr w:rsidR="009B5668" w:rsidRPr="008B168C" w14:paraId="31C64CD7" w14:textId="77777777" w:rsidTr="67FCC6BA">
        <w:trPr>
          <w:gridAfter w:val="1"/>
          <w:wAfter w:w="14" w:type="dxa"/>
          <w:cantSplit/>
          <w:trHeight w:val="300"/>
        </w:trPr>
        <w:tc>
          <w:tcPr>
            <w:tcW w:w="850" w:type="dxa"/>
          </w:tcPr>
          <w:p w14:paraId="31C64CD0" w14:textId="6F9DBAC0" w:rsidR="009B5668" w:rsidRPr="00F62A6E" w:rsidRDefault="009B5668" w:rsidP="009B5668">
            <w:pPr>
              <w:ind w:right="-56"/>
              <w:rPr>
                <w:rFonts w:ascii="Times New Roman" w:hAnsi="Times New Roman" w:cs="Times New Roman"/>
                <w:b/>
              </w:rPr>
            </w:pPr>
            <w:r w:rsidRPr="00F62A6E">
              <w:rPr>
                <w:rFonts w:ascii="Times New Roman" w:hAnsi="Times New Roman" w:cs="Times New Roman"/>
                <w:b/>
              </w:rPr>
              <w:t>2.17.4.</w:t>
            </w:r>
          </w:p>
        </w:tc>
        <w:tc>
          <w:tcPr>
            <w:tcW w:w="1984" w:type="dxa"/>
          </w:tcPr>
          <w:p w14:paraId="31C64CD1" w14:textId="77777777" w:rsidR="009B5668" w:rsidRPr="00FC5CD8" w:rsidRDefault="009B5668" w:rsidP="009B5668">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31C64CD6" w14:textId="66AE644F" w:rsidR="009B5668" w:rsidRPr="009C094C" w:rsidRDefault="002A3B3F" w:rsidP="002A3B3F">
            <w:pPr>
              <w:jc w:val="both"/>
              <w:rPr>
                <w:rFonts w:ascii="Times New Roman" w:hAnsi="Times New Roman" w:cs="Times New Roman"/>
                <w:i/>
                <w:iCs/>
              </w:rPr>
            </w:pPr>
            <w:r>
              <w:rPr>
                <w:rFonts w:ascii="Times New Roman" w:hAnsi="Times New Roman" w:cs="Times New Roman"/>
              </w:rPr>
              <w:t>C</w:t>
            </w:r>
            <w:r w:rsidRPr="001F1B9E">
              <w:rPr>
                <w:rFonts w:ascii="Times New Roman" w:hAnsi="Times New Roman" w:cs="Times New Roman"/>
                <w:iCs/>
              </w:rPr>
              <w:t xml:space="preserve">PVA </w:t>
            </w:r>
            <w:r w:rsidRPr="001F00C1">
              <w:rPr>
                <w:rFonts w:ascii="Times New Roman" w:hAnsi="Times New Roman" w:cs="Times New Roman"/>
                <w:iCs/>
              </w:rPr>
              <w:t>Struktūrinių ir investicijų fondų programos</w:t>
            </w:r>
            <w:r w:rsidRPr="001F1B9E">
              <w:rPr>
                <w:rFonts w:ascii="Times New Roman" w:hAnsi="Times New Roman" w:cs="Times New Roman"/>
                <w:iCs/>
              </w:rPr>
              <w:t xml:space="preserve"> Socialinės apsaugos projektų skyriaus grupės vadovė Giedrė Bartminienė, tel. </w:t>
            </w:r>
            <w:r>
              <w:rPr>
                <w:rFonts w:ascii="Times New Roman" w:hAnsi="Times New Roman" w:cs="Times New Roman"/>
                <w:iCs/>
              </w:rPr>
              <w:t>+</w:t>
            </w:r>
            <w:r w:rsidRPr="001F1B9E">
              <w:rPr>
                <w:rFonts w:ascii="Times New Roman" w:hAnsi="Times New Roman" w:cs="Times New Roman"/>
                <w:iCs/>
              </w:rPr>
              <w:t>370</w:t>
            </w:r>
            <w:r>
              <w:rPr>
                <w:rFonts w:ascii="Times New Roman" w:hAnsi="Times New Roman" w:cs="Times New Roman"/>
                <w:iCs/>
              </w:rPr>
              <w:t> </w:t>
            </w:r>
            <w:r w:rsidRPr="001F1B9E">
              <w:rPr>
                <w:rFonts w:ascii="Times New Roman" w:hAnsi="Times New Roman" w:cs="Times New Roman"/>
                <w:iCs/>
              </w:rPr>
              <w:t>690</w:t>
            </w:r>
            <w:r>
              <w:rPr>
                <w:rFonts w:ascii="Times New Roman" w:hAnsi="Times New Roman" w:cs="Times New Roman"/>
                <w:iCs/>
              </w:rPr>
              <w:t xml:space="preserve"> </w:t>
            </w:r>
            <w:r w:rsidRPr="001F1B9E">
              <w:rPr>
                <w:rFonts w:ascii="Times New Roman" w:hAnsi="Times New Roman" w:cs="Times New Roman"/>
                <w:iCs/>
              </w:rPr>
              <w:t xml:space="preserve">73433, el. p. </w:t>
            </w:r>
            <w:hyperlink r:id="rId19" w:history="1">
              <w:r w:rsidRPr="00132C40">
                <w:rPr>
                  <w:rStyle w:val="Hyperlink"/>
                  <w:rFonts w:ascii="Times New Roman" w:hAnsi="Times New Roman" w:cs="Times New Roman"/>
                </w:rPr>
                <w:t>g.bartminiene@cpva.lt</w:t>
              </w:r>
            </w:hyperlink>
          </w:p>
        </w:tc>
      </w:tr>
      <w:tr w:rsidR="009B5668" w:rsidRPr="008B168C" w14:paraId="228A697B" w14:textId="77777777" w:rsidTr="67FCC6BA">
        <w:trPr>
          <w:gridAfter w:val="1"/>
          <w:wAfter w:w="14" w:type="dxa"/>
          <w:cantSplit/>
          <w:trHeight w:val="300"/>
        </w:trPr>
        <w:tc>
          <w:tcPr>
            <w:tcW w:w="850" w:type="dxa"/>
          </w:tcPr>
          <w:p w14:paraId="7893A037" w14:textId="2C4B853B" w:rsidR="009B5668" w:rsidRPr="00F62A6E" w:rsidRDefault="009B5668" w:rsidP="009B5668">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9B5668" w:rsidRPr="00FC5CD8" w:rsidRDefault="009B5668" w:rsidP="009B5668">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3BB20632" w14:textId="37A48BA0" w:rsidR="002A3B3F" w:rsidRDefault="002A3B3F" w:rsidP="009B5668">
            <w:pPr>
              <w:jc w:val="both"/>
              <w:rPr>
                <w:rFonts w:ascii="Times New Roman" w:hAnsi="Times New Roman" w:cs="Times New Roman"/>
                <w:i/>
                <w:iCs/>
              </w:rPr>
            </w:pPr>
            <w:r>
              <w:rPr>
                <w:rFonts w:ascii="Times New Roman" w:hAnsi="Times New Roman" w:cs="Times New Roman"/>
              </w:rPr>
              <w:t xml:space="preserve">Taikomi teisės aktai nurodyti Aprašo </w:t>
            </w:r>
            <w:r w:rsidRPr="00AD5C65">
              <w:rPr>
                <w:rFonts w:ascii="Times New Roman" w:hAnsi="Times New Roman" w:cs="Times New Roman"/>
              </w:rPr>
              <w:t>1</w:t>
            </w:r>
            <w:r>
              <w:rPr>
                <w:rFonts w:ascii="Times New Roman" w:hAnsi="Times New Roman" w:cs="Times New Roman"/>
              </w:rPr>
              <w:t xml:space="preserve"> punkte:</w:t>
            </w:r>
          </w:p>
          <w:p w14:paraId="2CDF72D4" w14:textId="5F6F570D" w:rsidR="009B5668" w:rsidRDefault="00C12E7D" w:rsidP="009B5668">
            <w:pPr>
              <w:jc w:val="both"/>
              <w:rPr>
                <w:rFonts w:ascii="Times New Roman" w:hAnsi="Times New Roman" w:cs="Times New Roman"/>
                <w:i/>
                <w:iCs/>
              </w:rPr>
            </w:pPr>
            <w:hyperlink r:id="rId20" w:history="1">
              <w:r w:rsidR="002A3B3F" w:rsidRPr="00027BCC">
                <w:rPr>
                  <w:rStyle w:val="Hyperlink"/>
                  <w:rFonts w:ascii="Times New Roman" w:hAnsi="Times New Roman" w:cs="Times New Roman"/>
                  <w:i/>
                  <w:iCs/>
                </w:rPr>
                <w:t>https://www.e-tar.lt/portal/lt/legalAct/24c22c704d5811ee81b8b446907f594f</w:t>
              </w:r>
            </w:hyperlink>
          </w:p>
          <w:p w14:paraId="218C684F" w14:textId="11415E98" w:rsidR="002A3B3F" w:rsidRPr="00344EBE" w:rsidRDefault="002A3B3F" w:rsidP="009B5668">
            <w:pPr>
              <w:jc w:val="both"/>
              <w:rPr>
                <w:rFonts w:ascii="Times New Roman" w:hAnsi="Times New Roman" w:cs="Times New Roman"/>
                <w:i/>
                <w:iCs/>
              </w:rPr>
            </w:pPr>
          </w:p>
        </w:tc>
      </w:tr>
      <w:tr w:rsidR="009B5668" w:rsidRPr="008B168C" w14:paraId="31C64CDC" w14:textId="77777777" w:rsidTr="67FCC6BA">
        <w:trPr>
          <w:gridAfter w:val="1"/>
          <w:wAfter w:w="14" w:type="dxa"/>
          <w:cantSplit/>
          <w:trHeight w:val="300"/>
        </w:trPr>
        <w:tc>
          <w:tcPr>
            <w:tcW w:w="850" w:type="dxa"/>
          </w:tcPr>
          <w:p w14:paraId="31C64CD8" w14:textId="728D262D" w:rsidR="009B5668" w:rsidRPr="00FC5CD8" w:rsidRDefault="009B5668" w:rsidP="009B566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9B5668" w:rsidRPr="00FC5CD8" w:rsidRDefault="009B5668" w:rsidP="009B5668">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9B5668" w:rsidRPr="00FC5CD8" w:rsidRDefault="009B5668" w:rsidP="009B5668">
            <w:pPr>
              <w:rPr>
                <w:rFonts w:ascii="Times New Roman" w:hAnsi="Times New Roman" w:cs="Times New Roman"/>
                <w:b/>
                <w:bCs/>
              </w:rPr>
            </w:pPr>
          </w:p>
        </w:tc>
        <w:tc>
          <w:tcPr>
            <w:tcW w:w="7436" w:type="dxa"/>
            <w:gridSpan w:val="5"/>
          </w:tcPr>
          <w:p w14:paraId="31C64CDB" w14:textId="5BC4C13A" w:rsidR="009B5668" w:rsidRPr="00344EBE" w:rsidRDefault="00101CC9" w:rsidP="009B5668">
            <w:pPr>
              <w:jc w:val="both"/>
              <w:rPr>
                <w:rFonts w:ascii="Times New Roman" w:hAnsi="Times New Roman" w:cs="Times New Roman"/>
              </w:rPr>
            </w:pPr>
            <w:r>
              <w:rPr>
                <w:rFonts w:ascii="Times New Roman" w:hAnsi="Times New Roman" w:cs="Times New Roman"/>
                <w:iCs/>
              </w:rPr>
              <w:t>Kvietimas skelbiamas:</w:t>
            </w:r>
            <w:r w:rsidRPr="000276C7">
              <w:rPr>
                <w:rFonts w:ascii="Times New Roman" w:hAnsi="Times New Roman" w:cs="Times New Roman"/>
                <w:iCs/>
              </w:rPr>
              <w:t xml:space="preserve"> </w:t>
            </w:r>
            <w:hyperlink r:id="rId21" w:history="1">
              <w:r w:rsidRPr="000276C7">
                <w:rPr>
                  <w:rStyle w:val="Hyperlink"/>
                  <w:rFonts w:ascii="Times New Roman" w:hAnsi="Times New Roman" w:cs="Times New Roman"/>
                  <w:iCs/>
                </w:rPr>
                <w:t>https://2021.esinvesticijos.lt/kvietimai-2</w:t>
              </w:r>
            </w:hyperlink>
          </w:p>
        </w:tc>
      </w:tr>
      <w:tr w:rsidR="009B5668" w:rsidRPr="008B168C" w14:paraId="2A59DD9A" w14:textId="77777777" w:rsidTr="67FCC6BA">
        <w:trPr>
          <w:gridAfter w:val="1"/>
          <w:wAfter w:w="14" w:type="dxa"/>
          <w:cantSplit/>
          <w:trHeight w:val="300"/>
        </w:trPr>
        <w:tc>
          <w:tcPr>
            <w:tcW w:w="850" w:type="dxa"/>
          </w:tcPr>
          <w:p w14:paraId="76F1BA1E" w14:textId="41E2DB9E" w:rsidR="009B5668" w:rsidRPr="00FC5CD8" w:rsidRDefault="009B5668" w:rsidP="009B5668">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9B5668" w:rsidRPr="00FC5CD8" w:rsidRDefault="009B5668" w:rsidP="009B5668">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E22EE63" w14:textId="77777777" w:rsidR="00101CC9" w:rsidRPr="00AD5C65" w:rsidRDefault="00101CC9" w:rsidP="00101CC9">
            <w:pPr>
              <w:jc w:val="both"/>
              <w:rPr>
                <w:rFonts w:ascii="Times New Roman" w:eastAsia="Times New Roman" w:hAnsi="Times New Roman" w:cs="Times New Roman"/>
              </w:rPr>
            </w:pPr>
            <w:r w:rsidRPr="00AD5C65">
              <w:rPr>
                <w:rFonts w:ascii="Times New Roman" w:eastAsia="Times New Roman" w:hAnsi="Times New Roman" w:cs="Times New Roman"/>
              </w:rPr>
              <w:t>Pridedam</w:t>
            </w:r>
            <w:r>
              <w:rPr>
                <w:rFonts w:ascii="Times New Roman" w:eastAsia="Times New Roman" w:hAnsi="Times New Roman" w:cs="Times New Roman"/>
              </w:rPr>
              <w:t>os priedų nuorodos</w:t>
            </w:r>
            <w:r w:rsidRPr="00AD5C65">
              <w:rPr>
                <w:rFonts w:ascii="Times New Roman" w:eastAsia="Times New Roman" w:hAnsi="Times New Roman" w:cs="Times New Roman"/>
              </w:rPr>
              <w:t xml:space="preserve">: </w:t>
            </w:r>
          </w:p>
          <w:p w14:paraId="7A6A6720" w14:textId="77777777" w:rsidR="00101CC9" w:rsidRPr="00AD5C65" w:rsidRDefault="00101CC9" w:rsidP="00101CC9">
            <w:pPr>
              <w:pStyle w:val="ListParagraph"/>
              <w:numPr>
                <w:ilvl w:val="0"/>
                <w:numId w:val="29"/>
              </w:numPr>
              <w:rPr>
                <w:rFonts w:ascii="Times New Roman" w:hAnsi="Times New Roman" w:cs="Times New Roman"/>
              </w:rPr>
            </w:pPr>
            <w:r>
              <w:rPr>
                <w:rFonts w:ascii="Times New Roman" w:eastAsia="Times New Roman" w:hAnsi="Times New Roman" w:cs="Times New Roman"/>
              </w:rPr>
              <w:t>P</w:t>
            </w:r>
            <w:r w:rsidRPr="00AD5C65">
              <w:rPr>
                <w:rFonts w:ascii="Times New Roman" w:eastAsia="Times New Roman" w:hAnsi="Times New Roman" w:cs="Times New Roman"/>
              </w:rPr>
              <w:t>rojekto sutarties forma</w:t>
            </w:r>
            <w:r>
              <w:rPr>
                <w:rFonts w:ascii="Times New Roman" w:eastAsia="Times New Roman" w:hAnsi="Times New Roman" w:cs="Times New Roman"/>
              </w:rPr>
              <w:t xml:space="preserve">: </w:t>
            </w:r>
            <w:r w:rsidRPr="00AD5C65">
              <w:rPr>
                <w:rFonts w:ascii="Times New Roman" w:eastAsia="Times New Roman" w:hAnsi="Times New Roman" w:cs="Times New Roman"/>
              </w:rPr>
              <w:t xml:space="preserve"> </w:t>
            </w:r>
            <w:hyperlink r:id="rId22" w:history="1">
              <w:r w:rsidRPr="00471DB3">
                <w:rPr>
                  <w:rStyle w:val="Hyperlink"/>
                  <w:rFonts w:ascii="Times New Roman" w:eastAsia="Times New Roman" w:hAnsi="Times New Roman" w:cs="Times New Roman"/>
                </w:rPr>
                <w:t>https://2021.esinvesticijos.lt/dokumentai/projekto-sutarties-forma-1</w:t>
              </w:r>
            </w:hyperlink>
            <w:r>
              <w:rPr>
                <w:rFonts w:ascii="Times New Roman" w:eastAsia="Times New Roman" w:hAnsi="Times New Roman" w:cs="Times New Roman"/>
              </w:rPr>
              <w:t xml:space="preserve"> </w:t>
            </w:r>
            <w:r w:rsidRPr="00AD5C65">
              <w:rPr>
                <w:rFonts w:ascii="Times New Roman" w:eastAsia="Times New Roman" w:hAnsi="Times New Roman" w:cs="Times New Roman"/>
              </w:rPr>
              <w:t xml:space="preserve">  </w:t>
            </w:r>
          </w:p>
          <w:p w14:paraId="2A0F5C6F" w14:textId="65D381AE" w:rsidR="009B5668" w:rsidRPr="009C094C" w:rsidRDefault="009B5668" w:rsidP="009B5668">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954CB" w14:textId="77777777" w:rsidR="00960CD5" w:rsidRDefault="00960CD5" w:rsidP="00213DCB">
      <w:pPr>
        <w:spacing w:after="0" w:line="240" w:lineRule="auto"/>
      </w:pPr>
      <w:r>
        <w:separator/>
      </w:r>
    </w:p>
  </w:endnote>
  <w:endnote w:type="continuationSeparator" w:id="0">
    <w:p w14:paraId="6AEB1E5A" w14:textId="77777777" w:rsidR="00960CD5" w:rsidRDefault="00960CD5" w:rsidP="00213DCB">
      <w:pPr>
        <w:spacing w:after="0" w:line="240" w:lineRule="auto"/>
      </w:pPr>
      <w:r>
        <w:continuationSeparator/>
      </w:r>
    </w:p>
  </w:endnote>
  <w:endnote w:type="continuationNotice" w:id="1">
    <w:p w14:paraId="4BA666EC"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3BF0" w14:textId="77777777" w:rsidR="00960CD5" w:rsidRDefault="00960CD5" w:rsidP="00213DCB">
      <w:pPr>
        <w:spacing w:after="0" w:line="240" w:lineRule="auto"/>
      </w:pPr>
      <w:r>
        <w:separator/>
      </w:r>
    </w:p>
  </w:footnote>
  <w:footnote w:type="continuationSeparator" w:id="0">
    <w:p w14:paraId="5125CC41" w14:textId="77777777" w:rsidR="00960CD5" w:rsidRDefault="00960CD5" w:rsidP="00213DCB">
      <w:pPr>
        <w:spacing w:after="0" w:line="240" w:lineRule="auto"/>
      </w:pPr>
      <w:r>
        <w:continuationSeparator/>
      </w:r>
    </w:p>
  </w:footnote>
  <w:footnote w:type="continuationNotice" w:id="1">
    <w:p w14:paraId="20596B8E" w14:textId="77777777" w:rsidR="00960CD5" w:rsidRDefault="00960CD5">
      <w:pPr>
        <w:spacing w:after="0" w:line="240" w:lineRule="auto"/>
      </w:pPr>
    </w:p>
  </w:footnote>
  <w:footnote w:id="2">
    <w:p w14:paraId="3281F2FB" w14:textId="77777777" w:rsidR="0030112C" w:rsidRPr="00BD5421" w:rsidRDefault="0030112C" w:rsidP="0030112C">
      <w:pPr>
        <w:pStyle w:val="FootnoteText"/>
      </w:pPr>
      <w:r>
        <w:rPr>
          <w:rStyle w:val="FootnoteReference"/>
        </w:rPr>
        <w:footnoteRef/>
      </w:r>
      <w:r>
        <w:t xml:space="preserve"> </w:t>
      </w:r>
      <w:hyperlink r:id="rId1" w:history="1">
        <w:r w:rsidRPr="00BD5421">
          <w:rPr>
            <w:rStyle w:val="Hyperlink"/>
            <w:rFonts w:ascii="Times New Roman" w:hAnsi="Times New Roman" w:cs="Times New Roman"/>
          </w:rPr>
          <w:t>https://www.e-tar.lt/portal/lt/legalAct/14e33320f1ed11ec8fa7d02a65c371ad/asr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15102F"/>
    <w:multiLevelType w:val="hybridMultilevel"/>
    <w:tmpl w:val="1702313A"/>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9E2114"/>
    <w:multiLevelType w:val="hybridMultilevel"/>
    <w:tmpl w:val="E0DAA646"/>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7A847458"/>
    <w:multiLevelType w:val="hybridMultilevel"/>
    <w:tmpl w:val="99BC4796"/>
    <w:lvl w:ilvl="0" w:tplc="9B326F82">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97053C"/>
    <w:multiLevelType w:val="hybridMultilevel"/>
    <w:tmpl w:val="6B7CEBD2"/>
    <w:lvl w:ilvl="0" w:tplc="37341B4C">
      <w:start w:val="9"/>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90203317">
    <w:abstractNumId w:val="9"/>
  </w:num>
  <w:num w:numId="2" w16cid:durableId="1069570950">
    <w:abstractNumId w:val="12"/>
  </w:num>
  <w:num w:numId="3" w16cid:durableId="1694456878">
    <w:abstractNumId w:val="2"/>
  </w:num>
  <w:num w:numId="4" w16cid:durableId="1997223480">
    <w:abstractNumId w:val="0"/>
  </w:num>
  <w:num w:numId="5" w16cid:durableId="1141458695">
    <w:abstractNumId w:val="10"/>
  </w:num>
  <w:num w:numId="6" w16cid:durableId="405147142">
    <w:abstractNumId w:val="17"/>
  </w:num>
  <w:num w:numId="7" w16cid:durableId="412549713">
    <w:abstractNumId w:val="7"/>
  </w:num>
  <w:num w:numId="8" w16cid:durableId="153573748">
    <w:abstractNumId w:val="4"/>
  </w:num>
  <w:num w:numId="9" w16cid:durableId="1320573558">
    <w:abstractNumId w:val="5"/>
  </w:num>
  <w:num w:numId="10" w16cid:durableId="489716065">
    <w:abstractNumId w:val="18"/>
  </w:num>
  <w:num w:numId="11" w16cid:durableId="204341527">
    <w:abstractNumId w:val="11"/>
  </w:num>
  <w:num w:numId="12" w16cid:durableId="1323462648">
    <w:abstractNumId w:val="13"/>
  </w:num>
  <w:num w:numId="13" w16cid:durableId="1506699756">
    <w:abstractNumId w:val="18"/>
    <w:lvlOverride w:ilvl="0"/>
    <w:lvlOverride w:ilvl="1">
      <w:startOverride w:val="2"/>
    </w:lvlOverride>
    <w:lvlOverride w:ilvl="2"/>
    <w:lvlOverride w:ilvl="3"/>
    <w:lvlOverride w:ilvl="4"/>
    <w:lvlOverride w:ilvl="5"/>
    <w:lvlOverride w:ilvl="6"/>
    <w:lvlOverride w:ilvl="7"/>
    <w:lvlOverride w:ilvl="8"/>
  </w:num>
  <w:num w:numId="14" w16cid:durableId="384137247">
    <w:abstractNumId w:val="16"/>
  </w:num>
  <w:num w:numId="15" w16cid:durableId="177439470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8"/>
  </w:num>
  <w:num w:numId="17" w16cid:durableId="971325298">
    <w:abstractNumId w:val="18"/>
  </w:num>
  <w:num w:numId="18" w16cid:durableId="671950061">
    <w:abstractNumId w:val="18"/>
  </w:num>
  <w:num w:numId="19" w16cid:durableId="1521625846">
    <w:abstractNumId w:val="18"/>
  </w:num>
  <w:num w:numId="20" w16cid:durableId="648559093">
    <w:abstractNumId w:val="18"/>
  </w:num>
  <w:num w:numId="21" w16cid:durableId="1456558630">
    <w:abstractNumId w:val="18"/>
  </w:num>
  <w:num w:numId="22" w16cid:durableId="1350257425">
    <w:abstractNumId w:val="15"/>
  </w:num>
  <w:num w:numId="23" w16cid:durableId="1527520990">
    <w:abstractNumId w:val="3"/>
  </w:num>
  <w:num w:numId="24" w16cid:durableId="747701136">
    <w:abstractNumId w:val="8"/>
  </w:num>
  <w:num w:numId="25" w16cid:durableId="38399355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426615501">
    <w:abstractNumId w:val="1"/>
  </w:num>
  <w:num w:numId="27" w16cid:durableId="214783744">
    <w:abstractNumId w:val="19"/>
  </w:num>
  <w:num w:numId="28" w16cid:durableId="787697759">
    <w:abstractNumId w:val="20"/>
  </w:num>
  <w:num w:numId="29" w16cid:durableId="1759012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4973"/>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2BF9"/>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CC9"/>
    <w:rsid w:val="00101DDB"/>
    <w:rsid w:val="001046C2"/>
    <w:rsid w:val="00104B95"/>
    <w:rsid w:val="001069CD"/>
    <w:rsid w:val="00106FEF"/>
    <w:rsid w:val="001112A3"/>
    <w:rsid w:val="001219D2"/>
    <w:rsid w:val="00124BEC"/>
    <w:rsid w:val="00124C82"/>
    <w:rsid w:val="001263AB"/>
    <w:rsid w:val="00131318"/>
    <w:rsid w:val="001317E0"/>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97E77"/>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37F4"/>
    <w:rsid w:val="001F6A1C"/>
    <w:rsid w:val="001F73A5"/>
    <w:rsid w:val="00200605"/>
    <w:rsid w:val="00202ED4"/>
    <w:rsid w:val="00205612"/>
    <w:rsid w:val="002059E9"/>
    <w:rsid w:val="00206D8B"/>
    <w:rsid w:val="00211761"/>
    <w:rsid w:val="00211A56"/>
    <w:rsid w:val="0021267E"/>
    <w:rsid w:val="002139C6"/>
    <w:rsid w:val="00213DCB"/>
    <w:rsid w:val="0021403D"/>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3B3F"/>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112C"/>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2319"/>
    <w:rsid w:val="003B44F6"/>
    <w:rsid w:val="003B48F1"/>
    <w:rsid w:val="003B7319"/>
    <w:rsid w:val="003C034A"/>
    <w:rsid w:val="003C0458"/>
    <w:rsid w:val="003C22FB"/>
    <w:rsid w:val="003C5CAC"/>
    <w:rsid w:val="003C7773"/>
    <w:rsid w:val="003D201B"/>
    <w:rsid w:val="003D36C9"/>
    <w:rsid w:val="003D416D"/>
    <w:rsid w:val="003D4334"/>
    <w:rsid w:val="003D5588"/>
    <w:rsid w:val="003D6DB3"/>
    <w:rsid w:val="003D6F4B"/>
    <w:rsid w:val="003D78B3"/>
    <w:rsid w:val="003E2817"/>
    <w:rsid w:val="003E30C1"/>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51"/>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0F6E"/>
    <w:rsid w:val="004913A3"/>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3A2"/>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303"/>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274A1"/>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7FC"/>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67F39"/>
    <w:rsid w:val="00970896"/>
    <w:rsid w:val="0097242D"/>
    <w:rsid w:val="00972A45"/>
    <w:rsid w:val="00972C98"/>
    <w:rsid w:val="00972E17"/>
    <w:rsid w:val="00973308"/>
    <w:rsid w:val="00975908"/>
    <w:rsid w:val="00980BB0"/>
    <w:rsid w:val="00981A93"/>
    <w:rsid w:val="009822AC"/>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6267"/>
    <w:rsid w:val="009B1DDE"/>
    <w:rsid w:val="009B2594"/>
    <w:rsid w:val="009B41E0"/>
    <w:rsid w:val="009B436F"/>
    <w:rsid w:val="009B46A3"/>
    <w:rsid w:val="009B5561"/>
    <w:rsid w:val="009B5668"/>
    <w:rsid w:val="009B5D6F"/>
    <w:rsid w:val="009B5E7F"/>
    <w:rsid w:val="009B714C"/>
    <w:rsid w:val="009C089C"/>
    <w:rsid w:val="009C094C"/>
    <w:rsid w:val="009C13B7"/>
    <w:rsid w:val="009C218E"/>
    <w:rsid w:val="009C3453"/>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2A9"/>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0B3D"/>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2E7D"/>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312"/>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CF7156"/>
    <w:rsid w:val="00D01670"/>
    <w:rsid w:val="00D02241"/>
    <w:rsid w:val="00D02298"/>
    <w:rsid w:val="00D02730"/>
    <w:rsid w:val="00D065C8"/>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04C"/>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37C4"/>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32AA7"/>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3CE"/>
    <w:rsid w:val="00F50CED"/>
    <w:rsid w:val="00F52F19"/>
    <w:rsid w:val="00F54418"/>
    <w:rsid w:val="00F54BDA"/>
    <w:rsid w:val="00F57B43"/>
    <w:rsid w:val="00F60853"/>
    <w:rsid w:val="00F60DFB"/>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D3FCE"/>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9822AC"/>
    <w:rPr>
      <w:color w:val="605E5C"/>
      <w:shd w:val="clear" w:color="auto" w:fill="E1DFDD"/>
    </w:rPr>
  </w:style>
  <w:style w:type="paragraph" w:customStyle="1" w:styleId="pf0">
    <w:name w:val="pf0"/>
    <w:basedOn w:val="Normal"/>
    <w:rsid w:val="00052BF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FootnoteText">
    <w:name w:val="footnote text"/>
    <w:basedOn w:val="Normal"/>
    <w:link w:val="FootnoteTextChar"/>
    <w:uiPriority w:val="99"/>
    <w:semiHidden/>
    <w:unhideWhenUsed/>
    <w:rsid w:val="003011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12C"/>
    <w:rPr>
      <w:sz w:val="20"/>
      <w:szCs w:val="20"/>
    </w:rPr>
  </w:style>
  <w:style w:type="character" w:styleId="FootnoteReference">
    <w:name w:val="footnote reference"/>
    <w:basedOn w:val="DefaultParagraphFont"/>
    <w:uiPriority w:val="99"/>
    <w:semiHidden/>
    <w:unhideWhenUsed/>
    <w:rsid w:val="00301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697043775">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144541642">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66371080">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2021.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2021.esinvesticijos.lt/kvietimai-2"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informacijos-apie-biudzeto-pasiskirstyma-forma" TargetMode="External"/><Relationship Id="rId20" Type="http://schemas.openxmlformats.org/officeDocument/2006/relationships/hyperlink" Target="https://www.e-tar.lt/portal/lt/legalAct/24c22c704d5811ee81b8b446907f594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24c22c704d5811ee81b8b446907f594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2021.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g.bartminiene@c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pva.lt" TargetMode="External"/><Relationship Id="rId22" Type="http://schemas.openxmlformats.org/officeDocument/2006/relationships/hyperlink" Target="https://2021.esinvesticijos.lt/dokumentai/projekto-sutarties-forma-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37E04DF937E8437D9B8B042566072547"/>
        <w:category>
          <w:name w:val="General"/>
          <w:gallery w:val="placeholder"/>
        </w:category>
        <w:types>
          <w:type w:val="bbPlcHdr"/>
        </w:types>
        <w:behaviors>
          <w:behavior w:val="content"/>
        </w:behaviors>
        <w:guid w:val="{B33BEA83-A260-4AD9-8574-D7FE6084B7AD}"/>
      </w:docPartPr>
      <w:docPartBody>
        <w:p w:rsidR="0015653E" w:rsidRDefault="0015653E"/>
      </w:docPartBody>
    </w:docPart>
    <w:docPart>
      <w:docPartPr>
        <w:name w:val="283C0B36DB054973AAC183CAD2DEA687"/>
        <w:category>
          <w:name w:val="General"/>
          <w:gallery w:val="placeholder"/>
        </w:category>
        <w:types>
          <w:type w:val="bbPlcHdr"/>
        </w:types>
        <w:behaviors>
          <w:behavior w:val="content"/>
        </w:behaviors>
        <w:guid w:val="{AEEE10A2-9B4D-413C-8CFA-3C040BEF5B12}"/>
      </w:docPartPr>
      <w:docPartBody>
        <w:p w:rsidR="0015653E" w:rsidRDefault="0015653E"/>
      </w:docPartBody>
    </w:docPart>
    <w:docPart>
      <w:docPartPr>
        <w:name w:val="E283C4D7054742E2ACDEFC5ACD242E9A"/>
        <w:category>
          <w:name w:val="General"/>
          <w:gallery w:val="placeholder"/>
        </w:category>
        <w:types>
          <w:type w:val="bbPlcHdr"/>
        </w:types>
        <w:behaviors>
          <w:behavior w:val="content"/>
        </w:behaviors>
        <w:guid w:val="{999ECDF3-4096-42CF-BD80-8861961E76E1}"/>
      </w:docPartPr>
      <w:docPartBody>
        <w:p w:rsidR="0015653E" w:rsidRDefault="001565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5653E"/>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Procesų valdymo skyrius</TermName>
          <TermId xmlns="http://schemas.microsoft.com/office/infopath/2007/PartnerControls">1d2453fc-c175-46b4-b9fe-6151c1a059d8</TermId>
        </TermInfo>
        <TermInfo xmlns="http://schemas.microsoft.com/office/infopath/2007/PartnerControls">
          <TermName xmlns="http://schemas.microsoft.com/office/infopath/2007/PartnerControls">Kokybės užtikrinimo skyrius</TermName>
          <TermId xmlns="http://schemas.microsoft.com/office/infopath/2007/PartnerControls">253b4bc5-eb8b-4b91-befb-f97cc65a2670</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Giedrė Bartminienė</DisplayName>
        <AccountId>126</AccountId>
        <AccountType/>
      </UserInfo>
      <UserInfo>
        <DisplayName>Vaida Lisauskienė</DisplayName>
        <AccountId>123</AccountId>
        <AccountType/>
      </UserInfo>
    </DmsPermissionsUsers>
    <DmsPermissionsConfid xmlns="f5ebda27-b626-448f-a7d1-d1cf5ad133fa">false</DmsPermissionsConfid>
    <DmsCommChanPerm xmlns="028236e2-f653-4d19-ab67-4d06a9145e0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ec5bc6bbcbc920f2c69147c6d167a69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7f20864ea79d3c78d72bfee2591f20e2"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0"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0AB4BB82-5D96-4C6C-B182-C1B87E76AB58}"/>
</file>

<file path=customXml/itemProps4.xml><?xml version="1.0" encoding="utf-8"?>
<ds:datastoreItem xmlns:ds="http://schemas.openxmlformats.org/officeDocument/2006/customXml" ds:itemID="{7AEA784F-48DE-4A7F-ABF5-30D4939ADBE8}"/>
</file>

<file path=docProps/app.xml><?xml version="1.0" encoding="utf-8"?>
<Properties xmlns="http://schemas.openxmlformats.org/officeDocument/2006/extended-properties" xmlns:vt="http://schemas.openxmlformats.org/officeDocument/2006/docPropsVTypes">
  <Template>Normal</Template>
  <TotalTime>4</TotalTime>
  <Pages>14</Pages>
  <Words>22126</Words>
  <Characters>12613</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34670</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 07-009-P</dc:title>
  <dc:subject/>
  <dc:creator>Zita  Markevičienė</dc:creator>
  <cp:keywords/>
  <dc:description/>
  <cp:lastModifiedBy>Giedrė Bartminienė</cp:lastModifiedBy>
  <cp:revision>3</cp:revision>
  <dcterms:created xsi:type="dcterms:W3CDTF">2023-10-23T08:25:00Z</dcterms:created>
  <dcterms:modified xsi:type="dcterms:W3CDTF">2023-10-23T08:29:00Z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2" name="DmsPermissionsDivisions">
    <vt:lpwstr>274;#Socialinės apsaugos projektų skyrius|e8842430-d836-470f-b9ed-ff904e3d0bc7</vt:lpwstr>
  </property>
  <property fmtid="{D5CDD505-2E9C-101B-9397-08002B2CF9AE}" pid="13" name="ContentTypeId">
    <vt:lpwstr>0x01010085772C3215B6614FB6DE0E33B8FFBAB8</vt:lpwstr>
  </property>
  <property fmtid="{D5CDD505-2E9C-101B-9397-08002B2CF9AE}" pid="14" name="DmsPermissionsUsers">
    <vt:lpwstr>126;#Giedrė Bartminienė;#123;#Vaida Lisauskienė</vt:lpwstr>
  </property>
  <property fmtid="{D5CDD505-2E9C-101B-9397-08002B2CF9AE}" pid="15" name="DmsPermissionsConfid">
    <vt:bool>false</vt:bool>
  </property>
  <property fmtid="{D5CDD505-2E9C-101B-9397-08002B2CF9AE}" pid="16" name="DmsWaitingForSign">
    <vt:bool>true</vt:bool>
  </property>
</Properties>
</file>