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7E7723" w:rsidRDefault="006E7474">
      <w:pPr>
        <w:tabs>
          <w:tab w:val="center" w:pos="4819"/>
          <w:tab w:val="right" w:pos="9638"/>
        </w:tabs>
        <w:rPr>
          <w:sz w:val="22"/>
          <w:szCs w:val="22"/>
        </w:rPr>
      </w:pPr>
    </w:p>
    <w:p w14:paraId="558E6AF2" w14:textId="77777777" w:rsidR="002F2C0D" w:rsidRPr="007E7723" w:rsidRDefault="002F2C0D" w:rsidP="002F2C0D">
      <w:pPr>
        <w:ind w:left="9639"/>
        <w:jc w:val="both"/>
        <w:rPr>
          <w:bCs/>
          <w:szCs w:val="24"/>
        </w:rPr>
      </w:pPr>
      <w:r w:rsidRPr="007E7723">
        <w:rPr>
          <w:bCs/>
          <w:szCs w:val="24"/>
        </w:rPr>
        <w:t xml:space="preserve">2021–2030 metų Lietuvos Respublikos ekonomikos ir inovacijų ministerijos valstybės skaitmeninimo plėtros programos pažangos priemonės Nr. 05-002-01-07-08 </w:t>
      </w:r>
    </w:p>
    <w:p w14:paraId="53A9AB37" w14:textId="77777777" w:rsidR="002F2C0D" w:rsidRPr="007E7723" w:rsidRDefault="002F2C0D" w:rsidP="002F2C0D">
      <w:pPr>
        <w:ind w:left="9639"/>
        <w:jc w:val="both"/>
        <w:rPr>
          <w:bCs/>
          <w:szCs w:val="24"/>
        </w:rPr>
      </w:pPr>
      <w:r w:rsidRPr="007E7723">
        <w:rPr>
          <w:bCs/>
          <w:szCs w:val="24"/>
        </w:rPr>
        <w:t xml:space="preserve">„Kurti technologinius sprendimus ir įrankius, leidžiančius saugiai ir patogiai naudotis paslaugomis“ aprašo </w:t>
      </w:r>
    </w:p>
    <w:p w14:paraId="2F1A4D00" w14:textId="77777777" w:rsidR="006E7474" w:rsidRPr="007E7723" w:rsidRDefault="00586EAD" w:rsidP="002F2C0D">
      <w:pPr>
        <w:ind w:left="9639"/>
        <w:jc w:val="both"/>
        <w:rPr>
          <w:szCs w:val="24"/>
        </w:rPr>
      </w:pPr>
      <w:r w:rsidRPr="007E7723">
        <w:rPr>
          <w:szCs w:val="24"/>
        </w:rPr>
        <w:t>4 priedas</w:t>
      </w:r>
    </w:p>
    <w:p w14:paraId="1F08C1AF" w14:textId="77777777" w:rsidR="006E7474" w:rsidRPr="007E7723" w:rsidRDefault="006E7474">
      <w:pPr>
        <w:jc w:val="center"/>
        <w:rPr>
          <w:iCs/>
          <w:szCs w:val="24"/>
        </w:rPr>
      </w:pPr>
    </w:p>
    <w:p w14:paraId="2DFB1165" w14:textId="77777777" w:rsidR="0024199B" w:rsidRPr="007E7723" w:rsidRDefault="0024199B" w:rsidP="0024199B">
      <w:pPr>
        <w:jc w:val="center"/>
        <w:rPr>
          <w:i/>
          <w:szCs w:val="24"/>
        </w:rPr>
      </w:pPr>
    </w:p>
    <w:p w14:paraId="13D719B9" w14:textId="77777777" w:rsidR="0024199B" w:rsidRPr="007E7723" w:rsidRDefault="0024199B" w:rsidP="0024199B">
      <w:pPr>
        <w:jc w:val="center"/>
        <w:rPr>
          <w:sz w:val="20"/>
        </w:rPr>
      </w:pPr>
      <w:r w:rsidRPr="007E7723">
        <w:rPr>
          <w:b/>
          <w:bCs/>
          <w:szCs w:val="24"/>
          <w:shd w:val="clear" w:color="auto" w:fill="FFFFFF"/>
        </w:rPr>
        <w:t xml:space="preserve">2021–2030 METŲ LIETUVOS RESPUBLIKOS EKONOMIKOS IR INOVACIJŲ MINISTERIJOS VALSTYBĖS SKAITMENINIMO PLĖTROS PROGRAMOS </w:t>
      </w:r>
      <w:r w:rsidRPr="007E7723">
        <w:rPr>
          <w:b/>
          <w:bCs/>
          <w:szCs w:val="24"/>
        </w:rPr>
        <w:t xml:space="preserve">PAŽANGOS PRIEMONĖS NR. </w:t>
      </w:r>
      <w:r w:rsidRPr="007E7723">
        <w:rPr>
          <w:b/>
          <w:bCs/>
          <w:szCs w:val="24"/>
          <w:lang w:eastAsia="lt-LT"/>
        </w:rPr>
        <w:t xml:space="preserve">05-002-01-07-08 </w:t>
      </w:r>
      <w:r w:rsidRPr="007E7723">
        <w:rPr>
          <w:b/>
          <w:szCs w:val="24"/>
        </w:rPr>
        <w:t xml:space="preserve">„KURTI TECHNOLOGINIUS SPRENDIMUS IR ĮRANKIUS, LEIDŽIANČIUS SAUGIAI IR PATOGIAI NAUDOTIS PASLAUGOMIS“ </w:t>
      </w:r>
      <w:r w:rsidRPr="007E7723">
        <w:rPr>
          <w:b/>
          <w:bCs/>
          <w:szCs w:val="24"/>
          <w:shd w:val="clear" w:color="auto" w:fill="FFFFFF"/>
        </w:rPr>
        <w:t xml:space="preserve">VEIKLOS </w:t>
      </w:r>
      <w:r w:rsidR="00632AEF" w:rsidRPr="007E7723">
        <w:rPr>
          <w:b/>
          <w:bCs/>
          <w:szCs w:val="24"/>
          <w:shd w:val="clear" w:color="auto" w:fill="FFFFFF"/>
        </w:rPr>
        <w:t>„KALBINIŲ IŠTEKLIŲ DIRBTINIO INTELEKTO TECHNOLOGIJŲ SPRENDIMŲ POREIKIAMS PLĖTRA“</w:t>
      </w:r>
      <w:r w:rsidRPr="007E7723">
        <w:rPr>
          <w:b/>
          <w:szCs w:val="24"/>
        </w:rPr>
        <w:t xml:space="preserve"> </w:t>
      </w:r>
      <w:r w:rsidRPr="007E7723">
        <w:rPr>
          <w:b/>
          <w:bCs/>
          <w:szCs w:val="24"/>
        </w:rPr>
        <w:t>PROJEKTŲ FINANSAVIMO SĄLYGŲ APRAŠAS</w:t>
      </w:r>
    </w:p>
    <w:p w14:paraId="3E02935E" w14:textId="77777777" w:rsidR="006E7474" w:rsidRPr="007E7723"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7E7723" w14:paraId="35053079" w14:textId="77777777">
        <w:tc>
          <w:tcPr>
            <w:tcW w:w="15155" w:type="dxa"/>
            <w:gridSpan w:val="13"/>
            <w:vAlign w:val="center"/>
          </w:tcPr>
          <w:p w14:paraId="03DC49BB" w14:textId="77777777" w:rsidR="006E7474" w:rsidRPr="007E7723" w:rsidRDefault="007B4329">
            <w:pPr>
              <w:jc w:val="center"/>
              <w:rPr>
                <w:b/>
                <w:sz w:val="22"/>
                <w:szCs w:val="22"/>
              </w:rPr>
            </w:pPr>
            <w:r w:rsidRPr="007E7723">
              <w:rPr>
                <w:b/>
                <w:sz w:val="22"/>
                <w:szCs w:val="22"/>
              </w:rPr>
              <w:t>VEIKLOS AR POVEIKLĖS, KURIOMS NUSTATOMOS PROJEKTŲ FINANSAVIMO SĄLYGOS</w:t>
            </w:r>
          </w:p>
        </w:tc>
      </w:tr>
      <w:tr w:rsidR="006E7474" w:rsidRPr="007E7723" w14:paraId="1E032302" w14:textId="77777777" w:rsidTr="00E00EE3">
        <w:tc>
          <w:tcPr>
            <w:tcW w:w="1129" w:type="dxa"/>
            <w:vAlign w:val="center"/>
          </w:tcPr>
          <w:p w14:paraId="23216BE0" w14:textId="77777777" w:rsidR="006E7474" w:rsidRPr="007E7723" w:rsidRDefault="007B4329">
            <w:pPr>
              <w:jc w:val="center"/>
              <w:rPr>
                <w:b/>
                <w:sz w:val="20"/>
              </w:rPr>
            </w:pPr>
            <w:r w:rsidRPr="007E7723">
              <w:rPr>
                <w:b/>
                <w:sz w:val="20"/>
              </w:rPr>
              <w:t xml:space="preserve">Veiklos ar </w:t>
            </w:r>
            <w:proofErr w:type="spellStart"/>
            <w:r w:rsidRPr="007E7723">
              <w:rPr>
                <w:b/>
                <w:sz w:val="20"/>
              </w:rPr>
              <w:t>poveiklės</w:t>
            </w:r>
            <w:proofErr w:type="spellEnd"/>
            <w:r w:rsidRPr="007E7723">
              <w:rPr>
                <w:b/>
                <w:sz w:val="20"/>
              </w:rPr>
              <w:t xml:space="preserve"> pavadini-</w:t>
            </w:r>
            <w:proofErr w:type="spellStart"/>
            <w:r w:rsidRPr="007E7723">
              <w:rPr>
                <w:b/>
                <w:sz w:val="20"/>
              </w:rPr>
              <w:t>mas</w:t>
            </w:r>
            <w:proofErr w:type="spellEnd"/>
          </w:p>
        </w:tc>
        <w:tc>
          <w:tcPr>
            <w:tcW w:w="1106" w:type="dxa"/>
            <w:vAlign w:val="center"/>
          </w:tcPr>
          <w:p w14:paraId="543422A7" w14:textId="77777777" w:rsidR="006E7474" w:rsidRPr="007E7723" w:rsidRDefault="007B4329">
            <w:pPr>
              <w:jc w:val="center"/>
              <w:rPr>
                <w:b/>
                <w:sz w:val="20"/>
              </w:rPr>
            </w:pPr>
            <w:proofErr w:type="spellStart"/>
            <w:r w:rsidRPr="007E7723">
              <w:rPr>
                <w:b/>
                <w:sz w:val="20"/>
              </w:rPr>
              <w:t>Finansa</w:t>
            </w:r>
            <w:proofErr w:type="spellEnd"/>
            <w:r w:rsidRPr="007E7723">
              <w:rPr>
                <w:b/>
                <w:sz w:val="20"/>
              </w:rPr>
              <w:t>-vimo šaltinis</w:t>
            </w:r>
          </w:p>
        </w:tc>
        <w:tc>
          <w:tcPr>
            <w:tcW w:w="1236" w:type="dxa"/>
            <w:vAlign w:val="center"/>
          </w:tcPr>
          <w:p w14:paraId="6F2235EF" w14:textId="77777777" w:rsidR="006E7474" w:rsidRPr="007E7723" w:rsidRDefault="007B4329">
            <w:pPr>
              <w:jc w:val="center"/>
              <w:rPr>
                <w:b/>
                <w:sz w:val="20"/>
              </w:rPr>
            </w:pPr>
            <w:r w:rsidRPr="007E7723">
              <w:rPr>
                <w:b/>
                <w:bCs/>
                <w:sz w:val="20"/>
              </w:rPr>
              <w:t xml:space="preserve">Prioritetas ar </w:t>
            </w:r>
            <w:proofErr w:type="spellStart"/>
            <w:r w:rsidRPr="007E7723">
              <w:rPr>
                <w:b/>
                <w:bCs/>
                <w:sz w:val="20"/>
              </w:rPr>
              <w:t>komponen</w:t>
            </w:r>
            <w:proofErr w:type="spellEnd"/>
            <w:r w:rsidRPr="007E7723">
              <w:rPr>
                <w:b/>
                <w:bCs/>
                <w:sz w:val="20"/>
              </w:rPr>
              <w:t>-tas</w:t>
            </w:r>
          </w:p>
        </w:tc>
        <w:tc>
          <w:tcPr>
            <w:tcW w:w="1134" w:type="dxa"/>
            <w:vAlign w:val="center"/>
          </w:tcPr>
          <w:p w14:paraId="0E7C06CA" w14:textId="77777777" w:rsidR="006E7474" w:rsidRPr="007E7723" w:rsidRDefault="007B4329">
            <w:pPr>
              <w:jc w:val="center"/>
              <w:rPr>
                <w:b/>
                <w:sz w:val="20"/>
              </w:rPr>
            </w:pPr>
            <w:proofErr w:type="spellStart"/>
            <w:r w:rsidRPr="007E7723">
              <w:rPr>
                <w:b/>
                <w:bCs/>
                <w:sz w:val="20"/>
              </w:rPr>
              <w:t>Uždavi-nys</w:t>
            </w:r>
            <w:proofErr w:type="spellEnd"/>
            <w:r w:rsidRPr="007E7723">
              <w:rPr>
                <w:b/>
                <w:bCs/>
                <w:sz w:val="20"/>
              </w:rPr>
              <w:t xml:space="preserve"> ar priemonė</w:t>
            </w:r>
          </w:p>
        </w:tc>
        <w:tc>
          <w:tcPr>
            <w:tcW w:w="1134" w:type="dxa"/>
            <w:vAlign w:val="center"/>
          </w:tcPr>
          <w:p w14:paraId="471D3BB0" w14:textId="77777777" w:rsidR="006E7474" w:rsidRPr="007E7723" w:rsidRDefault="007B4329">
            <w:pPr>
              <w:jc w:val="center"/>
              <w:rPr>
                <w:b/>
                <w:sz w:val="20"/>
              </w:rPr>
            </w:pPr>
            <w:r w:rsidRPr="007E7723">
              <w:rPr>
                <w:b/>
                <w:bCs/>
                <w:sz w:val="20"/>
              </w:rPr>
              <w:t xml:space="preserve">Veikla ar </w:t>
            </w:r>
            <w:proofErr w:type="spellStart"/>
            <w:r w:rsidRPr="007E7723">
              <w:rPr>
                <w:b/>
                <w:bCs/>
                <w:sz w:val="20"/>
              </w:rPr>
              <w:t>paprie-monė</w:t>
            </w:r>
            <w:proofErr w:type="spellEnd"/>
          </w:p>
        </w:tc>
        <w:tc>
          <w:tcPr>
            <w:tcW w:w="1457" w:type="dxa"/>
            <w:vAlign w:val="center"/>
          </w:tcPr>
          <w:p w14:paraId="4787B3A4" w14:textId="77777777" w:rsidR="006E7474" w:rsidRPr="007E7723" w:rsidRDefault="007B4329">
            <w:pPr>
              <w:jc w:val="center"/>
              <w:rPr>
                <w:b/>
                <w:sz w:val="20"/>
              </w:rPr>
            </w:pPr>
            <w:r w:rsidRPr="007E7723">
              <w:rPr>
                <w:b/>
                <w:sz w:val="20"/>
              </w:rPr>
              <w:t>Intervencinės priemonės kodas</w:t>
            </w:r>
          </w:p>
        </w:tc>
        <w:tc>
          <w:tcPr>
            <w:tcW w:w="1344" w:type="dxa"/>
            <w:vAlign w:val="center"/>
          </w:tcPr>
          <w:p w14:paraId="3C037937" w14:textId="77777777" w:rsidR="006E7474" w:rsidRPr="007E7723" w:rsidRDefault="007B4329">
            <w:pPr>
              <w:jc w:val="center"/>
              <w:rPr>
                <w:b/>
                <w:bCs/>
                <w:sz w:val="20"/>
              </w:rPr>
            </w:pPr>
            <w:r w:rsidRPr="007E7723">
              <w:rPr>
                <w:b/>
                <w:sz w:val="20"/>
              </w:rPr>
              <w:t xml:space="preserve">Regionas, kuriam priskiriama veikla ar </w:t>
            </w:r>
            <w:proofErr w:type="spellStart"/>
            <w:r w:rsidRPr="007E7723">
              <w:rPr>
                <w:b/>
                <w:sz w:val="20"/>
              </w:rPr>
              <w:t>poveiklė</w:t>
            </w:r>
            <w:proofErr w:type="spellEnd"/>
          </w:p>
        </w:tc>
        <w:tc>
          <w:tcPr>
            <w:tcW w:w="1080" w:type="dxa"/>
            <w:vAlign w:val="center"/>
          </w:tcPr>
          <w:p w14:paraId="6C4DF644" w14:textId="77777777" w:rsidR="006E7474" w:rsidRPr="007E7723" w:rsidRDefault="007B4329">
            <w:pPr>
              <w:jc w:val="center"/>
              <w:rPr>
                <w:b/>
                <w:sz w:val="20"/>
              </w:rPr>
            </w:pPr>
            <w:r w:rsidRPr="007E7723">
              <w:rPr>
                <w:b/>
                <w:bCs/>
                <w:sz w:val="20"/>
              </w:rPr>
              <w:t>Paramos formos kodas</w:t>
            </w:r>
          </w:p>
        </w:tc>
        <w:tc>
          <w:tcPr>
            <w:tcW w:w="1344" w:type="dxa"/>
            <w:vAlign w:val="center"/>
          </w:tcPr>
          <w:p w14:paraId="05ED6CE4" w14:textId="77777777" w:rsidR="006E7474" w:rsidRPr="007E7723" w:rsidRDefault="007B4329">
            <w:pPr>
              <w:jc w:val="center"/>
              <w:rPr>
                <w:b/>
                <w:sz w:val="20"/>
              </w:rPr>
            </w:pPr>
            <w:r w:rsidRPr="007E7723">
              <w:rPr>
                <w:b/>
                <w:bCs/>
                <w:sz w:val="20"/>
              </w:rPr>
              <w:t>Pagrindinės teritorinės srities kodas (-ai)</w:t>
            </w:r>
          </w:p>
        </w:tc>
        <w:tc>
          <w:tcPr>
            <w:tcW w:w="1051" w:type="dxa"/>
            <w:vAlign w:val="center"/>
          </w:tcPr>
          <w:p w14:paraId="007726BF" w14:textId="77777777" w:rsidR="006E7474" w:rsidRPr="007E7723" w:rsidRDefault="007B4329">
            <w:pPr>
              <w:jc w:val="center"/>
              <w:rPr>
                <w:b/>
                <w:bCs/>
                <w:sz w:val="20"/>
              </w:rPr>
            </w:pPr>
            <w:proofErr w:type="spellStart"/>
            <w:r w:rsidRPr="007E7723">
              <w:rPr>
                <w:b/>
                <w:bCs/>
                <w:sz w:val="20"/>
              </w:rPr>
              <w:t>Ekono</w:t>
            </w:r>
            <w:proofErr w:type="spellEnd"/>
            <w:r w:rsidRPr="007E7723">
              <w:rPr>
                <w:b/>
                <w:bCs/>
                <w:sz w:val="20"/>
              </w:rPr>
              <w:t xml:space="preserve">-minės veiklos kodas </w:t>
            </w:r>
          </w:p>
          <w:p w14:paraId="76161E89" w14:textId="77777777" w:rsidR="006E7474" w:rsidRPr="007E7723" w:rsidRDefault="007B4329">
            <w:pPr>
              <w:jc w:val="center"/>
              <w:rPr>
                <w:b/>
                <w:sz w:val="20"/>
              </w:rPr>
            </w:pPr>
            <w:r w:rsidRPr="007E7723">
              <w:rPr>
                <w:b/>
                <w:bCs/>
                <w:sz w:val="20"/>
              </w:rPr>
              <w:t>(-ai)</w:t>
            </w:r>
          </w:p>
        </w:tc>
        <w:tc>
          <w:tcPr>
            <w:tcW w:w="1132" w:type="dxa"/>
            <w:vAlign w:val="center"/>
          </w:tcPr>
          <w:p w14:paraId="499E73F8" w14:textId="77777777" w:rsidR="006E7474" w:rsidRPr="007E7723" w:rsidRDefault="007B4329">
            <w:pPr>
              <w:jc w:val="center"/>
              <w:rPr>
                <w:b/>
                <w:bCs/>
                <w:sz w:val="20"/>
              </w:rPr>
            </w:pPr>
            <w:r w:rsidRPr="007E7723">
              <w:rPr>
                <w:b/>
                <w:bCs/>
                <w:sz w:val="20"/>
              </w:rPr>
              <w:t>„Europos socialinio fondo +“ (toliau – ESF+) antrinių temų kodai</w:t>
            </w:r>
          </w:p>
        </w:tc>
        <w:tc>
          <w:tcPr>
            <w:tcW w:w="859" w:type="dxa"/>
            <w:vAlign w:val="center"/>
          </w:tcPr>
          <w:p w14:paraId="5ED3BC65" w14:textId="77777777" w:rsidR="006E7474" w:rsidRPr="007E7723" w:rsidRDefault="007B4329">
            <w:pPr>
              <w:jc w:val="center"/>
              <w:rPr>
                <w:b/>
                <w:bCs/>
                <w:sz w:val="20"/>
              </w:rPr>
            </w:pPr>
            <w:r w:rsidRPr="007E7723">
              <w:rPr>
                <w:b/>
                <w:bCs/>
                <w:sz w:val="20"/>
              </w:rPr>
              <w:t>Lyčių lygybės mat-</w:t>
            </w:r>
            <w:proofErr w:type="spellStart"/>
            <w:r w:rsidRPr="007E7723">
              <w:rPr>
                <w:b/>
                <w:bCs/>
                <w:sz w:val="20"/>
              </w:rPr>
              <w:t>mens</w:t>
            </w:r>
            <w:proofErr w:type="spellEnd"/>
            <w:r w:rsidRPr="007E7723">
              <w:rPr>
                <w:b/>
                <w:bCs/>
                <w:sz w:val="20"/>
              </w:rPr>
              <w:t xml:space="preserve"> kodas</w:t>
            </w:r>
          </w:p>
        </w:tc>
        <w:tc>
          <w:tcPr>
            <w:tcW w:w="1149" w:type="dxa"/>
            <w:vAlign w:val="center"/>
          </w:tcPr>
          <w:p w14:paraId="7BEF5D95" w14:textId="77777777" w:rsidR="006E7474" w:rsidRPr="007E7723" w:rsidRDefault="007B4329">
            <w:pPr>
              <w:jc w:val="center"/>
              <w:rPr>
                <w:b/>
                <w:sz w:val="20"/>
              </w:rPr>
            </w:pPr>
            <w:proofErr w:type="spellStart"/>
            <w:r w:rsidRPr="007E7723">
              <w:rPr>
                <w:b/>
                <w:sz w:val="20"/>
              </w:rPr>
              <w:t>Nepanau-dotos</w:t>
            </w:r>
            <w:proofErr w:type="spellEnd"/>
            <w:r w:rsidRPr="007E7723">
              <w:rPr>
                <w:b/>
                <w:sz w:val="20"/>
              </w:rPr>
              <w:t xml:space="preserve"> </w:t>
            </w:r>
            <w:proofErr w:type="spellStart"/>
            <w:r w:rsidRPr="007E7723">
              <w:rPr>
                <w:b/>
                <w:sz w:val="20"/>
              </w:rPr>
              <w:t>Ekonomi-kos</w:t>
            </w:r>
            <w:proofErr w:type="spellEnd"/>
            <w:r w:rsidRPr="007E7723">
              <w:rPr>
                <w:b/>
                <w:sz w:val="20"/>
              </w:rPr>
              <w:t xml:space="preserve"> gaivinimo ir atsparumo didinimo priemonės lėšos</w:t>
            </w:r>
          </w:p>
          <w:p w14:paraId="28E616BD" w14:textId="77777777" w:rsidR="006E7474" w:rsidRPr="007E7723" w:rsidRDefault="007B4329">
            <w:pPr>
              <w:jc w:val="center"/>
              <w:rPr>
                <w:b/>
                <w:bCs/>
                <w:sz w:val="20"/>
              </w:rPr>
            </w:pPr>
            <w:r w:rsidRPr="007E7723">
              <w:rPr>
                <w:b/>
                <w:sz w:val="20"/>
              </w:rPr>
              <w:t>(Taip / Ne)</w:t>
            </w:r>
          </w:p>
        </w:tc>
      </w:tr>
      <w:tr w:rsidR="009D4667" w:rsidRPr="007E7723" w14:paraId="6EECFC76" w14:textId="77777777" w:rsidTr="00E00EE3">
        <w:trPr>
          <w:trHeight w:val="278"/>
        </w:trPr>
        <w:tc>
          <w:tcPr>
            <w:tcW w:w="1129" w:type="dxa"/>
            <w:tcMar>
              <w:left w:w="28" w:type="dxa"/>
              <w:right w:w="28" w:type="dxa"/>
            </w:tcMar>
          </w:tcPr>
          <w:p w14:paraId="7962CF1A" w14:textId="77777777" w:rsidR="009D4667" w:rsidRPr="007E7723" w:rsidRDefault="009D4667" w:rsidP="009D4667">
            <w:pPr>
              <w:ind w:firstLine="48"/>
              <w:jc w:val="center"/>
              <w:rPr>
                <w:i/>
                <w:sz w:val="22"/>
                <w:szCs w:val="22"/>
              </w:rPr>
            </w:pPr>
            <w:r w:rsidRPr="007E7723">
              <w:rPr>
                <w:color w:val="000000"/>
                <w:sz w:val="22"/>
                <w:szCs w:val="22"/>
              </w:rPr>
              <w:t xml:space="preserve"> Kalbinių išteklių dirbtinio intelekto </w:t>
            </w:r>
            <w:proofErr w:type="spellStart"/>
            <w:r w:rsidRPr="007E7723">
              <w:rPr>
                <w:color w:val="000000"/>
                <w:sz w:val="22"/>
                <w:szCs w:val="22"/>
              </w:rPr>
              <w:t>technologij</w:t>
            </w:r>
            <w:proofErr w:type="spellEnd"/>
            <w:r w:rsidR="00E00EE3" w:rsidRPr="007E7723">
              <w:rPr>
                <w:color w:val="000000"/>
                <w:sz w:val="22"/>
                <w:szCs w:val="22"/>
              </w:rPr>
              <w:t>-</w:t>
            </w:r>
            <w:r w:rsidRPr="007E7723">
              <w:rPr>
                <w:color w:val="000000"/>
                <w:sz w:val="22"/>
                <w:szCs w:val="22"/>
              </w:rPr>
              <w:t>ų sprendimų poreikiams plėtra</w:t>
            </w:r>
          </w:p>
        </w:tc>
        <w:tc>
          <w:tcPr>
            <w:tcW w:w="1106" w:type="dxa"/>
            <w:tcMar>
              <w:left w:w="28" w:type="dxa"/>
              <w:right w:w="28" w:type="dxa"/>
            </w:tcMar>
          </w:tcPr>
          <w:p w14:paraId="5EB00E4E" w14:textId="77777777" w:rsidR="009D4667" w:rsidRPr="007E7723" w:rsidRDefault="009D4667" w:rsidP="009D4667">
            <w:pPr>
              <w:jc w:val="center"/>
              <w:rPr>
                <w:b/>
                <w:i/>
                <w:sz w:val="22"/>
                <w:szCs w:val="22"/>
              </w:rPr>
            </w:pPr>
            <w:proofErr w:type="spellStart"/>
            <w:r w:rsidRPr="007E7723">
              <w:rPr>
                <w:rFonts w:eastAsia="Calibri"/>
                <w:bCs/>
                <w:sz w:val="22"/>
                <w:szCs w:val="22"/>
              </w:rPr>
              <w:t>Ekono-mikos</w:t>
            </w:r>
            <w:proofErr w:type="spellEnd"/>
            <w:r w:rsidRPr="007E7723">
              <w:rPr>
                <w:rFonts w:eastAsia="Calibri"/>
                <w:bCs/>
                <w:sz w:val="22"/>
                <w:szCs w:val="22"/>
              </w:rPr>
              <w:t xml:space="preserve"> gaivinimo ir atsparu-</w:t>
            </w:r>
            <w:proofErr w:type="spellStart"/>
            <w:r w:rsidRPr="007E7723">
              <w:rPr>
                <w:rFonts w:eastAsia="Calibri"/>
                <w:bCs/>
                <w:sz w:val="22"/>
                <w:szCs w:val="22"/>
              </w:rPr>
              <w:t>mo</w:t>
            </w:r>
            <w:proofErr w:type="spellEnd"/>
            <w:r w:rsidRPr="007E7723">
              <w:rPr>
                <w:rFonts w:eastAsia="Calibri"/>
                <w:bCs/>
                <w:sz w:val="22"/>
                <w:szCs w:val="22"/>
              </w:rPr>
              <w:t xml:space="preserve"> didinimo </w:t>
            </w:r>
            <w:r w:rsidRPr="007E7723">
              <w:rPr>
                <w:rFonts w:eastAsia="Calibri"/>
                <w:sz w:val="22"/>
                <w:szCs w:val="22"/>
              </w:rPr>
              <w:t>priemonės</w:t>
            </w:r>
            <w:r w:rsidRPr="007E7723">
              <w:rPr>
                <w:rFonts w:eastAsia="Calibri"/>
                <w:bCs/>
                <w:sz w:val="22"/>
                <w:szCs w:val="22"/>
              </w:rPr>
              <w:t xml:space="preserve"> (toliau – EGADP) </w:t>
            </w:r>
            <w:r w:rsidRPr="007E7723">
              <w:rPr>
                <w:iCs/>
                <w:sz w:val="22"/>
                <w:szCs w:val="22"/>
              </w:rPr>
              <w:t xml:space="preserve">ir </w:t>
            </w:r>
            <w:r w:rsidRPr="007E7723">
              <w:rPr>
                <w:iCs/>
                <w:sz w:val="22"/>
                <w:szCs w:val="22"/>
              </w:rPr>
              <w:lastRenderedPageBreak/>
              <w:t>valstybės biudžeto lėšos</w:t>
            </w:r>
          </w:p>
          <w:p w14:paraId="2321BBE7" w14:textId="77777777" w:rsidR="009D4667" w:rsidRPr="007E7723" w:rsidRDefault="009D4667" w:rsidP="009D4667">
            <w:pPr>
              <w:jc w:val="center"/>
              <w:rPr>
                <w:b/>
                <w:i/>
                <w:sz w:val="22"/>
                <w:szCs w:val="22"/>
              </w:rPr>
            </w:pPr>
          </w:p>
        </w:tc>
        <w:tc>
          <w:tcPr>
            <w:tcW w:w="1236" w:type="dxa"/>
            <w:tcMar>
              <w:left w:w="28" w:type="dxa"/>
              <w:right w:w="28" w:type="dxa"/>
            </w:tcMar>
          </w:tcPr>
          <w:p w14:paraId="6032402B" w14:textId="77777777" w:rsidR="009D4667" w:rsidRPr="007E7723" w:rsidRDefault="009D4667" w:rsidP="009D4667">
            <w:pPr>
              <w:jc w:val="center"/>
              <w:rPr>
                <w:i/>
                <w:sz w:val="22"/>
                <w:szCs w:val="22"/>
              </w:rPr>
            </w:pPr>
            <w:r w:rsidRPr="007E7723">
              <w:rPr>
                <w:i/>
                <w:iCs/>
                <w:sz w:val="22"/>
                <w:szCs w:val="22"/>
              </w:rPr>
              <w:lastRenderedPageBreak/>
              <w:t>3</w:t>
            </w:r>
          </w:p>
        </w:tc>
        <w:tc>
          <w:tcPr>
            <w:tcW w:w="1134" w:type="dxa"/>
            <w:tcMar>
              <w:left w:w="28" w:type="dxa"/>
              <w:right w:w="28" w:type="dxa"/>
            </w:tcMar>
          </w:tcPr>
          <w:p w14:paraId="02D494C1" w14:textId="77777777" w:rsidR="009D4667" w:rsidRPr="007E7723" w:rsidRDefault="009D4667" w:rsidP="009D4667">
            <w:pPr>
              <w:jc w:val="center"/>
              <w:rPr>
                <w:sz w:val="22"/>
                <w:szCs w:val="22"/>
              </w:rPr>
            </w:pPr>
            <w:r w:rsidRPr="007E7723">
              <w:rPr>
                <w:bCs/>
                <w:i/>
                <w:iCs/>
                <w:sz w:val="22"/>
                <w:szCs w:val="22"/>
              </w:rPr>
              <w:t>C1.4</w:t>
            </w:r>
          </w:p>
        </w:tc>
        <w:tc>
          <w:tcPr>
            <w:tcW w:w="1134" w:type="dxa"/>
            <w:tcMar>
              <w:left w:w="28" w:type="dxa"/>
              <w:right w:w="28" w:type="dxa"/>
            </w:tcMar>
          </w:tcPr>
          <w:p w14:paraId="305B6F81" w14:textId="77777777" w:rsidR="009D4667" w:rsidRPr="007E7723" w:rsidRDefault="009D4667" w:rsidP="009D4667">
            <w:pPr>
              <w:jc w:val="center"/>
              <w:rPr>
                <w:i/>
                <w:sz w:val="22"/>
                <w:szCs w:val="22"/>
              </w:rPr>
            </w:pPr>
            <w:r w:rsidRPr="007E7723">
              <w:rPr>
                <w:bCs/>
                <w:i/>
                <w:iCs/>
                <w:sz w:val="22"/>
                <w:szCs w:val="22"/>
              </w:rPr>
              <w:t>C.1.4.4</w:t>
            </w:r>
          </w:p>
        </w:tc>
        <w:tc>
          <w:tcPr>
            <w:tcW w:w="1457" w:type="dxa"/>
            <w:tcMar>
              <w:left w:w="28" w:type="dxa"/>
              <w:right w:w="28" w:type="dxa"/>
            </w:tcMar>
          </w:tcPr>
          <w:p w14:paraId="3ED174F8" w14:textId="77777777" w:rsidR="009D4667" w:rsidRPr="007E7723" w:rsidRDefault="00465CA6" w:rsidP="009D4667">
            <w:pPr>
              <w:jc w:val="center"/>
              <w:rPr>
                <w:i/>
                <w:sz w:val="22"/>
                <w:szCs w:val="22"/>
              </w:rPr>
            </w:pPr>
            <w:r w:rsidRPr="007E7723">
              <w:rPr>
                <w:sz w:val="22"/>
                <w:szCs w:val="22"/>
              </w:rPr>
              <w:t>021a</w:t>
            </w:r>
          </w:p>
        </w:tc>
        <w:tc>
          <w:tcPr>
            <w:tcW w:w="1344" w:type="dxa"/>
            <w:tcMar>
              <w:left w:w="28" w:type="dxa"/>
              <w:right w:w="28" w:type="dxa"/>
            </w:tcMar>
          </w:tcPr>
          <w:p w14:paraId="0481150E" w14:textId="77777777" w:rsidR="009D4667" w:rsidRPr="007E7723" w:rsidRDefault="009D4667" w:rsidP="009D4667">
            <w:pPr>
              <w:jc w:val="center"/>
              <w:rPr>
                <w:i/>
                <w:sz w:val="22"/>
                <w:szCs w:val="22"/>
              </w:rPr>
            </w:pPr>
            <w:r w:rsidRPr="007E7723">
              <w:rPr>
                <w:i/>
                <w:sz w:val="22"/>
                <w:szCs w:val="22"/>
              </w:rPr>
              <w:t>-</w:t>
            </w:r>
          </w:p>
        </w:tc>
        <w:tc>
          <w:tcPr>
            <w:tcW w:w="1080" w:type="dxa"/>
            <w:tcMar>
              <w:left w:w="28" w:type="dxa"/>
              <w:right w:w="28" w:type="dxa"/>
            </w:tcMar>
          </w:tcPr>
          <w:p w14:paraId="67116E16" w14:textId="77777777" w:rsidR="009D4667" w:rsidRPr="007E7723" w:rsidRDefault="009D4667" w:rsidP="009D4667">
            <w:pPr>
              <w:jc w:val="center"/>
              <w:rPr>
                <w:i/>
                <w:sz w:val="22"/>
                <w:szCs w:val="22"/>
              </w:rPr>
            </w:pPr>
            <w:r w:rsidRPr="007E7723">
              <w:rPr>
                <w:i/>
                <w:sz w:val="22"/>
                <w:szCs w:val="22"/>
              </w:rPr>
              <w:t>-</w:t>
            </w:r>
          </w:p>
        </w:tc>
        <w:tc>
          <w:tcPr>
            <w:tcW w:w="1344" w:type="dxa"/>
            <w:tcMar>
              <w:left w:w="28" w:type="dxa"/>
              <w:right w:w="28" w:type="dxa"/>
            </w:tcMar>
          </w:tcPr>
          <w:p w14:paraId="22B91E15" w14:textId="77777777" w:rsidR="009D4667" w:rsidRPr="007E7723" w:rsidRDefault="009D4667" w:rsidP="009D4667">
            <w:pPr>
              <w:jc w:val="center"/>
              <w:rPr>
                <w:sz w:val="22"/>
                <w:szCs w:val="22"/>
              </w:rPr>
            </w:pPr>
            <w:r w:rsidRPr="007E7723">
              <w:rPr>
                <w:i/>
                <w:iCs/>
                <w:sz w:val="22"/>
                <w:szCs w:val="22"/>
              </w:rPr>
              <w:t>-</w:t>
            </w:r>
          </w:p>
        </w:tc>
        <w:tc>
          <w:tcPr>
            <w:tcW w:w="1051" w:type="dxa"/>
            <w:tcMar>
              <w:left w:w="28" w:type="dxa"/>
              <w:right w:w="28" w:type="dxa"/>
            </w:tcMar>
          </w:tcPr>
          <w:p w14:paraId="32C3C82C" w14:textId="77777777" w:rsidR="009D4667" w:rsidRPr="007E7723" w:rsidRDefault="009D4667" w:rsidP="009D4667">
            <w:pPr>
              <w:jc w:val="center"/>
              <w:rPr>
                <w:sz w:val="22"/>
                <w:szCs w:val="22"/>
              </w:rPr>
            </w:pPr>
            <w:r w:rsidRPr="007E7723">
              <w:rPr>
                <w:i/>
                <w:iCs/>
                <w:sz w:val="22"/>
                <w:szCs w:val="22"/>
              </w:rPr>
              <w:t>-</w:t>
            </w:r>
          </w:p>
        </w:tc>
        <w:tc>
          <w:tcPr>
            <w:tcW w:w="1132" w:type="dxa"/>
            <w:tcMar>
              <w:left w:w="28" w:type="dxa"/>
              <w:right w:w="28" w:type="dxa"/>
            </w:tcMar>
          </w:tcPr>
          <w:p w14:paraId="1BE310D6" w14:textId="77777777" w:rsidR="009D4667" w:rsidRPr="007E7723" w:rsidRDefault="009D4667" w:rsidP="009D4667">
            <w:pPr>
              <w:jc w:val="center"/>
              <w:rPr>
                <w:i/>
                <w:iCs/>
                <w:sz w:val="22"/>
                <w:szCs w:val="22"/>
              </w:rPr>
            </w:pPr>
            <w:r w:rsidRPr="007E7723">
              <w:rPr>
                <w:i/>
                <w:iCs/>
                <w:sz w:val="22"/>
                <w:szCs w:val="22"/>
              </w:rPr>
              <w:t>-</w:t>
            </w:r>
          </w:p>
        </w:tc>
        <w:tc>
          <w:tcPr>
            <w:tcW w:w="859" w:type="dxa"/>
            <w:tcMar>
              <w:left w:w="28" w:type="dxa"/>
              <w:right w:w="28" w:type="dxa"/>
            </w:tcMar>
          </w:tcPr>
          <w:p w14:paraId="710994D7" w14:textId="77777777" w:rsidR="009D4667" w:rsidRPr="007E7723" w:rsidRDefault="009D4667" w:rsidP="009D4667">
            <w:pPr>
              <w:jc w:val="center"/>
              <w:rPr>
                <w:i/>
                <w:iCs/>
                <w:sz w:val="22"/>
                <w:szCs w:val="22"/>
              </w:rPr>
            </w:pPr>
            <w:r w:rsidRPr="007E7723">
              <w:rPr>
                <w:i/>
                <w:iCs/>
                <w:sz w:val="22"/>
                <w:szCs w:val="22"/>
              </w:rPr>
              <w:t>-</w:t>
            </w:r>
          </w:p>
        </w:tc>
        <w:tc>
          <w:tcPr>
            <w:tcW w:w="1149" w:type="dxa"/>
          </w:tcPr>
          <w:p w14:paraId="179FF7AA" w14:textId="77777777" w:rsidR="009D4667" w:rsidRPr="007E7723" w:rsidRDefault="009D4667" w:rsidP="009D4667">
            <w:pPr>
              <w:jc w:val="center"/>
              <w:rPr>
                <w:i/>
                <w:iCs/>
                <w:sz w:val="22"/>
                <w:szCs w:val="22"/>
              </w:rPr>
            </w:pPr>
            <w:r w:rsidRPr="007E7723">
              <w:rPr>
                <w:i/>
                <w:iCs/>
                <w:sz w:val="22"/>
                <w:szCs w:val="22"/>
              </w:rPr>
              <w:t>Ne</w:t>
            </w:r>
          </w:p>
        </w:tc>
      </w:tr>
    </w:tbl>
    <w:p w14:paraId="149E348E" w14:textId="77777777" w:rsidR="006E7474" w:rsidRPr="007E7723"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7E7723" w14:paraId="44B51FCF" w14:textId="77777777">
        <w:trPr>
          <w:trHeight w:val="405"/>
        </w:trPr>
        <w:tc>
          <w:tcPr>
            <w:tcW w:w="3783" w:type="dxa"/>
            <w:shd w:val="clear" w:color="auto" w:fill="auto"/>
            <w:vAlign w:val="center"/>
          </w:tcPr>
          <w:p w14:paraId="1452DE77" w14:textId="77777777" w:rsidR="006E7474" w:rsidRPr="007E7723" w:rsidRDefault="007B4329">
            <w:pPr>
              <w:jc w:val="center"/>
              <w:rPr>
                <w:sz w:val="22"/>
                <w:szCs w:val="22"/>
              </w:rPr>
            </w:pPr>
            <w:r w:rsidRPr="007E7723">
              <w:rPr>
                <w:sz w:val="22"/>
                <w:szCs w:val="22"/>
              </w:rPr>
              <w:t>Rodiklio pavadinimas</w:t>
            </w:r>
          </w:p>
        </w:tc>
        <w:tc>
          <w:tcPr>
            <w:tcW w:w="3784" w:type="dxa"/>
            <w:shd w:val="clear" w:color="auto" w:fill="auto"/>
            <w:vAlign w:val="center"/>
          </w:tcPr>
          <w:p w14:paraId="4A2D3B85" w14:textId="77777777" w:rsidR="006E7474" w:rsidRPr="007E7723" w:rsidRDefault="007B4329">
            <w:pPr>
              <w:jc w:val="center"/>
              <w:rPr>
                <w:sz w:val="22"/>
                <w:szCs w:val="22"/>
              </w:rPr>
            </w:pPr>
            <w:r w:rsidRPr="007E7723">
              <w:rPr>
                <w:sz w:val="22"/>
                <w:szCs w:val="22"/>
              </w:rPr>
              <w:t>Rodiklio kodas</w:t>
            </w:r>
          </w:p>
        </w:tc>
        <w:tc>
          <w:tcPr>
            <w:tcW w:w="3783" w:type="dxa"/>
            <w:shd w:val="clear" w:color="auto" w:fill="auto"/>
            <w:vAlign w:val="center"/>
          </w:tcPr>
          <w:p w14:paraId="44513150" w14:textId="77777777" w:rsidR="006E7474" w:rsidRPr="007E7723" w:rsidRDefault="007B4329">
            <w:pPr>
              <w:jc w:val="center"/>
              <w:rPr>
                <w:sz w:val="22"/>
                <w:szCs w:val="22"/>
              </w:rPr>
            </w:pPr>
            <w:r w:rsidRPr="007E7723">
              <w:rPr>
                <w:sz w:val="22"/>
                <w:szCs w:val="22"/>
              </w:rPr>
              <w:t>Matavimo vienetai</w:t>
            </w:r>
          </w:p>
        </w:tc>
        <w:tc>
          <w:tcPr>
            <w:tcW w:w="3784" w:type="dxa"/>
            <w:shd w:val="clear" w:color="auto" w:fill="auto"/>
            <w:vAlign w:val="center"/>
          </w:tcPr>
          <w:p w14:paraId="79DD954A" w14:textId="77777777" w:rsidR="006E7474" w:rsidRPr="007E7723" w:rsidRDefault="007B4329">
            <w:pPr>
              <w:jc w:val="center"/>
              <w:rPr>
                <w:sz w:val="22"/>
                <w:szCs w:val="22"/>
              </w:rPr>
            </w:pPr>
            <w:r w:rsidRPr="007E7723">
              <w:rPr>
                <w:sz w:val="22"/>
                <w:szCs w:val="22"/>
              </w:rPr>
              <w:t>Siektina reikšmė ir pasiekimo data</w:t>
            </w:r>
          </w:p>
        </w:tc>
      </w:tr>
      <w:tr w:rsidR="006E7474" w:rsidRPr="007E7723" w14:paraId="5FB1637E" w14:textId="77777777">
        <w:trPr>
          <w:trHeight w:val="416"/>
        </w:trPr>
        <w:tc>
          <w:tcPr>
            <w:tcW w:w="3783" w:type="dxa"/>
          </w:tcPr>
          <w:p w14:paraId="73921FA3" w14:textId="77777777" w:rsidR="006E7474" w:rsidRPr="007E7723" w:rsidRDefault="00743105">
            <w:pPr>
              <w:jc w:val="center"/>
              <w:rPr>
                <w:i/>
                <w:iCs/>
                <w:sz w:val="18"/>
                <w:szCs w:val="18"/>
              </w:rPr>
            </w:pPr>
            <w:r w:rsidRPr="007E7723">
              <w:rPr>
                <w:color w:val="000000"/>
                <w:shd w:val="clear" w:color="auto" w:fill="FFFFFF"/>
              </w:rPr>
              <w:t>Pateikti lietuvių kalbos ištekliai, skirti dirbtiniam intelektui ir inovatyvioms technologijoms plėtoti</w:t>
            </w:r>
          </w:p>
        </w:tc>
        <w:tc>
          <w:tcPr>
            <w:tcW w:w="3784" w:type="dxa"/>
          </w:tcPr>
          <w:p w14:paraId="47D4AF71" w14:textId="77777777" w:rsidR="006E7474" w:rsidRPr="007E7723" w:rsidRDefault="007E4029">
            <w:pPr>
              <w:jc w:val="center"/>
              <w:rPr>
                <w:color w:val="000000"/>
                <w:shd w:val="clear" w:color="auto" w:fill="FFFFFF"/>
              </w:rPr>
            </w:pPr>
            <w:r w:rsidRPr="007E7723">
              <w:rPr>
                <w:color w:val="000000"/>
                <w:shd w:val="clear" w:color="auto" w:fill="FFFFFF"/>
              </w:rPr>
              <w:t>P-05-002-01-07-08-01</w:t>
            </w:r>
          </w:p>
          <w:p w14:paraId="455B6C60" w14:textId="77777777" w:rsidR="00416301" w:rsidRPr="007E7723" w:rsidRDefault="00416301">
            <w:pPr>
              <w:jc w:val="center"/>
              <w:rPr>
                <w:color w:val="000000"/>
                <w:shd w:val="clear" w:color="auto" w:fill="FFFFFF"/>
              </w:rPr>
            </w:pPr>
            <w:r w:rsidRPr="007E7723">
              <w:rPr>
                <w:color w:val="000000"/>
                <w:shd w:val="clear" w:color="auto" w:fill="FFFFFF"/>
              </w:rPr>
              <w:t>P.S.1.1074</w:t>
            </w:r>
          </w:p>
          <w:p w14:paraId="5F596F0C" w14:textId="77777777" w:rsidR="001C5D30" w:rsidRPr="007E7723" w:rsidRDefault="001C5D30" w:rsidP="001C5D30">
            <w:pPr>
              <w:rPr>
                <w:color w:val="000000"/>
                <w:shd w:val="clear" w:color="auto" w:fill="FFFFFF"/>
              </w:rPr>
            </w:pPr>
          </w:p>
          <w:p w14:paraId="050606D7" w14:textId="77777777" w:rsidR="001C5D30" w:rsidRPr="007E7723" w:rsidRDefault="001C5D30" w:rsidP="001C5D30">
            <w:pPr>
              <w:jc w:val="right"/>
              <w:rPr>
                <w:sz w:val="22"/>
                <w:szCs w:val="22"/>
              </w:rPr>
            </w:pPr>
          </w:p>
        </w:tc>
        <w:tc>
          <w:tcPr>
            <w:tcW w:w="3783" w:type="dxa"/>
          </w:tcPr>
          <w:p w14:paraId="534113A9" w14:textId="77777777" w:rsidR="000776CD" w:rsidRPr="007E7723" w:rsidRDefault="000776CD" w:rsidP="004C45C6">
            <w:pPr>
              <w:jc w:val="center"/>
              <w:rPr>
                <w:szCs w:val="24"/>
              </w:rPr>
            </w:pPr>
            <w:r w:rsidRPr="007E7723">
              <w:rPr>
                <w:szCs w:val="24"/>
              </w:rPr>
              <w:t>Išteklių grupės</w:t>
            </w:r>
          </w:p>
          <w:p w14:paraId="029C2506" w14:textId="77777777" w:rsidR="006E7474" w:rsidRPr="007E7723" w:rsidRDefault="006E7474" w:rsidP="004C45C6">
            <w:pPr>
              <w:jc w:val="center"/>
              <w:rPr>
                <w:szCs w:val="24"/>
              </w:rPr>
            </w:pPr>
          </w:p>
        </w:tc>
        <w:tc>
          <w:tcPr>
            <w:tcW w:w="3784" w:type="dxa"/>
          </w:tcPr>
          <w:p w14:paraId="3B44F680" w14:textId="77777777" w:rsidR="006E7474" w:rsidRPr="007E7723" w:rsidRDefault="000776CD">
            <w:pPr>
              <w:jc w:val="center"/>
              <w:rPr>
                <w:i/>
                <w:iCs/>
                <w:sz w:val="22"/>
                <w:szCs w:val="22"/>
              </w:rPr>
            </w:pPr>
            <w:r w:rsidRPr="007E7723">
              <w:rPr>
                <w:i/>
                <w:iCs/>
                <w:sz w:val="22"/>
                <w:szCs w:val="22"/>
              </w:rPr>
              <w:t>3</w:t>
            </w:r>
          </w:p>
        </w:tc>
      </w:tr>
      <w:tr w:rsidR="001C5D30" w:rsidRPr="007E7723" w14:paraId="340D6D27" w14:textId="77777777">
        <w:trPr>
          <w:trHeight w:val="416"/>
        </w:trPr>
        <w:tc>
          <w:tcPr>
            <w:tcW w:w="3783" w:type="dxa"/>
          </w:tcPr>
          <w:p w14:paraId="3342C532" w14:textId="77777777" w:rsidR="001C5D30" w:rsidRPr="007E7723" w:rsidRDefault="004C45C6">
            <w:pPr>
              <w:jc w:val="center"/>
              <w:rPr>
                <w:color w:val="000000"/>
                <w:shd w:val="clear" w:color="auto" w:fill="FFFFFF"/>
              </w:rPr>
            </w:pPr>
            <w:r w:rsidRPr="007E7723">
              <w:rPr>
                <w:color w:val="000000"/>
                <w:shd w:val="clear" w:color="auto" w:fill="FFFFFF"/>
              </w:rPr>
              <w:t>Įgyvendinti lietuvių kalbos išteklių, reikalingų kuriant dirbtinio intelekto sprendimus, kūrimo projektai</w:t>
            </w:r>
          </w:p>
        </w:tc>
        <w:tc>
          <w:tcPr>
            <w:tcW w:w="3784" w:type="dxa"/>
          </w:tcPr>
          <w:p w14:paraId="2393E2A3" w14:textId="77777777" w:rsidR="001C5D30" w:rsidRPr="007E7723" w:rsidRDefault="004C45C6">
            <w:pPr>
              <w:jc w:val="center"/>
              <w:rPr>
                <w:color w:val="000000"/>
                <w:shd w:val="clear" w:color="auto" w:fill="FFFFFF"/>
              </w:rPr>
            </w:pPr>
            <w:r w:rsidRPr="007E7723">
              <w:rPr>
                <w:color w:val="000000"/>
                <w:shd w:val="clear" w:color="auto" w:fill="FFFFFF"/>
              </w:rPr>
              <w:t>P-05-002-01-07-08-02</w:t>
            </w:r>
          </w:p>
          <w:p w14:paraId="7B6A4806" w14:textId="77777777" w:rsidR="00416301" w:rsidRPr="007E7723" w:rsidRDefault="00416301">
            <w:pPr>
              <w:jc w:val="center"/>
              <w:rPr>
                <w:color w:val="000000"/>
                <w:shd w:val="clear" w:color="auto" w:fill="FFFFFF"/>
              </w:rPr>
            </w:pPr>
            <w:r w:rsidRPr="007E7723">
              <w:rPr>
                <w:color w:val="000000"/>
                <w:shd w:val="clear" w:color="auto" w:fill="FFFFFF"/>
              </w:rPr>
              <w:t>P.S.1.1075</w:t>
            </w:r>
          </w:p>
        </w:tc>
        <w:tc>
          <w:tcPr>
            <w:tcW w:w="3783" w:type="dxa"/>
          </w:tcPr>
          <w:p w14:paraId="375A12F4" w14:textId="77777777" w:rsidR="001C5D30" w:rsidRPr="007E7723" w:rsidRDefault="004C45C6" w:rsidP="004C45C6">
            <w:pPr>
              <w:jc w:val="center"/>
              <w:rPr>
                <w:szCs w:val="24"/>
              </w:rPr>
            </w:pPr>
            <w:r w:rsidRPr="007E7723">
              <w:rPr>
                <w:color w:val="000000"/>
                <w:szCs w:val="24"/>
                <w:shd w:val="clear" w:color="auto" w:fill="FFFFFF"/>
              </w:rPr>
              <w:t>Vnt.</w:t>
            </w:r>
          </w:p>
        </w:tc>
        <w:tc>
          <w:tcPr>
            <w:tcW w:w="3784" w:type="dxa"/>
          </w:tcPr>
          <w:p w14:paraId="1595EF63" w14:textId="77777777" w:rsidR="001C5D30" w:rsidRPr="007E7723" w:rsidRDefault="004C45C6">
            <w:pPr>
              <w:jc w:val="center"/>
              <w:rPr>
                <w:i/>
                <w:iCs/>
                <w:sz w:val="22"/>
                <w:szCs w:val="22"/>
              </w:rPr>
            </w:pPr>
            <w:r w:rsidRPr="007E7723">
              <w:rPr>
                <w:i/>
                <w:iCs/>
                <w:sz w:val="22"/>
                <w:szCs w:val="22"/>
              </w:rPr>
              <w:t>23</w:t>
            </w:r>
          </w:p>
        </w:tc>
      </w:tr>
    </w:tbl>
    <w:p w14:paraId="02212FE3" w14:textId="77777777" w:rsidR="006E7474" w:rsidRPr="007E7723"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7E7723" w14:paraId="27452F07" w14:textId="77777777">
        <w:trPr>
          <w:trHeight w:val="298"/>
        </w:trPr>
        <w:tc>
          <w:tcPr>
            <w:tcW w:w="15158" w:type="dxa"/>
          </w:tcPr>
          <w:p w14:paraId="4E36CC37" w14:textId="77777777" w:rsidR="006E7474" w:rsidRPr="007E7723" w:rsidRDefault="007B4329">
            <w:pPr>
              <w:jc w:val="both"/>
              <w:rPr>
                <w:szCs w:val="24"/>
              </w:rPr>
            </w:pPr>
            <w:r w:rsidRPr="007E7723">
              <w:rPr>
                <w:szCs w:val="24"/>
              </w:rPr>
              <w:t>Ministerijos stebėsenos rodiklių aprašymo kortelės</w:t>
            </w:r>
          </w:p>
        </w:tc>
      </w:tr>
      <w:tr w:rsidR="006E7474" w:rsidRPr="007E7723" w14:paraId="77F2460C" w14:textId="77777777">
        <w:trPr>
          <w:trHeight w:val="315"/>
        </w:trPr>
        <w:tc>
          <w:tcPr>
            <w:tcW w:w="15158" w:type="dxa"/>
          </w:tcPr>
          <w:p w14:paraId="2429F03E" w14:textId="77777777" w:rsidR="006E7474" w:rsidRPr="007E7723" w:rsidRDefault="00000000">
            <w:pPr>
              <w:rPr>
                <w:i/>
                <w:szCs w:val="24"/>
              </w:rPr>
            </w:pPr>
            <w:hyperlink r:id="rId12" w:history="1">
              <w:r w:rsidR="008F308A" w:rsidRPr="007E7723">
                <w:rPr>
                  <w:rStyle w:val="Hyperlink"/>
                </w:rPr>
                <w:t>Pažangos priemonė Nr. 05-002-01-07-08. Kurti technologinius sprendimus ir įrankius, leidžiančius saugiai naudotis paslaugomis | Ekonomikos ir inovacijų ministerija (</w:t>
              </w:r>
              <w:proofErr w:type="spellStart"/>
              <w:r w:rsidR="008F308A" w:rsidRPr="007E7723">
                <w:rPr>
                  <w:rStyle w:val="Hyperlink"/>
                </w:rPr>
                <w:t>lrv.lt</w:t>
              </w:r>
              <w:proofErr w:type="spellEnd"/>
              <w:r w:rsidR="008F308A" w:rsidRPr="007E7723">
                <w:rPr>
                  <w:rStyle w:val="Hyperlink"/>
                </w:rPr>
                <w:t>)</w:t>
              </w:r>
            </w:hyperlink>
            <w:r w:rsidR="008F308A" w:rsidRPr="007E7723">
              <w:t xml:space="preserve"> </w:t>
            </w:r>
          </w:p>
        </w:tc>
      </w:tr>
    </w:tbl>
    <w:p w14:paraId="24763E29" w14:textId="77777777" w:rsidR="006E7474" w:rsidRPr="007E7723" w:rsidRDefault="006E7474">
      <w:pPr>
        <w:jc w:val="both"/>
        <w:rPr>
          <w:szCs w:val="24"/>
        </w:rPr>
      </w:pPr>
    </w:p>
    <w:p w14:paraId="673B71D9" w14:textId="77777777" w:rsidR="006E7474" w:rsidRPr="007E7723"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7E7723" w14:paraId="7B825408" w14:textId="77777777">
        <w:tc>
          <w:tcPr>
            <w:tcW w:w="15134" w:type="dxa"/>
          </w:tcPr>
          <w:p w14:paraId="6E8B928E" w14:textId="77777777" w:rsidR="006E7474" w:rsidRPr="007E7723" w:rsidRDefault="007B4329">
            <w:pPr>
              <w:rPr>
                <w:b/>
                <w:szCs w:val="24"/>
              </w:rPr>
            </w:pPr>
            <w:r w:rsidRPr="007E7723">
              <w:rPr>
                <w:b/>
                <w:szCs w:val="24"/>
              </w:rPr>
              <w:t>SPECIALIEJI FINANSAVIMO REIKALAVIMAI</w:t>
            </w:r>
          </w:p>
        </w:tc>
      </w:tr>
      <w:tr w:rsidR="006E7474" w:rsidRPr="007E7723" w14:paraId="69822F24" w14:textId="77777777">
        <w:tc>
          <w:tcPr>
            <w:tcW w:w="15134" w:type="dxa"/>
          </w:tcPr>
          <w:p w14:paraId="51DEC040" w14:textId="77777777" w:rsidR="006E7474" w:rsidRPr="007E7723" w:rsidRDefault="007B4329">
            <w:pPr>
              <w:rPr>
                <w:b/>
                <w:bCs/>
                <w:szCs w:val="24"/>
              </w:rPr>
            </w:pPr>
            <w:r w:rsidRPr="007E7723">
              <w:rPr>
                <w:b/>
                <w:bCs/>
                <w:szCs w:val="24"/>
              </w:rPr>
              <w:t>1. Taikomi teisės aktai</w:t>
            </w:r>
          </w:p>
        </w:tc>
      </w:tr>
      <w:tr w:rsidR="006E7474" w:rsidRPr="007E7723" w14:paraId="03D340B3" w14:textId="77777777">
        <w:tc>
          <w:tcPr>
            <w:tcW w:w="15134" w:type="dxa"/>
          </w:tcPr>
          <w:p w14:paraId="42575464" w14:textId="77777777" w:rsidR="00B360E1" w:rsidRPr="007E7723" w:rsidRDefault="0061637A" w:rsidP="0061637A">
            <w:pPr>
              <w:tabs>
                <w:tab w:val="left" w:pos="314"/>
                <w:tab w:val="left" w:pos="731"/>
              </w:tabs>
              <w:jc w:val="both"/>
            </w:pPr>
            <w:r w:rsidRPr="007E7723">
              <w:t>1.</w:t>
            </w:r>
            <w:r w:rsidR="0778873C" w:rsidRPr="007E7723">
              <w:t>1.</w:t>
            </w:r>
            <w:r w:rsidRPr="007E7723">
              <w:t xml:space="preserve"> </w:t>
            </w:r>
            <w:r w:rsidR="00B360E1" w:rsidRPr="007E7723">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7E7723">
              <w:rPr>
                <w:shd w:val="clear" w:color="auto" w:fill="FFFFFF"/>
              </w:rPr>
              <w:t>2021–2030 metų Lietuvos Respublikos ekonomikos ir inovacijų ministerijos valstybės skaitmeninimo p</w:t>
            </w:r>
            <w:r w:rsidR="00B360E1" w:rsidRPr="007E7723">
              <w:t xml:space="preserve">lėtros programos pažangos priemonės </w:t>
            </w:r>
            <w:r w:rsidR="00B360E1" w:rsidRPr="007E7723">
              <w:rPr>
                <w:lang w:eastAsia="lt-LT"/>
              </w:rPr>
              <w:t xml:space="preserve">05-002-01-07-08 </w:t>
            </w:r>
            <w:r w:rsidR="00B360E1" w:rsidRPr="007E7723">
              <w:t>„Kurti technologinius sprendimus ir įrankius, leidžiančius saugiai ir patogiai naudotis paslaugomis“</w:t>
            </w:r>
            <w:r w:rsidR="00B360E1" w:rsidRPr="007E7723">
              <w:rPr>
                <w:b/>
                <w:bCs/>
              </w:rPr>
              <w:t xml:space="preserve"> </w:t>
            </w:r>
            <w:r w:rsidR="00B360E1" w:rsidRPr="007E7723">
              <w:t>veiklos</w:t>
            </w:r>
            <w:r w:rsidR="00B360E1" w:rsidRPr="007E7723">
              <w:rPr>
                <w:b/>
              </w:rPr>
              <w:t xml:space="preserve"> </w:t>
            </w:r>
            <w:r w:rsidR="00B360E1" w:rsidRPr="007E7723">
              <w:rPr>
                <w:bCs/>
                <w:szCs w:val="24"/>
              </w:rPr>
              <w:t>„</w:t>
            </w:r>
            <w:r w:rsidR="007B01D9" w:rsidRPr="007E7723">
              <w:rPr>
                <w:rFonts w:eastAsia="Calibri"/>
              </w:rPr>
              <w:t>Kalbinių išteklių dirbtinio intelekto technologijų sprendimų poreikiams plėtra</w:t>
            </w:r>
            <w:r w:rsidR="00B360E1" w:rsidRPr="007E7723">
              <w:rPr>
                <w:szCs w:val="24"/>
              </w:rPr>
              <w:t>“</w:t>
            </w:r>
            <w:r w:rsidR="00B360E1" w:rsidRPr="007E7723">
              <w:t xml:space="preserve">  projektų finansavimo sąlygų aprašą (toliau – Aprašas):</w:t>
            </w:r>
          </w:p>
          <w:p w14:paraId="2B4D51C7" w14:textId="77777777" w:rsidR="00B360E1" w:rsidRPr="007E7723" w:rsidRDefault="000D50F0" w:rsidP="000D50F0">
            <w:pPr>
              <w:tabs>
                <w:tab w:val="left" w:pos="455"/>
              </w:tabs>
              <w:jc w:val="both"/>
              <w:rPr>
                <w:szCs w:val="24"/>
              </w:rPr>
            </w:pPr>
            <w:r w:rsidRPr="007E7723">
              <w:rPr>
                <w:szCs w:val="24"/>
              </w:rPr>
              <w:t>b</w:t>
            </w:r>
            <w:r w:rsidR="00B360E1" w:rsidRPr="007E7723">
              <w:rPr>
                <w:szCs w:val="24"/>
              </w:rPr>
              <w:t>endrieji teisės aktai:</w:t>
            </w:r>
          </w:p>
          <w:p w14:paraId="504703C7" w14:textId="77777777" w:rsidR="00B360E1" w:rsidRPr="007E7723" w:rsidRDefault="008E1026" w:rsidP="00F55561">
            <w:pPr>
              <w:tabs>
                <w:tab w:val="left" w:pos="597"/>
                <w:tab w:val="left" w:pos="823"/>
                <w:tab w:val="left" w:pos="977"/>
              </w:tabs>
              <w:jc w:val="both"/>
              <w:rPr>
                <w:szCs w:val="24"/>
              </w:rPr>
            </w:pPr>
            <w:r w:rsidRPr="007E7723">
              <w:rPr>
                <w:szCs w:val="24"/>
              </w:rPr>
              <w:t xml:space="preserve">1.1.1. </w:t>
            </w:r>
            <w:r w:rsidR="00B360E1" w:rsidRPr="007E7723">
              <w:rPr>
                <w:szCs w:val="24"/>
              </w:rPr>
              <w:t xml:space="preserve">2021 m. vasario 12 d. Europos Parlamento ir Tarybos reglamentas (ES) 2021/241, kuriuo nustatoma Ekonomikos gaivinimo ir atsparumo didinimo priemonė; </w:t>
            </w:r>
          </w:p>
          <w:p w14:paraId="4F68C3E1" w14:textId="77777777" w:rsidR="00B360E1" w:rsidRPr="007E7723" w:rsidRDefault="008E1026" w:rsidP="008E1026">
            <w:pPr>
              <w:tabs>
                <w:tab w:val="left" w:pos="597"/>
              </w:tabs>
              <w:jc w:val="both"/>
              <w:rPr>
                <w:iCs/>
                <w:szCs w:val="24"/>
              </w:rPr>
            </w:pPr>
            <w:r w:rsidRPr="007E7723">
              <w:rPr>
                <w:color w:val="000000"/>
              </w:rPr>
              <w:t xml:space="preserve">1.1.2. </w:t>
            </w:r>
            <w:r w:rsidR="00B360E1" w:rsidRPr="007E7723">
              <w:rPr>
                <w:color w:val="000000"/>
              </w:rPr>
              <w:t>Ekonomikos gaivinimo ir atsparumo didinimo planas</w:t>
            </w:r>
            <w:r w:rsidR="00B360E1" w:rsidRPr="007E7723">
              <w:rPr>
                <w:iCs/>
                <w:szCs w:val="24"/>
              </w:rPr>
              <w:t xml:space="preserve"> „Naujos kartos Lietuva“, patvirtintas 2021 m. liepos 28 d. Tarybos įgyvendinimo sprendimu dėl Lietuvos ekonomikos gaivinimo ir atsparumo didinimo plano</w:t>
            </w:r>
            <w:r w:rsidR="00B360E1" w:rsidRPr="007E7723">
              <w:t xml:space="preserve"> </w:t>
            </w:r>
            <w:r w:rsidR="00B360E1" w:rsidRPr="007E7723">
              <w:rPr>
                <w:iCs/>
                <w:szCs w:val="24"/>
              </w:rPr>
              <w:t>įvertinimo patvirtinimo (toliau – NKL planas);</w:t>
            </w:r>
          </w:p>
          <w:p w14:paraId="012F7FBC" w14:textId="77777777" w:rsidR="00B360E1" w:rsidRPr="007E7723" w:rsidRDefault="008E1026" w:rsidP="008E1026">
            <w:pPr>
              <w:tabs>
                <w:tab w:val="left" w:pos="597"/>
              </w:tabs>
              <w:jc w:val="both"/>
              <w:rPr>
                <w:szCs w:val="24"/>
              </w:rPr>
            </w:pPr>
            <w:r w:rsidRPr="007E7723">
              <w:rPr>
                <w:szCs w:val="24"/>
              </w:rPr>
              <w:lastRenderedPageBreak/>
              <w:t>1.1.</w:t>
            </w:r>
            <w:r w:rsidR="00BC3D10" w:rsidRPr="007E7723">
              <w:rPr>
                <w:szCs w:val="24"/>
              </w:rPr>
              <w:t xml:space="preserve">3. </w:t>
            </w:r>
            <w:r w:rsidR="00B360E1" w:rsidRPr="007E7723">
              <w:rPr>
                <w:szCs w:val="24"/>
              </w:rPr>
              <w:t>2021–2027 metų Europos Sąjungos fondų investicijų programos ir Ekonomikos gaivinimo ir atsparumo didinimo plano „Naujos kartos Lietuva“ administravimo taisyklės,</w:t>
            </w:r>
            <w:r w:rsidR="00B360E1" w:rsidRPr="007E7723">
              <w:rPr>
                <w:b/>
                <w:bCs/>
                <w:szCs w:val="24"/>
              </w:rPr>
              <w:t xml:space="preserve"> </w:t>
            </w:r>
            <w:r w:rsidR="00B360E1" w:rsidRPr="007E7723">
              <w:rPr>
                <w:bCs/>
                <w:szCs w:val="24"/>
              </w:rPr>
              <w:t>patvirtintos</w:t>
            </w:r>
            <w:r w:rsidR="00B360E1" w:rsidRPr="007E7723">
              <w:rPr>
                <w:b/>
                <w:bCs/>
                <w:szCs w:val="24"/>
              </w:rPr>
              <w:t xml:space="preserve"> </w:t>
            </w:r>
            <w:r w:rsidR="00B360E1" w:rsidRPr="007E7723">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77777777" w:rsidR="00B360E1" w:rsidRPr="007E7723" w:rsidRDefault="00BC3D10" w:rsidP="00BC3D10">
            <w:pPr>
              <w:tabs>
                <w:tab w:val="left" w:pos="597"/>
              </w:tabs>
              <w:jc w:val="both"/>
              <w:rPr>
                <w:szCs w:val="24"/>
              </w:rPr>
            </w:pPr>
            <w:r w:rsidRPr="007E7723">
              <w:rPr>
                <w:rFonts w:eastAsia="Calibri"/>
                <w:szCs w:val="24"/>
                <w:lang w:eastAsia="lt-LT"/>
              </w:rPr>
              <w:t xml:space="preserve">1.1.4. </w:t>
            </w:r>
            <w:r w:rsidR="00B360E1" w:rsidRPr="007E7723">
              <w:rPr>
                <w:rFonts w:eastAsia="Calibri"/>
                <w:szCs w:val="24"/>
                <w:lang w:eastAsia="lt-LT"/>
              </w:rPr>
              <w:t xml:space="preserve">Projektų administravimo ir finansavimo taisyklės, </w:t>
            </w:r>
            <w:r w:rsidR="00B360E1" w:rsidRPr="007E7723">
              <w:rPr>
                <w:bCs/>
                <w:szCs w:val="24"/>
              </w:rPr>
              <w:t>patvirtintos</w:t>
            </w:r>
            <w:r w:rsidR="00B360E1" w:rsidRPr="007E7723">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ACBD4B" w14:textId="77777777" w:rsidR="00B360E1" w:rsidRPr="007E7723" w:rsidRDefault="00036743" w:rsidP="00036743">
            <w:pPr>
              <w:jc w:val="both"/>
              <w:rPr>
                <w:szCs w:val="24"/>
              </w:rPr>
            </w:pPr>
            <w:r w:rsidRPr="007E7723">
              <w:rPr>
                <w:szCs w:val="24"/>
              </w:rPr>
              <w:t>s</w:t>
            </w:r>
            <w:r w:rsidR="00B360E1" w:rsidRPr="007E7723">
              <w:rPr>
                <w:szCs w:val="24"/>
              </w:rPr>
              <w:t>pecialieji teisės aktai:</w:t>
            </w:r>
          </w:p>
          <w:p w14:paraId="02E6C0A7" w14:textId="615E3858" w:rsidR="002B74D2" w:rsidRPr="007E7723" w:rsidRDefault="002B74D2" w:rsidP="00036743">
            <w:pPr>
              <w:jc w:val="both"/>
              <w:rPr>
                <w:szCs w:val="24"/>
              </w:rPr>
            </w:pPr>
            <w:r w:rsidRPr="007E7723">
              <w:rPr>
                <w:szCs w:val="24"/>
              </w:rPr>
              <w:t>1.1.</w:t>
            </w:r>
            <w:r w:rsidR="00BA1744" w:rsidRPr="007E7723">
              <w:rPr>
                <w:szCs w:val="24"/>
              </w:rPr>
              <w:t xml:space="preserve">5 </w:t>
            </w:r>
            <w:r w:rsidR="00BA1744" w:rsidRPr="007E7723">
              <w:t>Lietuvos Respublikos mokslo ir studijų įstatymas</w:t>
            </w:r>
            <w:r w:rsidR="00E06992" w:rsidRPr="007E7723">
              <w:t>;</w:t>
            </w:r>
          </w:p>
          <w:p w14:paraId="69796CBB" w14:textId="77777777" w:rsidR="00905C76" w:rsidRPr="007E7723" w:rsidRDefault="00905C76" w:rsidP="00036743">
            <w:pPr>
              <w:tabs>
                <w:tab w:val="left" w:pos="195"/>
                <w:tab w:val="left" w:pos="930"/>
              </w:tabs>
              <w:jc w:val="both"/>
            </w:pPr>
            <w:r w:rsidRPr="007E7723">
              <w:t>1.1.</w:t>
            </w:r>
            <w:r w:rsidR="002E522C" w:rsidRPr="007E7723">
              <w:t>6</w:t>
            </w:r>
            <w:r w:rsidRPr="007E7723">
              <w:t>. Lietuvos Respublikos valstybinės kalbos įstatymas;</w:t>
            </w:r>
          </w:p>
          <w:p w14:paraId="724D2643" w14:textId="77777777" w:rsidR="009267A4" w:rsidRPr="007E7723" w:rsidRDefault="009267A4" w:rsidP="00036743">
            <w:pPr>
              <w:tabs>
                <w:tab w:val="left" w:pos="195"/>
                <w:tab w:val="left" w:pos="930"/>
              </w:tabs>
              <w:jc w:val="both"/>
            </w:pPr>
            <w:r w:rsidRPr="007E7723">
              <w:rPr>
                <w:rFonts w:eastAsia="Calibri"/>
              </w:rPr>
              <w:t>1.1.</w:t>
            </w:r>
            <w:r w:rsidR="002E522C" w:rsidRPr="007E7723">
              <w:rPr>
                <w:rFonts w:eastAsia="Calibri"/>
              </w:rPr>
              <w:t>7</w:t>
            </w:r>
            <w:r w:rsidRPr="007E7723">
              <w:rPr>
                <w:rFonts w:eastAsia="Calibri"/>
              </w:rPr>
              <w:t>. Lietuvos Respublikos technologijų ir inovacijų įstatymas;</w:t>
            </w:r>
          </w:p>
          <w:p w14:paraId="14C1D180" w14:textId="77777777" w:rsidR="005044DA" w:rsidRPr="007E7723" w:rsidRDefault="005044DA" w:rsidP="00036743">
            <w:pPr>
              <w:tabs>
                <w:tab w:val="left" w:pos="195"/>
                <w:tab w:val="left" w:pos="930"/>
              </w:tabs>
              <w:jc w:val="both"/>
            </w:pPr>
            <w:r w:rsidRPr="007E7723">
              <w:t>1.1.</w:t>
            </w:r>
            <w:r w:rsidR="002E522C" w:rsidRPr="007E7723">
              <w:t>8</w:t>
            </w:r>
            <w:r w:rsidRPr="007E7723">
              <w:t xml:space="preserve">. Lietuvos Respublikos seimo 2020 m. spalio 13 d. nutarimas Nr. </w:t>
            </w:r>
            <w:r w:rsidRPr="007E7723">
              <w:rPr>
                <w:color w:val="000000" w:themeColor="text1"/>
              </w:rPr>
              <w:t>XIII-3324</w:t>
            </w:r>
            <w:r w:rsidRPr="007E7723">
              <w:t xml:space="preserve"> „Dėl Lietuvių kalbos plėtros skaitmeninėje terpėje ir kalbos technologijų pažangos 2021–2027 metų gairių </w:t>
            </w:r>
            <w:r w:rsidR="23AEFC70" w:rsidRPr="007E7723">
              <w:t>patvirtinimo</w:t>
            </w:r>
            <w:r w:rsidR="1D5991D0" w:rsidRPr="007E7723">
              <w:t>”;</w:t>
            </w:r>
          </w:p>
          <w:p w14:paraId="6A8EEA66" w14:textId="77777777" w:rsidR="00BF380E" w:rsidRPr="007E7723" w:rsidRDefault="00A711A9" w:rsidP="00036743">
            <w:pPr>
              <w:tabs>
                <w:tab w:val="left" w:pos="195"/>
                <w:tab w:val="left" w:pos="930"/>
              </w:tabs>
              <w:jc w:val="both"/>
              <w:rPr>
                <w:szCs w:val="24"/>
              </w:rPr>
            </w:pPr>
            <w:r w:rsidRPr="007E7723">
              <w:rPr>
                <w:szCs w:val="24"/>
              </w:rPr>
              <w:t>1.1.</w:t>
            </w:r>
            <w:r w:rsidR="002E522C" w:rsidRPr="007E7723">
              <w:rPr>
                <w:szCs w:val="24"/>
              </w:rPr>
              <w:t>9</w:t>
            </w:r>
            <w:r w:rsidRPr="007E7723">
              <w:rPr>
                <w:szCs w:val="24"/>
              </w:rPr>
              <w:t xml:space="preserve">. </w:t>
            </w:r>
            <w:r w:rsidR="00BF380E" w:rsidRPr="007E7723">
              <w:rPr>
                <w:szCs w:val="24"/>
              </w:rPr>
              <w:t xml:space="preserve">2021–2030 metų nacionalinis pažangos planas, patvirtintas Lietuvos Respublikos Vyriausybės 2020 m. rugsėjo 9 d. nutarimu Nr. 998 „Dėl 2021–2030 metų nacionalinio pažangos plano patvirtinimo“; </w:t>
            </w:r>
          </w:p>
          <w:p w14:paraId="07C32F2A" w14:textId="77777777" w:rsidR="00C651CF" w:rsidRPr="007E7723" w:rsidRDefault="00905C76" w:rsidP="00A711A9">
            <w:pPr>
              <w:tabs>
                <w:tab w:val="left" w:pos="195"/>
                <w:tab w:val="left" w:pos="930"/>
              </w:tabs>
              <w:jc w:val="both"/>
              <w:rPr>
                <w:szCs w:val="24"/>
              </w:rPr>
            </w:pPr>
            <w:r w:rsidRPr="007E7723">
              <w:rPr>
                <w:szCs w:val="24"/>
              </w:rPr>
              <w:t>1.1.</w:t>
            </w:r>
            <w:r w:rsidR="002E522C" w:rsidRPr="007E7723">
              <w:rPr>
                <w:szCs w:val="24"/>
              </w:rPr>
              <w:t>10</w:t>
            </w:r>
            <w:r w:rsidRPr="007E7723">
              <w:rPr>
                <w:szCs w:val="24"/>
              </w:rPr>
              <w:t xml:space="preserve">. </w:t>
            </w:r>
            <w:r w:rsidR="00BF380E" w:rsidRPr="007E7723">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7E7723"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7E7723">
              <w:t>1.</w:t>
            </w:r>
            <w:r w:rsidR="004C0BFA" w:rsidRPr="007E7723">
              <w:t>2.</w:t>
            </w:r>
            <w:r w:rsidR="00C02A71" w:rsidRPr="007E7723">
              <w:t xml:space="preserve"> </w:t>
            </w:r>
            <w:r w:rsidR="004C0BFA" w:rsidRPr="007E7723">
              <w:t>A</w:t>
            </w:r>
            <w:r w:rsidR="6995AD1B" w:rsidRPr="007E7723">
              <w:t>praše</w:t>
            </w:r>
            <w:r w:rsidR="00B360E1" w:rsidRPr="007E7723">
              <w:t xml:space="preserve"> vartojamos sąvokos suprantamos taip, kaip jos apibrėžtos Aprašo 1 punkte nurodytuose teisės aktuose.</w:t>
            </w:r>
          </w:p>
        </w:tc>
      </w:tr>
      <w:tr w:rsidR="006E7474" w:rsidRPr="007E7723" w14:paraId="0DB0D236" w14:textId="77777777">
        <w:tc>
          <w:tcPr>
            <w:tcW w:w="15134" w:type="dxa"/>
          </w:tcPr>
          <w:p w14:paraId="5A65C7DA" w14:textId="77777777" w:rsidR="006E7474" w:rsidRPr="007E7723" w:rsidRDefault="007B4329">
            <w:pPr>
              <w:rPr>
                <w:b/>
                <w:szCs w:val="24"/>
              </w:rPr>
            </w:pPr>
            <w:r w:rsidRPr="007E7723">
              <w:rPr>
                <w:b/>
                <w:szCs w:val="24"/>
              </w:rPr>
              <w:lastRenderedPageBreak/>
              <w:t>2. Reikalavimai projektams, pareiškėjams ir partneriams</w:t>
            </w:r>
          </w:p>
        </w:tc>
      </w:tr>
      <w:tr w:rsidR="006E7474" w:rsidRPr="007E7723" w14:paraId="5BB2C1C0" w14:textId="77777777">
        <w:tc>
          <w:tcPr>
            <w:tcW w:w="15134" w:type="dxa"/>
          </w:tcPr>
          <w:p w14:paraId="56620CFE" w14:textId="29B9E7EF" w:rsidR="0034080A" w:rsidRPr="007E7723" w:rsidRDefault="00AB315D" w:rsidP="00FA137F">
            <w:pPr>
              <w:widowControl w:val="0"/>
              <w:ind w:left="360" w:hanging="360"/>
              <w:jc w:val="both"/>
              <w:rPr>
                <w:rFonts w:eastAsia="Calibri"/>
                <w:szCs w:val="24"/>
                <w:lang w:eastAsia="lt-LT"/>
              </w:rPr>
            </w:pPr>
            <w:r w:rsidRPr="007E7723">
              <w:t xml:space="preserve">2.1. </w:t>
            </w:r>
            <w:r w:rsidR="00CD1331" w:rsidRPr="007E7723">
              <w:t xml:space="preserve">Pagal Aprašą remiama veikla – </w:t>
            </w:r>
            <w:r w:rsidR="00066EC8" w:rsidRPr="007E7723">
              <w:rPr>
                <w:color w:val="000000"/>
              </w:rPr>
              <w:t>kalbinių išteklių dirbtinio intelekto technologijų sprendimų poreikiams plėtra</w:t>
            </w:r>
            <w:r w:rsidR="00BD5690" w:rsidRPr="007E7723">
              <w:rPr>
                <w:color w:val="000000"/>
              </w:rPr>
              <w:t xml:space="preserve"> (</w:t>
            </w:r>
            <w:r w:rsidR="00ED78A9" w:rsidRPr="007E7723">
              <w:rPr>
                <w:color w:val="000000"/>
              </w:rPr>
              <w:t>Projektas -</w:t>
            </w:r>
            <w:r w:rsidR="00E4344F">
              <w:rPr>
                <w:color w:val="000000"/>
              </w:rPr>
              <w:t xml:space="preserve"> </w:t>
            </w:r>
            <w:r w:rsidR="00E4344F" w:rsidRPr="00E4344F">
              <w:rPr>
                <w:color w:val="000000"/>
              </w:rPr>
              <w:t>melagingos informacijos automatinio identifikavimo</w:t>
            </w:r>
            <w:r w:rsidR="005E47E5">
              <w:rPr>
                <w:color w:val="000000"/>
              </w:rPr>
              <w:t xml:space="preserve"> tekstynas</w:t>
            </w:r>
            <w:r w:rsidR="00E74162" w:rsidRPr="007E7723">
              <w:rPr>
                <w:rFonts w:eastAsia="Calibri"/>
                <w:szCs w:val="24"/>
                <w:lang w:eastAsia="lt-LT"/>
              </w:rPr>
              <w:t>).</w:t>
            </w:r>
          </w:p>
          <w:p w14:paraId="00EF87C6" w14:textId="51F59BAD" w:rsidR="00CD1331" w:rsidRPr="007E7723" w:rsidRDefault="00AE543F" w:rsidP="00FA137F">
            <w:pPr>
              <w:widowControl w:val="0"/>
              <w:ind w:left="360" w:hanging="360"/>
              <w:jc w:val="both"/>
              <w:rPr>
                <w:szCs w:val="24"/>
              </w:rPr>
            </w:pPr>
            <w:r w:rsidRPr="007E7723">
              <w:rPr>
                <w:szCs w:val="24"/>
              </w:rPr>
              <w:t xml:space="preserve">2.2. </w:t>
            </w:r>
            <w:r w:rsidR="00CD1331" w:rsidRPr="007E7723">
              <w:rPr>
                <w:szCs w:val="24"/>
              </w:rPr>
              <w:t xml:space="preserve">Galimi pareiškėjai: </w:t>
            </w:r>
            <w:r w:rsidR="00000864" w:rsidRPr="007E7723">
              <w:rPr>
                <w:szCs w:val="24"/>
              </w:rPr>
              <w:t>v</w:t>
            </w:r>
            <w:r w:rsidRPr="007E7723">
              <w:rPr>
                <w:szCs w:val="24"/>
              </w:rPr>
              <w:t xml:space="preserve">iešieji ir privatūs juridiniai asmenys.  </w:t>
            </w:r>
          </w:p>
          <w:p w14:paraId="003869A9" w14:textId="77777777" w:rsidR="00CD1331" w:rsidRPr="007E7723" w:rsidRDefault="00527C32" w:rsidP="00FA137F">
            <w:pPr>
              <w:widowControl w:val="0"/>
              <w:ind w:left="360" w:hanging="360"/>
              <w:jc w:val="both"/>
              <w:rPr>
                <w:szCs w:val="24"/>
              </w:rPr>
            </w:pPr>
            <w:r w:rsidRPr="007E7723">
              <w:rPr>
                <w:szCs w:val="24"/>
              </w:rPr>
              <w:t xml:space="preserve">2.3. </w:t>
            </w:r>
            <w:r w:rsidR="00CD1331" w:rsidRPr="007E7723">
              <w:rPr>
                <w:rFonts w:eastAsia="Calibri"/>
                <w:szCs w:val="24"/>
              </w:rPr>
              <w:t>Projekto veiklos turi būti įgyvendintos iki 202</w:t>
            </w:r>
            <w:r w:rsidRPr="007E7723">
              <w:rPr>
                <w:rFonts w:eastAsia="Calibri"/>
                <w:szCs w:val="24"/>
              </w:rPr>
              <w:t>6</w:t>
            </w:r>
            <w:r w:rsidR="00CD1331" w:rsidRPr="007E7723">
              <w:rPr>
                <w:rFonts w:eastAsia="Calibri"/>
                <w:szCs w:val="24"/>
              </w:rPr>
              <w:t xml:space="preserve"> m. </w:t>
            </w:r>
            <w:r w:rsidR="002E4BDD" w:rsidRPr="007E7723">
              <w:rPr>
                <w:rFonts w:eastAsia="Calibri"/>
                <w:szCs w:val="24"/>
              </w:rPr>
              <w:t xml:space="preserve">balandžio </w:t>
            </w:r>
            <w:r w:rsidR="0003115F" w:rsidRPr="007E7723">
              <w:rPr>
                <w:rFonts w:eastAsia="Calibri"/>
                <w:szCs w:val="24"/>
              </w:rPr>
              <w:t>3</w:t>
            </w:r>
            <w:r w:rsidR="002E4BDD" w:rsidRPr="007E7723">
              <w:rPr>
                <w:rFonts w:eastAsia="Calibri"/>
                <w:szCs w:val="24"/>
              </w:rPr>
              <w:t>0</w:t>
            </w:r>
            <w:r w:rsidR="00CD1331" w:rsidRPr="007E7723">
              <w:rPr>
                <w:rFonts w:eastAsia="Calibri"/>
                <w:szCs w:val="24"/>
              </w:rPr>
              <w:t xml:space="preserve"> d. </w:t>
            </w:r>
            <w:r w:rsidR="00CD1331" w:rsidRPr="007E7723">
              <w:rPr>
                <w:szCs w:val="24"/>
              </w:rPr>
              <w:t xml:space="preserve"> </w:t>
            </w:r>
          </w:p>
          <w:p w14:paraId="0F3A2AC0" w14:textId="2EC7F911" w:rsidR="00CA4A86" w:rsidRPr="007E7723" w:rsidRDefault="0094188C" w:rsidP="00FA137F">
            <w:pPr>
              <w:widowControl w:val="0"/>
              <w:jc w:val="both"/>
            </w:pPr>
            <w:r w:rsidRPr="007E7723">
              <w:t xml:space="preserve">2.4. </w:t>
            </w:r>
            <w:r w:rsidR="00156B42" w:rsidRPr="007E7723">
              <w:t>Projekto</w:t>
            </w:r>
            <w:r w:rsidR="00E307C6" w:rsidRPr="007E7723">
              <w:t xml:space="preserve"> veikl</w:t>
            </w:r>
            <w:r w:rsidR="00156B42" w:rsidRPr="007E7723">
              <w:t>oms</w:t>
            </w:r>
            <w:r w:rsidR="00E307C6" w:rsidRPr="007E7723">
              <w:t xml:space="preserve"> įgyvendinti skiriama iki </w:t>
            </w:r>
            <w:r w:rsidR="005F3669" w:rsidRPr="007E7723">
              <w:t>3 730 000</w:t>
            </w:r>
            <w:r w:rsidR="00E307C6" w:rsidRPr="007E7723">
              <w:t xml:space="preserve"> Eur (</w:t>
            </w:r>
            <w:r w:rsidR="007E7723" w:rsidRPr="007E7723">
              <w:t>trys</w:t>
            </w:r>
            <w:r w:rsidR="00E307C6" w:rsidRPr="007E7723">
              <w:t xml:space="preserve"> milijon</w:t>
            </w:r>
            <w:r w:rsidR="00584D22" w:rsidRPr="007E7723">
              <w:t>a</w:t>
            </w:r>
            <w:r w:rsidR="007E7723" w:rsidRPr="007E7723">
              <w:t>i</w:t>
            </w:r>
            <w:r w:rsidR="00384EA9" w:rsidRPr="007E7723">
              <w:t xml:space="preserve"> </w:t>
            </w:r>
            <w:r w:rsidR="007E7723" w:rsidRPr="007E7723">
              <w:t>septyni</w:t>
            </w:r>
            <w:r w:rsidR="00CE4A92" w:rsidRPr="007E7723">
              <w:t xml:space="preserve"> šimtai</w:t>
            </w:r>
            <w:r w:rsidR="00270007" w:rsidRPr="007E7723">
              <w:t xml:space="preserve"> </w:t>
            </w:r>
            <w:r w:rsidR="007E7723" w:rsidRPr="007E7723">
              <w:t>trisdešimt</w:t>
            </w:r>
            <w:r w:rsidR="00270007" w:rsidRPr="007E7723">
              <w:t xml:space="preserve"> tūkstanči</w:t>
            </w:r>
            <w:r w:rsidR="00AA7D56" w:rsidRPr="007E7723">
              <w:t>ų</w:t>
            </w:r>
            <w:r w:rsidR="00270007" w:rsidRPr="007E7723">
              <w:t xml:space="preserve"> </w:t>
            </w:r>
            <w:r w:rsidR="00E307C6" w:rsidRPr="007E7723">
              <w:t>eurų) Ekonomikos gaivinimo ir</w:t>
            </w:r>
            <w:r w:rsidR="00D94654" w:rsidRPr="007E7723">
              <w:t xml:space="preserve"> </w:t>
            </w:r>
            <w:r w:rsidR="00E307C6" w:rsidRPr="007E7723">
              <w:t>atsparumo didinimo priemonės lėšų ir iki</w:t>
            </w:r>
            <w:r w:rsidR="003F6350" w:rsidRPr="007E7723">
              <w:t xml:space="preserve"> </w:t>
            </w:r>
            <w:r w:rsidR="003E5F3F" w:rsidRPr="003E5F3F">
              <w:t>783</w:t>
            </w:r>
            <w:r w:rsidR="003E5F3F">
              <w:t> </w:t>
            </w:r>
            <w:r w:rsidR="003E5F3F" w:rsidRPr="003E5F3F">
              <w:t>300</w:t>
            </w:r>
            <w:r w:rsidR="003E5F3F">
              <w:t xml:space="preserve"> </w:t>
            </w:r>
            <w:r w:rsidR="00E307C6" w:rsidRPr="007E7723">
              <w:t>Eur (</w:t>
            </w:r>
            <w:r w:rsidR="003E5F3F">
              <w:t>septyni</w:t>
            </w:r>
            <w:r w:rsidR="00005617" w:rsidRPr="007E7723">
              <w:t xml:space="preserve"> šim</w:t>
            </w:r>
            <w:r w:rsidR="00732BBE" w:rsidRPr="007E7723">
              <w:t>t</w:t>
            </w:r>
            <w:r w:rsidR="00005617" w:rsidRPr="007E7723">
              <w:t>ai</w:t>
            </w:r>
            <w:r w:rsidR="00732BBE" w:rsidRPr="007E7723">
              <w:t xml:space="preserve"> </w:t>
            </w:r>
            <w:r w:rsidR="003E5F3F">
              <w:t>aštuoniasdešimt trys</w:t>
            </w:r>
            <w:r w:rsidR="00005617" w:rsidRPr="007E7723">
              <w:t xml:space="preserve"> tūk</w:t>
            </w:r>
            <w:r w:rsidR="00732BBE" w:rsidRPr="007E7723">
              <w:t>stanči</w:t>
            </w:r>
            <w:r w:rsidR="003E5F3F">
              <w:t>ai</w:t>
            </w:r>
            <w:r w:rsidR="003C5291" w:rsidRPr="007E7723">
              <w:t xml:space="preserve"> </w:t>
            </w:r>
            <w:r w:rsidR="003E5F3F">
              <w:t>trys</w:t>
            </w:r>
            <w:r w:rsidR="003C5291" w:rsidRPr="007E7723">
              <w:t xml:space="preserve"> šimtai</w:t>
            </w:r>
            <w:r w:rsidR="00E307C6" w:rsidRPr="007E7723">
              <w:t xml:space="preserve"> eurų) Lietuvos Respublikos valstybės biudžeto lėšų, skirtų netinkamam </w:t>
            </w:r>
            <w:r w:rsidR="00BF4404" w:rsidRPr="007E7723">
              <w:t xml:space="preserve">pridėtinės vertės mokesčiui (toliau – </w:t>
            </w:r>
            <w:r w:rsidR="00E307C6" w:rsidRPr="007E7723">
              <w:t>PVM</w:t>
            </w:r>
            <w:r w:rsidR="00BF4404" w:rsidRPr="007E7723">
              <w:t>)</w:t>
            </w:r>
            <w:r w:rsidR="00E307C6" w:rsidRPr="007E7723">
              <w:t xml:space="preserve"> apmokėti. PVM gali būti finansuojamas tik </w:t>
            </w:r>
            <w:r w:rsidR="00E307C6" w:rsidRPr="007E7723">
              <w:rPr>
                <w:color w:val="242424"/>
                <w:lang w:eastAsia="lt-LT"/>
              </w:rPr>
              <w:t xml:space="preserve">Projektų administravimo ir finansavimo taisyklių </w:t>
            </w:r>
            <w:r w:rsidR="00E307C6" w:rsidRPr="007E7723">
              <w:t>VII skyriaus 4 skirsnyje nustatyta tvarka.</w:t>
            </w:r>
          </w:p>
          <w:p w14:paraId="4586C91F" w14:textId="769A5909" w:rsidR="00CA4A86" w:rsidRPr="007E7723" w:rsidRDefault="00CA4A86" w:rsidP="00FA137F">
            <w:pPr>
              <w:widowControl w:val="0"/>
              <w:ind w:left="360" w:hanging="360"/>
              <w:jc w:val="both"/>
            </w:pPr>
            <w:r w:rsidRPr="007E7723">
              <w:rPr>
                <w:szCs w:val="24"/>
              </w:rPr>
              <w:t>2.6 Vienas pareiškėjas gali pateikti tik vieną PĮP, parengtą pagal Projektų administravimo ir finansavimo taisyklių 1 priede pateiktą formą</w:t>
            </w:r>
            <w:r w:rsidR="0014366F" w:rsidRPr="007E7723">
              <w:rPr>
                <w:szCs w:val="24"/>
              </w:rPr>
              <w:t>.</w:t>
            </w:r>
          </w:p>
          <w:p w14:paraId="5EDE95A2" w14:textId="77777777" w:rsidR="00CD1331" w:rsidRPr="007E7723" w:rsidRDefault="007753C7" w:rsidP="00FA137F">
            <w:pPr>
              <w:widowControl w:val="0"/>
              <w:ind w:left="360" w:hanging="360"/>
              <w:jc w:val="both"/>
              <w:rPr>
                <w:rFonts w:eastAsia="Calibri"/>
                <w:szCs w:val="24"/>
              </w:rPr>
            </w:pPr>
            <w:r w:rsidRPr="007E7723">
              <w:rPr>
                <w:rFonts w:eastAsia="Calibri"/>
                <w:szCs w:val="24"/>
              </w:rPr>
              <w:t xml:space="preserve">2.5. </w:t>
            </w:r>
            <w:r w:rsidR="00CD1331" w:rsidRPr="007E7723">
              <w:rPr>
                <w:bCs/>
                <w:iCs/>
                <w:szCs w:val="24"/>
              </w:rPr>
              <w:t>Projekta</w:t>
            </w:r>
            <w:r w:rsidRPr="007E7723">
              <w:rPr>
                <w:bCs/>
                <w:iCs/>
                <w:szCs w:val="24"/>
              </w:rPr>
              <w:t>s</w:t>
            </w:r>
            <w:r w:rsidR="00CD1331" w:rsidRPr="007E7723">
              <w:rPr>
                <w:bCs/>
                <w:iCs/>
                <w:szCs w:val="24"/>
              </w:rPr>
              <w:t xml:space="preserve"> turi atitikti bendruosius projektų atrankos kriterijus, </w:t>
            </w:r>
            <w:r w:rsidR="00CD1331" w:rsidRPr="007E7723">
              <w:rPr>
                <w:rFonts w:eastAsia="Calibri"/>
                <w:szCs w:val="24"/>
              </w:rPr>
              <w:t xml:space="preserve">nustatytus </w:t>
            </w:r>
            <w:r w:rsidR="00CD1331" w:rsidRPr="007E7723">
              <w:rPr>
                <w:szCs w:val="24"/>
              </w:rPr>
              <w:t xml:space="preserve">Projektų administravimo ir finansavimo taisyklių 2 priede. </w:t>
            </w:r>
          </w:p>
          <w:p w14:paraId="1C1F4CDB" w14:textId="77777777" w:rsidR="00CD1331" w:rsidRPr="007E7723" w:rsidRDefault="00C62BF5" w:rsidP="00FA137F">
            <w:pPr>
              <w:widowControl w:val="0"/>
              <w:jc w:val="both"/>
              <w:rPr>
                <w:rFonts w:eastAsia="Calibri"/>
                <w:szCs w:val="24"/>
              </w:rPr>
            </w:pPr>
            <w:r w:rsidRPr="007E7723">
              <w:rPr>
                <w:rFonts w:eastAsia="Calibri"/>
                <w:szCs w:val="24"/>
              </w:rPr>
              <w:t xml:space="preserve">2.6. </w:t>
            </w:r>
            <w:r w:rsidR="00CD1331" w:rsidRPr="007E7723">
              <w:rPr>
                <w:rFonts w:eastAsia="Calibri"/>
                <w:szCs w:val="24"/>
              </w:rPr>
              <w:t xml:space="preserve">Projekto komunikacijos ir informavimo veiksmai atliekami vadovaujantis </w:t>
            </w:r>
            <w:r w:rsidR="00CD1331" w:rsidRPr="007E7723">
              <w:rPr>
                <w:szCs w:val="24"/>
              </w:rPr>
              <w:t>Projektų administravimo ir finansavimo taisyklių VIII skyriaus pirmajame</w:t>
            </w:r>
            <w:r w:rsidR="00D94654" w:rsidRPr="007E7723">
              <w:rPr>
                <w:szCs w:val="24"/>
              </w:rPr>
              <w:t xml:space="preserve"> </w:t>
            </w:r>
            <w:r w:rsidR="00CD1331" w:rsidRPr="007E7723">
              <w:rPr>
                <w:szCs w:val="24"/>
              </w:rPr>
              <w:t>skirsnyje numatytomis nuostatomis</w:t>
            </w:r>
            <w:r w:rsidR="00CD1331" w:rsidRPr="007E7723">
              <w:rPr>
                <w:rFonts w:eastAsia="Calibri"/>
                <w:szCs w:val="24"/>
              </w:rPr>
              <w:t>.</w:t>
            </w:r>
          </w:p>
          <w:p w14:paraId="77D441B3" w14:textId="77777777" w:rsidR="00F53E90" w:rsidRPr="007E7723" w:rsidRDefault="00C62BF5" w:rsidP="00FA137F">
            <w:pPr>
              <w:widowControl w:val="0"/>
              <w:ind w:left="360" w:hanging="360"/>
              <w:jc w:val="both"/>
              <w:rPr>
                <w:rFonts w:eastAsia="Calibri"/>
                <w:szCs w:val="24"/>
              </w:rPr>
            </w:pPr>
            <w:r w:rsidRPr="007E7723">
              <w:rPr>
                <w:rFonts w:eastAsia="Calibri"/>
                <w:szCs w:val="24"/>
              </w:rPr>
              <w:t xml:space="preserve">2.7. </w:t>
            </w:r>
            <w:r w:rsidR="00CD1331" w:rsidRPr="007E7723">
              <w:rPr>
                <w:rFonts w:eastAsia="Calibri"/>
                <w:szCs w:val="24"/>
              </w:rPr>
              <w:t>Projektų atranka atliekama konkurso būdu.</w:t>
            </w:r>
          </w:p>
          <w:p w14:paraId="24E96F8F" w14:textId="0073D269" w:rsidR="00CD1331" w:rsidRPr="007E7723" w:rsidRDefault="008C751C" w:rsidP="00351861">
            <w:pPr>
              <w:tabs>
                <w:tab w:val="left" w:pos="426"/>
                <w:tab w:val="left" w:pos="709"/>
              </w:tabs>
              <w:jc w:val="both"/>
              <w:rPr>
                <w:bCs/>
                <w:iCs/>
                <w:szCs w:val="24"/>
              </w:rPr>
            </w:pPr>
            <w:r w:rsidRPr="007E7723">
              <w:rPr>
                <w:bCs/>
                <w:szCs w:val="24"/>
              </w:rPr>
              <w:lastRenderedPageBreak/>
              <w:t xml:space="preserve">2.8. </w:t>
            </w:r>
            <w:r w:rsidR="00CD1331" w:rsidRPr="007E7723">
              <w:rPr>
                <w:b/>
                <w:iCs/>
                <w:szCs w:val="24"/>
              </w:rPr>
              <w:t xml:space="preserve">Techniniai reikalavimai </w:t>
            </w:r>
            <w:r w:rsidR="0065006A" w:rsidRPr="007E7723">
              <w:rPr>
                <w:b/>
                <w:color w:val="000000"/>
              </w:rPr>
              <w:t>nuasmeninimo tekstyno sukūrimui</w:t>
            </w:r>
            <w:r w:rsidR="00CD1331" w:rsidRPr="007E7723">
              <w:rPr>
                <w:b/>
                <w:iCs/>
                <w:szCs w:val="24"/>
              </w:rPr>
              <w:t>:</w:t>
            </w:r>
          </w:p>
          <w:p w14:paraId="0BDED322" w14:textId="77488640" w:rsidR="00BF41A0" w:rsidRDefault="000044CD" w:rsidP="00BF41A0">
            <w:pPr>
              <w:pStyle w:val="NoSpacing"/>
              <w:rPr>
                <w:rFonts w:eastAsia="Calibri"/>
              </w:rPr>
            </w:pPr>
            <w:r>
              <w:rPr>
                <w:lang w:val="en-US"/>
              </w:rPr>
              <w:t xml:space="preserve">2.8.1. </w:t>
            </w:r>
            <w:r w:rsidR="00BF41A0">
              <w:t xml:space="preserve">Tekstynas turi būti lietuvių kalbos, tinkamo turinio, tinkamos struktūros, tinkamai anotuotas, tinkamos apimties, tinkamai </w:t>
            </w:r>
            <w:proofErr w:type="spellStart"/>
            <w:r w:rsidR="00BF41A0">
              <w:t>validuotas</w:t>
            </w:r>
            <w:proofErr w:type="spellEnd"/>
            <w:r w:rsidR="00BF41A0">
              <w:t>, būti tinkamo formato.</w:t>
            </w:r>
          </w:p>
          <w:p w14:paraId="7E566ABB" w14:textId="11C06E9C" w:rsidR="00BF41A0" w:rsidRDefault="000044CD" w:rsidP="000044CD">
            <w:pPr>
              <w:jc w:val="both"/>
              <w:rPr>
                <w:rFonts w:eastAsia="Calibri"/>
              </w:rPr>
            </w:pPr>
            <w:r>
              <w:t xml:space="preserve">2.8.2. </w:t>
            </w:r>
            <w:r w:rsidR="00BF41A0">
              <w:t>Tekstyno turiniui, struktūrai,  anotavimui ir apimčiai keliami šie reikalavimai: a) Tekstyną turi sudaryti nemažiau nei 5 tūkstančiai anotuotų įrašų; b) žodžiai su rašybos klaidomis gali sudaryti ne daugiau kaip 0,01 proc. bendros Tekstyno apimties (neskaitant intarpų kitomis kalbomis ir interneto socialinių medijų tekstų); c) bendra intarpų kitomis kalbomis apimtis negali sudaryti daugiau kaip 1 procento bendros Tekstyno apimties; d) kiekvieną įrašą turi sudaryti: straipsnio pavadinimas, straipsnio tekstas, srities žyma, klaidinančios informacijos lygį vertinanti žyma; e) klaidinančios informacijos tekstai turi būti renkami tik iš lietuviškos interneto žiniasklaidos ir lietuviškų interneto socialinių medijų tekstų, kuriuos bent du profesionalūs vertintojai bendru sutarimu pripažino talpinančiais klaidinančią informaciją; g) profesionaliais vertintojais laikomi profesionalūs faktų tikrintojai tarptautiniu mastu įrodę, kad laikosi aukščiausių faktų patikros standartų; h) gali būti naudojami kitų profesionalių faktų tikrintojų viešai skelbiami klaidinantys straipsniai; i) sritys turi būti parenkamos pagal prioritetus: pirmumas teikimas temoms, kurių neišaiškinimas turėtų pasekmių visuomenės sveikatai arba valstybės sveikatai (nacionaliniam saugumui), antriniu prioritetu laikomas temų blokas, liečiantis aplinką (klimato kaita, energetika ir t.t.), o paskutinis prioritetas teikiamas temoms, liečiančioms pramogines temas ir gandus;  y) tekstyne turi būti ne mažiau kaip dvi pirmo prioriteto temos ir ne mažiau nei dvi antro prioriteto temos; j) paskutinio prioriteto temos negali sudaryti daugiau nei 15 proc. bendros Tekstyno apimties, pirmo ir antro prioriteto temos apimtys turi būti subalansuotos tarpusavyje; k) klaidinančios informacijos lygį žyminčios anotacijos turi atspindėti klaidinančios informacijos lygmenį ir turi susidėti iš nemažiau nei dviejų rūšių: „Klaidinga“, „</w:t>
            </w:r>
            <w:proofErr w:type="spellStart"/>
            <w:r w:rsidR="00BF41A0">
              <w:t>Manipuliatyvu</w:t>
            </w:r>
            <w:proofErr w:type="spellEnd"/>
            <w:r w:rsidR="00BF41A0">
              <w:t>“; l) klaidinančios informacijos lygmens įvertį bendru sutarimu turi nustatyti ne mažiau kaip du profesionalūs vertintojai.</w:t>
            </w:r>
          </w:p>
          <w:p w14:paraId="54498EA7" w14:textId="5953330A" w:rsidR="00BF41A0" w:rsidRDefault="00B1723A" w:rsidP="00B1723A">
            <w:pPr>
              <w:jc w:val="both"/>
              <w:rPr>
                <w:rFonts w:eastAsia="Calibri"/>
              </w:rPr>
            </w:pPr>
            <w:r>
              <w:t xml:space="preserve">2.8.3. </w:t>
            </w:r>
            <w:r w:rsidR="00BF41A0">
              <w:t xml:space="preserve">Tekstyno </w:t>
            </w:r>
            <w:proofErr w:type="spellStart"/>
            <w:r w:rsidR="00BF41A0">
              <w:t>validavimui</w:t>
            </w:r>
            <w:proofErr w:type="spellEnd"/>
            <w:r w:rsidR="00BF41A0">
              <w:t xml:space="preserve"> keliami šie reikalavimai: a) turi būti sukurti sprendimai ir priemonės, leidžiančios iš Tekstynu apmokyti giliojo mokymo sprendimus ir pademonstruoti jų veikimą bei įvertinti prognozavimo tikslumus, automatiškai atpažįstant bent dviejų temų klaidinančią informaciją ne mažesniu nei 85 proc. tikslumu. </w:t>
            </w:r>
          </w:p>
          <w:p w14:paraId="24F28D4A" w14:textId="6C42EBE9" w:rsidR="00BF41A0" w:rsidRDefault="00B1723A" w:rsidP="00B1723A">
            <w:pPr>
              <w:jc w:val="both"/>
              <w:rPr>
                <w:rFonts w:eastAsia="Calibri"/>
              </w:rPr>
            </w:pPr>
            <w:r>
              <w:t xml:space="preserve">2.8.4. </w:t>
            </w:r>
            <w:r w:rsidR="00BF41A0">
              <w:t xml:space="preserve">Tekstyno formatams keliami šie reikalavimai: a) Tekstynas turi būti pateiktas UTF-8 koduotės paprastuoju tekstu (angl. </w:t>
            </w:r>
            <w:proofErr w:type="spellStart"/>
            <w:r w:rsidR="00BF41A0">
              <w:rPr>
                <w:i/>
                <w:iCs/>
              </w:rPr>
              <w:t>plain</w:t>
            </w:r>
            <w:proofErr w:type="spellEnd"/>
            <w:r w:rsidR="00BF41A0">
              <w:rPr>
                <w:i/>
                <w:iCs/>
              </w:rPr>
              <w:t xml:space="preserve"> </w:t>
            </w:r>
            <w:proofErr w:type="spellStart"/>
            <w:r w:rsidR="00BF41A0">
              <w:rPr>
                <w:i/>
                <w:iCs/>
              </w:rPr>
              <w:t>text</w:t>
            </w:r>
            <w:proofErr w:type="spellEnd"/>
            <w:r w:rsidR="00BF41A0">
              <w:t xml:space="preserve">), b) pateikiamas CSV (angl. </w:t>
            </w:r>
            <w:proofErr w:type="spellStart"/>
            <w:r w:rsidR="00BF41A0">
              <w:rPr>
                <w:i/>
                <w:iCs/>
              </w:rPr>
              <w:t>coma-separated</w:t>
            </w:r>
            <w:proofErr w:type="spellEnd"/>
            <w:r w:rsidR="00BF41A0">
              <w:rPr>
                <w:i/>
                <w:iCs/>
              </w:rPr>
              <w:t xml:space="preserve"> </w:t>
            </w:r>
            <w:proofErr w:type="spellStart"/>
            <w:r w:rsidR="00BF41A0">
              <w:rPr>
                <w:i/>
                <w:iCs/>
              </w:rPr>
              <w:t>values</w:t>
            </w:r>
            <w:proofErr w:type="spellEnd"/>
            <w:r w:rsidR="00BF41A0">
              <w:t xml:space="preserve">) </w:t>
            </w:r>
            <w:bookmarkStart w:id="9" w:name="_Hlk112587935"/>
            <w:r w:rsidR="00BF41A0">
              <w:t xml:space="preserve">arba TSV (angl. </w:t>
            </w:r>
            <w:proofErr w:type="spellStart"/>
            <w:r w:rsidR="00BF41A0">
              <w:rPr>
                <w:i/>
                <w:iCs/>
              </w:rPr>
              <w:t>tab-separated</w:t>
            </w:r>
            <w:proofErr w:type="spellEnd"/>
            <w:r w:rsidR="00BF41A0">
              <w:rPr>
                <w:i/>
                <w:iCs/>
              </w:rPr>
              <w:t xml:space="preserve"> </w:t>
            </w:r>
            <w:proofErr w:type="spellStart"/>
            <w:r w:rsidR="00BF41A0">
              <w:rPr>
                <w:i/>
                <w:iCs/>
              </w:rPr>
              <w:t>values</w:t>
            </w:r>
            <w:proofErr w:type="spellEnd"/>
            <w:r w:rsidR="00BF41A0">
              <w:t>) formatu</w:t>
            </w:r>
            <w:bookmarkEnd w:id="9"/>
            <w:r w:rsidR="00BF41A0">
              <w:t xml:space="preserve"> viena rinkmena arba daugiau rinkmenų. </w:t>
            </w:r>
          </w:p>
          <w:p w14:paraId="31A63F44" w14:textId="115E721E" w:rsidR="008A232B" w:rsidRPr="007E7723" w:rsidRDefault="008A232B" w:rsidP="009C52E4">
            <w:pPr>
              <w:jc w:val="both"/>
            </w:pPr>
            <w:r w:rsidRPr="007E7723">
              <w:t xml:space="preserve">2.9. </w:t>
            </w:r>
            <w:r w:rsidRPr="007E7723">
              <w:rPr>
                <w:rFonts w:eastAsia="Calibri"/>
                <w:szCs w:val="24"/>
              </w:rPr>
              <w:t xml:space="preserve">Dokumentavimo reikalavimai: </w:t>
            </w:r>
            <w:r w:rsidR="00927AFF" w:rsidRPr="007E7723">
              <w:t xml:space="preserve">a) turi detaliai apibūdinti Tekstyno struktūra, jo sudarymo ir anotavimo metodikos; b) aprašytos anotacijos ir jų reikšmė; c) pateikta detali statistika įvairiais pjūviais; </w:t>
            </w:r>
            <w:r w:rsidRPr="007E7723">
              <w:rPr>
                <w:rFonts w:eastAsia="Calibri"/>
              </w:rPr>
              <w:t xml:space="preserve">e) sukurtam produktui turi būti taikomas detaliai dokumentuotas tarptautinis metaduomenų standartas. (pvz., Data </w:t>
            </w:r>
            <w:proofErr w:type="spellStart"/>
            <w:r w:rsidRPr="007E7723">
              <w:rPr>
                <w:rFonts w:eastAsia="Calibri"/>
              </w:rPr>
              <w:t>Catalog</w:t>
            </w:r>
            <w:proofErr w:type="spellEnd"/>
            <w:r w:rsidRPr="007E7723">
              <w:rPr>
                <w:rFonts w:eastAsia="Calibri"/>
              </w:rPr>
              <w:t xml:space="preserve"> </w:t>
            </w:r>
            <w:proofErr w:type="spellStart"/>
            <w:r w:rsidRPr="007E7723">
              <w:rPr>
                <w:rFonts w:eastAsia="Calibri"/>
              </w:rPr>
              <w:t>Vocabulary</w:t>
            </w:r>
            <w:proofErr w:type="spellEnd"/>
            <w:r w:rsidRPr="007E7723">
              <w:rPr>
                <w:rFonts w:eastAsia="Calibri"/>
              </w:rPr>
              <w:t xml:space="preserve"> (DCAT) </w:t>
            </w:r>
            <w:hyperlink r:id="rId13" w:history="1">
              <w:r w:rsidRPr="007E7723">
                <w:rPr>
                  <w:rStyle w:val="Hyperlink"/>
                  <w:rFonts w:eastAsia="Calibri"/>
                </w:rPr>
                <w:t>https://www.w3.org/TR/vocab-dcat-3/</w:t>
              </w:r>
            </w:hyperlink>
            <w:r w:rsidRPr="007E7723">
              <w:rPr>
                <w:rFonts w:eastAsia="Calibri"/>
              </w:rPr>
              <w:t xml:space="preserve">, Dublin </w:t>
            </w:r>
            <w:proofErr w:type="spellStart"/>
            <w:r w:rsidRPr="007E7723">
              <w:rPr>
                <w:rFonts w:eastAsia="Calibri"/>
              </w:rPr>
              <w:t>Core</w:t>
            </w:r>
            <w:proofErr w:type="spellEnd"/>
            <w:r w:rsidRPr="007E7723">
              <w:rPr>
                <w:rFonts w:eastAsia="Calibri"/>
              </w:rPr>
              <w:t xml:space="preserve"> </w:t>
            </w:r>
            <w:proofErr w:type="spellStart"/>
            <w:r w:rsidRPr="007E7723">
              <w:rPr>
                <w:rFonts w:eastAsia="Calibri"/>
              </w:rPr>
              <w:t>Metadata</w:t>
            </w:r>
            <w:proofErr w:type="spellEnd"/>
            <w:r w:rsidRPr="007E7723">
              <w:rPr>
                <w:rFonts w:eastAsia="Calibri"/>
              </w:rPr>
              <w:t xml:space="preserve"> </w:t>
            </w:r>
            <w:proofErr w:type="spellStart"/>
            <w:r w:rsidRPr="007E7723">
              <w:rPr>
                <w:rFonts w:eastAsia="Calibri"/>
              </w:rPr>
              <w:t>Element</w:t>
            </w:r>
            <w:proofErr w:type="spellEnd"/>
            <w:r w:rsidRPr="007E7723">
              <w:rPr>
                <w:rFonts w:eastAsia="Calibri"/>
              </w:rPr>
              <w:t xml:space="preserve"> </w:t>
            </w:r>
            <w:proofErr w:type="spellStart"/>
            <w:r w:rsidRPr="007E7723">
              <w:rPr>
                <w:rFonts w:eastAsia="Calibri"/>
              </w:rPr>
              <w:t>Set</w:t>
            </w:r>
            <w:proofErr w:type="spellEnd"/>
            <w:r w:rsidRPr="007E7723">
              <w:rPr>
                <w:rFonts w:eastAsia="Calibri"/>
              </w:rPr>
              <w:t xml:space="preserve"> (DCMES) </w:t>
            </w:r>
            <w:hyperlink r:id="rId14" w:history="1">
              <w:r w:rsidRPr="007E7723">
                <w:rPr>
                  <w:rStyle w:val="Hyperlink"/>
                  <w:rFonts w:eastAsia="Calibri"/>
                </w:rPr>
                <w:t>https://www.dublincore.org/specifications/dublin-core/dces/</w:t>
              </w:r>
            </w:hyperlink>
            <w:r w:rsidRPr="007E7723">
              <w:rPr>
                <w:rFonts w:eastAsia="Calibri"/>
              </w:rPr>
              <w:t xml:space="preserve">, </w:t>
            </w:r>
            <w:proofErr w:type="spellStart"/>
            <w:r w:rsidRPr="007E7723">
              <w:rPr>
                <w:rFonts w:eastAsia="Calibri"/>
              </w:rPr>
              <w:t>The</w:t>
            </w:r>
            <w:proofErr w:type="spellEnd"/>
            <w:r w:rsidRPr="007E7723">
              <w:rPr>
                <w:rFonts w:eastAsia="Calibri"/>
              </w:rPr>
              <w:t xml:space="preserve"> </w:t>
            </w:r>
            <w:proofErr w:type="spellStart"/>
            <w:r w:rsidRPr="007E7723">
              <w:rPr>
                <w:rFonts w:eastAsia="Calibri"/>
              </w:rPr>
              <w:t>Component</w:t>
            </w:r>
            <w:proofErr w:type="spellEnd"/>
            <w:r w:rsidRPr="007E7723">
              <w:rPr>
                <w:rFonts w:eastAsia="Calibri"/>
              </w:rPr>
              <w:t xml:space="preserve"> </w:t>
            </w:r>
            <w:proofErr w:type="spellStart"/>
            <w:r w:rsidRPr="007E7723">
              <w:rPr>
                <w:rFonts w:eastAsia="Calibri"/>
              </w:rPr>
              <w:t>Metadata</w:t>
            </w:r>
            <w:proofErr w:type="spellEnd"/>
            <w:r w:rsidRPr="007E7723">
              <w:rPr>
                <w:rFonts w:eastAsia="Calibri"/>
              </w:rPr>
              <w:t xml:space="preserve"> </w:t>
            </w:r>
            <w:proofErr w:type="spellStart"/>
            <w:r w:rsidRPr="007E7723">
              <w:rPr>
                <w:rFonts w:eastAsia="Calibri"/>
              </w:rPr>
              <w:t>Initiative</w:t>
            </w:r>
            <w:proofErr w:type="spellEnd"/>
            <w:r w:rsidRPr="007E7723">
              <w:rPr>
                <w:rFonts w:eastAsia="Calibri"/>
              </w:rPr>
              <w:t xml:space="preserve"> (CMDI) </w:t>
            </w:r>
            <w:hyperlink r:id="rId15" w:history="1">
              <w:r w:rsidRPr="007E7723">
                <w:rPr>
                  <w:rStyle w:val="Hyperlink"/>
                  <w:rFonts w:eastAsia="Calibri"/>
                </w:rPr>
                <w:t>https://media.dwds.de/clarin/userguide/text/metadata_CMDI.xhtml</w:t>
              </w:r>
            </w:hyperlink>
            <w:r w:rsidRPr="007E7723">
              <w:rPr>
                <w:rFonts w:eastAsia="Calibri"/>
              </w:rPr>
              <w:t xml:space="preserve"> arba analogiški).</w:t>
            </w:r>
          </w:p>
          <w:p w14:paraId="563F3065" w14:textId="77777777" w:rsidR="009322CB" w:rsidRPr="007E7723" w:rsidRDefault="00866AC8" w:rsidP="006C6414">
            <w:pPr>
              <w:jc w:val="both"/>
              <w:rPr>
                <w:rFonts w:eastAsia="Calibri"/>
              </w:rPr>
            </w:pPr>
            <w:r w:rsidRPr="007E7723">
              <w:rPr>
                <w:rFonts w:eastAsia="Calibri"/>
              </w:rPr>
              <w:t>2.10</w:t>
            </w:r>
            <w:r w:rsidR="00A274AC" w:rsidRPr="007E7723">
              <w:rPr>
                <w:rFonts w:eastAsia="Calibri"/>
              </w:rPr>
              <w:t xml:space="preserve">. </w:t>
            </w:r>
            <w:r w:rsidR="0021567F" w:rsidRPr="007E7723">
              <w:rPr>
                <w:rFonts w:eastAsia="Calibri"/>
              </w:rPr>
              <w:t>Teisiniai reikalavimai projektui:</w:t>
            </w:r>
          </w:p>
          <w:p w14:paraId="513084E2" w14:textId="0F6244DD" w:rsidR="00BE225C" w:rsidRPr="007E7723" w:rsidRDefault="00A274AC" w:rsidP="00BE225C">
            <w:pPr>
              <w:jc w:val="both"/>
            </w:pPr>
            <w:r w:rsidRPr="007E7723">
              <w:t>2.10.</w:t>
            </w:r>
            <w:r w:rsidR="007212BB" w:rsidRPr="007E7723">
              <w:t xml:space="preserve">1. </w:t>
            </w:r>
            <w:r w:rsidRPr="007E7723">
              <w:t xml:space="preserve"> Kuriant visus produktus (rezultatus) privalu laikytis: a) autorių ir gretutines teises reguliuojančių Lietuvos ir </w:t>
            </w:r>
            <w:r w:rsidR="00847516" w:rsidRPr="007E7723">
              <w:t>ES</w:t>
            </w:r>
            <w:r w:rsidRPr="007E7723">
              <w:t xml:space="preserve"> teisės aktų; b) duomenų apsaugą reguliuojančių Lietuvos ir </w:t>
            </w:r>
            <w:r w:rsidR="00847516" w:rsidRPr="007E7723">
              <w:t xml:space="preserve">ES </w:t>
            </w:r>
            <w:r w:rsidRPr="007E7723">
              <w:t xml:space="preserve"> teisės aktų; c) dirbtinio intelekto sistemoms rengiamų mokymo duomenų kokybę reguliuojančių Lietuvos ir Europos teisės aktų; d) Lietuvos ir Europos Sąjungos teisės aktų, reguliuojančių atvirų duomenų formavimo ir skelbimo principus.</w:t>
            </w:r>
            <w:r w:rsidR="00BE225C" w:rsidRPr="007E7723">
              <w:t xml:space="preserve"> </w:t>
            </w:r>
            <w:r w:rsidR="00280DD9" w:rsidRPr="007E7723">
              <w:t>(</w:t>
            </w:r>
            <w:r w:rsidR="00275A23" w:rsidRPr="007E7723">
              <w:t xml:space="preserve">ES direktyva dėl atvirųjų duomenų ir viešojo sektoriaus informacijos pakartotinio naudojimo </w:t>
            </w:r>
            <w:r w:rsidR="00B37269" w:rsidRPr="007E7723">
              <w:t xml:space="preserve"> </w:t>
            </w:r>
            <w:r w:rsidR="00BE225C" w:rsidRPr="007E7723">
              <w:t>BDAR (EUR-</w:t>
            </w:r>
            <w:proofErr w:type="spellStart"/>
            <w:r w:rsidR="00BE225C" w:rsidRPr="007E7723">
              <w:t>Lex</w:t>
            </w:r>
            <w:proofErr w:type="spellEnd"/>
            <w:r w:rsidR="00BE225C" w:rsidRPr="007E7723">
              <w:t xml:space="preserve"> - 32016R0679 - EN - EUR-</w:t>
            </w:r>
            <w:proofErr w:type="spellStart"/>
            <w:r w:rsidR="00BE225C" w:rsidRPr="007E7723">
              <w:t>Lex</w:t>
            </w:r>
            <w:proofErr w:type="spellEnd"/>
            <w:r w:rsidR="00BE225C" w:rsidRPr="007E7723">
              <w:t xml:space="preserve"> (europa.eu)) </w:t>
            </w:r>
          </w:p>
          <w:p w14:paraId="4D66A50C" w14:textId="77777777" w:rsidR="00BE225C" w:rsidRPr="007E7723" w:rsidRDefault="00000000" w:rsidP="00BE225C">
            <w:pPr>
              <w:jc w:val="both"/>
            </w:pPr>
            <w:hyperlink r:id="rId16" w:history="1">
              <w:r w:rsidR="008503B9" w:rsidRPr="007E7723">
                <w:rPr>
                  <w:rStyle w:val="Hyperlink"/>
                </w:rPr>
                <w:t>https://eur-lex.europa.eu/legal-content/EN/TXT/?qid=1561563110433&amp;uri=CELEX:32019L1024</w:t>
              </w:r>
            </w:hyperlink>
            <w:r w:rsidR="00280DD9" w:rsidRPr="007E7723">
              <w:t>)</w:t>
            </w:r>
            <w:r w:rsidR="00BE225C" w:rsidRPr="007E7723">
              <w:t xml:space="preserve">; </w:t>
            </w:r>
          </w:p>
          <w:p w14:paraId="75D69A1E" w14:textId="77777777" w:rsidR="00A274AC" w:rsidRPr="007E7723" w:rsidRDefault="00BE225C" w:rsidP="00BE225C">
            <w:pPr>
              <w:jc w:val="both"/>
            </w:pPr>
            <w:r w:rsidRPr="007E7723">
              <w:t>2.10.2.  Kuriant visus produktus (rezultatus) rekomenduojama atsižvelgti į naujai ruošiamą dirbtinio intelekto aktą (EUR-</w:t>
            </w:r>
            <w:proofErr w:type="spellStart"/>
            <w:r w:rsidRPr="007E7723">
              <w:t>Lex</w:t>
            </w:r>
            <w:proofErr w:type="spellEnd"/>
            <w:r w:rsidRPr="007E7723">
              <w:t xml:space="preserve"> - 52021PC0206 - EN - EUR-</w:t>
            </w:r>
            <w:proofErr w:type="spellStart"/>
            <w:r w:rsidRPr="007E7723">
              <w:t>Lex</w:t>
            </w:r>
            <w:proofErr w:type="spellEnd"/>
            <w:r w:rsidRPr="007E7723">
              <w:t xml:space="preserve"> (europa.eu)).</w:t>
            </w:r>
            <w:r w:rsidR="00A274AC" w:rsidRPr="007E7723">
              <w:t xml:space="preserve"> </w:t>
            </w:r>
          </w:p>
          <w:p w14:paraId="44E36C28" w14:textId="4ABEAE6F" w:rsidR="00A274AC" w:rsidRPr="007E7723" w:rsidRDefault="00A90739" w:rsidP="00FA137F">
            <w:pPr>
              <w:jc w:val="both"/>
              <w:rPr>
                <w:rFonts w:eastAsia="Calibri"/>
                <w:strike/>
              </w:rPr>
            </w:pPr>
            <w:r w:rsidRPr="007E7723">
              <w:t xml:space="preserve">2.10.2. </w:t>
            </w:r>
            <w:r w:rsidR="007F2E44" w:rsidRPr="007E7723">
              <w:t>Turi būti parengta ištekliaus naudojimo licencija, kuri užtikrina atvirą ir nemokamą prieigą prie ištekliaus. Visi surinkti</w:t>
            </w:r>
            <w:r w:rsidR="00AA1CBB" w:rsidRPr="007E7723">
              <w:t xml:space="preserve"> tekstyno</w:t>
            </w:r>
            <w:r w:rsidR="007F2E44" w:rsidRPr="007E7723">
              <w:t xml:space="preserve"> įrašai turi turėti atitinkamas licencijas.</w:t>
            </w:r>
          </w:p>
          <w:p w14:paraId="63B90CBA" w14:textId="47F88C34" w:rsidR="00CD1331" w:rsidRPr="007E7723" w:rsidRDefault="00C74CDD" w:rsidP="009421C8">
            <w:pPr>
              <w:jc w:val="both"/>
              <w:rPr>
                <w:rFonts w:eastAsia="Calibri"/>
                <w:szCs w:val="24"/>
              </w:rPr>
            </w:pPr>
            <w:r w:rsidRPr="007E7723">
              <w:rPr>
                <w:rFonts w:eastAsia="Calibri"/>
                <w:szCs w:val="24"/>
              </w:rPr>
              <w:t>2.</w:t>
            </w:r>
            <w:r w:rsidR="00DB6040" w:rsidRPr="007E7723">
              <w:rPr>
                <w:rFonts w:eastAsia="Calibri"/>
                <w:szCs w:val="24"/>
              </w:rPr>
              <w:t>11</w:t>
            </w:r>
            <w:r w:rsidRPr="007E7723">
              <w:rPr>
                <w:rFonts w:eastAsia="Calibri"/>
                <w:szCs w:val="24"/>
              </w:rPr>
              <w:t xml:space="preserve">. </w:t>
            </w:r>
            <w:r w:rsidR="00CD1331" w:rsidRPr="007E7723">
              <w:rPr>
                <w:iCs/>
                <w:szCs w:val="24"/>
              </w:rPr>
              <w:t xml:space="preserve">Pagal Aprašą galimi partneriai – </w:t>
            </w:r>
            <w:r w:rsidR="0098284A" w:rsidRPr="007E7723">
              <w:rPr>
                <w:szCs w:val="24"/>
              </w:rPr>
              <w:t>v</w:t>
            </w:r>
            <w:r w:rsidR="00486970" w:rsidRPr="007E7723">
              <w:rPr>
                <w:szCs w:val="24"/>
              </w:rPr>
              <w:t>iešieji ir privatūs juridiniai asmenys</w:t>
            </w:r>
            <w:r w:rsidR="00CD1331" w:rsidRPr="007E7723">
              <w:rPr>
                <w:iCs/>
                <w:szCs w:val="24"/>
              </w:rPr>
              <w:t xml:space="preserve">.  </w:t>
            </w:r>
          </w:p>
          <w:p w14:paraId="4D2A1F60" w14:textId="77777777" w:rsidR="00C74CDD" w:rsidRPr="007E7723" w:rsidRDefault="00C74CDD" w:rsidP="00FA137F">
            <w:pPr>
              <w:tabs>
                <w:tab w:val="left" w:pos="426"/>
                <w:tab w:val="left" w:pos="709"/>
              </w:tabs>
              <w:jc w:val="both"/>
              <w:rPr>
                <w:bCs/>
                <w:iCs/>
                <w:szCs w:val="24"/>
              </w:rPr>
            </w:pPr>
            <w:r w:rsidRPr="007E7723">
              <w:rPr>
                <w:bCs/>
                <w:szCs w:val="24"/>
              </w:rPr>
              <w:t>2.</w:t>
            </w:r>
            <w:r w:rsidR="00CC3AC3" w:rsidRPr="007E7723">
              <w:rPr>
                <w:bCs/>
                <w:szCs w:val="24"/>
              </w:rPr>
              <w:t xml:space="preserve">12. </w:t>
            </w:r>
            <w:r w:rsidR="00CD1331" w:rsidRPr="007E7723">
              <w:rPr>
                <w:bCs/>
                <w:iCs/>
                <w:szCs w:val="24"/>
              </w:rPr>
              <w:t>Jeigu projektas įgyvendinamas su partneriu, partnerystė projekte turi būti pagrįsta, teikti naudą ir prisidėti prie projekto tikslo įgyvendinimo ir iki</w:t>
            </w:r>
            <w:r w:rsidR="006C17E5" w:rsidRPr="007E7723">
              <w:rPr>
                <w:bCs/>
                <w:iCs/>
                <w:szCs w:val="24"/>
              </w:rPr>
              <w:t xml:space="preserve"> </w:t>
            </w:r>
            <w:r w:rsidR="00CD1331" w:rsidRPr="007E7723">
              <w:rPr>
                <w:bCs/>
                <w:iCs/>
                <w:szCs w:val="24"/>
              </w:rPr>
              <w:t>PĮP</w:t>
            </w:r>
            <w:r w:rsidR="00280DD9" w:rsidRPr="007E7723">
              <w:rPr>
                <w:bCs/>
                <w:iCs/>
                <w:szCs w:val="24"/>
              </w:rPr>
              <w:t xml:space="preserve"> </w:t>
            </w:r>
            <w:r w:rsidR="00CD1331" w:rsidRPr="007E7723">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7E7723" w:rsidRDefault="00E16DE1" w:rsidP="00C74CDD">
            <w:pPr>
              <w:tabs>
                <w:tab w:val="left" w:pos="426"/>
                <w:tab w:val="left" w:pos="709"/>
              </w:tabs>
              <w:ind w:left="360" w:hanging="360"/>
              <w:jc w:val="both"/>
              <w:rPr>
                <w:bCs/>
                <w:iCs/>
                <w:szCs w:val="24"/>
              </w:rPr>
            </w:pPr>
            <w:r w:rsidRPr="007E7723">
              <w:rPr>
                <w:bCs/>
                <w:iCs/>
                <w:szCs w:val="24"/>
              </w:rPr>
              <w:t>2.1</w:t>
            </w:r>
            <w:r w:rsidR="00CC3AC3" w:rsidRPr="007E7723">
              <w:rPr>
                <w:bCs/>
                <w:iCs/>
                <w:szCs w:val="24"/>
              </w:rPr>
              <w:t>2</w:t>
            </w:r>
            <w:r w:rsidRPr="007E7723">
              <w:rPr>
                <w:bCs/>
                <w:iCs/>
                <w:szCs w:val="24"/>
              </w:rPr>
              <w:t>.1. P</w:t>
            </w:r>
            <w:r w:rsidR="00CD1331" w:rsidRPr="007E7723">
              <w:rPr>
                <w:iCs/>
                <w:szCs w:val="24"/>
              </w:rPr>
              <w:t xml:space="preserve">artneris turi būti perskaitęs </w:t>
            </w:r>
            <w:r w:rsidR="00CD1331" w:rsidRPr="007E7723">
              <w:rPr>
                <w:szCs w:val="24"/>
              </w:rPr>
              <w:t xml:space="preserve">projekto įgyvendinimo planą </w:t>
            </w:r>
            <w:r w:rsidR="00CD1331" w:rsidRPr="007E7723">
              <w:rPr>
                <w:iCs/>
                <w:szCs w:val="24"/>
              </w:rPr>
              <w:t>ir susipažinęs su savo teisėmis ir pareigomis įgyvendinant projekto įgyvendinimo planą;</w:t>
            </w:r>
          </w:p>
          <w:p w14:paraId="4E99E4C6" w14:textId="77777777" w:rsidR="00CD1331" w:rsidRPr="007E7723" w:rsidRDefault="00E16DE1" w:rsidP="00E16DE1">
            <w:pPr>
              <w:tabs>
                <w:tab w:val="left" w:pos="426"/>
                <w:tab w:val="left" w:pos="567"/>
                <w:tab w:val="left" w:pos="885"/>
              </w:tabs>
              <w:jc w:val="both"/>
              <w:rPr>
                <w:iCs/>
                <w:szCs w:val="24"/>
              </w:rPr>
            </w:pPr>
            <w:r w:rsidRPr="007E7723">
              <w:rPr>
                <w:szCs w:val="24"/>
              </w:rPr>
              <w:t>2.1</w:t>
            </w:r>
            <w:r w:rsidR="009322CB" w:rsidRPr="007E7723">
              <w:rPr>
                <w:szCs w:val="24"/>
              </w:rPr>
              <w:t>2</w:t>
            </w:r>
            <w:r w:rsidR="002D6C72" w:rsidRPr="007E7723">
              <w:rPr>
                <w:szCs w:val="24"/>
              </w:rPr>
              <w:t>.2. Į</w:t>
            </w:r>
            <w:r w:rsidR="00CD1331" w:rsidRPr="007E7723">
              <w:rPr>
                <w:iCs/>
                <w:szCs w:val="24"/>
              </w:rPr>
              <w:t>gyvendindamas projektą projekto vykdytojas privalo reguliariai konsultuotis su partneriu ir nuolat jį informuoti apie projekto įgyvendinimo eigą;</w:t>
            </w:r>
          </w:p>
          <w:p w14:paraId="00EA599F" w14:textId="77777777" w:rsidR="00CD1331" w:rsidRPr="007E7723" w:rsidRDefault="002D6C72" w:rsidP="002D6C72">
            <w:pPr>
              <w:tabs>
                <w:tab w:val="left" w:pos="426"/>
                <w:tab w:val="left" w:pos="567"/>
                <w:tab w:val="left" w:pos="743"/>
                <w:tab w:val="left" w:pos="885"/>
              </w:tabs>
              <w:jc w:val="both"/>
              <w:rPr>
                <w:iCs/>
                <w:szCs w:val="24"/>
              </w:rPr>
            </w:pPr>
            <w:r w:rsidRPr="007E7723">
              <w:rPr>
                <w:szCs w:val="24"/>
              </w:rPr>
              <w:t>2.</w:t>
            </w:r>
            <w:r w:rsidR="00102BB8" w:rsidRPr="007E7723">
              <w:rPr>
                <w:szCs w:val="24"/>
              </w:rPr>
              <w:t>1</w:t>
            </w:r>
            <w:r w:rsidR="009322CB" w:rsidRPr="007E7723">
              <w:rPr>
                <w:szCs w:val="24"/>
              </w:rPr>
              <w:t>2</w:t>
            </w:r>
            <w:r w:rsidR="00102BB8" w:rsidRPr="007E7723">
              <w:rPr>
                <w:szCs w:val="24"/>
              </w:rPr>
              <w:t>.3. V</w:t>
            </w:r>
            <w:r w:rsidR="00CD1331" w:rsidRPr="007E7723">
              <w:rPr>
                <w:iCs/>
                <w:szCs w:val="24"/>
              </w:rPr>
              <w:t>isi projekto įgyvendinimo plano pakeitimai, turintys įtakos partnerio įsipareigojimams ir teisėms, prieš kreipiantis į įgyvendinančiąją instituciją pirmiausia turi būti suderinti su partneriu.</w:t>
            </w:r>
          </w:p>
          <w:p w14:paraId="397CEC7F" w14:textId="77777777" w:rsidR="00CD1331" w:rsidRPr="007E7723" w:rsidRDefault="00A562A2" w:rsidP="00CD1331">
            <w:pPr>
              <w:tabs>
                <w:tab w:val="left" w:pos="426"/>
                <w:tab w:val="left" w:pos="709"/>
                <w:tab w:val="left" w:pos="885"/>
              </w:tabs>
              <w:ind w:left="360" w:hanging="360"/>
              <w:jc w:val="both"/>
              <w:rPr>
                <w:bCs/>
                <w:iCs/>
                <w:szCs w:val="24"/>
              </w:rPr>
            </w:pPr>
            <w:r w:rsidRPr="007E7723">
              <w:rPr>
                <w:bCs/>
                <w:szCs w:val="24"/>
              </w:rPr>
              <w:t>2.1</w:t>
            </w:r>
            <w:r w:rsidR="009322CB" w:rsidRPr="007E7723">
              <w:rPr>
                <w:bCs/>
                <w:szCs w:val="24"/>
              </w:rPr>
              <w:t>3</w:t>
            </w:r>
            <w:r w:rsidRPr="007E7723">
              <w:rPr>
                <w:bCs/>
                <w:szCs w:val="24"/>
              </w:rPr>
              <w:t xml:space="preserve">. </w:t>
            </w:r>
            <w:r w:rsidR="00CD1331" w:rsidRPr="007E7723">
              <w:rPr>
                <w:bCs/>
                <w:iCs/>
                <w:szCs w:val="24"/>
              </w:rPr>
              <w:t>Kartu su projekto įgyvendinimo planu administruojančiajai institucijai turi būti pateikti šie dokumentai:</w:t>
            </w:r>
          </w:p>
          <w:p w14:paraId="0889A5C6" w14:textId="77777777" w:rsidR="00CD1331" w:rsidRPr="007E7723" w:rsidRDefault="000C17D4" w:rsidP="000C17D4">
            <w:pPr>
              <w:tabs>
                <w:tab w:val="left" w:pos="426"/>
                <w:tab w:val="left" w:pos="567"/>
                <w:tab w:val="left" w:pos="885"/>
                <w:tab w:val="left" w:pos="1421"/>
              </w:tabs>
              <w:jc w:val="both"/>
              <w:rPr>
                <w:iCs/>
                <w:szCs w:val="24"/>
              </w:rPr>
            </w:pPr>
            <w:r w:rsidRPr="007E7723">
              <w:rPr>
                <w:szCs w:val="24"/>
              </w:rPr>
              <w:t>2.1</w:t>
            </w:r>
            <w:r w:rsidR="009322CB" w:rsidRPr="007E7723">
              <w:rPr>
                <w:szCs w:val="24"/>
              </w:rPr>
              <w:t>3</w:t>
            </w:r>
            <w:r w:rsidRPr="007E7723">
              <w:rPr>
                <w:szCs w:val="24"/>
              </w:rPr>
              <w:t>.1. P</w:t>
            </w:r>
            <w:r w:rsidR="00CD1331" w:rsidRPr="007E7723">
              <w:rPr>
                <w:szCs w:val="24"/>
              </w:rPr>
              <w:t>artnerio deklaracija (Projektų administravimo ir finansavimo taisyklių</w:t>
            </w:r>
            <w:r w:rsidR="00CD1331" w:rsidRPr="007E7723">
              <w:rPr>
                <w:color w:val="FF0000"/>
                <w:szCs w:val="24"/>
              </w:rPr>
              <w:t xml:space="preserve"> </w:t>
            </w:r>
            <w:r w:rsidR="00CD1331" w:rsidRPr="007E7723">
              <w:rPr>
                <w:szCs w:val="24"/>
              </w:rPr>
              <w:t xml:space="preserve">Projekto įgyvendinimo plano formos </w:t>
            </w:r>
            <w:r w:rsidR="00CD1331" w:rsidRPr="007E7723">
              <w:rPr>
                <w:szCs w:val="24"/>
                <w:shd w:val="clear" w:color="auto" w:fill="FFFFFF"/>
              </w:rPr>
              <w:t>1 priedas</w:t>
            </w:r>
            <w:r w:rsidR="00CD1331" w:rsidRPr="007E7723">
              <w:rPr>
                <w:szCs w:val="24"/>
              </w:rPr>
              <w:t>) (taikoma, jei projektas bus įgyvendinamas su partneriu (-</w:t>
            </w:r>
            <w:proofErr w:type="spellStart"/>
            <w:r w:rsidR="00CD1331" w:rsidRPr="007E7723">
              <w:rPr>
                <w:szCs w:val="24"/>
              </w:rPr>
              <w:t>iais</w:t>
            </w:r>
            <w:proofErr w:type="spellEnd"/>
            <w:r w:rsidR="00CD1331" w:rsidRPr="007E7723">
              <w:rPr>
                <w:szCs w:val="24"/>
              </w:rPr>
              <w:t>)); </w:t>
            </w:r>
            <w:r w:rsidR="00CD1331" w:rsidRPr="007E7723">
              <w:rPr>
                <w:iCs/>
                <w:szCs w:val="24"/>
              </w:rPr>
              <w:t> </w:t>
            </w:r>
          </w:p>
          <w:p w14:paraId="23A94F82" w14:textId="77777777" w:rsidR="00CD1331" w:rsidRPr="007E7723" w:rsidRDefault="000C17D4" w:rsidP="000C17D4">
            <w:pPr>
              <w:tabs>
                <w:tab w:val="left" w:pos="426"/>
                <w:tab w:val="left" w:pos="567"/>
                <w:tab w:val="left" w:pos="885"/>
              </w:tabs>
              <w:jc w:val="both"/>
              <w:rPr>
                <w:iCs/>
                <w:szCs w:val="24"/>
              </w:rPr>
            </w:pPr>
            <w:r w:rsidRPr="007E7723">
              <w:rPr>
                <w:szCs w:val="24"/>
              </w:rPr>
              <w:t>2.1</w:t>
            </w:r>
            <w:r w:rsidR="009322CB" w:rsidRPr="007E7723">
              <w:rPr>
                <w:szCs w:val="24"/>
              </w:rPr>
              <w:t>3</w:t>
            </w:r>
            <w:r w:rsidRPr="007E7723">
              <w:rPr>
                <w:szCs w:val="24"/>
              </w:rPr>
              <w:t>.2.</w:t>
            </w:r>
            <w:r w:rsidR="001E438F" w:rsidRPr="007E7723">
              <w:rPr>
                <w:szCs w:val="24"/>
              </w:rPr>
              <w:t xml:space="preserve"> I</w:t>
            </w:r>
            <w:r w:rsidR="00CD1331" w:rsidRPr="007E7723">
              <w:rPr>
                <w:szCs w:val="24"/>
              </w:rPr>
              <w:t xml:space="preserve">nformacija apie projekto biudžeto paskirstymą pagal pareiškėjus ir partnerius (Projektų administravimo ir finansavimo taisyklių Projekto įgyvendinimo plano formos </w:t>
            </w:r>
            <w:r w:rsidR="00CD1331" w:rsidRPr="007E7723">
              <w:rPr>
                <w:szCs w:val="24"/>
                <w:shd w:val="clear" w:color="auto" w:fill="FFFFFF"/>
              </w:rPr>
              <w:t>2 priedas</w:t>
            </w:r>
            <w:r w:rsidR="00CD1331" w:rsidRPr="007E7723">
              <w:rPr>
                <w:szCs w:val="24"/>
              </w:rPr>
              <w:t>) (taikoma, jei projektas bus įgyvendinamas su partneriu (-</w:t>
            </w:r>
            <w:proofErr w:type="spellStart"/>
            <w:r w:rsidR="00CD1331" w:rsidRPr="007E7723">
              <w:rPr>
                <w:szCs w:val="24"/>
              </w:rPr>
              <w:t>iais</w:t>
            </w:r>
            <w:proofErr w:type="spellEnd"/>
            <w:r w:rsidR="00CD1331" w:rsidRPr="007E7723">
              <w:rPr>
                <w:szCs w:val="24"/>
              </w:rPr>
              <w:t>));</w:t>
            </w:r>
          </w:p>
          <w:p w14:paraId="315BF902" w14:textId="77777777" w:rsidR="00CD1331" w:rsidRPr="007E7723" w:rsidRDefault="001E438F" w:rsidP="001E438F">
            <w:pPr>
              <w:tabs>
                <w:tab w:val="left" w:pos="426"/>
                <w:tab w:val="left" w:pos="567"/>
                <w:tab w:val="left" w:pos="885"/>
                <w:tab w:val="left" w:pos="1168"/>
              </w:tabs>
              <w:jc w:val="both"/>
              <w:rPr>
                <w:rFonts w:ascii="Arial" w:hAnsi="Arial" w:cs="Arial"/>
                <w:sz w:val="20"/>
              </w:rPr>
            </w:pPr>
            <w:r w:rsidRPr="007E7723">
              <w:rPr>
                <w:szCs w:val="24"/>
              </w:rPr>
              <w:t>2.1</w:t>
            </w:r>
            <w:r w:rsidR="009322CB" w:rsidRPr="007E7723">
              <w:rPr>
                <w:szCs w:val="24"/>
              </w:rPr>
              <w:t>3</w:t>
            </w:r>
            <w:r w:rsidRPr="007E7723">
              <w:rPr>
                <w:szCs w:val="24"/>
              </w:rPr>
              <w:t>.3. D</w:t>
            </w:r>
            <w:r w:rsidR="00CD1331" w:rsidRPr="007E7723">
              <w:rPr>
                <w:iCs/>
                <w:szCs w:val="24"/>
              </w:rPr>
              <w:t>okumentai ir informacija, pagrindžiantys projekto išlaidų pagrįstumą (</w:t>
            </w:r>
            <w:r w:rsidR="00CD1331" w:rsidRPr="007E7723">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7E7723" w:rsidRDefault="005F1F6E" w:rsidP="007015C0">
            <w:pPr>
              <w:tabs>
                <w:tab w:val="decimal" w:pos="458"/>
                <w:tab w:val="left" w:pos="606"/>
                <w:tab w:val="left" w:pos="680"/>
                <w:tab w:val="left" w:pos="738"/>
              </w:tabs>
              <w:ind w:left="29" w:hanging="29"/>
              <w:jc w:val="both"/>
              <w:rPr>
                <w:color w:val="000000" w:themeColor="text1"/>
                <w:szCs w:val="24"/>
              </w:rPr>
            </w:pPr>
            <w:r w:rsidRPr="007E7723">
              <w:t>2.1</w:t>
            </w:r>
            <w:r w:rsidR="000B0976" w:rsidRPr="007E7723">
              <w:t>3</w:t>
            </w:r>
            <w:r w:rsidRPr="007E7723">
              <w:t>.4.</w:t>
            </w:r>
            <w:r w:rsidR="00125B73" w:rsidRPr="007E7723">
              <w:t xml:space="preserve"> D</w:t>
            </w:r>
            <w:r w:rsidR="00CD1331" w:rsidRPr="007E7723">
              <w:t>okumentai, pagrindžiantys darbo užmokesčio išlaidų pagrįstumą (veiklų sąrašą, kuriame būtų nurodytos projektą vykdančių asmenų darbo valandos projekte, valandinis įkainis, jo pagrindimas</w:t>
            </w:r>
            <w:r w:rsidR="131AB029" w:rsidRPr="007E7723">
              <w:t>)</w:t>
            </w:r>
            <w:r w:rsidR="06F194FE" w:rsidRPr="007E7723">
              <w:t>.</w:t>
            </w:r>
            <w:r w:rsidR="00CD1331" w:rsidRPr="007E7723">
              <w:t xml:space="preserve"> </w:t>
            </w:r>
            <w:r w:rsidR="002C7F59" w:rsidRPr="007E7723">
              <w:rPr>
                <w:color w:val="000000" w:themeColor="text1"/>
                <w:szCs w:val="24"/>
              </w:rPr>
              <w:t>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714B33" w14:textId="25279064" w:rsidR="00CA4A86" w:rsidRPr="007E7723" w:rsidRDefault="00CA4A86" w:rsidP="00FA137F">
            <w:pPr>
              <w:tabs>
                <w:tab w:val="left" w:pos="172"/>
                <w:tab w:val="left" w:pos="426"/>
                <w:tab w:val="left" w:pos="597"/>
                <w:tab w:val="left" w:pos="885"/>
                <w:tab w:val="left" w:pos="1168"/>
              </w:tabs>
              <w:jc w:val="both"/>
              <w:rPr>
                <w:szCs w:val="24"/>
              </w:rPr>
            </w:pPr>
            <w:r w:rsidRPr="007E7723">
              <w:rPr>
                <w:rFonts w:eastAsia="Calibri"/>
              </w:rPr>
              <w:t xml:space="preserve">2.13.5 </w:t>
            </w:r>
            <w:r w:rsidRPr="007E7723">
              <w:rPr>
                <w:bCs/>
                <w:iCs/>
              </w:rPr>
              <w:t>I</w:t>
            </w:r>
            <w:r w:rsidRPr="007E7723">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7" w:history="1">
              <w:r w:rsidRPr="007E7723">
                <w:rPr>
                  <w:rStyle w:val="Hyperlink"/>
                  <w:color w:val="5B9BD5" w:themeColor="accent1"/>
                </w:rPr>
                <w:t>https://www.cpva.lt/pletros-programu-portfelio-metodines-pagalbos-centras/dokumentai/dokumentai/796/act883?sqid=829b3670a8452304456736b16855dcdda444bdcb</w:t>
              </w:r>
            </w:hyperlink>
            <w:r w:rsidRPr="007E7723">
              <w:rPr>
                <w:iCs/>
                <w:szCs w:val="24"/>
              </w:rPr>
              <w:t xml:space="preserve"> (taikoma, jeigu</w:t>
            </w:r>
            <w:r w:rsidRPr="007E7723">
              <w:t xml:space="preserve"> įgyvendinant projektą planuojama </w:t>
            </w:r>
            <w:r w:rsidRPr="007E7723">
              <w:lastRenderedPageBreak/>
              <w:t>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r w:rsidR="000500B5" w:rsidRPr="007E7723">
              <w:t>;</w:t>
            </w:r>
          </w:p>
          <w:p w14:paraId="0E5EB32E" w14:textId="65E421D8" w:rsidR="00CD1331" w:rsidRPr="007E7723" w:rsidRDefault="00085D96" w:rsidP="005F1F6E">
            <w:pPr>
              <w:tabs>
                <w:tab w:val="left" w:pos="426"/>
                <w:tab w:val="left" w:pos="567"/>
                <w:tab w:val="left" w:pos="885"/>
                <w:tab w:val="left" w:pos="1168"/>
              </w:tabs>
              <w:jc w:val="both"/>
              <w:rPr>
                <w:rFonts w:eastAsia="Calibri"/>
              </w:rPr>
            </w:pPr>
            <w:r w:rsidRPr="007E7723">
              <w:rPr>
                <w:rFonts w:eastAsia="Calibri"/>
              </w:rPr>
              <w:t xml:space="preserve">2.13.6. </w:t>
            </w:r>
            <w:r w:rsidR="000500B5" w:rsidRPr="007E7723">
              <w:rPr>
                <w:rFonts w:eastAsia="Calibri"/>
              </w:rPr>
              <w:t>E</w:t>
            </w:r>
            <w:r w:rsidRPr="007E7723">
              <w:rPr>
                <w:rFonts w:eastAsia="Calibri"/>
              </w:rPr>
              <w:t>kspertinių žinių aprašymas ir tai įrodantys dokumentai</w:t>
            </w:r>
            <w:r w:rsidR="000500B5" w:rsidRPr="007E7723">
              <w:rPr>
                <w:rFonts w:eastAsia="Calibri"/>
              </w:rPr>
              <w:t>;</w:t>
            </w:r>
          </w:p>
          <w:p w14:paraId="620CA268" w14:textId="379AE981" w:rsidR="00085D96" w:rsidRPr="007E7723" w:rsidRDefault="00085D96" w:rsidP="005F1F6E">
            <w:pPr>
              <w:tabs>
                <w:tab w:val="left" w:pos="426"/>
                <w:tab w:val="left" w:pos="567"/>
                <w:tab w:val="left" w:pos="885"/>
                <w:tab w:val="left" w:pos="1168"/>
              </w:tabs>
              <w:jc w:val="both"/>
              <w:rPr>
                <w:rFonts w:eastAsia="Calibri"/>
              </w:rPr>
            </w:pPr>
            <w:r w:rsidRPr="007E7723">
              <w:rPr>
                <w:rFonts w:eastAsia="Calibri"/>
              </w:rPr>
              <w:t xml:space="preserve">2.13.7. Vykdytų lietuvių kalbos </w:t>
            </w:r>
            <w:r w:rsidR="005F2D01" w:rsidRPr="007E7723">
              <w:rPr>
                <w:rFonts w:eastAsia="Calibri"/>
              </w:rPr>
              <w:t xml:space="preserve">tekstyno </w:t>
            </w:r>
            <w:r w:rsidRPr="007E7723">
              <w:rPr>
                <w:rFonts w:eastAsia="Calibri"/>
              </w:rPr>
              <w:t xml:space="preserve">projektų finansavimo sutarčių kopijos, nuorodos į projektų finansavimo sutartis ir (arba) vadovo raštas dėl anksčiau vykdytų lietuvių kalbos </w:t>
            </w:r>
            <w:r w:rsidR="005F2D01" w:rsidRPr="007E7723">
              <w:rPr>
                <w:rFonts w:eastAsia="Calibri"/>
              </w:rPr>
              <w:t xml:space="preserve">tekstyno </w:t>
            </w:r>
            <w:r w:rsidRPr="007E7723">
              <w:rPr>
                <w:rFonts w:eastAsia="Calibri"/>
              </w:rPr>
              <w:t xml:space="preserve">projektų (jeigu nebuvo sudaryta projekto finansavimo sutartis) ir jų sąrašas su nuorodomis, kur buvo naudojamas ar viešinamas lietuvių kalbos garsyno turinys, ir (arba) kiti lietuvių kalbos </w:t>
            </w:r>
            <w:r w:rsidR="005F2D01" w:rsidRPr="007E7723">
              <w:rPr>
                <w:rFonts w:eastAsia="Calibri"/>
              </w:rPr>
              <w:t xml:space="preserve">tekstyno </w:t>
            </w:r>
            <w:r w:rsidRPr="007E7723">
              <w:rPr>
                <w:rFonts w:eastAsia="Calibri"/>
              </w:rPr>
              <w:t xml:space="preserve">projektų </w:t>
            </w:r>
            <w:r w:rsidR="000F59F9" w:rsidRPr="007E7723">
              <w:rPr>
                <w:rFonts w:eastAsia="Calibri"/>
              </w:rPr>
              <w:t xml:space="preserve">įgyvendinimo </w:t>
            </w:r>
            <w:r w:rsidRPr="007E7723">
              <w:rPr>
                <w:rFonts w:eastAsia="Calibri"/>
              </w:rPr>
              <w:t>patirtį įrodantys dokumentai.</w:t>
            </w:r>
          </w:p>
          <w:p w14:paraId="19BF608D" w14:textId="77777777" w:rsidR="0014152C" w:rsidRPr="007E7723" w:rsidRDefault="0014152C" w:rsidP="005F1F6E">
            <w:pPr>
              <w:tabs>
                <w:tab w:val="left" w:pos="426"/>
                <w:tab w:val="left" w:pos="567"/>
                <w:tab w:val="left" w:pos="885"/>
                <w:tab w:val="left" w:pos="1168"/>
              </w:tabs>
              <w:jc w:val="both"/>
              <w:rPr>
                <w:rFonts w:eastAsia="Calibri"/>
              </w:rPr>
            </w:pPr>
            <w:r w:rsidRPr="007E7723">
              <w:rPr>
                <w:rFonts w:eastAsia="Calibri"/>
              </w:rPr>
              <w:t>2.13.8. Dokumentas, įrodantis, kad mokslo įstaiga specializuojasi lietuvių kalbos mokslo tyrimuose.</w:t>
            </w:r>
          </w:p>
          <w:p w14:paraId="5DE7C2DC" w14:textId="4CFCCAEF" w:rsidR="00D4360D" w:rsidRPr="007E7723" w:rsidRDefault="00D4360D" w:rsidP="005F1F6E">
            <w:pPr>
              <w:tabs>
                <w:tab w:val="left" w:pos="426"/>
                <w:tab w:val="left" w:pos="567"/>
                <w:tab w:val="left" w:pos="885"/>
                <w:tab w:val="left" w:pos="1168"/>
              </w:tabs>
              <w:jc w:val="both"/>
              <w:rPr>
                <w:rFonts w:eastAsia="Calibri"/>
              </w:rPr>
            </w:pPr>
            <w:r w:rsidRPr="007E7723">
              <w:rPr>
                <w:rFonts w:eastAsia="Calibri"/>
              </w:rPr>
              <w:t xml:space="preserve">2.13.9. </w:t>
            </w:r>
            <w:r w:rsidRPr="007E7723">
              <w:rPr>
                <w:szCs w:val="24"/>
              </w:rPr>
              <w:t>Teikiamo Projekto partnerystės sutartis tarp</w:t>
            </w:r>
            <w:r w:rsidRPr="007E7723">
              <w:rPr>
                <w:b/>
                <w:bCs/>
                <w:color w:val="000000"/>
              </w:rPr>
              <w:t> </w:t>
            </w:r>
            <w:r w:rsidRPr="007E7723">
              <w:rPr>
                <w:bCs/>
                <w:color w:val="000000"/>
              </w:rPr>
              <w:t>Lietuvos mokslo ir studijų institucijos</w:t>
            </w:r>
            <w:r w:rsidRPr="007E7723">
              <w:rPr>
                <w:szCs w:val="24"/>
              </w:rPr>
              <w:t xml:space="preserve">, kuri specializuojasi lietuvių kalbos mokslo tyrimuose ir </w:t>
            </w:r>
            <w:r w:rsidRPr="007E7723">
              <w:rPr>
                <w:bCs/>
                <w:szCs w:val="24"/>
              </w:rPr>
              <w:t>verslo  įmonės</w:t>
            </w:r>
            <w:r w:rsidRPr="007E7723">
              <w:rPr>
                <w:szCs w:val="24"/>
              </w:rPr>
              <w:t xml:space="preserve">, </w:t>
            </w:r>
            <w:r w:rsidRPr="007E7723">
              <w:rPr>
                <w:rStyle w:val="contentpasted0"/>
                <w:color w:val="000000"/>
                <w:szCs w:val="24"/>
              </w:rPr>
              <w:t xml:space="preserve">kuri </w:t>
            </w:r>
            <w:r w:rsidRPr="007E7723">
              <w:rPr>
                <w:szCs w:val="24"/>
              </w:rPr>
              <w:t>kuria  lietuvių</w:t>
            </w:r>
            <w:r w:rsidRPr="007E7723">
              <w:rPr>
                <w:rStyle w:val="contentpasted0"/>
                <w:color w:val="000000"/>
                <w:szCs w:val="24"/>
              </w:rPr>
              <w:t xml:space="preserve"> kalbos technologijų sprendimus (jeigu taikoma).</w:t>
            </w:r>
          </w:p>
          <w:p w14:paraId="1F2B5042" w14:textId="77777777" w:rsidR="006E7474" w:rsidRPr="007E7723" w:rsidRDefault="00125B73" w:rsidP="00FA137F">
            <w:pPr>
              <w:tabs>
                <w:tab w:val="left" w:pos="426"/>
                <w:tab w:val="left" w:pos="567"/>
                <w:tab w:val="left" w:pos="596"/>
                <w:tab w:val="left" w:pos="885"/>
                <w:tab w:val="left" w:pos="1200"/>
                <w:tab w:val="left" w:pos="1452"/>
              </w:tabs>
              <w:jc w:val="both"/>
              <w:rPr>
                <w:rFonts w:eastAsia="Calibri"/>
              </w:rPr>
            </w:pPr>
            <w:r w:rsidRPr="007E7723">
              <w:rPr>
                <w:rFonts w:eastAsia="Calibri"/>
              </w:rPr>
              <w:t>2.1</w:t>
            </w:r>
            <w:r w:rsidR="000B0976" w:rsidRPr="007E7723">
              <w:rPr>
                <w:rFonts w:eastAsia="Calibri"/>
              </w:rPr>
              <w:t>4</w:t>
            </w:r>
            <w:r w:rsidRPr="007E7723">
              <w:rPr>
                <w:rFonts w:eastAsia="Calibri"/>
              </w:rPr>
              <w:t xml:space="preserve">. </w:t>
            </w:r>
            <w:r w:rsidR="00CD1331" w:rsidRPr="007E7723">
              <w:rPr>
                <w:rFonts w:eastAsia="Calibri"/>
              </w:rPr>
              <w:t xml:space="preserve">Projekto vykdytojas kiekvieną </w:t>
            </w:r>
            <w:r w:rsidR="00CE42CE" w:rsidRPr="007E7723">
              <w:rPr>
                <w:rFonts w:eastAsia="Calibri"/>
              </w:rPr>
              <w:t>ketvirtį</w:t>
            </w:r>
            <w:r w:rsidR="00CD1331" w:rsidRPr="007E7723">
              <w:rPr>
                <w:rFonts w:eastAsia="Calibri"/>
              </w:rPr>
              <w:t xml:space="preserve"> (iki mėnesio 8 d.) nuo projekto sutarties pasirašymo turi informuoti Lietuvos Respublikos ekonomikos ir</w:t>
            </w:r>
            <w:r w:rsidR="00D94654" w:rsidRPr="007E7723">
              <w:rPr>
                <w:rFonts w:eastAsia="Calibri"/>
              </w:rPr>
              <w:t xml:space="preserve"> </w:t>
            </w:r>
            <w:r w:rsidR="00CD1331" w:rsidRPr="007E7723">
              <w:rPr>
                <w:rFonts w:eastAsia="Calibri"/>
              </w:rPr>
              <w:t xml:space="preserve">inovacijų ministerijos (toliau – </w:t>
            </w:r>
            <w:r w:rsidR="00CD1331" w:rsidRPr="007E7723">
              <w:t xml:space="preserve">Ministerija) paskirtą atsakingą asmenį </w:t>
            </w:r>
            <w:r w:rsidR="00CD1331" w:rsidRPr="007E7723">
              <w:rPr>
                <w:rFonts w:eastAsia="Calibri"/>
              </w:rPr>
              <w:t xml:space="preserve">apie projekto veiklų įgyvendinimo pažangą. </w:t>
            </w:r>
            <w:r w:rsidR="004645DB" w:rsidRPr="007E7723">
              <w:rPr>
                <w:rFonts w:eastAsia="Calibri"/>
              </w:rPr>
              <w:t xml:space="preserve">Informacija apie projekto veiklų įgyvendinimo pažangą skelbiama viešai </w:t>
            </w:r>
            <w:hyperlink r:id="rId18" w:history="1">
              <w:r w:rsidR="004645DB" w:rsidRPr="007E7723">
                <w:rPr>
                  <w:rStyle w:val="Hyperlink"/>
                  <w:rFonts w:eastAsia="Calibri"/>
                </w:rPr>
                <w:t>https://eimin.lrv.lt/</w:t>
              </w:r>
            </w:hyperlink>
            <w:r w:rsidR="004645DB" w:rsidRPr="007E7723">
              <w:rPr>
                <w:rFonts w:eastAsia="Calibri"/>
              </w:rPr>
              <w:t xml:space="preserve">. </w:t>
            </w:r>
          </w:p>
        </w:tc>
      </w:tr>
      <w:tr w:rsidR="006E7474" w:rsidRPr="007E7723" w14:paraId="20D1DA94" w14:textId="77777777">
        <w:tc>
          <w:tcPr>
            <w:tcW w:w="15134" w:type="dxa"/>
          </w:tcPr>
          <w:p w14:paraId="73BFD16B" w14:textId="77777777" w:rsidR="006E7474" w:rsidRPr="007E7723" w:rsidRDefault="007B4329">
            <w:pPr>
              <w:jc w:val="both"/>
              <w:rPr>
                <w:iCs/>
                <w:szCs w:val="24"/>
              </w:rPr>
            </w:pPr>
            <w:r w:rsidRPr="007E7723">
              <w:rPr>
                <w:b/>
                <w:szCs w:val="24"/>
              </w:rPr>
              <w:lastRenderedPageBreak/>
              <w:t>3.</w:t>
            </w:r>
            <w:r w:rsidRPr="007E7723">
              <w:rPr>
                <w:szCs w:val="24"/>
              </w:rPr>
              <w:t xml:space="preserve"> </w:t>
            </w:r>
            <w:r w:rsidRPr="007E7723">
              <w:rPr>
                <w:b/>
                <w:szCs w:val="24"/>
              </w:rPr>
              <w:t>Reikalavimai jungtinio projekto projektams ir jungtinio projekto projektų pareiškėjams</w:t>
            </w:r>
          </w:p>
        </w:tc>
      </w:tr>
      <w:tr w:rsidR="00C55463" w:rsidRPr="007E7723" w14:paraId="7D95FAEA" w14:textId="77777777">
        <w:tc>
          <w:tcPr>
            <w:tcW w:w="15134" w:type="dxa"/>
          </w:tcPr>
          <w:p w14:paraId="2DBB180A" w14:textId="77777777" w:rsidR="00C55463" w:rsidRPr="007E7723" w:rsidRDefault="007C5603">
            <w:pPr>
              <w:jc w:val="both"/>
              <w:rPr>
                <w:b/>
                <w:szCs w:val="24"/>
              </w:rPr>
            </w:pPr>
            <w:r w:rsidRPr="007E7723">
              <w:rPr>
                <w:szCs w:val="24"/>
              </w:rPr>
              <w:t>Netaikoma.</w:t>
            </w:r>
          </w:p>
        </w:tc>
      </w:tr>
      <w:tr w:rsidR="006E7474" w:rsidRPr="007E7723" w14:paraId="790B18DC" w14:textId="77777777">
        <w:trPr>
          <w:trHeight w:val="285"/>
        </w:trPr>
        <w:tc>
          <w:tcPr>
            <w:tcW w:w="15134" w:type="dxa"/>
          </w:tcPr>
          <w:p w14:paraId="7DC7E78D" w14:textId="77777777" w:rsidR="006E7474" w:rsidRPr="007E7723" w:rsidRDefault="007B4329">
            <w:pPr>
              <w:rPr>
                <w:b/>
                <w:szCs w:val="24"/>
              </w:rPr>
            </w:pPr>
            <w:r w:rsidRPr="007E7723">
              <w:rPr>
                <w:b/>
                <w:szCs w:val="24"/>
              </w:rPr>
              <w:t>4. Projekto tikslinės grupės</w:t>
            </w:r>
          </w:p>
        </w:tc>
      </w:tr>
      <w:tr w:rsidR="006E7474" w:rsidRPr="007E7723" w14:paraId="6FAC5140" w14:textId="77777777">
        <w:trPr>
          <w:trHeight w:val="285"/>
        </w:trPr>
        <w:tc>
          <w:tcPr>
            <w:tcW w:w="15134" w:type="dxa"/>
          </w:tcPr>
          <w:p w14:paraId="39C5ADE1" w14:textId="77777777" w:rsidR="006E7474" w:rsidRPr="007E7723" w:rsidRDefault="00437A8D">
            <w:pPr>
              <w:jc w:val="both"/>
              <w:rPr>
                <w:iCs/>
                <w:szCs w:val="24"/>
              </w:rPr>
            </w:pPr>
            <w:r w:rsidRPr="007E7723">
              <w:rPr>
                <w:iCs/>
                <w:szCs w:val="24"/>
              </w:rPr>
              <w:t>Viešieji ir privatūs juridiniai asmenys</w:t>
            </w:r>
          </w:p>
        </w:tc>
      </w:tr>
      <w:tr w:rsidR="006E7474" w:rsidRPr="007E7723" w14:paraId="1E57B009" w14:textId="77777777">
        <w:trPr>
          <w:trHeight w:val="285"/>
        </w:trPr>
        <w:tc>
          <w:tcPr>
            <w:tcW w:w="15134" w:type="dxa"/>
          </w:tcPr>
          <w:p w14:paraId="40B5ED26" w14:textId="77777777" w:rsidR="006E7474" w:rsidRPr="007E7723" w:rsidRDefault="007B4329">
            <w:pPr>
              <w:rPr>
                <w:sz w:val="22"/>
                <w:szCs w:val="22"/>
              </w:rPr>
            </w:pPr>
            <w:r w:rsidRPr="007E7723">
              <w:rPr>
                <w:b/>
                <w:szCs w:val="24"/>
              </w:rPr>
              <w:t>5</w:t>
            </w:r>
            <w:r w:rsidRPr="007E7723">
              <w:rPr>
                <w:szCs w:val="24"/>
              </w:rPr>
              <w:t xml:space="preserve">. </w:t>
            </w:r>
            <w:r w:rsidRPr="007E7723">
              <w:rPr>
                <w:b/>
                <w:szCs w:val="24"/>
              </w:rPr>
              <w:t>Horizontaliųjų principų (toliau – HP) reikalavimai</w:t>
            </w:r>
          </w:p>
        </w:tc>
      </w:tr>
      <w:tr w:rsidR="006E7474" w:rsidRPr="007E7723" w14:paraId="1B46478A" w14:textId="77777777">
        <w:tc>
          <w:tcPr>
            <w:tcW w:w="15134" w:type="dxa"/>
          </w:tcPr>
          <w:p w14:paraId="25090BF5" w14:textId="77777777" w:rsidR="00640C8F" w:rsidRPr="007E7723" w:rsidRDefault="00640C8F" w:rsidP="00640C8F">
            <w:pPr>
              <w:jc w:val="both"/>
              <w:rPr>
                <w:rFonts w:eastAsia="Calibri"/>
                <w:bCs/>
                <w:szCs w:val="24"/>
                <w:lang w:bidi="lt-LT"/>
              </w:rPr>
            </w:pPr>
            <w:r w:rsidRPr="007E7723">
              <w:rPr>
                <w:szCs w:val="24"/>
              </w:rPr>
              <w:t xml:space="preserve">5.1. Neutralus – projektas negali daryti neigiamo poveikio horizontaliems principams. </w:t>
            </w:r>
          </w:p>
          <w:p w14:paraId="671C82CE" w14:textId="77777777" w:rsidR="00502921" w:rsidRPr="007E7723" w:rsidRDefault="00502921" w:rsidP="00640C8F">
            <w:pPr>
              <w:jc w:val="both"/>
              <w:rPr>
                <w:rFonts w:eastAsia="Calibri"/>
                <w:bCs/>
                <w:szCs w:val="24"/>
                <w:lang w:bidi="lt-LT"/>
              </w:rPr>
            </w:pPr>
            <w:r w:rsidRPr="007E7723">
              <w:rPr>
                <w:rFonts w:eastAsia="Calibri"/>
                <w:bCs/>
                <w:szCs w:val="24"/>
                <w:lang w:bidi="lt-LT"/>
              </w:rPr>
              <w:t xml:space="preserve">5.2 </w:t>
            </w:r>
            <w:bookmarkStart w:id="10" w:name="_Hlk119395392"/>
            <w:bookmarkStart w:id="11" w:name="_Hlk119336693"/>
            <w:r w:rsidRPr="007E7723">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sidRPr="007E7723">
              <w:rPr>
                <w:szCs w:val="24"/>
              </w:rPr>
              <w:t>. Projekte neturi būti numatyta veiksmų, kurie turėtų neigiamą poveikį įgyvendinant HP.</w:t>
            </w:r>
            <w:bookmarkEnd w:id="11"/>
          </w:p>
          <w:p w14:paraId="4BD2F9A5" w14:textId="77777777" w:rsidR="00640C8F" w:rsidRPr="007E7723" w:rsidRDefault="00640C8F" w:rsidP="00640C8F">
            <w:pPr>
              <w:jc w:val="both"/>
              <w:rPr>
                <w:rFonts w:eastAsia="Calibri"/>
                <w:bCs/>
                <w:szCs w:val="24"/>
                <w:lang w:bidi="lt-LT"/>
              </w:rPr>
            </w:pPr>
            <w:r w:rsidRPr="007E7723">
              <w:rPr>
                <w:rFonts w:eastAsia="Calibri"/>
                <w:bCs/>
                <w:szCs w:val="24"/>
                <w:lang w:bidi="lt-LT"/>
              </w:rPr>
              <w:t xml:space="preserve">5.3. </w:t>
            </w:r>
            <w:r w:rsidRPr="007E7723">
              <w:rPr>
                <w:szCs w:val="24"/>
              </w:rPr>
              <w:t>Projektų atitikties Reikšmingos žalos nedarymo horizontaliajam principui vertinimo reikalavimų aprašas pateikiamas Aprašo priede Nr. 1.</w:t>
            </w:r>
          </w:p>
          <w:p w14:paraId="77BFFC7D" w14:textId="77777777" w:rsidR="006E7474" w:rsidRPr="007E7723" w:rsidRDefault="00640C8F" w:rsidP="00640C8F">
            <w:pPr>
              <w:jc w:val="both"/>
              <w:rPr>
                <w:i/>
                <w:iCs/>
                <w:sz w:val="22"/>
                <w:szCs w:val="22"/>
              </w:rPr>
            </w:pPr>
            <w:r w:rsidRPr="007E7723">
              <w:rPr>
                <w:rFonts w:eastAsia="Calibri"/>
                <w:bCs/>
                <w:szCs w:val="24"/>
                <w:lang w:bidi="lt-LT"/>
              </w:rPr>
              <w:t xml:space="preserve">5.4. </w:t>
            </w:r>
            <w:r w:rsidRPr="007E7723">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7E7723" w14:paraId="33C405FF" w14:textId="77777777">
        <w:tc>
          <w:tcPr>
            <w:tcW w:w="15134" w:type="dxa"/>
          </w:tcPr>
          <w:p w14:paraId="723343FC" w14:textId="77777777" w:rsidR="006E7474" w:rsidRPr="007E7723" w:rsidRDefault="007B4329">
            <w:pPr>
              <w:spacing w:line="259" w:lineRule="auto"/>
              <w:jc w:val="both"/>
              <w:rPr>
                <w:b/>
                <w:iCs/>
                <w:szCs w:val="24"/>
              </w:rPr>
            </w:pPr>
            <w:r w:rsidRPr="007E7723">
              <w:rPr>
                <w:b/>
                <w:iCs/>
                <w:szCs w:val="24"/>
              </w:rPr>
              <w:t>6. Europos Sąjungos pagrindinių teisių chartijos (toliau – Chartija) reikalavimai</w:t>
            </w:r>
          </w:p>
        </w:tc>
      </w:tr>
      <w:tr w:rsidR="006E7474" w:rsidRPr="007E7723" w14:paraId="25A279A7" w14:textId="77777777">
        <w:tc>
          <w:tcPr>
            <w:tcW w:w="15134" w:type="dxa"/>
          </w:tcPr>
          <w:p w14:paraId="0226CD66" w14:textId="77777777" w:rsidR="006E7474" w:rsidRPr="007E7723" w:rsidRDefault="006C79B8">
            <w:pPr>
              <w:jc w:val="both"/>
              <w:rPr>
                <w:i/>
                <w:iCs/>
                <w:sz w:val="22"/>
                <w:szCs w:val="22"/>
              </w:rPr>
            </w:pPr>
            <w:r w:rsidRPr="007E7723">
              <w:rPr>
                <w:color w:val="000000"/>
                <w:sz w:val="27"/>
                <w:szCs w:val="27"/>
              </w:rPr>
              <w:lastRenderedPageBreak/>
              <w:t xml:space="preserve"> </w:t>
            </w:r>
            <w:r w:rsidRPr="007E7723">
              <w:rPr>
                <w:color w:val="000000"/>
                <w:szCs w:val="24"/>
              </w:rPr>
              <w:t>Projektas neturi pažeisti Chartijos pagrindinių teisių</w:t>
            </w:r>
            <w:r w:rsidR="003C16F1" w:rsidRPr="007E7723">
              <w:rPr>
                <w:bCs/>
                <w:iCs/>
                <w:szCs w:val="24"/>
              </w:rPr>
              <w:t>:</w:t>
            </w:r>
            <w:r w:rsidR="003C16F1" w:rsidRPr="007E7723">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sidRPr="007E7723">
              <w:rPr>
                <w:bCs/>
                <w:iCs/>
                <w:szCs w:val="24"/>
              </w:rPr>
              <w:t xml:space="preserve">  </w:t>
            </w:r>
          </w:p>
        </w:tc>
      </w:tr>
      <w:tr w:rsidR="006E7474" w:rsidRPr="007E7723" w14:paraId="5CC113A5" w14:textId="77777777">
        <w:tc>
          <w:tcPr>
            <w:tcW w:w="15134" w:type="dxa"/>
          </w:tcPr>
          <w:p w14:paraId="6521CCF7" w14:textId="77777777" w:rsidR="006E7474" w:rsidRPr="007E7723" w:rsidRDefault="007B4329">
            <w:pPr>
              <w:rPr>
                <w:b/>
                <w:szCs w:val="24"/>
              </w:rPr>
            </w:pPr>
            <w:r w:rsidRPr="007E7723">
              <w:rPr>
                <w:b/>
                <w:szCs w:val="24"/>
              </w:rPr>
              <w:t>7. Apskritis, kurioje gali būti įgyvendinami projektai</w:t>
            </w:r>
          </w:p>
        </w:tc>
      </w:tr>
      <w:tr w:rsidR="006E7474" w:rsidRPr="007E7723" w14:paraId="173F3C76" w14:textId="77777777">
        <w:tc>
          <w:tcPr>
            <w:tcW w:w="15134" w:type="dxa"/>
          </w:tcPr>
          <w:p w14:paraId="761B7AB4" w14:textId="77777777" w:rsidR="006E7474" w:rsidRPr="007E7723" w:rsidRDefault="00C103B8">
            <w:pPr>
              <w:jc w:val="both"/>
              <w:rPr>
                <w:i/>
                <w:sz w:val="22"/>
                <w:szCs w:val="22"/>
              </w:rPr>
            </w:pPr>
            <w:r w:rsidRPr="007E7723">
              <w:rPr>
                <w:szCs w:val="24"/>
              </w:rPr>
              <w:t>Netaikoma.</w:t>
            </w:r>
          </w:p>
        </w:tc>
      </w:tr>
      <w:tr w:rsidR="006E7474" w:rsidRPr="007E7723" w14:paraId="2C31712D" w14:textId="77777777">
        <w:tc>
          <w:tcPr>
            <w:tcW w:w="15134" w:type="dxa"/>
          </w:tcPr>
          <w:p w14:paraId="6FFF3216" w14:textId="77777777" w:rsidR="006E7474" w:rsidRPr="007E7723" w:rsidRDefault="007B4329">
            <w:pPr>
              <w:jc w:val="both"/>
              <w:rPr>
                <w:szCs w:val="24"/>
              </w:rPr>
            </w:pPr>
            <w:r w:rsidRPr="007E7723">
              <w:rPr>
                <w:b/>
                <w:szCs w:val="24"/>
              </w:rPr>
              <w:t>8.</w:t>
            </w:r>
            <w:r w:rsidRPr="007E7723">
              <w:rPr>
                <w:szCs w:val="24"/>
              </w:rPr>
              <w:t xml:space="preserve"> </w:t>
            </w:r>
            <w:r w:rsidRPr="007E7723">
              <w:rPr>
                <w:b/>
                <w:szCs w:val="24"/>
              </w:rPr>
              <w:t>Reikalavimai valstybės pagalbai (kurie nėra nurodyti kituose Aprašo punktuose)</w:t>
            </w:r>
          </w:p>
        </w:tc>
      </w:tr>
      <w:tr w:rsidR="006E7474" w:rsidRPr="007E7723" w14:paraId="59CD8D75" w14:textId="77777777">
        <w:tc>
          <w:tcPr>
            <w:tcW w:w="15134" w:type="dxa"/>
          </w:tcPr>
          <w:p w14:paraId="7FCF967F" w14:textId="77777777" w:rsidR="006E7474" w:rsidRPr="007E7723" w:rsidRDefault="00D721EE">
            <w:pPr>
              <w:jc w:val="both"/>
              <w:rPr>
                <w:szCs w:val="24"/>
              </w:rPr>
            </w:pPr>
            <w:r w:rsidRPr="007E7723">
              <w:rPr>
                <w:szCs w:val="24"/>
              </w:rPr>
              <w:t xml:space="preserve">Pagal Aprašą valstybės pagalba, kaip ji apibrėžta Sutarties dėl Europos Sąjungos veikimo 107 straipsnyje, ir </w:t>
            </w:r>
            <w:r w:rsidRPr="007E7723">
              <w:rPr>
                <w:i/>
                <w:iCs/>
                <w:szCs w:val="24"/>
              </w:rPr>
              <w:t xml:space="preserve">de </w:t>
            </w:r>
            <w:proofErr w:type="spellStart"/>
            <w:r w:rsidRPr="007E7723">
              <w:rPr>
                <w:i/>
                <w:iCs/>
                <w:szCs w:val="24"/>
              </w:rPr>
              <w:t>minimis</w:t>
            </w:r>
            <w:proofErr w:type="spellEnd"/>
            <w:r w:rsidRPr="007E7723">
              <w:rPr>
                <w:szCs w:val="24"/>
              </w:rPr>
              <w:t xml:space="preserve"> pagalba, kuri atitinka 2013 m. gruodžio 18 d. Komisijos reglamento (ES) Nr. 1407/2013 dėl Sutarties dėl Europos Sąjungos veikimo 107 ir 108 straipsnių taikymo </w:t>
            </w:r>
            <w:r w:rsidRPr="007E7723">
              <w:rPr>
                <w:i/>
                <w:iCs/>
                <w:szCs w:val="24"/>
              </w:rPr>
              <w:t xml:space="preserve">de </w:t>
            </w:r>
            <w:proofErr w:type="spellStart"/>
            <w:r w:rsidRPr="007E7723">
              <w:rPr>
                <w:i/>
                <w:iCs/>
                <w:szCs w:val="24"/>
              </w:rPr>
              <w:t>minimis</w:t>
            </w:r>
            <w:proofErr w:type="spellEnd"/>
            <w:r w:rsidRPr="007E7723">
              <w:rPr>
                <w:szCs w:val="24"/>
              </w:rPr>
              <w:t xml:space="preserve"> pagalbai nuostatas, neteikiama. </w:t>
            </w:r>
          </w:p>
        </w:tc>
      </w:tr>
      <w:tr w:rsidR="006E7474" w:rsidRPr="007E7723" w14:paraId="0BB86A59" w14:textId="77777777">
        <w:tc>
          <w:tcPr>
            <w:tcW w:w="15134" w:type="dxa"/>
          </w:tcPr>
          <w:p w14:paraId="3DB89D24" w14:textId="77777777" w:rsidR="006E7474" w:rsidRPr="007E7723" w:rsidRDefault="007B4329">
            <w:pPr>
              <w:ind w:left="426" w:hanging="426"/>
              <w:jc w:val="both"/>
              <w:rPr>
                <w:szCs w:val="24"/>
              </w:rPr>
            </w:pPr>
            <w:r w:rsidRPr="007E7723">
              <w:rPr>
                <w:b/>
                <w:szCs w:val="24"/>
              </w:rPr>
              <w:t>9.</w:t>
            </w:r>
            <w:r w:rsidRPr="007E7723">
              <w:rPr>
                <w:szCs w:val="24"/>
              </w:rPr>
              <w:t xml:space="preserve"> </w:t>
            </w:r>
            <w:r w:rsidRPr="007E7723">
              <w:rPr>
                <w:b/>
                <w:szCs w:val="24"/>
              </w:rPr>
              <w:t>Projektų atrankos kriterijai</w:t>
            </w:r>
          </w:p>
          <w:p w14:paraId="6E714D89" w14:textId="77777777" w:rsidR="006E7474" w:rsidRPr="007E7723" w:rsidRDefault="007B4329">
            <w:pPr>
              <w:jc w:val="both"/>
              <w:rPr>
                <w:i/>
                <w:szCs w:val="24"/>
              </w:rPr>
            </w:pPr>
            <w:r w:rsidRPr="007E7723">
              <w:t xml:space="preserve">Kiekvienas projektas turi atitikti </w:t>
            </w:r>
            <w:r w:rsidRPr="007E7723">
              <w:rPr>
                <w:iCs/>
                <w:color w:val="000000"/>
              </w:rPr>
              <w:t>Projektų administravimo ir finansavimo taisyklių 2 priede nustatytus projektų bendruosius atrankos kriterijus.</w:t>
            </w:r>
          </w:p>
        </w:tc>
      </w:tr>
      <w:tr w:rsidR="006E7474" w:rsidRPr="007E7723" w14:paraId="5D136DE8" w14:textId="77777777">
        <w:trPr>
          <w:trHeight w:val="704"/>
        </w:trPr>
        <w:tc>
          <w:tcPr>
            <w:tcW w:w="15134" w:type="dxa"/>
          </w:tcPr>
          <w:p w14:paraId="3CD48943" w14:textId="77777777" w:rsidR="006E7474" w:rsidRPr="007E7723"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rsidRPr="007E7723"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Pr="007E7723" w:rsidRDefault="007B4329">
                  <w:pPr>
                    <w:jc w:val="center"/>
                    <w:rPr>
                      <w:b/>
                      <w:bCs/>
                      <w:sz w:val="22"/>
                      <w:szCs w:val="22"/>
                    </w:rPr>
                  </w:pPr>
                  <w:r w:rsidRPr="007E7723">
                    <w:rPr>
                      <w:b/>
                      <w:bCs/>
                      <w:sz w:val="22"/>
                      <w:szCs w:val="22"/>
                    </w:rPr>
                    <w:t>Eil.</w:t>
                  </w:r>
                </w:p>
                <w:p w14:paraId="3905151F" w14:textId="77777777" w:rsidR="006E7474" w:rsidRPr="007E7723" w:rsidRDefault="007B4329">
                  <w:pPr>
                    <w:jc w:val="center"/>
                    <w:rPr>
                      <w:b/>
                      <w:bCs/>
                      <w:sz w:val="22"/>
                      <w:szCs w:val="22"/>
                    </w:rPr>
                  </w:pPr>
                  <w:r w:rsidRPr="007E7723">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Pr="007E7723" w:rsidRDefault="007B4329">
                  <w:pPr>
                    <w:jc w:val="center"/>
                    <w:rPr>
                      <w:b/>
                      <w:bCs/>
                      <w:sz w:val="22"/>
                      <w:szCs w:val="22"/>
                    </w:rPr>
                  </w:pPr>
                  <w:r w:rsidRPr="007E7723">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Pr="007E7723" w:rsidRDefault="007B4329">
                  <w:pPr>
                    <w:jc w:val="center"/>
                    <w:rPr>
                      <w:b/>
                      <w:bCs/>
                      <w:sz w:val="22"/>
                      <w:szCs w:val="22"/>
                    </w:rPr>
                  </w:pPr>
                  <w:r w:rsidRPr="007E7723">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Pr="007E7723" w:rsidRDefault="007B4329">
                  <w:pPr>
                    <w:jc w:val="center"/>
                    <w:rPr>
                      <w:b/>
                      <w:bCs/>
                      <w:sz w:val="22"/>
                      <w:szCs w:val="22"/>
                    </w:rPr>
                  </w:pPr>
                  <w:r w:rsidRPr="007E7723">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Pr="007E7723" w:rsidRDefault="007B4329">
                  <w:pPr>
                    <w:jc w:val="center"/>
                    <w:rPr>
                      <w:b/>
                      <w:bCs/>
                      <w:sz w:val="22"/>
                      <w:szCs w:val="22"/>
                    </w:rPr>
                  </w:pPr>
                  <w:r w:rsidRPr="007E7723">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Pr="007E7723" w:rsidRDefault="007B4329">
                  <w:pPr>
                    <w:jc w:val="center"/>
                    <w:rPr>
                      <w:b/>
                      <w:bCs/>
                      <w:sz w:val="22"/>
                      <w:szCs w:val="22"/>
                    </w:rPr>
                  </w:pPr>
                  <w:r w:rsidRPr="007E7723">
                    <w:rPr>
                      <w:b/>
                      <w:bCs/>
                      <w:sz w:val="22"/>
                      <w:szCs w:val="22"/>
                    </w:rPr>
                    <w:t>Kriterijaus svorio koeficientas</w:t>
                  </w:r>
                </w:p>
                <w:p w14:paraId="754DD47B" w14:textId="77777777" w:rsidR="006E7474" w:rsidRPr="007E7723"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7E7723" w:rsidRDefault="007B4329" w:rsidP="00237603">
                  <w:pPr>
                    <w:jc w:val="center"/>
                    <w:rPr>
                      <w:bCs/>
                      <w:sz w:val="22"/>
                      <w:szCs w:val="22"/>
                    </w:rPr>
                  </w:pPr>
                  <w:r w:rsidRPr="007E7723">
                    <w:rPr>
                      <w:b/>
                      <w:bCs/>
                      <w:sz w:val="22"/>
                      <w:szCs w:val="22"/>
                    </w:rPr>
                    <w:t>Didžiausias galimas kriterijaus balas, kai nustatomas svorio koeficientas</w:t>
                  </w:r>
                </w:p>
              </w:tc>
            </w:tr>
            <w:tr w:rsidR="0078244D" w:rsidRPr="007E7723"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7E7723" w:rsidRDefault="0078244D" w:rsidP="0078244D">
                  <w:pPr>
                    <w:jc w:val="both"/>
                    <w:rPr>
                      <w:szCs w:val="24"/>
                    </w:rPr>
                  </w:pPr>
                  <w:r w:rsidRPr="007E7723">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7E7723" w:rsidRDefault="0078244D" w:rsidP="0078244D">
                  <w:pPr>
                    <w:jc w:val="both"/>
                    <w:rPr>
                      <w:szCs w:val="24"/>
                    </w:rPr>
                  </w:pPr>
                  <w:r w:rsidRPr="007E7723">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7E7723" w:rsidRDefault="0078244D" w:rsidP="00416301">
                  <w:pPr>
                    <w:jc w:val="both"/>
                    <w:rPr>
                      <w:szCs w:val="24"/>
                    </w:rPr>
                  </w:pPr>
                  <w:r w:rsidRPr="007E7723">
                    <w:rPr>
                      <w:szCs w:val="24"/>
                    </w:rPr>
                    <w:t>Pareiškėjas ir (ar) partneriai turi ekspertinių žinių projektui</w:t>
                  </w:r>
                  <w:r w:rsidR="00F0162B" w:rsidRPr="007E7723">
                    <w:rPr>
                      <w:szCs w:val="24"/>
                    </w:rPr>
                    <w:t xml:space="preserve"> </w:t>
                  </w:r>
                  <w:r w:rsidRPr="007E7723">
                    <w:rPr>
                      <w:szCs w:val="24"/>
                    </w:rPr>
                    <w:t>įgyvendinti</w:t>
                  </w:r>
                  <w:r w:rsidR="0014152C" w:rsidRPr="007E7723">
                    <w:rPr>
                      <w:szCs w:val="24"/>
                    </w:rPr>
                    <w:t>:</w:t>
                  </w:r>
                </w:p>
                <w:p w14:paraId="20D24900" w14:textId="77777777" w:rsidR="00523FD5" w:rsidRPr="007E7723" w:rsidRDefault="006C01F6" w:rsidP="00416301">
                  <w:pPr>
                    <w:jc w:val="both"/>
                    <w:rPr>
                      <w:rStyle w:val="contentpasted0"/>
                      <w:color w:val="000000"/>
                      <w:szCs w:val="24"/>
                    </w:rPr>
                  </w:pPr>
                  <w:r w:rsidRPr="007E7723">
                    <w:rPr>
                      <w:rStyle w:val="contentpasted0"/>
                      <w:color w:val="000000"/>
                      <w:szCs w:val="24"/>
                    </w:rPr>
                    <w:t xml:space="preserve">1) </w:t>
                  </w:r>
                  <w:r w:rsidR="00523FD5" w:rsidRPr="007E7723">
                    <w:rPr>
                      <w:rStyle w:val="contentpasted0"/>
                      <w:color w:val="000000"/>
                      <w:szCs w:val="24"/>
                    </w:rPr>
                    <w:t>kompiuterinės lingvistikos ir (arba) tekstynų lingvistikos srityse;</w:t>
                  </w:r>
                </w:p>
                <w:p w14:paraId="3E473A33" w14:textId="77777777" w:rsidR="00523FD5" w:rsidRPr="007E7723" w:rsidRDefault="00523FD5" w:rsidP="00416301">
                  <w:pPr>
                    <w:jc w:val="both"/>
                    <w:rPr>
                      <w:rStyle w:val="contentpasted0"/>
                      <w:color w:val="000000"/>
                      <w:szCs w:val="24"/>
                    </w:rPr>
                  </w:pPr>
                  <w:r w:rsidRPr="007E7723">
                    <w:rPr>
                      <w:rStyle w:val="contentpasted0"/>
                      <w:color w:val="000000"/>
                      <w:szCs w:val="24"/>
                    </w:rPr>
                    <w:t xml:space="preserve">2) kalbos technologijų ( </w:t>
                  </w:r>
                  <w:proofErr w:type="spellStart"/>
                  <w:r w:rsidRPr="007E7723">
                    <w:rPr>
                      <w:rStyle w:val="contentpasted0"/>
                      <w:color w:val="000000"/>
                      <w:szCs w:val="24"/>
                    </w:rPr>
                    <w:t>Natural</w:t>
                  </w:r>
                  <w:proofErr w:type="spellEnd"/>
                  <w:r w:rsidRPr="007E7723">
                    <w:rPr>
                      <w:rStyle w:val="contentpasted0"/>
                      <w:color w:val="000000"/>
                      <w:szCs w:val="24"/>
                    </w:rPr>
                    <w:t xml:space="preserve"> </w:t>
                  </w:r>
                  <w:proofErr w:type="spellStart"/>
                  <w:r w:rsidRPr="007E7723">
                    <w:rPr>
                      <w:rStyle w:val="contentpasted0"/>
                      <w:color w:val="000000"/>
                      <w:szCs w:val="24"/>
                    </w:rPr>
                    <w:t>language</w:t>
                  </w:r>
                  <w:proofErr w:type="spellEnd"/>
                  <w:r w:rsidRPr="007E7723">
                    <w:rPr>
                      <w:rStyle w:val="contentpasted0"/>
                      <w:color w:val="000000"/>
                      <w:szCs w:val="24"/>
                    </w:rPr>
                    <w:t xml:space="preserve"> </w:t>
                  </w:r>
                  <w:proofErr w:type="spellStart"/>
                  <w:r w:rsidRPr="007E7723">
                    <w:rPr>
                      <w:rStyle w:val="contentpasted0"/>
                      <w:color w:val="000000"/>
                      <w:szCs w:val="24"/>
                    </w:rPr>
                    <w:t>processing</w:t>
                  </w:r>
                  <w:proofErr w:type="spellEnd"/>
                  <w:r w:rsidRPr="007E7723">
                    <w:rPr>
                      <w:rStyle w:val="contentpasted0"/>
                      <w:color w:val="000000"/>
                      <w:szCs w:val="24"/>
                    </w:rPr>
                    <w:t xml:space="preserve">) ir giliojo mokymo (angl. </w:t>
                  </w:r>
                  <w:proofErr w:type="spellStart"/>
                  <w:r w:rsidRPr="007E7723">
                    <w:rPr>
                      <w:rStyle w:val="contentpasted0"/>
                      <w:color w:val="000000"/>
                      <w:szCs w:val="24"/>
                    </w:rPr>
                    <w:t>Deep</w:t>
                  </w:r>
                  <w:proofErr w:type="spellEnd"/>
                  <w:r w:rsidRPr="007E7723">
                    <w:rPr>
                      <w:rStyle w:val="contentpasted0"/>
                      <w:color w:val="000000"/>
                      <w:szCs w:val="24"/>
                    </w:rPr>
                    <w:t xml:space="preserve"> </w:t>
                  </w:r>
                  <w:proofErr w:type="spellStart"/>
                  <w:r w:rsidRPr="007E7723">
                    <w:rPr>
                      <w:rStyle w:val="contentpasted0"/>
                      <w:color w:val="000000"/>
                      <w:szCs w:val="24"/>
                    </w:rPr>
                    <w:t>learning</w:t>
                  </w:r>
                  <w:proofErr w:type="spellEnd"/>
                  <w:r w:rsidRPr="007E7723">
                    <w:rPr>
                      <w:rStyle w:val="contentpasted0"/>
                      <w:color w:val="000000"/>
                      <w:szCs w:val="24"/>
                    </w:rPr>
                    <w:t>) srityse</w:t>
                  </w:r>
                  <w:r w:rsidR="00280DD9" w:rsidRPr="007E7723">
                    <w:rPr>
                      <w:rStyle w:val="contentpasted0"/>
                      <w:color w:val="000000"/>
                      <w:szCs w:val="24"/>
                    </w:rPr>
                    <w:t>;</w:t>
                  </w:r>
                </w:p>
                <w:p w14:paraId="4D908F04" w14:textId="0C70E85D" w:rsidR="00C544A5" w:rsidRPr="007E7723" w:rsidRDefault="00523FD5" w:rsidP="00416301">
                  <w:pPr>
                    <w:jc w:val="both"/>
                    <w:rPr>
                      <w:szCs w:val="24"/>
                    </w:rPr>
                  </w:pPr>
                  <w:r w:rsidRPr="007E7723">
                    <w:rPr>
                      <w:rStyle w:val="contentpasted0"/>
                      <w:color w:val="000000"/>
                      <w:szCs w:val="24"/>
                    </w:rPr>
                    <w:t xml:space="preserve">3) kalbos technologijų projektų valdymo ir </w:t>
                  </w:r>
                  <w:r w:rsidRPr="007E7723">
                    <w:rPr>
                      <w:rStyle w:val="contentpasted0"/>
                      <w:color w:val="000000"/>
                      <w:szCs w:val="24"/>
                    </w:rPr>
                    <w:lastRenderedPageBreak/>
                    <w:t xml:space="preserve">vykdymo srityse, kurių rezultatai buvo kalbos ištekliai ir (arba) kalbos technologijų sprendimai, naudojantys </w:t>
                  </w:r>
                  <w:r w:rsidR="003175D0" w:rsidRPr="007E7723">
                    <w:rPr>
                      <w:rStyle w:val="contentpasted0"/>
                      <w:color w:val="000000"/>
                      <w:szCs w:val="24"/>
                    </w:rPr>
                    <w:t>tekstynus</w:t>
                  </w:r>
                  <w:r w:rsidRPr="007E7723">
                    <w:rPr>
                      <w:rStyle w:val="contentpasted0"/>
                      <w:color w:val="000000"/>
                      <w:szCs w:val="24"/>
                    </w:rPr>
                    <w:t>.</w:t>
                  </w:r>
                </w:p>
                <w:p w14:paraId="3DCB7A26" w14:textId="77777777" w:rsidR="0078244D" w:rsidRPr="007E7723"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09F1ACEA" w:rsidR="0078244D" w:rsidRPr="007E7723" w:rsidRDefault="0078244D" w:rsidP="0078244D">
                  <w:pPr>
                    <w:jc w:val="both"/>
                    <w:rPr>
                      <w:lang w:eastAsia="lt-LT"/>
                    </w:rPr>
                  </w:pPr>
                  <w:r w:rsidRPr="007E7723">
                    <w:lastRenderedPageBreak/>
                    <w:t xml:space="preserve">Vertinamas ekspertinių žinių   aprašymas ir pateikti tai įrodantys dokumentai. </w:t>
                  </w:r>
                  <w:r w:rsidRPr="007E7723">
                    <w:rPr>
                      <w:lang w:eastAsia="lt-LT"/>
                    </w:rPr>
                    <w:t xml:space="preserve">Nustatytas kriterijus padėtų įsitikinti, ar pareiškėjas ir (ar) partneriai turi specifinių žinių kuriant atitinkamos srities </w:t>
                  </w:r>
                  <w:r w:rsidR="0066324B" w:rsidRPr="007E7723">
                    <w:rPr>
                      <w:lang w:eastAsia="lt-LT"/>
                    </w:rPr>
                    <w:t>tekstyno</w:t>
                  </w:r>
                  <w:r w:rsidR="00FB7312" w:rsidRPr="007E7723">
                    <w:rPr>
                      <w:lang w:eastAsia="lt-LT"/>
                    </w:rPr>
                    <w:t xml:space="preserve"> projektą</w:t>
                  </w:r>
                  <w:r w:rsidR="3E6DD767" w:rsidRPr="007E7723">
                    <w:rPr>
                      <w:lang w:eastAsia="lt-LT"/>
                    </w:rPr>
                    <w:t>.</w:t>
                  </w:r>
                  <w:r w:rsidRPr="007E7723">
                    <w:rPr>
                      <w:lang w:eastAsia="lt-LT"/>
                    </w:rPr>
                    <w:t xml:space="preserve"> </w:t>
                  </w:r>
                </w:p>
                <w:p w14:paraId="74E5D9C9" w14:textId="77777777" w:rsidR="0078244D" w:rsidRPr="007E7723" w:rsidRDefault="0078244D" w:rsidP="0078244D">
                  <w:pPr>
                    <w:jc w:val="both"/>
                    <w:rPr>
                      <w:szCs w:val="24"/>
                      <w:lang w:eastAsia="lt-LT"/>
                    </w:rPr>
                  </w:pPr>
                  <w:r w:rsidRPr="007E7723">
                    <w:rPr>
                      <w:szCs w:val="24"/>
                      <w:lang w:eastAsia="lt-LT"/>
                    </w:rPr>
                    <w:t>Projekto įgyvendinimo planui suteikiami balai (Y</w:t>
                  </w:r>
                  <w:r w:rsidRPr="007E7723">
                    <w:rPr>
                      <w:sz w:val="16"/>
                      <w:szCs w:val="24"/>
                      <w:lang w:eastAsia="lt-LT"/>
                    </w:rPr>
                    <w:t>1</w:t>
                  </w:r>
                  <w:r w:rsidRPr="007E7723">
                    <w:rPr>
                      <w:szCs w:val="24"/>
                      <w:lang w:eastAsia="lt-LT"/>
                    </w:rPr>
                    <w:t>):</w:t>
                  </w:r>
                </w:p>
                <w:p w14:paraId="30E0D8CD" w14:textId="77777777" w:rsidR="0078244D" w:rsidRPr="007E7723" w:rsidRDefault="00BE206E" w:rsidP="00BE206E">
                  <w:pPr>
                    <w:jc w:val="both"/>
                    <w:rPr>
                      <w:szCs w:val="24"/>
                    </w:rPr>
                  </w:pPr>
                  <w:r w:rsidRPr="007E7723">
                    <w:rPr>
                      <w:szCs w:val="24"/>
                    </w:rPr>
                    <w:t xml:space="preserve">- </w:t>
                  </w:r>
                  <w:r w:rsidR="0078244D" w:rsidRPr="007E7723">
                    <w:rPr>
                      <w:szCs w:val="24"/>
                    </w:rPr>
                    <w:t>kai pareiškėjas ir (ar) par</w:t>
                  </w:r>
                  <w:r w:rsidR="004645DB" w:rsidRPr="007E7723">
                    <w:rPr>
                      <w:szCs w:val="24"/>
                    </w:rPr>
                    <w:t>t</w:t>
                  </w:r>
                  <w:r w:rsidR="0078244D" w:rsidRPr="007E7723">
                    <w:rPr>
                      <w:szCs w:val="24"/>
                    </w:rPr>
                    <w:t>neriai neturi nors vienos iš išvardintų ekspertinių žinių  – 0 balų;</w:t>
                  </w:r>
                </w:p>
                <w:p w14:paraId="3CE9EFCA" w14:textId="77777777" w:rsidR="0078244D" w:rsidRPr="007E7723" w:rsidRDefault="0078244D" w:rsidP="0078244D">
                  <w:pPr>
                    <w:jc w:val="both"/>
                    <w:rPr>
                      <w:szCs w:val="24"/>
                    </w:rPr>
                  </w:pPr>
                  <w:r w:rsidRPr="007E7723">
                    <w:rPr>
                      <w:sz w:val="22"/>
                      <w:szCs w:val="24"/>
                    </w:rPr>
                    <w:t>-</w:t>
                  </w:r>
                  <w:r w:rsidR="00BE206E" w:rsidRPr="007E7723">
                    <w:rPr>
                      <w:sz w:val="22"/>
                      <w:szCs w:val="24"/>
                    </w:rPr>
                    <w:t xml:space="preserve"> </w:t>
                  </w:r>
                  <w:r w:rsidRPr="007E7723">
                    <w:rPr>
                      <w:szCs w:val="24"/>
                    </w:rPr>
                    <w:t xml:space="preserve">kai pareiškėjas ir (ar) parneriai turi visas išvardintas ekspertines žinias –  </w:t>
                  </w:r>
                  <w:r w:rsidR="00454756" w:rsidRPr="007E7723">
                    <w:rPr>
                      <w:szCs w:val="24"/>
                    </w:rPr>
                    <w:t>4</w:t>
                  </w:r>
                  <w:r w:rsidRPr="007E7723">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7E7723" w:rsidRDefault="00454756" w:rsidP="001F0EA1">
                  <w:pPr>
                    <w:jc w:val="center"/>
                    <w:rPr>
                      <w:szCs w:val="24"/>
                    </w:rPr>
                  </w:pPr>
                  <w:r w:rsidRPr="007E7723">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7E7723" w:rsidRDefault="0078244D" w:rsidP="001F0EA1">
                  <w:pPr>
                    <w:jc w:val="center"/>
                    <w:rPr>
                      <w:szCs w:val="24"/>
                    </w:rPr>
                  </w:pPr>
                  <w:r w:rsidRPr="007E7723">
                    <w:rPr>
                      <w:szCs w:val="24"/>
                    </w:rPr>
                    <w:t>1</w:t>
                  </w:r>
                  <w:r w:rsidR="001F0EA1" w:rsidRPr="007E7723">
                    <w:rPr>
                      <w:szCs w:val="24"/>
                    </w:rPr>
                    <w:t>0</w:t>
                  </w:r>
                  <w:r w:rsidR="00AD7B89" w:rsidRPr="007E7723">
                    <w:rPr>
                      <w:szCs w:val="24"/>
                    </w:rPr>
                    <w:t xml:space="preserve"> </w:t>
                  </w:r>
                  <w:r w:rsidR="00AA489B" w:rsidRPr="007E7723">
                    <w:rPr>
                      <w:szCs w:val="24"/>
                      <w:lang w:eastAsia="lt-LT"/>
                    </w:rPr>
                    <w:t>(S</w:t>
                  </w:r>
                  <w:r w:rsidR="00AA489B" w:rsidRPr="007E7723">
                    <w:rPr>
                      <w:sz w:val="16"/>
                      <w:szCs w:val="24"/>
                      <w:lang w:eastAsia="lt-LT"/>
                    </w:rPr>
                    <w:t>1</w:t>
                  </w:r>
                  <w:r w:rsidR="00AA489B" w:rsidRPr="007E7723">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7E7723" w:rsidRDefault="00454756" w:rsidP="001F0EA1">
                  <w:pPr>
                    <w:jc w:val="center"/>
                    <w:rPr>
                      <w:szCs w:val="24"/>
                    </w:rPr>
                  </w:pPr>
                  <w:r w:rsidRPr="007E7723">
                    <w:rPr>
                      <w:szCs w:val="24"/>
                    </w:rPr>
                    <w:t>4</w:t>
                  </w:r>
                  <w:r w:rsidR="001F0EA1" w:rsidRPr="007E7723">
                    <w:rPr>
                      <w:szCs w:val="24"/>
                    </w:rPr>
                    <w:t>0</w:t>
                  </w:r>
                </w:p>
              </w:tc>
            </w:tr>
            <w:tr w:rsidR="00280DD9" w:rsidRPr="007E7723"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7E7723" w:rsidRDefault="00280DD9" w:rsidP="00280DD9">
                  <w:pPr>
                    <w:jc w:val="both"/>
                    <w:rPr>
                      <w:szCs w:val="24"/>
                    </w:rPr>
                  </w:pPr>
                  <w:bookmarkStart w:id="12" w:name="_Hlk150355192"/>
                  <w:r w:rsidRPr="007E7723">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7E7723" w:rsidRDefault="00280DD9" w:rsidP="00280DD9">
                  <w:pPr>
                    <w:jc w:val="both"/>
                    <w:rPr>
                      <w:szCs w:val="24"/>
                    </w:rPr>
                  </w:pPr>
                  <w:r w:rsidRPr="007E7723">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7777777" w:rsidR="00280DD9" w:rsidRPr="007E7723" w:rsidRDefault="00280DD9" w:rsidP="00280DD9">
                  <w:pPr>
                    <w:jc w:val="both"/>
                    <w:rPr>
                      <w:szCs w:val="24"/>
                    </w:rPr>
                  </w:pPr>
                  <w:r w:rsidRPr="007E7723">
                    <w:rPr>
                      <w:szCs w:val="24"/>
                    </w:rPr>
                    <w:t>Jeigu iki PĮP pateikimo</w:t>
                  </w:r>
                  <w:r w:rsidR="00EE3F7D" w:rsidRPr="007E7723">
                    <w:rPr>
                      <w:szCs w:val="24"/>
                    </w:rPr>
                    <w:t xml:space="preserve"> dienos</w:t>
                  </w:r>
                  <w:r w:rsidRPr="007E7723">
                    <w:rPr>
                      <w:szCs w:val="24"/>
                    </w:rPr>
                    <w:t xml:space="preserve"> sudaroma </w:t>
                  </w:r>
                  <w:r w:rsidR="009A468F" w:rsidRPr="007E7723">
                    <w:rPr>
                      <w:szCs w:val="24"/>
                    </w:rPr>
                    <w:t xml:space="preserve">teikiamo Projekto </w:t>
                  </w:r>
                  <w:r w:rsidRPr="007E7723">
                    <w:rPr>
                      <w:szCs w:val="24"/>
                    </w:rPr>
                    <w:t xml:space="preserve">partnerystės sutartis tarp  </w:t>
                  </w:r>
                  <w:r w:rsidRPr="007E7723">
                    <w:rPr>
                      <w:b/>
                      <w:bCs/>
                      <w:color w:val="000000"/>
                    </w:rPr>
                    <w:t> Lietuvos mokslo ir studijų institucijos</w:t>
                  </w:r>
                  <w:r w:rsidRPr="007E7723">
                    <w:rPr>
                      <w:szCs w:val="24"/>
                    </w:rPr>
                    <w:t xml:space="preserve">, kuri specializuojasi lietuvių kalbos mokslo tyrimuose ir </w:t>
                  </w:r>
                  <w:r w:rsidRPr="007E7723">
                    <w:rPr>
                      <w:b/>
                      <w:bCs/>
                      <w:szCs w:val="24"/>
                    </w:rPr>
                    <w:t>verslo  įmonės</w:t>
                  </w:r>
                  <w:r w:rsidRPr="007E7723">
                    <w:rPr>
                      <w:szCs w:val="24"/>
                    </w:rPr>
                    <w:t xml:space="preserve">, </w:t>
                  </w:r>
                  <w:r w:rsidRPr="007E7723">
                    <w:rPr>
                      <w:rStyle w:val="contentpasted0"/>
                      <w:color w:val="000000"/>
                      <w:szCs w:val="24"/>
                    </w:rPr>
                    <w:t xml:space="preserve"> kuri </w:t>
                  </w:r>
                  <w:r w:rsidRPr="007E7723">
                    <w:rPr>
                      <w:szCs w:val="24"/>
                    </w:rPr>
                    <w:t>kuria  lietuvių</w:t>
                  </w:r>
                  <w:r w:rsidRPr="007E7723">
                    <w:rPr>
                      <w:rStyle w:val="contentpasted0"/>
                      <w:color w:val="000000"/>
                      <w:szCs w:val="24"/>
                    </w:rPr>
                    <w:t xml:space="preserve"> kalbos technologijų sprendimus.</w:t>
                  </w:r>
                  <w:r w:rsidRPr="007E7723">
                    <w:rPr>
                      <w:szCs w:val="24"/>
                    </w:rPr>
                    <w:t xml:space="preserve"> </w:t>
                  </w:r>
                </w:p>
                <w:p w14:paraId="13AF3F37" w14:textId="77777777" w:rsidR="00280DD9" w:rsidRPr="007E7723" w:rsidRDefault="00280DD9" w:rsidP="00280DD9">
                  <w:pPr>
                    <w:jc w:val="both"/>
                    <w:rPr>
                      <w:szCs w:val="24"/>
                    </w:rPr>
                  </w:pPr>
                </w:p>
                <w:p w14:paraId="4518DD99" w14:textId="77777777" w:rsidR="00280DD9" w:rsidRPr="007E7723"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7E7723" w:rsidRDefault="00280DD9" w:rsidP="00280DD9">
                  <w:pPr>
                    <w:jc w:val="both"/>
                    <w:rPr>
                      <w:szCs w:val="24"/>
                      <w:lang w:eastAsia="lt-LT"/>
                    </w:rPr>
                  </w:pPr>
                  <w:r w:rsidRPr="007E7723">
                    <w:rPr>
                      <w:szCs w:val="24"/>
                      <w:lang w:eastAsia="lt-LT"/>
                    </w:rPr>
                    <w:t>Projekto įgyvendinimo planui suteikiami balai</w:t>
                  </w:r>
                  <w:r w:rsidR="00305F02" w:rsidRPr="007E7723">
                    <w:rPr>
                      <w:szCs w:val="24"/>
                      <w:lang w:eastAsia="lt-LT"/>
                    </w:rPr>
                    <w:t xml:space="preserve"> (Y</w:t>
                  </w:r>
                  <w:r w:rsidR="001B6C1C" w:rsidRPr="007E7723">
                    <w:rPr>
                      <w:sz w:val="16"/>
                      <w:szCs w:val="24"/>
                      <w:lang w:eastAsia="lt-LT"/>
                    </w:rPr>
                    <w:t>2</w:t>
                  </w:r>
                  <w:r w:rsidR="001B6C1C" w:rsidRPr="007E7723">
                    <w:rPr>
                      <w:szCs w:val="40"/>
                      <w:lang w:eastAsia="lt-LT"/>
                    </w:rPr>
                    <w:t>)</w:t>
                  </w:r>
                  <w:r w:rsidRPr="007E7723">
                    <w:rPr>
                      <w:szCs w:val="24"/>
                      <w:lang w:eastAsia="lt-LT"/>
                    </w:rPr>
                    <w:t>:</w:t>
                  </w:r>
                </w:p>
                <w:p w14:paraId="45073466" w14:textId="77777777" w:rsidR="00280DD9" w:rsidRPr="007E7723" w:rsidRDefault="00280DD9" w:rsidP="00280DD9">
                  <w:pPr>
                    <w:jc w:val="both"/>
                    <w:rPr>
                      <w:szCs w:val="24"/>
                    </w:rPr>
                  </w:pPr>
                  <w:r w:rsidRPr="007E7723">
                    <w:rPr>
                      <w:szCs w:val="24"/>
                    </w:rPr>
                    <w:t xml:space="preserve">- nėra sudaryta </w:t>
                  </w:r>
                  <w:r w:rsidR="009B6F3B" w:rsidRPr="007E7723">
                    <w:rPr>
                      <w:szCs w:val="24"/>
                    </w:rPr>
                    <w:t xml:space="preserve">teikiamo Projekto </w:t>
                  </w:r>
                  <w:r w:rsidRPr="007E7723">
                    <w:rPr>
                      <w:szCs w:val="24"/>
                    </w:rPr>
                    <w:t xml:space="preserve">partnerystės sutartis tarp  </w:t>
                  </w:r>
                  <w:r w:rsidRPr="007E7723">
                    <w:rPr>
                      <w:b/>
                      <w:bCs/>
                      <w:color w:val="000000"/>
                    </w:rPr>
                    <w:t> Lietuvos mokslo ir studijų institucijos</w:t>
                  </w:r>
                  <w:r w:rsidRPr="007E7723">
                    <w:rPr>
                      <w:szCs w:val="24"/>
                    </w:rPr>
                    <w:t xml:space="preserve">, kuri specializuojasi lietuvių kalbos mokslo tyrimuose ir </w:t>
                  </w:r>
                  <w:r w:rsidRPr="007E7723">
                    <w:rPr>
                      <w:b/>
                      <w:bCs/>
                      <w:szCs w:val="24"/>
                    </w:rPr>
                    <w:t>verslo  įmonės</w:t>
                  </w:r>
                  <w:r w:rsidRPr="007E7723">
                    <w:rPr>
                      <w:szCs w:val="24"/>
                    </w:rPr>
                    <w:t xml:space="preserve">, </w:t>
                  </w:r>
                  <w:r w:rsidRPr="007E7723">
                    <w:rPr>
                      <w:rStyle w:val="contentpasted0"/>
                      <w:color w:val="000000"/>
                      <w:szCs w:val="24"/>
                    </w:rPr>
                    <w:t xml:space="preserve"> kuri </w:t>
                  </w:r>
                  <w:r w:rsidRPr="007E7723">
                    <w:rPr>
                      <w:szCs w:val="24"/>
                    </w:rPr>
                    <w:t>kuria  lietuvių</w:t>
                  </w:r>
                  <w:r w:rsidRPr="007E7723">
                    <w:rPr>
                      <w:rStyle w:val="contentpasted0"/>
                      <w:color w:val="000000"/>
                      <w:szCs w:val="24"/>
                    </w:rPr>
                    <w:t xml:space="preserve"> kalbos technologijų sprendimus – 0 balų;</w:t>
                  </w:r>
                </w:p>
                <w:p w14:paraId="407202A0" w14:textId="3F0893A4" w:rsidR="00280DD9" w:rsidRPr="007E7723" w:rsidRDefault="00D94654" w:rsidP="00280DD9">
                  <w:pPr>
                    <w:jc w:val="both"/>
                    <w:rPr>
                      <w:szCs w:val="24"/>
                    </w:rPr>
                  </w:pPr>
                  <w:r w:rsidRPr="007E7723">
                    <w:rPr>
                      <w:szCs w:val="24"/>
                    </w:rPr>
                    <w:t xml:space="preserve">- </w:t>
                  </w:r>
                  <w:r w:rsidR="00280DD9" w:rsidRPr="007E7723">
                    <w:rPr>
                      <w:szCs w:val="24"/>
                    </w:rPr>
                    <w:t xml:space="preserve">sudaryta </w:t>
                  </w:r>
                  <w:r w:rsidR="009B6F3B" w:rsidRPr="007E7723">
                    <w:rPr>
                      <w:szCs w:val="24"/>
                    </w:rPr>
                    <w:t xml:space="preserve">teikiamo Projekto </w:t>
                  </w:r>
                  <w:r w:rsidR="00280DD9" w:rsidRPr="007E7723">
                    <w:rPr>
                      <w:szCs w:val="24"/>
                    </w:rPr>
                    <w:t xml:space="preserve">partnerystės sutartis tarp  </w:t>
                  </w:r>
                  <w:r w:rsidR="00280DD9" w:rsidRPr="007E7723">
                    <w:rPr>
                      <w:b/>
                      <w:bCs/>
                      <w:color w:val="000000"/>
                    </w:rPr>
                    <w:t> Lietuvos mokslo ir studijų institucijos</w:t>
                  </w:r>
                  <w:r w:rsidR="00280DD9" w:rsidRPr="007E7723">
                    <w:rPr>
                      <w:szCs w:val="24"/>
                    </w:rPr>
                    <w:t xml:space="preserve">, kuri specializuojasi lietuvių kalbos mokslo tyrimuose ir </w:t>
                  </w:r>
                  <w:r w:rsidR="00280DD9" w:rsidRPr="007E7723">
                    <w:rPr>
                      <w:b/>
                      <w:bCs/>
                      <w:szCs w:val="24"/>
                    </w:rPr>
                    <w:t>verslo  įmonės</w:t>
                  </w:r>
                  <w:r w:rsidR="00280DD9" w:rsidRPr="007E7723">
                    <w:rPr>
                      <w:szCs w:val="24"/>
                    </w:rPr>
                    <w:t xml:space="preserve">, </w:t>
                  </w:r>
                  <w:r w:rsidR="00280DD9" w:rsidRPr="007E7723">
                    <w:rPr>
                      <w:rStyle w:val="contentpasted0"/>
                      <w:color w:val="000000"/>
                      <w:szCs w:val="24"/>
                    </w:rPr>
                    <w:t xml:space="preserve"> kuri </w:t>
                  </w:r>
                  <w:r w:rsidR="00280DD9" w:rsidRPr="007E7723">
                    <w:rPr>
                      <w:szCs w:val="24"/>
                    </w:rPr>
                    <w:t>kuria  lietuvių</w:t>
                  </w:r>
                  <w:r w:rsidR="00280DD9" w:rsidRPr="007E7723">
                    <w:rPr>
                      <w:rStyle w:val="contentpasted0"/>
                      <w:color w:val="000000"/>
                      <w:szCs w:val="24"/>
                    </w:rPr>
                    <w:t xml:space="preserve"> kalbos technologijų sprendimus</w:t>
                  </w:r>
                  <w:r w:rsidR="00BA4F3B" w:rsidRPr="007E7723">
                    <w:rPr>
                      <w:rStyle w:val="contentpasted0"/>
                      <w:color w:val="000000"/>
                      <w:szCs w:val="24"/>
                    </w:rPr>
                    <w:t xml:space="preserve"> </w:t>
                  </w:r>
                  <w:r w:rsidR="00280DD9" w:rsidRPr="007E7723">
                    <w:rPr>
                      <w:szCs w:val="24"/>
                    </w:rPr>
                    <w:t>–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7E7723" w:rsidRDefault="00280DD9" w:rsidP="00280DD9">
                  <w:pPr>
                    <w:jc w:val="center"/>
                    <w:rPr>
                      <w:szCs w:val="24"/>
                    </w:rPr>
                  </w:pPr>
                  <w:r w:rsidRPr="007E7723">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7E7723" w:rsidRDefault="00280DD9" w:rsidP="00280DD9">
                  <w:pPr>
                    <w:jc w:val="center"/>
                    <w:rPr>
                      <w:szCs w:val="24"/>
                    </w:rPr>
                  </w:pPr>
                  <w:r w:rsidRPr="007E7723">
                    <w:rPr>
                      <w:szCs w:val="24"/>
                    </w:rPr>
                    <w:t>10</w:t>
                  </w:r>
                  <w:r w:rsidR="00AA489B" w:rsidRPr="007E7723">
                    <w:rPr>
                      <w:szCs w:val="24"/>
                    </w:rPr>
                    <w:t xml:space="preserve"> </w:t>
                  </w:r>
                  <w:r w:rsidR="00AA489B" w:rsidRPr="007E7723">
                    <w:rPr>
                      <w:szCs w:val="24"/>
                      <w:lang w:eastAsia="lt-LT"/>
                    </w:rPr>
                    <w:t>(S</w:t>
                  </w:r>
                  <w:r w:rsidR="00AA489B" w:rsidRPr="007E7723">
                    <w:rPr>
                      <w:sz w:val="16"/>
                      <w:szCs w:val="24"/>
                      <w:lang w:eastAsia="lt-LT"/>
                    </w:rPr>
                    <w:t>2</w:t>
                  </w:r>
                  <w:r w:rsidR="00AA489B" w:rsidRPr="007E7723">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7E7723" w:rsidRDefault="00280DD9" w:rsidP="00280DD9">
                  <w:pPr>
                    <w:jc w:val="center"/>
                    <w:rPr>
                      <w:szCs w:val="24"/>
                    </w:rPr>
                  </w:pPr>
                  <w:r w:rsidRPr="007E7723">
                    <w:rPr>
                      <w:szCs w:val="24"/>
                    </w:rPr>
                    <w:t>30</w:t>
                  </w:r>
                </w:p>
              </w:tc>
            </w:tr>
            <w:bookmarkEnd w:id="12"/>
            <w:tr w:rsidR="00280DD9" w:rsidRPr="007E7723"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7E7723" w:rsidRDefault="00280DD9" w:rsidP="00280DD9">
                  <w:pPr>
                    <w:jc w:val="both"/>
                  </w:pPr>
                  <w:r w:rsidRPr="007E7723">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7E7723" w:rsidRDefault="00280DD9" w:rsidP="00280DD9">
                  <w:pPr>
                    <w:jc w:val="both"/>
                    <w:rPr>
                      <w:szCs w:val="24"/>
                    </w:rPr>
                  </w:pPr>
                  <w:r w:rsidRPr="007E7723">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CE8227B" w:rsidR="00280DD9" w:rsidRPr="007E7723" w:rsidRDefault="00280DD9" w:rsidP="00280DD9">
                  <w:pPr>
                    <w:jc w:val="both"/>
                    <w:rPr>
                      <w:strike/>
                      <w:szCs w:val="24"/>
                    </w:rPr>
                  </w:pPr>
                  <w:r w:rsidRPr="007E7723">
                    <w:rPr>
                      <w:szCs w:val="24"/>
                    </w:rPr>
                    <w:t>Pareiškėjas ir (ar) partneriai iki PĮP pateikimo dienos  yra  įgyvendinęs lietuvių kalbos</w:t>
                  </w:r>
                  <w:r w:rsidR="00AC11C5" w:rsidRPr="007E7723">
                    <w:rPr>
                      <w:szCs w:val="24"/>
                    </w:rPr>
                    <w:t xml:space="preserve"> tekstyno</w:t>
                  </w:r>
                  <w:r w:rsidRPr="007E7723">
                    <w:rPr>
                      <w:szCs w:val="24"/>
                    </w:rPr>
                    <w:t xml:space="preserve"> projektus </w:t>
                  </w:r>
                  <w:r w:rsidRPr="007E7723">
                    <w:rPr>
                      <w:rStyle w:val="contentpasted0"/>
                      <w:color w:val="000000"/>
                      <w:szCs w:val="24"/>
                    </w:rPr>
                    <w:t xml:space="preserve">kurių rezultatai buvo kalbos ištekliai ir (arba) kalbos technologijų sprendimai, naudojantys </w:t>
                  </w:r>
                  <w:r w:rsidR="00AC11C5" w:rsidRPr="007E7723">
                    <w:rPr>
                      <w:rStyle w:val="contentpasted0"/>
                      <w:color w:val="000000"/>
                      <w:szCs w:val="24"/>
                    </w:rPr>
                    <w:t>tekstynus</w:t>
                  </w:r>
                  <w:r w:rsidRPr="007E7723">
                    <w:rPr>
                      <w:rStyle w:val="contentpasted0"/>
                      <w:color w:val="000000"/>
                      <w:szCs w:val="24"/>
                    </w:rPr>
                    <w:t>.</w:t>
                  </w:r>
                  <w:r w:rsidRPr="007E7723">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7E7723" w:rsidRDefault="00280DD9" w:rsidP="00280DD9">
                  <w:pPr>
                    <w:jc w:val="both"/>
                    <w:rPr>
                      <w:szCs w:val="24"/>
                      <w:lang w:eastAsia="lt-LT"/>
                    </w:rPr>
                  </w:pPr>
                  <w:r w:rsidRPr="007E7723">
                    <w:rPr>
                      <w:szCs w:val="24"/>
                      <w:lang w:eastAsia="lt-LT"/>
                    </w:rPr>
                    <w:t>Projekto įgyvendinimo planui suteikiami balai</w:t>
                  </w:r>
                  <w:r w:rsidR="00AD7B89" w:rsidRPr="007E7723">
                    <w:rPr>
                      <w:szCs w:val="24"/>
                      <w:lang w:eastAsia="lt-LT"/>
                    </w:rPr>
                    <w:t xml:space="preserve"> (Y</w:t>
                  </w:r>
                  <w:r w:rsidR="00AD7B89" w:rsidRPr="007E7723">
                    <w:rPr>
                      <w:sz w:val="16"/>
                      <w:szCs w:val="24"/>
                      <w:lang w:eastAsia="lt-LT"/>
                    </w:rPr>
                    <w:t>3</w:t>
                  </w:r>
                  <w:r w:rsidR="00AD7B89" w:rsidRPr="007E7723">
                    <w:rPr>
                      <w:szCs w:val="40"/>
                      <w:lang w:eastAsia="lt-LT"/>
                    </w:rPr>
                    <w:t>)</w:t>
                  </w:r>
                  <w:r w:rsidRPr="007E7723">
                    <w:rPr>
                      <w:szCs w:val="24"/>
                      <w:lang w:eastAsia="lt-LT"/>
                    </w:rPr>
                    <w:t>:</w:t>
                  </w:r>
                </w:p>
                <w:p w14:paraId="441CDD7D" w14:textId="73750A84" w:rsidR="00280DD9" w:rsidRPr="007E7723" w:rsidRDefault="00280DD9" w:rsidP="00280DD9">
                  <w:pPr>
                    <w:jc w:val="both"/>
                    <w:rPr>
                      <w:szCs w:val="24"/>
                    </w:rPr>
                  </w:pPr>
                  <w:r w:rsidRPr="007E7723">
                    <w:rPr>
                      <w:szCs w:val="24"/>
                    </w:rPr>
                    <w:t xml:space="preserve">- kai pareiškėjas ir (ar) partneriai nėra įgyvendinę lietuvių kalbos </w:t>
                  </w:r>
                  <w:proofErr w:type="spellStart"/>
                  <w:r w:rsidR="00AC11C5" w:rsidRPr="007E7723">
                    <w:rPr>
                      <w:szCs w:val="24"/>
                    </w:rPr>
                    <w:t>tesktyno</w:t>
                  </w:r>
                  <w:proofErr w:type="spellEnd"/>
                  <w:r w:rsidRPr="007E7723">
                    <w:rPr>
                      <w:szCs w:val="24"/>
                    </w:rPr>
                    <w:t xml:space="preserve"> projekto – 0 balų;</w:t>
                  </w:r>
                </w:p>
                <w:p w14:paraId="2269D3FC" w14:textId="7349D64C" w:rsidR="00280DD9" w:rsidRPr="007E7723" w:rsidRDefault="00280DD9" w:rsidP="00280DD9">
                  <w:pPr>
                    <w:jc w:val="both"/>
                    <w:rPr>
                      <w:szCs w:val="24"/>
                    </w:rPr>
                  </w:pPr>
                  <w:r w:rsidRPr="007E7723">
                    <w:rPr>
                      <w:szCs w:val="24"/>
                    </w:rPr>
                    <w:t xml:space="preserve">- kai pareiškėjas ir (ar) partneriai yra įgyvendinęs vieną lietuvių kalbos </w:t>
                  </w:r>
                  <w:r w:rsidR="00E60B58" w:rsidRPr="007E7723">
                    <w:rPr>
                      <w:szCs w:val="24"/>
                    </w:rPr>
                    <w:t>tekstyno</w:t>
                  </w:r>
                  <w:r w:rsidRPr="007E7723">
                    <w:rPr>
                      <w:szCs w:val="24"/>
                    </w:rPr>
                    <w:t xml:space="preserve"> projektą – 1 balas;</w:t>
                  </w:r>
                </w:p>
                <w:p w14:paraId="50F640A4" w14:textId="0162CDFC" w:rsidR="00280DD9" w:rsidRPr="007E7723" w:rsidRDefault="00280DD9" w:rsidP="00280DD9">
                  <w:pPr>
                    <w:jc w:val="both"/>
                    <w:rPr>
                      <w:szCs w:val="24"/>
                    </w:rPr>
                  </w:pPr>
                  <w:r w:rsidRPr="007E7723">
                    <w:rPr>
                      <w:szCs w:val="24"/>
                    </w:rPr>
                    <w:lastRenderedPageBreak/>
                    <w:t xml:space="preserve">- kai pareiškėjas ir (ar) partneriai yra įgyvendinęs du lietuvių kalbos </w:t>
                  </w:r>
                  <w:r w:rsidR="00E60B58" w:rsidRPr="007E7723">
                    <w:rPr>
                      <w:szCs w:val="24"/>
                    </w:rPr>
                    <w:t>tekstyno</w:t>
                  </w:r>
                  <w:r w:rsidRPr="007E7723">
                    <w:rPr>
                      <w:szCs w:val="24"/>
                    </w:rPr>
                    <w:t xml:space="preserve"> projektus – 2 balai;</w:t>
                  </w:r>
                </w:p>
                <w:p w14:paraId="121AA21B" w14:textId="2F507C1E" w:rsidR="00280DD9" w:rsidRPr="007E7723" w:rsidRDefault="00280DD9" w:rsidP="00280DD9">
                  <w:pPr>
                    <w:jc w:val="both"/>
                    <w:rPr>
                      <w:szCs w:val="24"/>
                    </w:rPr>
                  </w:pPr>
                  <w:r w:rsidRPr="007E7723">
                    <w:rPr>
                      <w:szCs w:val="24"/>
                    </w:rPr>
                    <w:t xml:space="preserve">- kai pareiškėjas ir (ar) partneriai yra įgyvendinęs tris lietuvių kalbos </w:t>
                  </w:r>
                  <w:r w:rsidR="00E60B58" w:rsidRPr="007E7723">
                    <w:rPr>
                      <w:szCs w:val="24"/>
                    </w:rPr>
                    <w:t>tekstyno</w:t>
                  </w:r>
                  <w:r w:rsidRPr="007E7723">
                    <w:rPr>
                      <w:szCs w:val="24"/>
                    </w:rPr>
                    <w:t xml:space="preserve"> projektus –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7E7723" w:rsidRDefault="00280DD9" w:rsidP="00280DD9">
                  <w:pPr>
                    <w:jc w:val="center"/>
                    <w:rPr>
                      <w:szCs w:val="24"/>
                    </w:rPr>
                  </w:pPr>
                  <w:r w:rsidRPr="007E7723">
                    <w:rPr>
                      <w:szCs w:val="24"/>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7E7723" w:rsidRDefault="00280DD9" w:rsidP="00280DD9">
                  <w:pPr>
                    <w:jc w:val="center"/>
                    <w:rPr>
                      <w:szCs w:val="24"/>
                    </w:rPr>
                  </w:pPr>
                  <w:r w:rsidRPr="007E7723">
                    <w:rPr>
                      <w:szCs w:val="24"/>
                    </w:rPr>
                    <w:t>10</w:t>
                  </w:r>
                  <w:r w:rsidR="00AA489B" w:rsidRPr="007E7723">
                    <w:rPr>
                      <w:szCs w:val="24"/>
                    </w:rPr>
                    <w:t xml:space="preserve"> </w:t>
                  </w:r>
                  <w:r w:rsidR="00AA489B" w:rsidRPr="007E7723">
                    <w:rPr>
                      <w:szCs w:val="24"/>
                      <w:lang w:eastAsia="lt-LT"/>
                    </w:rPr>
                    <w:t>(S</w:t>
                  </w:r>
                  <w:r w:rsidR="00AA489B" w:rsidRPr="007E7723">
                    <w:rPr>
                      <w:sz w:val="16"/>
                      <w:szCs w:val="24"/>
                      <w:lang w:eastAsia="lt-LT"/>
                    </w:rPr>
                    <w:t>3</w:t>
                  </w:r>
                  <w:r w:rsidR="00AA489B" w:rsidRPr="007E7723">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7E7723" w:rsidRDefault="00280DD9" w:rsidP="00280DD9">
                  <w:pPr>
                    <w:jc w:val="center"/>
                    <w:rPr>
                      <w:szCs w:val="24"/>
                    </w:rPr>
                  </w:pPr>
                  <w:r w:rsidRPr="007E7723">
                    <w:rPr>
                      <w:szCs w:val="24"/>
                    </w:rPr>
                    <w:t>30</w:t>
                  </w:r>
                </w:p>
              </w:tc>
            </w:tr>
            <w:tr w:rsidR="009B286A" w:rsidRPr="007E7723"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5004" w:type="dxa"/>
                    <w:tblLayout w:type="fixed"/>
                    <w:tblLook w:val="00A0" w:firstRow="1" w:lastRow="0" w:firstColumn="1" w:lastColumn="0" w:noHBand="0" w:noVBand="0"/>
                  </w:tblPr>
                  <w:tblGrid>
                    <w:gridCol w:w="2032"/>
                    <w:gridCol w:w="2694"/>
                    <w:gridCol w:w="4110"/>
                    <w:gridCol w:w="3544"/>
                    <w:gridCol w:w="2624"/>
                  </w:tblGrid>
                  <w:tr w:rsidR="00236172" w:rsidRPr="007E7723" w14:paraId="0D242B79" w14:textId="77777777" w:rsidTr="00236172">
                    <w:trPr>
                      <w:trHeight w:val="53"/>
                    </w:trPr>
                    <w:tc>
                      <w:tcPr>
                        <w:tcW w:w="88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57353" w14:textId="77777777" w:rsidR="00236172" w:rsidRPr="007E7723" w:rsidRDefault="00236172" w:rsidP="00236172">
                        <w:pPr>
                          <w:jc w:val="right"/>
                          <w:rPr>
                            <w:i/>
                            <w:iCs/>
                            <w:szCs w:val="24"/>
                            <w:lang w:eastAsia="lt-LT"/>
                          </w:rPr>
                        </w:pPr>
                        <w:r w:rsidRPr="007E7723">
                          <w:rPr>
                            <w:i/>
                          </w:rPr>
                          <w:t>Prioritetinių kriterijų balų suma (T):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5E6BC" w14:textId="77777777" w:rsidR="00236172" w:rsidRPr="007E7723" w:rsidRDefault="00236172" w:rsidP="00236172">
                        <w:pPr>
                          <w:jc w:val="right"/>
                          <w:rPr>
                            <w:i/>
                            <w:iCs/>
                            <w:szCs w:val="24"/>
                          </w:rPr>
                        </w:pPr>
                        <w:r w:rsidRPr="007E7723">
                          <w:rPr>
                            <w:i/>
                            <w:iC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17AE2" w14:textId="77777777" w:rsidR="00236172" w:rsidRPr="007E7723" w:rsidRDefault="00236172" w:rsidP="00236172">
                        <w:pPr>
                          <w:jc w:val="both"/>
                          <w:rPr>
                            <w:i/>
                            <w:iCs/>
                            <w:szCs w:val="24"/>
                          </w:rPr>
                        </w:pPr>
                        <w:r w:rsidRPr="007E7723">
                          <w:rPr>
                            <w:i/>
                            <w:iCs/>
                            <w:szCs w:val="24"/>
                          </w:rPr>
                          <w:t>0,7 (K</w:t>
                        </w:r>
                        <w:r w:rsidRPr="007E7723">
                          <w:rPr>
                            <w:i/>
                            <w:iCs/>
                            <w:sz w:val="16"/>
                            <w:szCs w:val="24"/>
                          </w:rPr>
                          <w:t>1</w:t>
                        </w:r>
                        <w:r w:rsidRPr="007E7723">
                          <w:rPr>
                            <w:i/>
                            <w:iCs/>
                            <w:szCs w:val="24"/>
                          </w:rPr>
                          <w:t>)</w:t>
                        </w:r>
                      </w:p>
                    </w:tc>
                  </w:tr>
                  <w:tr w:rsidR="00236172" w:rsidRPr="007E7723" w14:paraId="3D9CB73A" w14:textId="77777777" w:rsidTr="00236172">
                    <w:trPr>
                      <w:trHeight w:val="53"/>
                    </w:trPr>
                    <w:tc>
                      <w:tcPr>
                        <w:tcW w:w="2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48A63" w14:textId="77777777" w:rsidR="00236172" w:rsidRPr="007E7723" w:rsidRDefault="00236172" w:rsidP="00236172">
                        <w:pPr>
                          <w:jc w:val="right"/>
                          <w:rPr>
                            <w:i/>
                          </w:rPr>
                        </w:pPr>
                        <w:r w:rsidRPr="007E7723">
                          <w:rPr>
                            <w:i/>
                            <w:iCs/>
                            <w:szCs w:val="24"/>
                          </w:rPr>
                          <w:t>Papildomas prioritetinis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DD21B" w14:textId="77777777" w:rsidR="00236172" w:rsidRPr="007E7723" w:rsidRDefault="00236172" w:rsidP="00236172">
                        <w:pPr>
                          <w:jc w:val="right"/>
                          <w:rPr>
                            <w:i/>
                          </w:rPr>
                        </w:pPr>
                        <w:r w:rsidRPr="007E7723">
                          <w:rPr>
                            <w:i/>
                            <w:iCs/>
                          </w:rPr>
                          <w:t>Siūlomo sprendimo kaina*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21CFD" w14:textId="77777777" w:rsidR="00236172" w:rsidRPr="007E7723" w:rsidRDefault="00236172" w:rsidP="00236172">
                        <w:pPr>
                          <w:jc w:val="right"/>
                          <w:rPr>
                            <w:i/>
                          </w:rPr>
                        </w:pPr>
                        <w:r w:rsidRPr="007E7723">
                          <w:rPr>
                            <w:i/>
                            <w:iCs/>
                            <w:szCs w:val="24"/>
                            <w:lang w:eastAsia="lt-LT"/>
                          </w:rPr>
                          <w:t>Kainos balas apskaičiuojamas pagal mažiausios pasiūlytos kainos (</w:t>
                        </w:r>
                        <w:proofErr w:type="spellStart"/>
                        <w:r w:rsidRPr="007E7723">
                          <w:rPr>
                            <w:i/>
                            <w:iCs/>
                            <w:szCs w:val="24"/>
                            <w:lang w:eastAsia="lt-LT"/>
                          </w:rPr>
                          <w:t>Cmin</w:t>
                        </w:r>
                        <w:proofErr w:type="spellEnd"/>
                        <w:r w:rsidRPr="007E7723">
                          <w:rPr>
                            <w:i/>
                            <w:iCs/>
                            <w:szCs w:val="24"/>
                            <w:lang w:eastAsia="lt-LT"/>
                          </w:rPr>
                          <w:t xml:space="preserve">) ir </w:t>
                        </w:r>
                        <w:r w:rsidRPr="007E7723">
                          <w:rPr>
                            <w:i/>
                            <w:iCs/>
                          </w:rPr>
                          <w:t>vertinamame projekto įgyvendinimo plane nurodytos kainos</w:t>
                        </w:r>
                        <w:r w:rsidRPr="007E7723">
                          <w:rPr>
                            <w:i/>
                            <w:iCs/>
                            <w:szCs w:val="24"/>
                            <w:lang w:eastAsia="lt-LT"/>
                          </w:rPr>
                          <w:t xml:space="preserve"> (</w:t>
                        </w:r>
                        <w:proofErr w:type="spellStart"/>
                        <w:r w:rsidRPr="007E7723">
                          <w:rPr>
                            <w:i/>
                            <w:iCs/>
                            <w:szCs w:val="24"/>
                            <w:lang w:eastAsia="lt-LT"/>
                          </w:rPr>
                          <w:t>Cp</w:t>
                        </w:r>
                        <w:proofErr w:type="spellEnd"/>
                        <w:r w:rsidRPr="007E7723">
                          <w:rPr>
                            <w:i/>
                            <w:iCs/>
                            <w:szCs w:val="24"/>
                            <w:lang w:eastAsia="lt-LT"/>
                          </w:rPr>
                          <w:t>) santykį.</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2F052F" w14:textId="77777777" w:rsidR="00236172" w:rsidRPr="007E7723" w:rsidRDefault="00236172" w:rsidP="00236172">
                        <w:pPr>
                          <w:jc w:val="right"/>
                          <w:rPr>
                            <w:i/>
                            <w:iCs/>
                          </w:rPr>
                        </w:pPr>
                        <w:r w:rsidRPr="007E7723">
                          <w:rPr>
                            <w:i/>
                            <w:iCs/>
                            <w:szCs w:val="24"/>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68583" w14:textId="77777777" w:rsidR="00236172" w:rsidRPr="007E7723" w:rsidRDefault="00236172" w:rsidP="00236172">
                        <w:pPr>
                          <w:jc w:val="both"/>
                          <w:rPr>
                            <w:i/>
                            <w:iCs/>
                            <w:szCs w:val="24"/>
                          </w:rPr>
                        </w:pPr>
                        <w:r w:rsidRPr="007E7723">
                          <w:rPr>
                            <w:i/>
                            <w:iCs/>
                            <w:szCs w:val="24"/>
                          </w:rPr>
                          <w:t>0,3 (K</w:t>
                        </w:r>
                        <w:r w:rsidRPr="007E7723">
                          <w:rPr>
                            <w:i/>
                            <w:iCs/>
                            <w:sz w:val="16"/>
                            <w:szCs w:val="24"/>
                          </w:rPr>
                          <w:t>2</w:t>
                        </w:r>
                        <w:r w:rsidRPr="007E7723">
                          <w:rPr>
                            <w:i/>
                            <w:iCs/>
                            <w:szCs w:val="24"/>
                          </w:rPr>
                          <w:t>)</w:t>
                        </w:r>
                      </w:p>
                    </w:tc>
                  </w:tr>
                </w:tbl>
                <w:p w14:paraId="402DF9BB" w14:textId="77777777" w:rsidR="00236172" w:rsidRPr="007E7723" w:rsidRDefault="00236172" w:rsidP="00236172">
                  <w:pPr>
                    <w:jc w:val="both"/>
                    <w:rPr>
                      <w:i/>
                      <w:iCs/>
                    </w:rPr>
                  </w:pPr>
                  <w:r w:rsidRPr="007E7723">
                    <w:rPr>
                      <w:i/>
                      <w:iCs/>
                      <w:sz w:val="22"/>
                      <w:szCs w:val="22"/>
                    </w:rPr>
                    <w:t>*</w:t>
                  </w:r>
                  <w:r w:rsidRPr="007E7723">
                    <w:rPr>
                      <w:i/>
                      <w:iCs/>
                    </w:rPr>
                    <w:t xml:space="preserve"> Siūlomo garsyno kaina nurodoma eurais be PVM.</w:t>
                  </w:r>
                </w:p>
                <w:p w14:paraId="3ED2445D" w14:textId="77777777" w:rsidR="00236172" w:rsidRPr="007E7723" w:rsidRDefault="00236172" w:rsidP="00236172">
                  <w:pPr>
                    <w:jc w:val="both"/>
                    <w:rPr>
                      <w:i/>
                      <w:iCs/>
                      <w:sz w:val="22"/>
                      <w:szCs w:val="22"/>
                    </w:rPr>
                  </w:pPr>
                </w:p>
                <w:p w14:paraId="338B913F" w14:textId="74772C27" w:rsidR="009B286A" w:rsidRPr="007E7723" w:rsidRDefault="00236172" w:rsidP="00E63834">
                  <w:pPr>
                    <w:jc w:val="both"/>
                  </w:pPr>
                  <w:r w:rsidRPr="007E7723">
                    <w:t>Bendras balas (S) apskaičiuojamas sudedant siūlomo sprendimo kainos balą (C), padaugintą iš svorio koeficiento (K</w:t>
                  </w:r>
                  <w:r w:rsidRPr="007E7723">
                    <w:rPr>
                      <w:sz w:val="16"/>
                    </w:rPr>
                    <w:t>2</w:t>
                  </w:r>
                  <w:r w:rsidRPr="007E7723">
                    <w:t>), ir technologinio kriterijaus balą (T), padaugintą iš svorio koeficiento K</w:t>
                  </w:r>
                  <w:r w:rsidRPr="007E7723">
                    <w:rPr>
                      <w:sz w:val="16"/>
                    </w:rPr>
                    <w:t>1</w:t>
                  </w:r>
                  <w:r w:rsidRPr="007E7723">
                    <w:t>. Skaičiavimai atliekami pagal formulę: S = С * K</w:t>
                  </w:r>
                  <w:r w:rsidRPr="007E7723">
                    <w:rPr>
                      <w:sz w:val="16"/>
                    </w:rPr>
                    <w:t>2</w:t>
                  </w:r>
                  <w:r w:rsidRPr="007E7723">
                    <w:t xml:space="preserve"> + T * K</w:t>
                  </w:r>
                  <w:r w:rsidRPr="007E7723">
                    <w:rPr>
                      <w:sz w:val="16"/>
                    </w:rPr>
                    <w:t>1</w:t>
                  </w:r>
                  <w:r w:rsidRPr="007E7723">
                    <w:t>.</w:t>
                  </w:r>
                </w:p>
              </w:tc>
            </w:tr>
          </w:tbl>
          <w:p w14:paraId="716F7CCB" w14:textId="77777777" w:rsidR="006E7474" w:rsidRPr="007E7723" w:rsidRDefault="006E7474" w:rsidP="009B286A">
            <w:pPr>
              <w:jc w:val="both"/>
              <w:rPr>
                <w:i/>
                <w:sz w:val="22"/>
                <w:szCs w:val="22"/>
              </w:rPr>
            </w:pPr>
          </w:p>
        </w:tc>
      </w:tr>
      <w:tr w:rsidR="006E7474" w:rsidRPr="007E7723" w14:paraId="4E209430" w14:textId="77777777">
        <w:trPr>
          <w:trHeight w:val="309"/>
        </w:trPr>
        <w:tc>
          <w:tcPr>
            <w:tcW w:w="15134" w:type="dxa"/>
          </w:tcPr>
          <w:p w14:paraId="4D6C485A" w14:textId="77777777" w:rsidR="006E7474" w:rsidRPr="007E7723" w:rsidRDefault="007B4329">
            <w:pPr>
              <w:jc w:val="both"/>
              <w:rPr>
                <w:i/>
                <w:szCs w:val="22"/>
              </w:rPr>
            </w:pPr>
            <w:r w:rsidRPr="007E7723">
              <w:rPr>
                <w:b/>
                <w:szCs w:val="22"/>
              </w:rPr>
              <w:lastRenderedPageBreak/>
              <w:t>10.</w:t>
            </w:r>
            <w:r w:rsidRPr="007E7723">
              <w:rPr>
                <w:szCs w:val="22"/>
              </w:rPr>
              <w:t xml:space="preserve"> </w:t>
            </w:r>
            <w:r w:rsidRPr="007E7723">
              <w:rPr>
                <w:b/>
                <w:szCs w:val="22"/>
              </w:rPr>
              <w:t>Jungtinio projekto projektų atrankos kriterijai (</w:t>
            </w:r>
            <w:r w:rsidRPr="007E7723">
              <w:rPr>
                <w:b/>
                <w:i/>
                <w:szCs w:val="22"/>
              </w:rPr>
              <w:t>pildoma tik jungtiniam projektui)</w:t>
            </w:r>
          </w:p>
        </w:tc>
      </w:tr>
      <w:tr w:rsidR="00140D0B" w:rsidRPr="007E7723" w14:paraId="3D7795D8" w14:textId="77777777">
        <w:trPr>
          <w:trHeight w:val="309"/>
        </w:trPr>
        <w:tc>
          <w:tcPr>
            <w:tcW w:w="15134" w:type="dxa"/>
          </w:tcPr>
          <w:p w14:paraId="52E1DA11" w14:textId="77777777" w:rsidR="00140D0B" w:rsidRPr="007E7723" w:rsidRDefault="00B43656">
            <w:pPr>
              <w:jc w:val="both"/>
              <w:rPr>
                <w:b/>
                <w:szCs w:val="22"/>
              </w:rPr>
            </w:pPr>
            <w:r w:rsidRPr="007E7723">
              <w:rPr>
                <w:iCs/>
                <w:szCs w:val="24"/>
              </w:rPr>
              <w:t>Netaikoma.</w:t>
            </w:r>
          </w:p>
        </w:tc>
      </w:tr>
      <w:tr w:rsidR="006E7474" w:rsidRPr="007E7723" w14:paraId="64F7DD2F" w14:textId="77777777" w:rsidTr="00FA137F">
        <w:trPr>
          <w:trHeight w:val="242"/>
        </w:trPr>
        <w:tc>
          <w:tcPr>
            <w:tcW w:w="15134" w:type="dxa"/>
          </w:tcPr>
          <w:p w14:paraId="2FBC46E0" w14:textId="77777777" w:rsidR="006E7474" w:rsidRPr="007E7723" w:rsidRDefault="007B4329">
            <w:pPr>
              <w:rPr>
                <w:szCs w:val="24"/>
              </w:rPr>
            </w:pPr>
            <w:r w:rsidRPr="007E7723">
              <w:rPr>
                <w:b/>
                <w:szCs w:val="24"/>
              </w:rPr>
              <w:t>11.</w:t>
            </w:r>
            <w:r w:rsidRPr="007E7723">
              <w:rPr>
                <w:szCs w:val="24"/>
              </w:rPr>
              <w:t xml:space="preserve"> </w:t>
            </w:r>
            <w:r w:rsidRPr="007E7723">
              <w:rPr>
                <w:b/>
                <w:szCs w:val="24"/>
              </w:rPr>
              <w:t>Reikalavimai įgyvendinus projektų veiklas</w:t>
            </w:r>
            <w:r w:rsidR="00771F03" w:rsidRPr="007E7723">
              <w:rPr>
                <w:color w:val="000000"/>
                <w:szCs w:val="24"/>
              </w:rPr>
              <w:t>.</w:t>
            </w:r>
          </w:p>
        </w:tc>
      </w:tr>
      <w:tr w:rsidR="006E7474" w:rsidRPr="007E7723" w14:paraId="0F68A044" w14:textId="77777777">
        <w:tc>
          <w:tcPr>
            <w:tcW w:w="15134" w:type="dxa"/>
          </w:tcPr>
          <w:p w14:paraId="13ED3DCD" w14:textId="36C2F9BD" w:rsidR="006E7474" w:rsidRPr="007E7723" w:rsidRDefault="006E5BC6">
            <w:pPr>
              <w:jc w:val="both"/>
              <w:rPr>
                <w:i/>
                <w:sz w:val="22"/>
                <w:szCs w:val="22"/>
              </w:rPr>
            </w:pPr>
            <w:r w:rsidRPr="007E7723">
              <w:rPr>
                <w:color w:val="000000"/>
                <w:szCs w:val="24"/>
              </w:rPr>
              <w:t>3 metai po projekto įgyvendinimo pabaigos privaloma viešinti projekto įgyvendinimo rezultatus, siekiant užtikrinti sukurtų išteklių populiarinimą</w:t>
            </w:r>
            <w:r w:rsidR="009A7E80" w:rsidRPr="007E7723">
              <w:rPr>
                <w:color w:val="000000"/>
                <w:szCs w:val="24"/>
              </w:rPr>
              <w:t>.</w:t>
            </w:r>
          </w:p>
        </w:tc>
      </w:tr>
      <w:tr w:rsidR="006E7474" w:rsidRPr="007E7723" w14:paraId="10BE5C29" w14:textId="77777777">
        <w:tc>
          <w:tcPr>
            <w:tcW w:w="15134" w:type="dxa"/>
          </w:tcPr>
          <w:p w14:paraId="3BD90C6C" w14:textId="77777777" w:rsidR="006E7474" w:rsidRPr="007E7723" w:rsidRDefault="007B4329">
            <w:pPr>
              <w:rPr>
                <w:szCs w:val="24"/>
              </w:rPr>
            </w:pPr>
            <w:r w:rsidRPr="007E7723">
              <w:rPr>
                <w:b/>
                <w:szCs w:val="24"/>
              </w:rPr>
              <w:t>12.</w:t>
            </w:r>
            <w:r w:rsidRPr="007E7723">
              <w:rPr>
                <w:szCs w:val="24"/>
              </w:rPr>
              <w:t xml:space="preserve"> </w:t>
            </w:r>
            <w:r w:rsidRPr="007E7723">
              <w:rPr>
                <w:b/>
                <w:szCs w:val="24"/>
              </w:rPr>
              <w:t>Kiti reikalavimai</w:t>
            </w:r>
          </w:p>
        </w:tc>
      </w:tr>
      <w:tr w:rsidR="006E7474" w:rsidRPr="007E7723" w14:paraId="1162B6CE" w14:textId="77777777">
        <w:tc>
          <w:tcPr>
            <w:tcW w:w="15134" w:type="dxa"/>
          </w:tcPr>
          <w:p w14:paraId="71E24AF6" w14:textId="77777777" w:rsidR="006E7474" w:rsidRPr="007E7723" w:rsidRDefault="00131B8E">
            <w:pPr>
              <w:tabs>
                <w:tab w:val="left" w:pos="1134"/>
              </w:tabs>
              <w:jc w:val="both"/>
              <w:rPr>
                <w:i/>
                <w:sz w:val="22"/>
                <w:szCs w:val="22"/>
              </w:rPr>
            </w:pPr>
            <w:r w:rsidRPr="007E7723">
              <w:rPr>
                <w:iCs/>
                <w:szCs w:val="24"/>
              </w:rPr>
              <w:t>Kiti reikalavimai netaikomi.</w:t>
            </w:r>
          </w:p>
        </w:tc>
      </w:tr>
      <w:tr w:rsidR="006E7474" w:rsidRPr="007E7723" w14:paraId="45911B0A" w14:textId="77777777">
        <w:tc>
          <w:tcPr>
            <w:tcW w:w="15134" w:type="dxa"/>
          </w:tcPr>
          <w:p w14:paraId="130BC4FF" w14:textId="77777777" w:rsidR="006E7474" w:rsidRPr="007E7723" w:rsidRDefault="007B4329">
            <w:pPr>
              <w:rPr>
                <w:b/>
                <w:szCs w:val="24"/>
              </w:rPr>
            </w:pPr>
            <w:r w:rsidRPr="007E7723">
              <w:rPr>
                <w:b/>
                <w:szCs w:val="24"/>
              </w:rPr>
              <w:t>IŠLAIDŲ TINKAMUMO FINANSUOTI REIKALAVIMAI</w:t>
            </w:r>
          </w:p>
        </w:tc>
      </w:tr>
      <w:tr w:rsidR="006E7474" w:rsidRPr="007E7723" w14:paraId="775CA520" w14:textId="77777777">
        <w:tc>
          <w:tcPr>
            <w:tcW w:w="15134" w:type="dxa"/>
          </w:tcPr>
          <w:p w14:paraId="6AC73582" w14:textId="77777777" w:rsidR="006E7474" w:rsidRPr="007E7723" w:rsidRDefault="007B4329">
            <w:pPr>
              <w:jc w:val="both"/>
              <w:rPr>
                <w:b/>
                <w:szCs w:val="24"/>
              </w:rPr>
            </w:pPr>
            <w:r w:rsidRPr="007E7723">
              <w:rPr>
                <w:b/>
                <w:szCs w:val="24"/>
              </w:rPr>
              <w:t>13. Išlaidų tinkamumo finansuoti reikalavimai</w:t>
            </w:r>
          </w:p>
        </w:tc>
      </w:tr>
      <w:tr w:rsidR="006E7474" w:rsidRPr="007E7723" w14:paraId="72E0065F" w14:textId="77777777">
        <w:tc>
          <w:tcPr>
            <w:tcW w:w="15134" w:type="dxa"/>
          </w:tcPr>
          <w:p w14:paraId="3837A1DB" w14:textId="77777777" w:rsidR="00A20467" w:rsidRPr="007E7723" w:rsidRDefault="00BF123A" w:rsidP="00BF123A">
            <w:pPr>
              <w:jc w:val="both"/>
              <w:rPr>
                <w:szCs w:val="24"/>
              </w:rPr>
            </w:pPr>
            <w:r w:rsidRPr="007E7723">
              <w:rPr>
                <w:bCs/>
                <w:szCs w:val="24"/>
              </w:rPr>
              <w:t>13.1</w:t>
            </w:r>
            <w:r w:rsidR="006F1322" w:rsidRPr="007E7723">
              <w:rPr>
                <w:bCs/>
                <w:szCs w:val="24"/>
              </w:rPr>
              <w:t xml:space="preserve">. </w:t>
            </w:r>
            <w:r w:rsidR="00A20467" w:rsidRPr="007E7723">
              <w:rPr>
                <w:bCs/>
                <w:szCs w:val="24"/>
              </w:rPr>
              <w:t xml:space="preserve">  </w:t>
            </w:r>
            <w:r w:rsidR="00313B9E" w:rsidRPr="007E7723">
              <w:rPr>
                <w:color w:val="000000"/>
                <w:szCs w:val="24"/>
              </w:rPr>
              <w:t xml:space="preserve">Projekto išlaidoms </w:t>
            </w:r>
            <w:r w:rsidR="00313B9E" w:rsidRPr="007E7723">
              <w:rPr>
                <w:szCs w:val="24"/>
              </w:rPr>
              <w:t xml:space="preserve">taikomi Projektų administravimo ir finansavimo taisyklių VII skyriuje išdėstyti projekto išlaidų reikalavimus. </w:t>
            </w:r>
          </w:p>
          <w:p w14:paraId="49491152" w14:textId="77777777" w:rsidR="00313B9E" w:rsidRPr="007E7723" w:rsidRDefault="00A20467" w:rsidP="00BF123A">
            <w:pPr>
              <w:jc w:val="both"/>
              <w:rPr>
                <w:szCs w:val="24"/>
              </w:rPr>
            </w:pPr>
            <w:r w:rsidRPr="007E7723">
              <w:rPr>
                <w:szCs w:val="24"/>
              </w:rPr>
              <w:t xml:space="preserve">13.2. </w:t>
            </w:r>
            <w:r w:rsidR="00313B9E" w:rsidRPr="007E7723">
              <w:rPr>
                <w:szCs w:val="24"/>
              </w:rPr>
              <w:t>Projekto išlaidos gali būti patirtos iki projekto sutarties pasirašymo, neprieštaraujant Projektų administravimo ir finansavimo taisyklių 294.2.2 papunkčio nuostatoms.</w:t>
            </w:r>
          </w:p>
          <w:p w14:paraId="132A4A90" w14:textId="77777777" w:rsidR="00313B9E" w:rsidRPr="007E7723" w:rsidRDefault="00107D28" w:rsidP="00313B9E">
            <w:pPr>
              <w:ind w:left="360" w:hanging="360"/>
              <w:jc w:val="both"/>
              <w:rPr>
                <w:szCs w:val="24"/>
              </w:rPr>
            </w:pPr>
            <w:r w:rsidRPr="007E7723">
              <w:rPr>
                <w:iCs/>
                <w:szCs w:val="24"/>
              </w:rPr>
              <w:t>13.3.</w:t>
            </w:r>
            <w:r w:rsidR="00A20467" w:rsidRPr="007E7723">
              <w:rPr>
                <w:iCs/>
                <w:szCs w:val="24"/>
              </w:rPr>
              <w:t xml:space="preserve">  </w:t>
            </w:r>
            <w:r w:rsidRPr="007E7723">
              <w:rPr>
                <w:iCs/>
                <w:szCs w:val="24"/>
              </w:rPr>
              <w:t xml:space="preserve"> </w:t>
            </w:r>
            <w:r w:rsidR="00313B9E" w:rsidRPr="007E7723">
              <w:rPr>
                <w:iCs/>
                <w:szCs w:val="24"/>
              </w:rPr>
              <w:t xml:space="preserve">Projekto vykdytojui gali būti mokamas avansas, vadovaujantis </w:t>
            </w:r>
            <w:r w:rsidR="00313B9E" w:rsidRPr="007E7723">
              <w:rPr>
                <w:szCs w:val="24"/>
              </w:rPr>
              <w:t xml:space="preserve">Projektų administravimo ir finansavimo taisyklių </w:t>
            </w:r>
            <w:r w:rsidR="00313B9E" w:rsidRPr="007E7723">
              <w:rPr>
                <w:iCs/>
                <w:szCs w:val="24"/>
              </w:rPr>
              <w:t xml:space="preserve">153 punktu. </w:t>
            </w:r>
          </w:p>
          <w:p w14:paraId="587B2CA2" w14:textId="4E490B9A" w:rsidR="00313B9E" w:rsidRPr="007E7723" w:rsidRDefault="00A20467" w:rsidP="00313B9E">
            <w:pPr>
              <w:tabs>
                <w:tab w:val="left" w:pos="426"/>
              </w:tabs>
              <w:ind w:left="360" w:hanging="360"/>
              <w:jc w:val="both"/>
              <w:rPr>
                <w:szCs w:val="24"/>
              </w:rPr>
            </w:pPr>
            <w:r w:rsidRPr="007E7723">
              <w:rPr>
                <w:bCs/>
                <w:szCs w:val="24"/>
              </w:rPr>
              <w:t xml:space="preserve">13.4   </w:t>
            </w:r>
            <w:r w:rsidR="00313B9E" w:rsidRPr="007E7723">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Pr="007E7723" w:rsidRDefault="00A20467" w:rsidP="00A20467">
            <w:pPr>
              <w:tabs>
                <w:tab w:val="left" w:pos="426"/>
                <w:tab w:val="left" w:pos="709"/>
              </w:tabs>
              <w:jc w:val="both"/>
              <w:rPr>
                <w:szCs w:val="24"/>
              </w:rPr>
            </w:pPr>
            <w:r w:rsidRPr="007E7723">
              <w:rPr>
                <w:bCs/>
                <w:szCs w:val="24"/>
              </w:rPr>
              <w:t xml:space="preserve">13.5. </w:t>
            </w:r>
            <w:r w:rsidR="00313B9E" w:rsidRPr="007E7723">
              <w:rPr>
                <w:szCs w:val="24"/>
              </w:rPr>
              <w:t>Netinkamos finansuoti projekto lėšos:</w:t>
            </w:r>
          </w:p>
          <w:p w14:paraId="3A8C3652" w14:textId="77777777" w:rsidR="00313B9E" w:rsidRPr="007E7723" w:rsidRDefault="002E24C4" w:rsidP="00253DFC">
            <w:pPr>
              <w:tabs>
                <w:tab w:val="left" w:pos="426"/>
                <w:tab w:val="left" w:pos="709"/>
              </w:tabs>
              <w:jc w:val="both"/>
              <w:rPr>
                <w:szCs w:val="24"/>
              </w:rPr>
            </w:pPr>
            <w:r w:rsidRPr="007E7723">
              <w:rPr>
                <w:szCs w:val="24"/>
              </w:rPr>
              <w:t xml:space="preserve">13.5.1. </w:t>
            </w:r>
            <w:r w:rsidR="00313B9E" w:rsidRPr="007E7723">
              <w:rPr>
                <w:szCs w:val="24"/>
              </w:rPr>
              <w:t>transporto priemonių pirkimo, lizingo (finansinės nuomos), eksploatavimo ir susijusios išlaidos;</w:t>
            </w:r>
          </w:p>
          <w:p w14:paraId="300CC440" w14:textId="77777777" w:rsidR="00313B9E" w:rsidRPr="007E7723" w:rsidRDefault="002E24C4" w:rsidP="002E24C4">
            <w:pPr>
              <w:jc w:val="both"/>
              <w:rPr>
                <w:szCs w:val="24"/>
              </w:rPr>
            </w:pPr>
            <w:r w:rsidRPr="007E7723">
              <w:rPr>
                <w:szCs w:val="24"/>
              </w:rPr>
              <w:lastRenderedPageBreak/>
              <w:t>13.5.</w:t>
            </w:r>
            <w:r w:rsidR="009440F2" w:rsidRPr="007E7723">
              <w:rPr>
                <w:szCs w:val="24"/>
              </w:rPr>
              <w:t>2</w:t>
            </w:r>
            <w:r w:rsidRPr="007E7723">
              <w:rPr>
                <w:szCs w:val="24"/>
              </w:rPr>
              <w:t>.</w:t>
            </w:r>
            <w:r w:rsidR="009440F2" w:rsidRPr="007E7723">
              <w:rPr>
                <w:szCs w:val="24"/>
              </w:rPr>
              <w:t xml:space="preserve"> </w:t>
            </w:r>
            <w:r w:rsidR="00313B9E" w:rsidRPr="007E7723">
              <w:rPr>
                <w:szCs w:val="24"/>
              </w:rPr>
              <w:t>žemės pirkimo išlaidos;</w:t>
            </w:r>
          </w:p>
          <w:p w14:paraId="74D1AAA1" w14:textId="77777777" w:rsidR="00313B9E" w:rsidRPr="007E7723" w:rsidRDefault="009440F2" w:rsidP="002E24C4">
            <w:pPr>
              <w:jc w:val="both"/>
              <w:rPr>
                <w:szCs w:val="24"/>
              </w:rPr>
            </w:pPr>
            <w:r w:rsidRPr="007E7723">
              <w:rPr>
                <w:szCs w:val="24"/>
              </w:rPr>
              <w:t xml:space="preserve">13.5.3. </w:t>
            </w:r>
            <w:r w:rsidR="00313B9E" w:rsidRPr="007E7723">
              <w:rPr>
                <w:szCs w:val="24"/>
              </w:rPr>
              <w:t>įgyvendinant projektą naudojamo ilgalaikio turto nusidėvėjimo (amortizacijos) sąnaudos;</w:t>
            </w:r>
          </w:p>
          <w:p w14:paraId="2A8BEB75" w14:textId="77777777" w:rsidR="00313B9E" w:rsidRPr="007E7723" w:rsidRDefault="00955515" w:rsidP="002E24C4">
            <w:pPr>
              <w:jc w:val="both"/>
              <w:rPr>
                <w:szCs w:val="24"/>
              </w:rPr>
            </w:pPr>
            <w:r w:rsidRPr="007E7723">
              <w:rPr>
                <w:szCs w:val="24"/>
              </w:rPr>
              <w:t xml:space="preserve">13.5.4. </w:t>
            </w:r>
            <w:r w:rsidR="00313B9E" w:rsidRPr="007E7723">
              <w:rPr>
                <w:szCs w:val="24"/>
              </w:rPr>
              <w:t>nepiniginis projekto vykdytojo / projekto partnerio įnašas.</w:t>
            </w:r>
          </w:p>
          <w:p w14:paraId="54D4C2D7" w14:textId="77777777" w:rsidR="00313B9E" w:rsidRPr="007E7723" w:rsidRDefault="00955515" w:rsidP="00955515">
            <w:pPr>
              <w:jc w:val="both"/>
              <w:rPr>
                <w:b/>
                <w:szCs w:val="24"/>
              </w:rPr>
            </w:pPr>
            <w:r w:rsidRPr="007E7723">
              <w:rPr>
                <w:bCs/>
                <w:szCs w:val="24"/>
              </w:rPr>
              <w:t xml:space="preserve">13.5. </w:t>
            </w:r>
            <w:r w:rsidR="00313B9E" w:rsidRPr="007E7723">
              <w:rPr>
                <w:szCs w:val="24"/>
              </w:rPr>
              <w:t>Kryžminis finansavimas netaikomas.</w:t>
            </w:r>
          </w:p>
          <w:p w14:paraId="01439C0F" w14:textId="77777777" w:rsidR="00313B9E" w:rsidRPr="007E7723" w:rsidRDefault="00955515" w:rsidP="00313B9E">
            <w:pPr>
              <w:ind w:left="360" w:hanging="360"/>
              <w:jc w:val="both"/>
              <w:rPr>
                <w:b/>
                <w:szCs w:val="24"/>
              </w:rPr>
            </w:pPr>
            <w:r w:rsidRPr="007E7723">
              <w:rPr>
                <w:bCs/>
                <w:szCs w:val="24"/>
              </w:rPr>
              <w:t>13</w:t>
            </w:r>
            <w:r w:rsidR="00264F45" w:rsidRPr="007E7723">
              <w:rPr>
                <w:bCs/>
                <w:szCs w:val="24"/>
              </w:rPr>
              <w:t xml:space="preserve">.6. </w:t>
            </w:r>
            <w:r w:rsidR="00313B9E" w:rsidRPr="007E7723">
              <w:rPr>
                <w:color w:val="000000"/>
                <w:szCs w:val="24"/>
              </w:rPr>
              <w:t xml:space="preserve">Didžiausia galima projekto finansuojamoji dalis sudaro 100 proc. visų tinkamų finansuoti projekto išlaidų. </w:t>
            </w:r>
            <w:r w:rsidR="00313B9E" w:rsidRPr="007E7723">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7E7723" w:rsidRDefault="00264F45" w:rsidP="00264F45">
            <w:pPr>
              <w:jc w:val="both"/>
              <w:rPr>
                <w:i/>
                <w:iCs/>
                <w:szCs w:val="24"/>
              </w:rPr>
            </w:pPr>
            <w:r w:rsidRPr="007E7723">
              <w:rPr>
                <w:bCs/>
                <w:szCs w:val="24"/>
              </w:rPr>
              <w:t xml:space="preserve">13.7. </w:t>
            </w:r>
            <w:r w:rsidR="00313B9E" w:rsidRPr="007E7723">
              <w:rPr>
                <w:szCs w:val="24"/>
                <w:lang w:eastAsia="lt-LT"/>
              </w:rPr>
              <w:t>Pareiškėjas ir partneris savo iniciatyva bei savo ir (arba) kitų šaltinių lėšomis gali prisidėti prie projekto įgyvendinimo.</w:t>
            </w:r>
          </w:p>
        </w:tc>
      </w:tr>
      <w:tr w:rsidR="006E7474" w:rsidRPr="007E7723" w14:paraId="0FD609DE" w14:textId="77777777">
        <w:trPr>
          <w:trHeight w:val="349"/>
        </w:trPr>
        <w:tc>
          <w:tcPr>
            <w:tcW w:w="15134" w:type="dxa"/>
          </w:tcPr>
          <w:p w14:paraId="17616E6D" w14:textId="77777777" w:rsidR="006E7474" w:rsidRPr="007E7723" w:rsidRDefault="007B4329">
            <w:pPr>
              <w:jc w:val="both"/>
              <w:rPr>
                <w:szCs w:val="24"/>
              </w:rPr>
            </w:pPr>
            <w:r w:rsidRPr="007E7723">
              <w:rPr>
                <w:b/>
                <w:szCs w:val="24"/>
              </w:rPr>
              <w:lastRenderedPageBreak/>
              <w:t>14.</w:t>
            </w:r>
            <w:r w:rsidRPr="007E7723">
              <w:rPr>
                <w:szCs w:val="24"/>
              </w:rPr>
              <w:t xml:space="preserve"> </w:t>
            </w:r>
            <w:r w:rsidRPr="007E7723">
              <w:rPr>
                <w:b/>
                <w:szCs w:val="24"/>
              </w:rPr>
              <w:t>Projektų veiklų ir jungtinio projekto projektų įgyvendinimui taikomi supaprastintai apmokamų išlaidų dydžiai</w:t>
            </w:r>
          </w:p>
        </w:tc>
      </w:tr>
      <w:tr w:rsidR="006E7474" w:rsidRPr="007E7723"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7E7723"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Pr="007E7723" w:rsidRDefault="0038770F" w:rsidP="00AB1195">
                  <w:pPr>
                    <w:jc w:val="both"/>
                    <w:rPr>
                      <w:b/>
                      <w:bCs/>
                      <w:sz w:val="22"/>
                      <w:szCs w:val="22"/>
                    </w:rPr>
                  </w:pPr>
                  <w:r w:rsidRPr="007E7723">
                    <w:rPr>
                      <w:rFonts w:ascii="Segoe UI Symbol" w:eastAsia="MS Gothic" w:hAnsi="Segoe UI Symbol" w:cs="Segoe UI Symbol"/>
                      <w:b/>
                      <w:bCs/>
                      <w:sz w:val="22"/>
                      <w:szCs w:val="22"/>
                    </w:rPr>
                    <w:t>X</w:t>
                  </w:r>
                  <w:r w:rsidR="00AB1195" w:rsidRPr="007E7723">
                    <w:rPr>
                      <w:b/>
                      <w:bCs/>
                      <w:sz w:val="22"/>
                      <w:szCs w:val="22"/>
                    </w:rPr>
                    <w:t xml:space="preserve"> Indeksuojama</w:t>
                  </w:r>
                </w:p>
                <w:p w14:paraId="77F36A0B" w14:textId="77777777" w:rsidR="00AB1195" w:rsidRPr="007E7723" w:rsidRDefault="00AB1195" w:rsidP="00AB1195">
                  <w:pPr>
                    <w:jc w:val="both"/>
                    <w:rPr>
                      <w:b/>
                      <w:bCs/>
                      <w:sz w:val="22"/>
                      <w:szCs w:val="22"/>
                    </w:rPr>
                  </w:pPr>
                  <w:r w:rsidRPr="007E7723">
                    <w:rPr>
                      <w:b/>
                      <w:bCs/>
                      <w:sz w:val="22"/>
                      <w:szCs w:val="22"/>
                    </w:rPr>
                    <w:t xml:space="preserve"> </w:t>
                  </w:r>
                  <w:r w:rsidR="0038770F" w:rsidRPr="007E7723">
                    <w:rPr>
                      <w:rFonts w:ascii="Segoe UI Symbol" w:eastAsia="MS Gothic" w:hAnsi="Segoe UI Symbol" w:cs="Segoe UI Symbol"/>
                      <w:b/>
                      <w:bCs/>
                      <w:sz w:val="22"/>
                      <w:szCs w:val="22"/>
                    </w:rPr>
                    <w:t>☐</w:t>
                  </w:r>
                  <w:r w:rsidRPr="007E7723">
                    <w:rPr>
                      <w:b/>
                      <w:bCs/>
                      <w:sz w:val="22"/>
                      <w:szCs w:val="22"/>
                    </w:rPr>
                    <w:t>Neindeksuojama</w:t>
                  </w:r>
                </w:p>
              </w:tc>
            </w:tr>
            <w:tr w:rsidR="00AB1195" w:rsidRPr="007E7723"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7E7723" w:rsidRDefault="00AB1195" w:rsidP="00AB1195">
                  <w:pPr>
                    <w:jc w:val="center"/>
                    <w:rPr>
                      <w:b/>
                      <w:bCs/>
                      <w:sz w:val="22"/>
                      <w:szCs w:val="22"/>
                    </w:rPr>
                  </w:pPr>
                  <w:r w:rsidRPr="007E7723">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7E7723" w:rsidRDefault="00AB1195" w:rsidP="00AB1195">
                  <w:pPr>
                    <w:jc w:val="center"/>
                    <w:rPr>
                      <w:b/>
                      <w:bCs/>
                      <w:sz w:val="22"/>
                      <w:szCs w:val="22"/>
                    </w:rPr>
                  </w:pPr>
                  <w:r w:rsidRPr="007E7723">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7E7723" w:rsidRDefault="00AB1195" w:rsidP="00AB1195">
                  <w:pPr>
                    <w:jc w:val="center"/>
                    <w:rPr>
                      <w:b/>
                      <w:bCs/>
                      <w:i/>
                      <w:iCs/>
                      <w:color w:val="808080"/>
                      <w:sz w:val="22"/>
                      <w:szCs w:val="22"/>
                    </w:rPr>
                  </w:pPr>
                  <w:r w:rsidRPr="007E7723">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7E7723" w:rsidRDefault="00AB1195" w:rsidP="00AB1195">
                  <w:pPr>
                    <w:jc w:val="center"/>
                    <w:rPr>
                      <w:b/>
                      <w:bCs/>
                      <w:sz w:val="22"/>
                      <w:szCs w:val="22"/>
                    </w:rPr>
                  </w:pPr>
                  <w:r w:rsidRPr="007E7723">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7E7723" w:rsidRDefault="00AB1195" w:rsidP="00AB1195">
                  <w:pPr>
                    <w:jc w:val="center"/>
                    <w:rPr>
                      <w:b/>
                      <w:bCs/>
                      <w:sz w:val="22"/>
                      <w:szCs w:val="22"/>
                    </w:rPr>
                  </w:pPr>
                  <w:r w:rsidRPr="007E7723">
                    <w:rPr>
                      <w:b/>
                      <w:bCs/>
                      <w:sz w:val="22"/>
                      <w:szCs w:val="22"/>
                    </w:rPr>
                    <w:t>Papildoma informacija</w:t>
                  </w:r>
                </w:p>
              </w:tc>
            </w:tr>
            <w:tr w:rsidR="002B1548" w:rsidRPr="007E7723"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77777777" w:rsidR="002B1548" w:rsidRPr="007E7723" w:rsidRDefault="002B1548" w:rsidP="009421C8">
                  <w:pPr>
                    <w:rPr>
                      <w:color w:val="242424"/>
                      <w:szCs w:val="24"/>
                      <w:shd w:val="clear" w:color="auto" w:fill="FFFFFF"/>
                    </w:rPr>
                  </w:pPr>
                  <w:r w:rsidRPr="007E7723">
                    <w:rPr>
                      <w:szCs w:val="24"/>
                      <w:lang w:eastAsia="lt-LT"/>
                    </w:rPr>
                    <w:t xml:space="preserve">14.1. </w:t>
                  </w:r>
                  <w:r w:rsidRPr="007E7723">
                    <w:rPr>
                      <w:szCs w:val="24"/>
                    </w:rPr>
                    <w:t xml:space="preserve">Netiesioginės projekto </w:t>
                  </w:r>
                  <w:r w:rsidR="0093269E" w:rsidRPr="007E7723">
                    <w:rPr>
                      <w:szCs w:val="24"/>
                    </w:rPr>
                    <w:t xml:space="preserve"> </w:t>
                  </w:r>
                  <w:r w:rsidRPr="007E7723">
                    <w:rPr>
                      <w:szCs w:val="24"/>
                    </w:rPr>
                    <w:t xml:space="preserve">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Pr="007E7723" w:rsidRDefault="002B1548" w:rsidP="002B1548">
                  <w:pPr>
                    <w:jc w:val="center"/>
                    <w:rPr>
                      <w:szCs w:val="24"/>
                      <w:shd w:val="clear" w:color="auto" w:fill="FFFFFF"/>
                    </w:rPr>
                  </w:pPr>
                  <w:r w:rsidRPr="007E7723">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Pr="007E7723"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Pr="007E7723" w:rsidRDefault="002B1548" w:rsidP="002B1548">
                  <w:pPr>
                    <w:jc w:val="center"/>
                    <w:rPr>
                      <w:szCs w:val="24"/>
                      <w:shd w:val="clear" w:color="auto" w:fill="FFFFFF"/>
                    </w:rPr>
                  </w:pPr>
                  <w:r w:rsidRPr="007E7723">
                    <w:rPr>
                      <w:szCs w:val="24"/>
                    </w:rPr>
                    <w:t>7 proc.</w:t>
                  </w:r>
                  <w:r w:rsidRPr="007E7723">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Pr="007E7723" w:rsidRDefault="002B1548" w:rsidP="002B1548">
                  <w:pPr>
                    <w:jc w:val="center"/>
                    <w:rPr>
                      <w:szCs w:val="24"/>
                    </w:rPr>
                  </w:pPr>
                </w:p>
              </w:tc>
            </w:tr>
            <w:tr w:rsidR="002B1548" w:rsidRPr="007E7723"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Pr="007E7723" w:rsidRDefault="002B1548" w:rsidP="009421C8">
                  <w:pPr>
                    <w:rPr>
                      <w:color w:val="242424"/>
                      <w:szCs w:val="24"/>
                      <w:shd w:val="clear" w:color="auto" w:fill="FFFFFF"/>
                    </w:rPr>
                  </w:pPr>
                  <w:r w:rsidRPr="007E7723">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Pr="007E7723" w:rsidRDefault="002B1548" w:rsidP="002B1548">
                  <w:pPr>
                    <w:jc w:val="center"/>
                    <w:rPr>
                      <w:szCs w:val="24"/>
                      <w:shd w:val="clear" w:color="auto" w:fill="FFFFFF"/>
                    </w:rPr>
                  </w:pPr>
                  <w:r w:rsidRPr="007E7723">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E7723"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Pr="007E7723" w:rsidRDefault="002B1548" w:rsidP="002B1548">
                  <w:pPr>
                    <w:jc w:val="center"/>
                    <w:rPr>
                      <w:szCs w:val="24"/>
                      <w:shd w:val="clear" w:color="auto" w:fill="FFFFFF"/>
                    </w:rPr>
                  </w:pPr>
                  <w:r w:rsidRPr="007E7723">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E7723" w:rsidRDefault="002B1548" w:rsidP="002B1548">
                  <w:pPr>
                    <w:jc w:val="center"/>
                    <w:rPr>
                      <w:szCs w:val="24"/>
                    </w:rPr>
                  </w:pPr>
                </w:p>
              </w:tc>
            </w:tr>
            <w:tr w:rsidR="002B1548" w:rsidRPr="007E7723"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Pr="007E7723" w:rsidRDefault="002B1548" w:rsidP="009421C8">
                  <w:pPr>
                    <w:rPr>
                      <w:color w:val="242424"/>
                      <w:szCs w:val="24"/>
                      <w:shd w:val="clear" w:color="auto" w:fill="FFFFFF"/>
                    </w:rPr>
                  </w:pPr>
                  <w:r w:rsidRPr="007E7723">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Pr="007E7723" w:rsidRDefault="002B1548" w:rsidP="002B1548">
                  <w:pPr>
                    <w:jc w:val="center"/>
                    <w:rPr>
                      <w:szCs w:val="24"/>
                      <w:shd w:val="clear" w:color="auto" w:fill="FFFFFF"/>
                    </w:rPr>
                  </w:pPr>
                  <w:r w:rsidRPr="007E7723">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Pr="007E7723"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Pr="007E7723" w:rsidRDefault="002B1548" w:rsidP="002B1548">
                  <w:pPr>
                    <w:jc w:val="center"/>
                    <w:rPr>
                      <w:szCs w:val="24"/>
                      <w:shd w:val="clear" w:color="auto" w:fill="FFFFFF"/>
                    </w:rPr>
                  </w:pPr>
                  <w:r w:rsidRPr="007E7723">
                    <w:rPr>
                      <w:color w:val="000000"/>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Pr="007E7723" w:rsidRDefault="002B1548" w:rsidP="002B1548">
                  <w:pPr>
                    <w:jc w:val="center"/>
                    <w:rPr>
                      <w:szCs w:val="24"/>
                    </w:rPr>
                  </w:pPr>
                </w:p>
              </w:tc>
            </w:tr>
            <w:tr w:rsidR="00AB1195" w:rsidRPr="007E7723"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4</w:t>
                  </w:r>
                  <w:r w:rsidRPr="007E7723">
                    <w:rPr>
                      <w:color w:val="242424"/>
                      <w:szCs w:val="24"/>
                      <w:shd w:val="clear" w:color="auto" w:fill="FFFFFF"/>
                    </w:rPr>
                    <w:t xml:space="preserve">. Projektą vykdančio personalo išlaidos už </w:t>
                  </w:r>
                  <w:r w:rsidRPr="007E7723">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Pr="007E7723" w:rsidRDefault="00AB1195" w:rsidP="00AB1195">
                  <w:pPr>
                    <w:jc w:val="center"/>
                    <w:rPr>
                      <w:szCs w:val="24"/>
                      <w:shd w:val="clear" w:color="auto" w:fill="FFFFFF"/>
                    </w:rPr>
                  </w:pPr>
                  <w:r w:rsidRPr="007E7723">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634EF087" w:rsidR="00AB1195" w:rsidRPr="007E7723" w:rsidRDefault="00AB1195" w:rsidP="00AB1195">
                  <w:pPr>
                    <w:jc w:val="center"/>
                    <w:rPr>
                      <w:szCs w:val="24"/>
                      <w:shd w:val="clear" w:color="auto" w:fill="FFFFFF"/>
                    </w:rPr>
                  </w:pPr>
                  <w:r w:rsidRPr="007E7723">
                    <w:rPr>
                      <w:szCs w:val="24"/>
                      <w:shd w:val="clear" w:color="auto" w:fill="FFFFFF"/>
                    </w:rPr>
                    <w:t xml:space="preserve">Fiksuotoji norma, taikoma, kai priklauso 20 d. d. (jeigu </w:t>
                  </w:r>
                  <w:r w:rsidRPr="007E7723">
                    <w:rPr>
                      <w:szCs w:val="24"/>
                      <w:shd w:val="clear" w:color="auto" w:fill="FFFFFF"/>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Pr="007E7723" w:rsidRDefault="00AB1195" w:rsidP="00AB1195">
                  <w:pPr>
                    <w:jc w:val="center"/>
                    <w:rPr>
                      <w:szCs w:val="24"/>
                    </w:rPr>
                  </w:pPr>
                  <w:r w:rsidRPr="007E7723">
                    <w:rPr>
                      <w:szCs w:val="24"/>
                    </w:rPr>
                    <w:lastRenderedPageBreak/>
                    <w:t>-</w:t>
                  </w:r>
                </w:p>
              </w:tc>
            </w:tr>
            <w:tr w:rsidR="00AB1195" w:rsidRPr="007E7723"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5</w:t>
                  </w:r>
                  <w:r w:rsidRPr="007E7723">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Pr="007E7723" w:rsidRDefault="00AB1195" w:rsidP="00AB1195">
                  <w:pPr>
                    <w:jc w:val="center"/>
                    <w:rPr>
                      <w:szCs w:val="24"/>
                      <w:shd w:val="clear" w:color="auto" w:fill="FFFFFF"/>
                    </w:rPr>
                  </w:pPr>
                  <w:r w:rsidRPr="007E7723">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Pr="007E7723" w:rsidRDefault="00AB1195" w:rsidP="00AB1195">
                  <w:pPr>
                    <w:jc w:val="center"/>
                    <w:rPr>
                      <w:szCs w:val="24"/>
                      <w:shd w:val="clear" w:color="auto" w:fill="FFFFFF"/>
                    </w:rPr>
                  </w:pPr>
                  <w:r w:rsidRPr="007E7723">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Pr="007E7723" w:rsidRDefault="00AB1195" w:rsidP="00AB1195">
                  <w:pPr>
                    <w:jc w:val="center"/>
                    <w:rPr>
                      <w:szCs w:val="24"/>
                    </w:rPr>
                  </w:pPr>
                  <w:r w:rsidRPr="007E7723">
                    <w:rPr>
                      <w:szCs w:val="24"/>
                    </w:rPr>
                    <w:t>-</w:t>
                  </w:r>
                </w:p>
              </w:tc>
            </w:tr>
            <w:tr w:rsidR="00AB1195" w:rsidRPr="007E7723"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6</w:t>
                  </w:r>
                  <w:r w:rsidRPr="007E7723">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arba tiesiog Projektą vykdančio personalo </w:t>
                  </w:r>
                  <w:r w:rsidRPr="007E7723">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Pr="007E7723" w:rsidRDefault="00AB1195" w:rsidP="00AB1195">
                  <w:pPr>
                    <w:jc w:val="center"/>
                    <w:rPr>
                      <w:szCs w:val="24"/>
                      <w:shd w:val="clear" w:color="auto" w:fill="FFFFFF"/>
                    </w:rPr>
                  </w:pPr>
                  <w:r w:rsidRPr="007E7723">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Pr="007E7723" w:rsidRDefault="00AB1195" w:rsidP="00AB1195">
                  <w:pPr>
                    <w:jc w:val="center"/>
                    <w:rPr>
                      <w:szCs w:val="24"/>
                      <w:shd w:val="clear" w:color="auto" w:fill="FFFFFF"/>
                    </w:rPr>
                  </w:pPr>
                  <w:r w:rsidRPr="007E7723">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Pr="007E7723" w:rsidRDefault="00AB1195" w:rsidP="00AB1195">
                  <w:pPr>
                    <w:jc w:val="center"/>
                    <w:rPr>
                      <w:szCs w:val="24"/>
                    </w:rPr>
                  </w:pPr>
                  <w:r w:rsidRPr="007E7723">
                    <w:rPr>
                      <w:szCs w:val="24"/>
                    </w:rPr>
                    <w:t>-</w:t>
                  </w:r>
                </w:p>
              </w:tc>
            </w:tr>
            <w:tr w:rsidR="00AB1195" w:rsidRPr="007E7723"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7</w:t>
                  </w:r>
                  <w:r w:rsidRPr="007E7723">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Pr="007E7723" w:rsidRDefault="00AB1195" w:rsidP="00AB1195">
                  <w:pPr>
                    <w:jc w:val="center"/>
                    <w:rPr>
                      <w:szCs w:val="24"/>
                      <w:shd w:val="clear" w:color="auto" w:fill="FFFFFF"/>
                    </w:rPr>
                  </w:pPr>
                  <w:r w:rsidRPr="007E7723">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Pr="007E7723" w:rsidRDefault="00AB1195" w:rsidP="00AB1195">
                  <w:pPr>
                    <w:jc w:val="center"/>
                    <w:rPr>
                      <w:szCs w:val="24"/>
                      <w:shd w:val="clear" w:color="auto" w:fill="FFFFFF"/>
                    </w:rPr>
                  </w:pPr>
                  <w:r w:rsidRPr="007E7723">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Pr="007E7723" w:rsidRDefault="00AB1195" w:rsidP="00AB1195">
                  <w:pPr>
                    <w:jc w:val="center"/>
                    <w:rPr>
                      <w:szCs w:val="24"/>
                    </w:rPr>
                  </w:pPr>
                  <w:r w:rsidRPr="007E7723">
                    <w:rPr>
                      <w:szCs w:val="24"/>
                    </w:rPr>
                    <w:t>-</w:t>
                  </w:r>
                </w:p>
              </w:tc>
            </w:tr>
            <w:tr w:rsidR="00AB1195" w:rsidRPr="007E7723"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8</w:t>
                  </w:r>
                  <w:r w:rsidRPr="007E7723">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Pr="007E7723" w:rsidRDefault="00AB1195" w:rsidP="00AB1195">
                  <w:pPr>
                    <w:jc w:val="center"/>
                    <w:rPr>
                      <w:szCs w:val="24"/>
                      <w:shd w:val="clear" w:color="auto" w:fill="FFFFFF"/>
                    </w:rPr>
                  </w:pPr>
                  <w:r w:rsidRPr="007E7723">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Pr="007E7723" w:rsidRDefault="00AB1195" w:rsidP="00AB1195">
                  <w:pPr>
                    <w:jc w:val="center"/>
                    <w:rPr>
                      <w:szCs w:val="24"/>
                      <w:shd w:val="clear" w:color="auto" w:fill="FFFFFF"/>
                    </w:rPr>
                  </w:pPr>
                  <w:r w:rsidRPr="007E7723">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Pr="007E7723" w:rsidRDefault="00AB1195" w:rsidP="00AB1195">
                  <w:pPr>
                    <w:jc w:val="center"/>
                    <w:rPr>
                      <w:szCs w:val="24"/>
                    </w:rPr>
                  </w:pPr>
                  <w:r w:rsidRPr="007E7723">
                    <w:rPr>
                      <w:szCs w:val="24"/>
                    </w:rPr>
                    <w:t>-</w:t>
                  </w:r>
                </w:p>
              </w:tc>
            </w:tr>
            <w:tr w:rsidR="00AB1195" w:rsidRPr="007E7723"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9</w:t>
                  </w:r>
                  <w:r w:rsidRPr="007E7723">
                    <w:rPr>
                      <w:color w:val="242424"/>
                      <w:szCs w:val="24"/>
                      <w:shd w:val="clear" w:color="auto" w:fill="FFFFFF"/>
                    </w:rPr>
                    <w:t xml:space="preserve">. Projektą vykdančio personalo išlaidos už kasmetines atostogas, kurios apskaičiuojamos nuo tinkamų finansuoti faktiškai patirtų </w:t>
                  </w:r>
                  <w:r w:rsidRPr="007E7723">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Pr="007E7723" w:rsidRDefault="00AB1195" w:rsidP="00AB1195">
                  <w:pPr>
                    <w:jc w:val="center"/>
                    <w:rPr>
                      <w:szCs w:val="24"/>
                      <w:shd w:val="clear" w:color="auto" w:fill="FFFFFF"/>
                    </w:rPr>
                  </w:pPr>
                  <w:r w:rsidRPr="007E7723">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Pr="007E7723" w:rsidRDefault="00AB1195" w:rsidP="00AB1195">
                  <w:pPr>
                    <w:jc w:val="center"/>
                    <w:rPr>
                      <w:szCs w:val="24"/>
                      <w:shd w:val="clear" w:color="auto" w:fill="FFFFFF"/>
                    </w:rPr>
                  </w:pPr>
                  <w:r w:rsidRPr="007E7723">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Pr="007E7723" w:rsidRDefault="00AB1195" w:rsidP="00AB1195">
                  <w:pPr>
                    <w:jc w:val="center"/>
                    <w:rPr>
                      <w:szCs w:val="24"/>
                    </w:rPr>
                  </w:pPr>
                  <w:r w:rsidRPr="007E7723">
                    <w:rPr>
                      <w:szCs w:val="24"/>
                    </w:rPr>
                    <w:t>-</w:t>
                  </w:r>
                </w:p>
              </w:tc>
            </w:tr>
            <w:tr w:rsidR="00AB1195" w:rsidRPr="007E7723"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Pr="007E7723" w:rsidRDefault="00AB1195" w:rsidP="00AB1195">
                  <w:pPr>
                    <w:jc w:val="center"/>
                    <w:rPr>
                      <w:color w:val="242424"/>
                      <w:szCs w:val="24"/>
                      <w:shd w:val="clear" w:color="auto" w:fill="FFFFFF"/>
                    </w:rPr>
                  </w:pPr>
                  <w:r w:rsidRPr="007E7723">
                    <w:rPr>
                      <w:color w:val="242424"/>
                      <w:szCs w:val="24"/>
                      <w:shd w:val="clear" w:color="auto" w:fill="FFFFFF"/>
                    </w:rPr>
                    <w:t>1</w:t>
                  </w:r>
                  <w:r w:rsidR="002B1548" w:rsidRPr="007E7723">
                    <w:rPr>
                      <w:color w:val="242424"/>
                      <w:szCs w:val="24"/>
                      <w:shd w:val="clear" w:color="auto" w:fill="FFFFFF"/>
                    </w:rPr>
                    <w:t>4</w:t>
                  </w:r>
                  <w:r w:rsidRPr="007E7723">
                    <w:rPr>
                      <w:color w:val="242424"/>
                      <w:szCs w:val="24"/>
                      <w:shd w:val="clear" w:color="auto" w:fill="FFFFFF"/>
                    </w:rPr>
                    <w:t>.</w:t>
                  </w:r>
                  <w:r w:rsidR="002B1548" w:rsidRPr="007E7723">
                    <w:rPr>
                      <w:color w:val="242424"/>
                      <w:szCs w:val="24"/>
                      <w:shd w:val="clear" w:color="auto" w:fill="FFFFFF"/>
                    </w:rPr>
                    <w:t>10</w:t>
                  </w:r>
                  <w:r w:rsidRPr="007E7723">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Pr="007E7723" w:rsidRDefault="00AB1195" w:rsidP="00AB1195">
                  <w:pPr>
                    <w:jc w:val="center"/>
                    <w:rPr>
                      <w:szCs w:val="24"/>
                      <w:shd w:val="clear" w:color="auto" w:fill="FFFFFF"/>
                    </w:rPr>
                  </w:pPr>
                  <w:r w:rsidRPr="007E7723">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Pr="007E7723"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Pr="007E7723" w:rsidRDefault="00AB1195" w:rsidP="00AB1195">
                  <w:pPr>
                    <w:jc w:val="center"/>
                    <w:rPr>
                      <w:szCs w:val="24"/>
                      <w:shd w:val="clear" w:color="auto" w:fill="FFFFFF"/>
                    </w:rPr>
                  </w:pPr>
                  <w:r w:rsidRPr="007E7723">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Pr="007E7723" w:rsidRDefault="00AB1195" w:rsidP="00AB1195">
                  <w:pPr>
                    <w:jc w:val="center"/>
                    <w:rPr>
                      <w:szCs w:val="24"/>
                    </w:rPr>
                  </w:pPr>
                  <w:r w:rsidRPr="007E7723">
                    <w:rPr>
                      <w:szCs w:val="24"/>
                    </w:rPr>
                    <w:t>-</w:t>
                  </w:r>
                </w:p>
              </w:tc>
            </w:tr>
          </w:tbl>
          <w:p w14:paraId="6894EAEE" w14:textId="77777777" w:rsidR="006E7474" w:rsidRPr="007E7723" w:rsidRDefault="006E7474">
            <w:pPr>
              <w:jc w:val="both"/>
              <w:rPr>
                <w:i/>
                <w:iCs/>
                <w:sz w:val="22"/>
                <w:szCs w:val="22"/>
              </w:rPr>
            </w:pPr>
          </w:p>
          <w:p w14:paraId="3405A4B9" w14:textId="77777777" w:rsidR="006E7474" w:rsidRPr="007E7723" w:rsidRDefault="006E7474">
            <w:pPr>
              <w:jc w:val="both"/>
              <w:rPr>
                <w:i/>
                <w:iCs/>
                <w:sz w:val="22"/>
                <w:szCs w:val="22"/>
              </w:rPr>
            </w:pPr>
          </w:p>
        </w:tc>
      </w:tr>
    </w:tbl>
    <w:p w14:paraId="5A70C7F0" w14:textId="77777777" w:rsidR="006E7474" w:rsidRPr="007E7723" w:rsidRDefault="006E7474">
      <w:pPr>
        <w:spacing w:line="276" w:lineRule="auto"/>
        <w:jc w:val="center"/>
        <w:rPr>
          <w:rFonts w:eastAsia="Calibri"/>
          <w:sz w:val="22"/>
          <w:szCs w:val="22"/>
        </w:rPr>
      </w:pPr>
    </w:p>
    <w:p w14:paraId="33B3356E" w14:textId="77777777" w:rsidR="006E7474" w:rsidRPr="007E7723" w:rsidRDefault="006E7474">
      <w:pPr>
        <w:rPr>
          <w:sz w:val="18"/>
          <w:szCs w:val="18"/>
        </w:rPr>
      </w:pPr>
    </w:p>
    <w:p w14:paraId="7D157E5F" w14:textId="77777777" w:rsidR="00B81951" w:rsidRPr="007E7723" w:rsidRDefault="007B4329">
      <w:pPr>
        <w:spacing w:line="276" w:lineRule="auto"/>
        <w:jc w:val="center"/>
        <w:rPr>
          <w:rFonts w:eastAsia="Calibri"/>
          <w:szCs w:val="24"/>
        </w:rPr>
      </w:pPr>
      <w:r w:rsidRPr="007E7723">
        <w:rPr>
          <w:rFonts w:eastAsia="Calibri"/>
          <w:szCs w:val="24"/>
        </w:rPr>
        <w:t>________________</w:t>
      </w:r>
    </w:p>
    <w:p w14:paraId="3C9DF24E" w14:textId="77777777" w:rsidR="00B81951" w:rsidRPr="007E7723" w:rsidRDefault="00B81951">
      <w:pPr>
        <w:rPr>
          <w:rFonts w:eastAsia="Calibri"/>
          <w:szCs w:val="24"/>
        </w:rPr>
      </w:pPr>
      <w:r w:rsidRPr="007E7723">
        <w:rPr>
          <w:rFonts w:eastAsia="Calibri"/>
          <w:szCs w:val="24"/>
        </w:rPr>
        <w:br w:type="page"/>
      </w:r>
    </w:p>
    <w:p w14:paraId="1265747A" w14:textId="77777777" w:rsidR="007109C6" w:rsidRPr="007E7723" w:rsidRDefault="007109C6" w:rsidP="007109C6">
      <w:pPr>
        <w:ind w:left="9639"/>
        <w:jc w:val="both"/>
        <w:rPr>
          <w:bCs/>
          <w:szCs w:val="24"/>
        </w:rPr>
      </w:pPr>
      <w:r w:rsidRPr="007E7723">
        <w:rPr>
          <w:bCs/>
          <w:szCs w:val="24"/>
        </w:rPr>
        <w:lastRenderedPageBreak/>
        <w:t xml:space="preserve">2021–2030 metų Lietuvos Respublikos ekonomikos ir inovacijų ministerijos valstybės skaitmeninimo plėtros programos pažangos priemonės Nr. 05-002-01-07-08 </w:t>
      </w:r>
    </w:p>
    <w:p w14:paraId="59323380" w14:textId="77777777" w:rsidR="00817C04" w:rsidRPr="007E7723" w:rsidRDefault="007109C6" w:rsidP="007109C6">
      <w:pPr>
        <w:ind w:left="9639"/>
        <w:jc w:val="both"/>
        <w:rPr>
          <w:bCs/>
          <w:szCs w:val="24"/>
        </w:rPr>
      </w:pPr>
      <w:r w:rsidRPr="007E7723">
        <w:rPr>
          <w:bCs/>
          <w:szCs w:val="24"/>
        </w:rPr>
        <w:t xml:space="preserve">„Kurti technologinius sprendimus ir įrankius, leidžiančius saugiai ir patogiai naudotis paslaugomis“ </w:t>
      </w:r>
      <w:r w:rsidR="00817C04" w:rsidRPr="007E7723">
        <w:rPr>
          <w:szCs w:val="24"/>
          <w:shd w:val="clear" w:color="auto" w:fill="FFFFFF"/>
        </w:rPr>
        <w:t xml:space="preserve">projektų finansavimo sąlygų aprašo 1 priedas </w:t>
      </w:r>
    </w:p>
    <w:p w14:paraId="75EEA4C4" w14:textId="77777777" w:rsidR="00817C04" w:rsidRPr="007E7723" w:rsidRDefault="00817C04" w:rsidP="00817C04">
      <w:pPr>
        <w:jc w:val="center"/>
        <w:rPr>
          <w:rFonts w:eastAsia="Calibri"/>
          <w:b/>
          <w:bCs/>
          <w:szCs w:val="24"/>
        </w:rPr>
      </w:pPr>
    </w:p>
    <w:p w14:paraId="5F33E94A" w14:textId="77777777" w:rsidR="00817C04" w:rsidRPr="007E7723" w:rsidRDefault="00817C04" w:rsidP="00817C04">
      <w:pPr>
        <w:jc w:val="center"/>
        <w:rPr>
          <w:rFonts w:eastAsia="Calibri"/>
          <w:b/>
          <w:bCs/>
          <w:szCs w:val="24"/>
        </w:rPr>
      </w:pPr>
      <w:r w:rsidRPr="007E7723">
        <w:rPr>
          <w:rFonts w:eastAsia="Calibri"/>
          <w:b/>
          <w:bCs/>
          <w:szCs w:val="24"/>
        </w:rPr>
        <w:t>PROJEKTO (ĮSKAITANT JUNGTINĮ PROJEKTĄ) ATITIKTIES REIKŠMINGOS ŽALOS NEDARYMO HORIZONTALIAJAM PRINCIPUI VERTINIMO REIKALAVIMŲ APRAŠAS</w:t>
      </w:r>
    </w:p>
    <w:p w14:paraId="65899FE9" w14:textId="77777777" w:rsidR="00817C04" w:rsidRPr="007E7723" w:rsidRDefault="00817C04" w:rsidP="00817C04">
      <w:pPr>
        <w:jc w:val="center"/>
        <w:rPr>
          <w:rFonts w:eastAsia="Calibri"/>
          <w:b/>
          <w:bCs/>
          <w:szCs w:val="24"/>
        </w:rPr>
      </w:pPr>
    </w:p>
    <w:p w14:paraId="6BC89A4A" w14:textId="77777777" w:rsidR="00817C04" w:rsidRPr="007E7723" w:rsidRDefault="00817C04" w:rsidP="00817C04">
      <w:pPr>
        <w:spacing w:line="276" w:lineRule="auto"/>
        <w:jc w:val="both"/>
        <w:rPr>
          <w:rFonts w:eastAsia="Calibri"/>
          <w:bCs/>
          <w:szCs w:val="24"/>
        </w:rPr>
      </w:pPr>
      <w:r w:rsidRPr="007E7723">
        <w:rPr>
          <w:rFonts w:eastAsia="Calibri"/>
          <w:bCs/>
          <w:szCs w:val="24"/>
        </w:rPr>
        <w:t>Finansavimo šaltinis, pagal kurį finansuojamas projektas (</w:t>
      </w:r>
      <w:r w:rsidRPr="007E7723">
        <w:rPr>
          <w:rFonts w:eastAsia="Calibri"/>
          <w:bCs/>
          <w:i/>
          <w:szCs w:val="24"/>
        </w:rPr>
        <w:t>pažymėkite tinkamą</w:t>
      </w:r>
      <w:r w:rsidRPr="007E7723">
        <w:rPr>
          <w:rFonts w:eastAsia="Calibri"/>
          <w:bCs/>
          <w:szCs w:val="24"/>
        </w:rPr>
        <w:t xml:space="preserve">): </w:t>
      </w:r>
    </w:p>
    <w:p w14:paraId="09D3F143" w14:textId="77777777" w:rsidR="00817C04" w:rsidRPr="007E7723" w:rsidRDefault="00817C04" w:rsidP="00817C04">
      <w:pPr>
        <w:spacing w:line="276" w:lineRule="auto"/>
        <w:jc w:val="both"/>
        <w:rPr>
          <w:rFonts w:eastAsia="Calibri"/>
          <w:bCs/>
          <w:szCs w:val="24"/>
        </w:rPr>
      </w:pPr>
      <w:r w:rsidRPr="007E7723">
        <w:t xml:space="preserve">X </w:t>
      </w:r>
      <w:r w:rsidRPr="007E7723">
        <w:rPr>
          <w:rFonts w:eastAsia="Calibri"/>
          <w:bCs/>
          <w:szCs w:val="24"/>
        </w:rPr>
        <w:t>Ekonomikos gaivinimo ir atsparumo didinimo priemonė (toliau – EGADP)</w:t>
      </w:r>
    </w:p>
    <w:p w14:paraId="22DB4BDE" w14:textId="77777777" w:rsidR="00817C04" w:rsidRPr="007E7723" w:rsidRDefault="00817C04" w:rsidP="00817C04">
      <w:pPr>
        <w:spacing w:line="276" w:lineRule="auto"/>
        <w:jc w:val="both"/>
        <w:rPr>
          <w:rFonts w:eastAsia="Calibri"/>
          <w:bCs/>
          <w:szCs w:val="24"/>
        </w:rPr>
      </w:pPr>
      <w:r w:rsidRPr="007E7723">
        <w:rPr>
          <w:rFonts w:ascii="Wingdings 2" w:eastAsia="Wingdings 2" w:hAnsi="Wingdings 2" w:cs="Wingdings 2"/>
        </w:rPr>
        <w:t></w:t>
      </w:r>
      <w:r w:rsidRPr="007E7723">
        <w:t xml:space="preserve"> Europos Sąjungos fondų i</w:t>
      </w:r>
      <w:r w:rsidRPr="007E7723">
        <w:rPr>
          <w:rFonts w:eastAsia="Calibri"/>
          <w:bCs/>
          <w:szCs w:val="24"/>
        </w:rPr>
        <w:t>nvesticijų programa (toliau – ESIP)</w:t>
      </w:r>
    </w:p>
    <w:p w14:paraId="51FA43C9" w14:textId="77777777" w:rsidR="00817C04" w:rsidRPr="007E7723"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7E7723" w14:paraId="0DF75D43" w14:textId="77777777" w:rsidTr="00A36204">
        <w:tc>
          <w:tcPr>
            <w:tcW w:w="4933" w:type="dxa"/>
          </w:tcPr>
          <w:p w14:paraId="09076272" w14:textId="77777777" w:rsidR="00817C04" w:rsidRPr="007E7723" w:rsidRDefault="00817C04" w:rsidP="004870D7">
            <w:pPr>
              <w:jc w:val="center"/>
              <w:rPr>
                <w:rFonts w:eastAsia="Calibri"/>
                <w:b/>
                <w:szCs w:val="24"/>
              </w:rPr>
            </w:pPr>
            <w:r w:rsidRPr="007E7723">
              <w:rPr>
                <w:rFonts w:eastAsia="Calibri"/>
                <w:b/>
                <w:szCs w:val="24"/>
              </w:rPr>
              <w:t>Aplinkos tikslai</w:t>
            </w:r>
          </w:p>
        </w:tc>
        <w:tc>
          <w:tcPr>
            <w:tcW w:w="4678" w:type="dxa"/>
          </w:tcPr>
          <w:p w14:paraId="7B585C85" w14:textId="77777777" w:rsidR="00817C04" w:rsidRPr="007E7723" w:rsidRDefault="00817C04" w:rsidP="004870D7">
            <w:pPr>
              <w:jc w:val="center"/>
              <w:rPr>
                <w:rFonts w:eastAsia="Calibri"/>
                <w:b/>
                <w:szCs w:val="24"/>
              </w:rPr>
            </w:pPr>
            <w:r w:rsidRPr="007E7723">
              <w:rPr>
                <w:rFonts w:eastAsia="Calibri"/>
                <w:b/>
                <w:szCs w:val="24"/>
              </w:rPr>
              <w:t>Pagrindimas</w:t>
            </w:r>
          </w:p>
        </w:tc>
        <w:tc>
          <w:tcPr>
            <w:tcW w:w="5387" w:type="dxa"/>
          </w:tcPr>
          <w:p w14:paraId="07E2417F" w14:textId="77777777" w:rsidR="00817C04" w:rsidRPr="007E7723" w:rsidRDefault="00817C04" w:rsidP="004870D7">
            <w:pPr>
              <w:jc w:val="center"/>
              <w:rPr>
                <w:rFonts w:eastAsia="Calibri"/>
                <w:i/>
                <w:sz w:val="20"/>
              </w:rPr>
            </w:pPr>
            <w:r w:rsidRPr="007E7723">
              <w:rPr>
                <w:rFonts w:eastAsia="Calibri"/>
                <w:b/>
                <w:szCs w:val="24"/>
              </w:rPr>
              <w:t>Pagrindimo dokumentai</w:t>
            </w:r>
          </w:p>
        </w:tc>
      </w:tr>
      <w:tr w:rsidR="006D7EAF" w:rsidRPr="007E7723" w14:paraId="40FEFAC0" w14:textId="77777777" w:rsidTr="00A36204">
        <w:tc>
          <w:tcPr>
            <w:tcW w:w="4933" w:type="dxa"/>
          </w:tcPr>
          <w:p w14:paraId="65C188B0" w14:textId="77777777" w:rsidR="00817C04" w:rsidRPr="007E7723" w:rsidRDefault="00817C04" w:rsidP="004870D7">
            <w:pPr>
              <w:tabs>
                <w:tab w:val="left" w:pos="289"/>
              </w:tabs>
              <w:ind w:firstLine="5"/>
              <w:jc w:val="both"/>
              <w:rPr>
                <w:rFonts w:eastAsia="Calibri"/>
                <w:szCs w:val="24"/>
              </w:rPr>
            </w:pPr>
            <w:r w:rsidRPr="007E7723">
              <w:rPr>
                <w:rFonts w:eastAsia="Calibri"/>
                <w:szCs w:val="24"/>
              </w:rPr>
              <w:t>1.</w:t>
            </w:r>
            <w:r w:rsidRPr="007E7723">
              <w:rPr>
                <w:rFonts w:eastAsia="Calibri"/>
                <w:szCs w:val="24"/>
              </w:rPr>
              <w:tab/>
              <w:t>Klimato kaitos švelninimas</w:t>
            </w:r>
          </w:p>
        </w:tc>
        <w:tc>
          <w:tcPr>
            <w:tcW w:w="4678" w:type="dxa"/>
          </w:tcPr>
          <w:p w14:paraId="4CA5AE5D" w14:textId="77777777" w:rsidR="00817C04" w:rsidRPr="007E7723" w:rsidRDefault="00817C04" w:rsidP="004870D7">
            <w:pPr>
              <w:jc w:val="both"/>
              <w:rPr>
                <w:rFonts w:eastAsia="Calibri"/>
                <w:bCs/>
                <w:i/>
                <w:szCs w:val="24"/>
              </w:rPr>
            </w:pPr>
            <w:r w:rsidRPr="007E7723">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7E7723" w:rsidRDefault="00817C04" w:rsidP="004870D7">
            <w:pPr>
              <w:jc w:val="both"/>
              <w:rPr>
                <w:rFonts w:eastAsia="Calibri"/>
                <w:i/>
                <w:sz w:val="20"/>
              </w:rPr>
            </w:pPr>
            <w:r w:rsidRPr="007E7723">
              <w:rPr>
                <w:color w:val="000000"/>
              </w:rPr>
              <w:t>Netaikoma. Veikla dėl savo pobūdžio neturės tiesioginio ar netiesioginio neigiamo poveikio klimato kaitos švelninimo tikslui, todėl pagrindimo dokumentai neteikiami.</w:t>
            </w:r>
          </w:p>
        </w:tc>
      </w:tr>
      <w:tr w:rsidR="006D7EAF" w:rsidRPr="007E7723" w14:paraId="21729EC8" w14:textId="77777777" w:rsidTr="00A36204">
        <w:tc>
          <w:tcPr>
            <w:tcW w:w="4933" w:type="dxa"/>
          </w:tcPr>
          <w:p w14:paraId="10E67E8E" w14:textId="77777777" w:rsidR="00817C04" w:rsidRPr="007E7723" w:rsidRDefault="00817C04" w:rsidP="004870D7">
            <w:pPr>
              <w:tabs>
                <w:tab w:val="left" w:pos="289"/>
              </w:tabs>
              <w:ind w:firstLine="5"/>
              <w:jc w:val="both"/>
              <w:rPr>
                <w:rFonts w:eastAsia="Calibri"/>
                <w:szCs w:val="24"/>
              </w:rPr>
            </w:pPr>
            <w:r w:rsidRPr="007E7723">
              <w:rPr>
                <w:rFonts w:eastAsia="Calibri"/>
                <w:szCs w:val="24"/>
              </w:rPr>
              <w:t>2.</w:t>
            </w:r>
            <w:r w:rsidRPr="007E7723">
              <w:rPr>
                <w:rFonts w:eastAsia="Calibri"/>
                <w:szCs w:val="24"/>
              </w:rPr>
              <w:tab/>
              <w:t>Prisitaikymas prie klimato kaitos</w:t>
            </w:r>
          </w:p>
        </w:tc>
        <w:tc>
          <w:tcPr>
            <w:tcW w:w="4678" w:type="dxa"/>
          </w:tcPr>
          <w:p w14:paraId="7591C927" w14:textId="77777777" w:rsidR="00817C04" w:rsidRPr="007E7723" w:rsidRDefault="00817C04" w:rsidP="004870D7">
            <w:pPr>
              <w:jc w:val="both"/>
              <w:rPr>
                <w:rFonts w:eastAsia="Calibri"/>
                <w:bCs/>
                <w:szCs w:val="24"/>
              </w:rPr>
            </w:pPr>
            <w:r w:rsidRPr="007E7723">
              <w:rPr>
                <w:bCs/>
                <w:szCs w:val="24"/>
              </w:rPr>
              <w:t xml:space="preserve">Vertinama, kad planuojama įgyvendinti veikla neturi jokio poveikio šiam aplinkos tikslui arba numatomas jos poveikis yra nereikšmingas, t. y. neplanuojama, kad įgyvendinama priemonė </w:t>
            </w:r>
            <w:r w:rsidRPr="007E7723">
              <w:rPr>
                <w:szCs w:val="24"/>
              </w:rPr>
              <w:t xml:space="preserve">didina neigiamą dabartinio ir ateities klimato poveikį ar daro neigiamą poveikį žmonėms, gamtai ar turtui: priemonės veikla (pagal savo pobūdį) neturi jokio tiesioginio ar </w:t>
            </w:r>
            <w:r w:rsidRPr="007E7723">
              <w:rPr>
                <w:szCs w:val="24"/>
              </w:rPr>
              <w:lastRenderedPageBreak/>
              <w:t>netiesioginio neigiamo poveikio šiam aplinkos tikslui.</w:t>
            </w:r>
          </w:p>
        </w:tc>
        <w:tc>
          <w:tcPr>
            <w:tcW w:w="5387" w:type="dxa"/>
          </w:tcPr>
          <w:p w14:paraId="74DEC684" w14:textId="77777777" w:rsidR="00817C04" w:rsidRPr="007E7723" w:rsidRDefault="00817C04" w:rsidP="004870D7">
            <w:pPr>
              <w:jc w:val="both"/>
              <w:rPr>
                <w:rFonts w:eastAsia="Calibri"/>
                <w:b/>
                <w:szCs w:val="24"/>
              </w:rPr>
            </w:pPr>
            <w:r w:rsidRPr="007E7723">
              <w:rPr>
                <w:color w:val="000000"/>
              </w:rPr>
              <w:lastRenderedPageBreak/>
              <w:t>Netaikoma. Veikla dėl savo pobūdžio neturės tiesioginio ar netiesioginio neigiamo poveikio prisitaikymo prie klimato kaitos tikslui, todėl pagrindimo dokumentai neteikiami.</w:t>
            </w:r>
          </w:p>
        </w:tc>
      </w:tr>
      <w:tr w:rsidR="006D7EAF" w:rsidRPr="007E7723" w14:paraId="1E8AF26F" w14:textId="77777777" w:rsidTr="00A36204">
        <w:tc>
          <w:tcPr>
            <w:tcW w:w="4933" w:type="dxa"/>
          </w:tcPr>
          <w:p w14:paraId="454216A1" w14:textId="77777777" w:rsidR="00817C04" w:rsidRPr="007E7723" w:rsidRDefault="00817C04" w:rsidP="004870D7">
            <w:pPr>
              <w:tabs>
                <w:tab w:val="left" w:pos="289"/>
              </w:tabs>
              <w:ind w:firstLine="5"/>
              <w:jc w:val="both"/>
              <w:rPr>
                <w:rFonts w:eastAsia="Calibri"/>
                <w:szCs w:val="24"/>
              </w:rPr>
            </w:pPr>
            <w:r w:rsidRPr="007E7723">
              <w:rPr>
                <w:rFonts w:eastAsia="Calibri"/>
                <w:szCs w:val="24"/>
              </w:rPr>
              <w:t>3.</w:t>
            </w:r>
            <w:r w:rsidRPr="007E7723">
              <w:rPr>
                <w:rFonts w:eastAsia="Calibri"/>
                <w:szCs w:val="24"/>
              </w:rPr>
              <w:tab/>
              <w:t>Tausus vandens ir jūrų išteklių naudojimas ir apsauga</w:t>
            </w:r>
          </w:p>
        </w:tc>
        <w:tc>
          <w:tcPr>
            <w:tcW w:w="4678" w:type="dxa"/>
          </w:tcPr>
          <w:p w14:paraId="136AEC44" w14:textId="77777777" w:rsidR="00817C04" w:rsidRPr="007E7723" w:rsidRDefault="00817C04" w:rsidP="004870D7">
            <w:pPr>
              <w:jc w:val="both"/>
              <w:rPr>
                <w:rFonts w:eastAsia="Calibri"/>
                <w:b/>
                <w:szCs w:val="24"/>
              </w:rPr>
            </w:pPr>
            <w:r w:rsidRPr="007E7723">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Pr="007E7723" w:rsidRDefault="00817C04" w:rsidP="004870D7">
            <w:pPr>
              <w:jc w:val="both"/>
              <w:rPr>
                <w:rFonts w:eastAsia="Calibri"/>
                <w:bCs/>
                <w:szCs w:val="24"/>
              </w:rPr>
            </w:pPr>
            <w:r w:rsidRPr="007E7723">
              <w:rPr>
                <w:color w:val="000000"/>
              </w:rPr>
              <w:t>Netaikoma. Veikla dėl savo pobūdžio neturės tiesioginio ar netiesioginio neigiamo poveikio tausiam vandens ir jūrų išteklių naudojimo ir apsaugos tikslui, todėl pagrindimo dokumentai neteikiami</w:t>
            </w:r>
          </w:p>
        </w:tc>
      </w:tr>
      <w:tr w:rsidR="006D7EAF" w:rsidRPr="007E7723" w14:paraId="3DBD0EE0" w14:textId="77777777" w:rsidTr="00A36204">
        <w:tc>
          <w:tcPr>
            <w:tcW w:w="4933" w:type="dxa"/>
          </w:tcPr>
          <w:p w14:paraId="53834498" w14:textId="77777777" w:rsidR="00817C04" w:rsidRPr="007E7723" w:rsidRDefault="00817C04" w:rsidP="004870D7">
            <w:pPr>
              <w:tabs>
                <w:tab w:val="left" w:pos="289"/>
              </w:tabs>
              <w:ind w:firstLine="5"/>
              <w:jc w:val="both"/>
              <w:rPr>
                <w:rFonts w:eastAsia="Calibri"/>
                <w:szCs w:val="24"/>
              </w:rPr>
            </w:pPr>
            <w:r w:rsidRPr="007E7723">
              <w:rPr>
                <w:rFonts w:eastAsia="Calibri"/>
                <w:szCs w:val="24"/>
              </w:rPr>
              <w:t>4.</w:t>
            </w:r>
            <w:r w:rsidRPr="007E7723">
              <w:rPr>
                <w:rFonts w:eastAsia="Calibri"/>
                <w:szCs w:val="24"/>
              </w:rPr>
              <w:tab/>
              <w:t>Perėjimas prie žiedinės ekonomikos, įskaitant atliekų prevenciją ir perdirbimą</w:t>
            </w:r>
          </w:p>
        </w:tc>
        <w:tc>
          <w:tcPr>
            <w:tcW w:w="4678" w:type="dxa"/>
          </w:tcPr>
          <w:p w14:paraId="6DEB64DD" w14:textId="77777777" w:rsidR="00817C04" w:rsidRPr="007E7723" w:rsidRDefault="00817C04" w:rsidP="004870D7">
            <w:pPr>
              <w:jc w:val="both"/>
              <w:rPr>
                <w:bCs/>
                <w:szCs w:val="24"/>
              </w:rPr>
            </w:pPr>
            <w:r w:rsidRPr="007E7723">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7E7723">
              <w:rPr>
                <w:bCs/>
                <w:color w:val="000000"/>
                <w:szCs w:val="24"/>
                <w:shd w:val="clear" w:color="auto" w:fill="FFFFFF"/>
              </w:rPr>
              <w:t>daro žalą žiedinei ekonomikai</w:t>
            </w:r>
            <w:r w:rsidRPr="007E7723">
              <w:rPr>
                <w:bCs/>
                <w:szCs w:val="24"/>
              </w:rPr>
              <w:t>, įskaitant atliekų prevenciją ir perdirbimą: veiklos (pagal savo pobūdį) neturi jokio tiesioginio ar netiesioginio neigiamo poveikio šiam aplinkos tikslui.</w:t>
            </w:r>
          </w:p>
          <w:p w14:paraId="7A8976D4" w14:textId="77777777" w:rsidR="00817C04" w:rsidRPr="007E7723" w:rsidRDefault="00817C04" w:rsidP="004870D7">
            <w:pPr>
              <w:jc w:val="both"/>
              <w:rPr>
                <w:rFonts w:eastAsia="Calibri"/>
                <w:bCs/>
                <w:szCs w:val="24"/>
              </w:rPr>
            </w:pPr>
          </w:p>
        </w:tc>
        <w:tc>
          <w:tcPr>
            <w:tcW w:w="5387" w:type="dxa"/>
          </w:tcPr>
          <w:p w14:paraId="06A0AFA9" w14:textId="77777777" w:rsidR="00817C04" w:rsidRPr="007E7723" w:rsidRDefault="00817C04" w:rsidP="004870D7">
            <w:pPr>
              <w:jc w:val="both"/>
              <w:rPr>
                <w:rFonts w:eastAsia="Calibri"/>
                <w:bCs/>
                <w:i/>
                <w:szCs w:val="24"/>
              </w:rPr>
            </w:pPr>
            <w:r w:rsidRPr="007E7723">
              <w:rPr>
                <w:rFonts w:eastAsia="Calibri"/>
                <w:bCs/>
                <w:szCs w:val="24"/>
              </w:rPr>
              <w:t xml:space="preserve">Netaikoma. </w:t>
            </w:r>
            <w:r w:rsidRPr="007E7723">
              <w:rPr>
                <w:color w:val="000000"/>
              </w:rPr>
              <w:t>Veikla</w:t>
            </w:r>
            <w:r w:rsidRPr="007E7723">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7E7723" w:rsidRDefault="00817C04" w:rsidP="004870D7">
            <w:pPr>
              <w:jc w:val="both"/>
              <w:rPr>
                <w:rFonts w:eastAsia="Calibri"/>
                <w:bCs/>
                <w:szCs w:val="24"/>
              </w:rPr>
            </w:pPr>
          </w:p>
          <w:p w14:paraId="02E89591" w14:textId="77777777" w:rsidR="00817C04" w:rsidRPr="007E7723" w:rsidRDefault="00817C04" w:rsidP="004870D7">
            <w:pPr>
              <w:jc w:val="both"/>
              <w:rPr>
                <w:rFonts w:eastAsia="Calibri"/>
                <w:bCs/>
                <w:szCs w:val="24"/>
              </w:rPr>
            </w:pPr>
          </w:p>
          <w:p w14:paraId="2FBE973F" w14:textId="77777777" w:rsidR="00817C04" w:rsidRPr="007E7723" w:rsidRDefault="00817C04" w:rsidP="004870D7">
            <w:pPr>
              <w:jc w:val="both"/>
              <w:rPr>
                <w:rFonts w:eastAsia="Calibri"/>
                <w:szCs w:val="24"/>
              </w:rPr>
            </w:pPr>
          </w:p>
        </w:tc>
      </w:tr>
      <w:tr w:rsidR="006D7EAF" w:rsidRPr="007E7723" w14:paraId="35118842" w14:textId="77777777" w:rsidTr="00A36204">
        <w:tc>
          <w:tcPr>
            <w:tcW w:w="4933" w:type="dxa"/>
          </w:tcPr>
          <w:p w14:paraId="18F080B1" w14:textId="77777777" w:rsidR="00817C04" w:rsidRPr="007E7723" w:rsidRDefault="00817C04" w:rsidP="004870D7">
            <w:pPr>
              <w:tabs>
                <w:tab w:val="left" w:pos="289"/>
              </w:tabs>
              <w:ind w:firstLine="5"/>
              <w:jc w:val="both"/>
              <w:rPr>
                <w:rFonts w:eastAsia="Calibri"/>
                <w:szCs w:val="24"/>
              </w:rPr>
            </w:pPr>
            <w:r w:rsidRPr="007E7723">
              <w:rPr>
                <w:rFonts w:eastAsia="Calibri"/>
                <w:szCs w:val="24"/>
              </w:rPr>
              <w:t>5.</w:t>
            </w:r>
            <w:r w:rsidRPr="007E7723">
              <w:rPr>
                <w:rFonts w:eastAsia="Calibri"/>
                <w:szCs w:val="24"/>
              </w:rPr>
              <w:tab/>
            </w:r>
            <w:r w:rsidRPr="007E7723">
              <w:rPr>
                <w:rFonts w:eastAsia="Calibri"/>
                <w:bCs/>
                <w:szCs w:val="24"/>
              </w:rPr>
              <w:t>Oro, vandens ar žemės taršos prevencija ir kontrolė</w:t>
            </w:r>
          </w:p>
        </w:tc>
        <w:tc>
          <w:tcPr>
            <w:tcW w:w="4678" w:type="dxa"/>
          </w:tcPr>
          <w:p w14:paraId="5D85CD8E" w14:textId="77777777" w:rsidR="00817C04" w:rsidRPr="007E7723" w:rsidRDefault="00817C04" w:rsidP="004870D7">
            <w:pPr>
              <w:jc w:val="both"/>
              <w:rPr>
                <w:rFonts w:eastAsia="Calibri"/>
                <w:b/>
                <w:szCs w:val="24"/>
              </w:rPr>
            </w:pPr>
            <w:r w:rsidRPr="007E7723">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sidRPr="007E7723">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7E7723" w:rsidRDefault="00817C04" w:rsidP="004870D7">
            <w:pPr>
              <w:jc w:val="both"/>
              <w:rPr>
                <w:rFonts w:eastAsia="Calibri"/>
                <w:szCs w:val="24"/>
              </w:rPr>
            </w:pPr>
            <w:r w:rsidRPr="007E7723">
              <w:lastRenderedPageBreak/>
              <w:t xml:space="preserve">Netaikoma. </w:t>
            </w:r>
            <w:r w:rsidRPr="007E7723">
              <w:rPr>
                <w:color w:val="000000"/>
              </w:rPr>
              <w:t>Veikla</w:t>
            </w:r>
            <w:r w:rsidRPr="007E7723">
              <w:rPr>
                <w:rFonts w:eastAsia="Calibri"/>
                <w:bCs/>
                <w:szCs w:val="24"/>
              </w:rPr>
              <w:t xml:space="preserve"> dėl savo pobūdžio</w:t>
            </w:r>
            <w:r w:rsidRPr="007E7723">
              <w:t xml:space="preserve"> neturės tiesioginio ar netiesioginio neigiamo poveikio oro, vandens ar žemės taršos prevencijos ir kontrolės tikslui, todėl pagrindimo dokumentai neteikiami.</w:t>
            </w:r>
          </w:p>
        </w:tc>
      </w:tr>
      <w:tr w:rsidR="006D7EAF" w:rsidRPr="007E7723" w14:paraId="7DE955A8" w14:textId="77777777" w:rsidTr="00A36204">
        <w:tc>
          <w:tcPr>
            <w:tcW w:w="4933" w:type="dxa"/>
          </w:tcPr>
          <w:p w14:paraId="7CA50A17" w14:textId="77777777" w:rsidR="00817C04" w:rsidRPr="007E7723" w:rsidRDefault="00817C04" w:rsidP="004870D7">
            <w:pPr>
              <w:tabs>
                <w:tab w:val="left" w:pos="289"/>
              </w:tabs>
              <w:ind w:left="5" w:firstLine="5"/>
              <w:jc w:val="both"/>
              <w:rPr>
                <w:rFonts w:eastAsia="Calibri"/>
                <w:szCs w:val="24"/>
              </w:rPr>
            </w:pPr>
            <w:r w:rsidRPr="007E7723">
              <w:rPr>
                <w:rFonts w:eastAsia="Calibri"/>
                <w:szCs w:val="24"/>
              </w:rPr>
              <w:t>6.</w:t>
            </w:r>
            <w:r w:rsidRPr="007E7723">
              <w:rPr>
                <w:rFonts w:eastAsia="Calibri"/>
                <w:szCs w:val="24"/>
              </w:rPr>
              <w:tab/>
              <w:t>Biologinės įvairovės ir ekosistemų apsauga ir atkūrimas</w:t>
            </w:r>
          </w:p>
        </w:tc>
        <w:tc>
          <w:tcPr>
            <w:tcW w:w="4678" w:type="dxa"/>
          </w:tcPr>
          <w:p w14:paraId="62810472" w14:textId="77777777" w:rsidR="00817C04" w:rsidRPr="007E7723" w:rsidRDefault="00817C04" w:rsidP="004870D7">
            <w:pPr>
              <w:jc w:val="both"/>
              <w:rPr>
                <w:rFonts w:eastAsia="Calibri"/>
                <w:b/>
                <w:szCs w:val="24"/>
              </w:rPr>
            </w:pPr>
            <w:r w:rsidRPr="007E7723">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7E7723" w:rsidRDefault="00817C04" w:rsidP="004870D7">
            <w:pPr>
              <w:jc w:val="both"/>
              <w:rPr>
                <w:rFonts w:eastAsia="Calibri"/>
                <w:szCs w:val="24"/>
              </w:rPr>
            </w:pPr>
            <w:r w:rsidRPr="007E7723">
              <w:rPr>
                <w:rFonts w:eastAsia="Calibri"/>
                <w:iCs/>
                <w:szCs w:val="24"/>
              </w:rPr>
              <w:t xml:space="preserve">Netaikoma. </w:t>
            </w:r>
            <w:r w:rsidRPr="007E7723">
              <w:rPr>
                <w:color w:val="000000"/>
              </w:rPr>
              <w:t>Veikla</w:t>
            </w:r>
            <w:r w:rsidRPr="007E7723">
              <w:rPr>
                <w:rFonts w:eastAsia="Calibri"/>
                <w:bCs/>
                <w:szCs w:val="24"/>
              </w:rPr>
              <w:t xml:space="preserve"> dėl savo pobūdžio</w:t>
            </w:r>
            <w:r w:rsidRPr="007E7723">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7E7723" w:rsidRDefault="00817C04" w:rsidP="00817C04">
      <w:pPr>
        <w:spacing w:line="276" w:lineRule="auto"/>
        <w:jc w:val="center"/>
        <w:rPr>
          <w:rFonts w:ascii="Calibri" w:eastAsia="Calibri" w:hAnsi="Calibri"/>
          <w:sz w:val="22"/>
          <w:szCs w:val="22"/>
        </w:rPr>
      </w:pPr>
    </w:p>
    <w:p w14:paraId="2B46C030" w14:textId="77777777" w:rsidR="00817C04" w:rsidRPr="007E7723" w:rsidRDefault="00817C04" w:rsidP="00817C04">
      <w:pPr>
        <w:rPr>
          <w:sz w:val="18"/>
          <w:szCs w:val="18"/>
        </w:rPr>
      </w:pPr>
    </w:p>
    <w:p w14:paraId="5447B074" w14:textId="77777777" w:rsidR="00817C04" w:rsidRPr="007E7723" w:rsidRDefault="00817C04" w:rsidP="00817C04">
      <w:pPr>
        <w:spacing w:line="276" w:lineRule="auto"/>
        <w:jc w:val="center"/>
        <w:rPr>
          <w:rFonts w:ascii="Calibri" w:eastAsia="Calibri" w:hAnsi="Calibri"/>
          <w:sz w:val="22"/>
          <w:szCs w:val="22"/>
        </w:rPr>
      </w:pPr>
      <w:r w:rsidRPr="007E7723">
        <w:rPr>
          <w:rFonts w:ascii="Calibri" w:eastAsia="Calibri" w:hAnsi="Calibri"/>
          <w:sz w:val="22"/>
          <w:szCs w:val="22"/>
        </w:rPr>
        <w:t>________________</w:t>
      </w:r>
    </w:p>
    <w:p w14:paraId="5D4922C3" w14:textId="77777777" w:rsidR="006E7474" w:rsidRPr="007E7723" w:rsidRDefault="006E7474" w:rsidP="00817C04">
      <w:pPr>
        <w:rPr>
          <w:rFonts w:ascii="Calibri" w:eastAsia="Calibri" w:hAnsi="Calibri"/>
          <w:sz w:val="22"/>
          <w:szCs w:val="22"/>
        </w:rPr>
      </w:pPr>
    </w:p>
    <w:sectPr w:rsidR="006E7474" w:rsidRPr="007E7723">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32C2" w14:textId="77777777" w:rsidR="00F6510C" w:rsidRDefault="00F6510C">
      <w:pPr>
        <w:rPr>
          <w:sz w:val="22"/>
          <w:szCs w:val="22"/>
        </w:rPr>
      </w:pPr>
      <w:r>
        <w:rPr>
          <w:sz w:val="22"/>
          <w:szCs w:val="22"/>
        </w:rPr>
        <w:separator/>
      </w:r>
    </w:p>
  </w:endnote>
  <w:endnote w:type="continuationSeparator" w:id="0">
    <w:p w14:paraId="52A17F0D" w14:textId="77777777" w:rsidR="00F6510C" w:rsidRDefault="00F6510C">
      <w:pPr>
        <w:rPr>
          <w:sz w:val="22"/>
          <w:szCs w:val="22"/>
        </w:rPr>
      </w:pPr>
      <w:r>
        <w:rPr>
          <w:sz w:val="22"/>
          <w:szCs w:val="22"/>
        </w:rPr>
        <w:continuationSeparator/>
      </w:r>
    </w:p>
  </w:endnote>
  <w:endnote w:type="continuationNotice" w:id="1">
    <w:p w14:paraId="004E627C" w14:textId="77777777" w:rsidR="00F6510C" w:rsidRDefault="00F6510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8EE8" w14:textId="77777777" w:rsidR="00F6510C" w:rsidRDefault="00F6510C">
      <w:pPr>
        <w:rPr>
          <w:sz w:val="22"/>
          <w:szCs w:val="22"/>
        </w:rPr>
      </w:pPr>
      <w:r>
        <w:rPr>
          <w:sz w:val="22"/>
          <w:szCs w:val="22"/>
        </w:rPr>
        <w:separator/>
      </w:r>
    </w:p>
  </w:footnote>
  <w:footnote w:type="continuationSeparator" w:id="0">
    <w:p w14:paraId="171B5805" w14:textId="77777777" w:rsidR="00F6510C" w:rsidRDefault="00F6510C">
      <w:pPr>
        <w:rPr>
          <w:sz w:val="22"/>
          <w:szCs w:val="22"/>
        </w:rPr>
      </w:pPr>
      <w:r>
        <w:rPr>
          <w:sz w:val="22"/>
          <w:szCs w:val="22"/>
        </w:rPr>
        <w:continuationSeparator/>
      </w:r>
    </w:p>
  </w:footnote>
  <w:footnote w:type="continuationNotice" w:id="1">
    <w:p w14:paraId="6D822B20" w14:textId="77777777" w:rsidR="00F6510C" w:rsidRDefault="00F6510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1F66B9C"/>
    <w:multiLevelType w:val="hybridMultilevel"/>
    <w:tmpl w:val="1BBC5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09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0"/>
  </w:num>
  <w:num w:numId="3" w16cid:durableId="3593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044CD"/>
    <w:rsid w:val="00005617"/>
    <w:rsid w:val="00011D0B"/>
    <w:rsid w:val="0003115F"/>
    <w:rsid w:val="0003436B"/>
    <w:rsid w:val="000345F8"/>
    <w:rsid w:val="00036743"/>
    <w:rsid w:val="0004141A"/>
    <w:rsid w:val="000451BA"/>
    <w:rsid w:val="00045E20"/>
    <w:rsid w:val="000500B5"/>
    <w:rsid w:val="00050F84"/>
    <w:rsid w:val="000531AF"/>
    <w:rsid w:val="000540FD"/>
    <w:rsid w:val="00056D38"/>
    <w:rsid w:val="000624C4"/>
    <w:rsid w:val="0006488A"/>
    <w:rsid w:val="00064CF1"/>
    <w:rsid w:val="00066EC8"/>
    <w:rsid w:val="00072762"/>
    <w:rsid w:val="000764C6"/>
    <w:rsid w:val="000776CD"/>
    <w:rsid w:val="00077A4D"/>
    <w:rsid w:val="00077E4D"/>
    <w:rsid w:val="000836BC"/>
    <w:rsid w:val="0008433E"/>
    <w:rsid w:val="00085D96"/>
    <w:rsid w:val="00087643"/>
    <w:rsid w:val="00091377"/>
    <w:rsid w:val="0009717A"/>
    <w:rsid w:val="00097DC6"/>
    <w:rsid w:val="000A6060"/>
    <w:rsid w:val="000B0976"/>
    <w:rsid w:val="000B21AA"/>
    <w:rsid w:val="000B56AA"/>
    <w:rsid w:val="000B6054"/>
    <w:rsid w:val="000C17D4"/>
    <w:rsid w:val="000D1500"/>
    <w:rsid w:val="000D50F0"/>
    <w:rsid w:val="000E746D"/>
    <w:rsid w:val="000F3104"/>
    <w:rsid w:val="000F59F9"/>
    <w:rsid w:val="00102BB8"/>
    <w:rsid w:val="00106C90"/>
    <w:rsid w:val="001078F0"/>
    <w:rsid w:val="00107D28"/>
    <w:rsid w:val="001162B9"/>
    <w:rsid w:val="001215A3"/>
    <w:rsid w:val="001256FB"/>
    <w:rsid w:val="00125B73"/>
    <w:rsid w:val="00131B8E"/>
    <w:rsid w:val="00133200"/>
    <w:rsid w:val="00136794"/>
    <w:rsid w:val="00140851"/>
    <w:rsid w:val="00140D0B"/>
    <w:rsid w:val="0014152C"/>
    <w:rsid w:val="0014366F"/>
    <w:rsid w:val="00151D96"/>
    <w:rsid w:val="00152E6F"/>
    <w:rsid w:val="00156B42"/>
    <w:rsid w:val="00161E15"/>
    <w:rsid w:val="001814BA"/>
    <w:rsid w:val="001827A9"/>
    <w:rsid w:val="00196338"/>
    <w:rsid w:val="001B4112"/>
    <w:rsid w:val="001B6C1C"/>
    <w:rsid w:val="001C40C0"/>
    <w:rsid w:val="001C5D30"/>
    <w:rsid w:val="001D37CE"/>
    <w:rsid w:val="001E073E"/>
    <w:rsid w:val="001E2043"/>
    <w:rsid w:val="001E438F"/>
    <w:rsid w:val="001E4FFA"/>
    <w:rsid w:val="001F072F"/>
    <w:rsid w:val="001F0EA1"/>
    <w:rsid w:val="001F6DC8"/>
    <w:rsid w:val="00211E55"/>
    <w:rsid w:val="0021567F"/>
    <w:rsid w:val="00217FEC"/>
    <w:rsid w:val="00222380"/>
    <w:rsid w:val="00233817"/>
    <w:rsid w:val="00236172"/>
    <w:rsid w:val="00237514"/>
    <w:rsid w:val="00237603"/>
    <w:rsid w:val="00241715"/>
    <w:rsid w:val="0024199B"/>
    <w:rsid w:val="00253DFC"/>
    <w:rsid w:val="00257776"/>
    <w:rsid w:val="00264F45"/>
    <w:rsid w:val="00270007"/>
    <w:rsid w:val="00275A23"/>
    <w:rsid w:val="00280DD9"/>
    <w:rsid w:val="00284E79"/>
    <w:rsid w:val="002861A6"/>
    <w:rsid w:val="00286972"/>
    <w:rsid w:val="00292C84"/>
    <w:rsid w:val="002A0A90"/>
    <w:rsid w:val="002A2FD5"/>
    <w:rsid w:val="002B1009"/>
    <w:rsid w:val="002B1548"/>
    <w:rsid w:val="002B29E9"/>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A95"/>
    <w:rsid w:val="00305F02"/>
    <w:rsid w:val="003107E8"/>
    <w:rsid w:val="00313B9E"/>
    <w:rsid w:val="003175D0"/>
    <w:rsid w:val="003300A7"/>
    <w:rsid w:val="00330E66"/>
    <w:rsid w:val="00332226"/>
    <w:rsid w:val="0034080A"/>
    <w:rsid w:val="00344132"/>
    <w:rsid w:val="00344626"/>
    <w:rsid w:val="003448CB"/>
    <w:rsid w:val="00351861"/>
    <w:rsid w:val="0035442D"/>
    <w:rsid w:val="00354763"/>
    <w:rsid w:val="00364873"/>
    <w:rsid w:val="0036640C"/>
    <w:rsid w:val="00371C5E"/>
    <w:rsid w:val="00371F26"/>
    <w:rsid w:val="0038122C"/>
    <w:rsid w:val="00384A23"/>
    <w:rsid w:val="00384EA9"/>
    <w:rsid w:val="0038770F"/>
    <w:rsid w:val="00392379"/>
    <w:rsid w:val="003971E3"/>
    <w:rsid w:val="003A116B"/>
    <w:rsid w:val="003A1BE9"/>
    <w:rsid w:val="003A6286"/>
    <w:rsid w:val="003B6F66"/>
    <w:rsid w:val="003C16F1"/>
    <w:rsid w:val="003C5291"/>
    <w:rsid w:val="003E5F3F"/>
    <w:rsid w:val="003E71B5"/>
    <w:rsid w:val="003F4250"/>
    <w:rsid w:val="003F6350"/>
    <w:rsid w:val="004101FF"/>
    <w:rsid w:val="00415E8A"/>
    <w:rsid w:val="00416301"/>
    <w:rsid w:val="00416B1D"/>
    <w:rsid w:val="00417340"/>
    <w:rsid w:val="00430909"/>
    <w:rsid w:val="004327C4"/>
    <w:rsid w:val="00437A8D"/>
    <w:rsid w:val="0044627E"/>
    <w:rsid w:val="004464DA"/>
    <w:rsid w:val="00447DDE"/>
    <w:rsid w:val="0045217E"/>
    <w:rsid w:val="00454756"/>
    <w:rsid w:val="004551CD"/>
    <w:rsid w:val="004645DB"/>
    <w:rsid w:val="00465CA6"/>
    <w:rsid w:val="00476956"/>
    <w:rsid w:val="00486970"/>
    <w:rsid w:val="004870D7"/>
    <w:rsid w:val="0049116E"/>
    <w:rsid w:val="004B21DA"/>
    <w:rsid w:val="004B44D7"/>
    <w:rsid w:val="004B6C6F"/>
    <w:rsid w:val="004C0959"/>
    <w:rsid w:val="004C0BFA"/>
    <w:rsid w:val="004C45C6"/>
    <w:rsid w:val="004D01AE"/>
    <w:rsid w:val="004D3FD8"/>
    <w:rsid w:val="004E3187"/>
    <w:rsid w:val="004E4D14"/>
    <w:rsid w:val="004E55C6"/>
    <w:rsid w:val="004F292A"/>
    <w:rsid w:val="004F370B"/>
    <w:rsid w:val="004F6822"/>
    <w:rsid w:val="00502921"/>
    <w:rsid w:val="005044DA"/>
    <w:rsid w:val="00506C60"/>
    <w:rsid w:val="00510C5A"/>
    <w:rsid w:val="00523FD5"/>
    <w:rsid w:val="005261D0"/>
    <w:rsid w:val="005278B9"/>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966E8"/>
    <w:rsid w:val="005A1875"/>
    <w:rsid w:val="005B230B"/>
    <w:rsid w:val="005B5309"/>
    <w:rsid w:val="005D076D"/>
    <w:rsid w:val="005D170F"/>
    <w:rsid w:val="005D5F24"/>
    <w:rsid w:val="005E24A1"/>
    <w:rsid w:val="005E47E5"/>
    <w:rsid w:val="005F1F6E"/>
    <w:rsid w:val="005F2D01"/>
    <w:rsid w:val="005F3669"/>
    <w:rsid w:val="005F7C74"/>
    <w:rsid w:val="006018AB"/>
    <w:rsid w:val="00603E6D"/>
    <w:rsid w:val="006070C7"/>
    <w:rsid w:val="00612CE3"/>
    <w:rsid w:val="0061637A"/>
    <w:rsid w:val="00632AEF"/>
    <w:rsid w:val="006400EB"/>
    <w:rsid w:val="00640C8F"/>
    <w:rsid w:val="00642ED8"/>
    <w:rsid w:val="00647CD3"/>
    <w:rsid w:val="0065006A"/>
    <w:rsid w:val="0065090F"/>
    <w:rsid w:val="0066324B"/>
    <w:rsid w:val="00670151"/>
    <w:rsid w:val="006758A8"/>
    <w:rsid w:val="006855CA"/>
    <w:rsid w:val="006900B0"/>
    <w:rsid w:val="00690A74"/>
    <w:rsid w:val="0069487E"/>
    <w:rsid w:val="006A5390"/>
    <w:rsid w:val="006C01F6"/>
    <w:rsid w:val="006C17E5"/>
    <w:rsid w:val="006C6414"/>
    <w:rsid w:val="006C6EF5"/>
    <w:rsid w:val="006C79B8"/>
    <w:rsid w:val="006D272F"/>
    <w:rsid w:val="006D2EAD"/>
    <w:rsid w:val="006D3879"/>
    <w:rsid w:val="006D7EAF"/>
    <w:rsid w:val="006E57F2"/>
    <w:rsid w:val="006E5BC6"/>
    <w:rsid w:val="006E7474"/>
    <w:rsid w:val="006F1322"/>
    <w:rsid w:val="007015C0"/>
    <w:rsid w:val="00705027"/>
    <w:rsid w:val="007101CF"/>
    <w:rsid w:val="007109C6"/>
    <w:rsid w:val="00721147"/>
    <w:rsid w:val="007212BB"/>
    <w:rsid w:val="00721FCE"/>
    <w:rsid w:val="007276FA"/>
    <w:rsid w:val="00727DFC"/>
    <w:rsid w:val="00732BBE"/>
    <w:rsid w:val="00743105"/>
    <w:rsid w:val="00747900"/>
    <w:rsid w:val="00754D36"/>
    <w:rsid w:val="00760348"/>
    <w:rsid w:val="0076635C"/>
    <w:rsid w:val="0077022F"/>
    <w:rsid w:val="00771F03"/>
    <w:rsid w:val="007738E1"/>
    <w:rsid w:val="007750E7"/>
    <w:rsid w:val="007753C7"/>
    <w:rsid w:val="0078244D"/>
    <w:rsid w:val="00785EE9"/>
    <w:rsid w:val="007949EF"/>
    <w:rsid w:val="007952DA"/>
    <w:rsid w:val="007A3B18"/>
    <w:rsid w:val="007B01D9"/>
    <w:rsid w:val="007B3657"/>
    <w:rsid w:val="007B4329"/>
    <w:rsid w:val="007C1DFB"/>
    <w:rsid w:val="007C5603"/>
    <w:rsid w:val="007D3CF8"/>
    <w:rsid w:val="007E2493"/>
    <w:rsid w:val="007E4029"/>
    <w:rsid w:val="007E55D7"/>
    <w:rsid w:val="007E7723"/>
    <w:rsid w:val="007F18CE"/>
    <w:rsid w:val="007F2E44"/>
    <w:rsid w:val="007F2E6A"/>
    <w:rsid w:val="0080081C"/>
    <w:rsid w:val="00817C04"/>
    <w:rsid w:val="00823483"/>
    <w:rsid w:val="00832AA8"/>
    <w:rsid w:val="00836D06"/>
    <w:rsid w:val="0084086D"/>
    <w:rsid w:val="00842891"/>
    <w:rsid w:val="00846875"/>
    <w:rsid w:val="00847516"/>
    <w:rsid w:val="008503B9"/>
    <w:rsid w:val="00851F90"/>
    <w:rsid w:val="00857D46"/>
    <w:rsid w:val="008646E6"/>
    <w:rsid w:val="00866AC8"/>
    <w:rsid w:val="008854B4"/>
    <w:rsid w:val="008873ED"/>
    <w:rsid w:val="00887B1A"/>
    <w:rsid w:val="008902D7"/>
    <w:rsid w:val="008944B7"/>
    <w:rsid w:val="0089484A"/>
    <w:rsid w:val="008953F6"/>
    <w:rsid w:val="008A0243"/>
    <w:rsid w:val="008A232B"/>
    <w:rsid w:val="008A52F7"/>
    <w:rsid w:val="008B1777"/>
    <w:rsid w:val="008B326F"/>
    <w:rsid w:val="008B3827"/>
    <w:rsid w:val="008C751C"/>
    <w:rsid w:val="008D5B14"/>
    <w:rsid w:val="008E1026"/>
    <w:rsid w:val="008F308A"/>
    <w:rsid w:val="008F79A2"/>
    <w:rsid w:val="00905C76"/>
    <w:rsid w:val="00906C75"/>
    <w:rsid w:val="00912EB9"/>
    <w:rsid w:val="009267A4"/>
    <w:rsid w:val="00927AFF"/>
    <w:rsid w:val="009322CB"/>
    <w:rsid w:val="0093269E"/>
    <w:rsid w:val="0094188C"/>
    <w:rsid w:val="009421C8"/>
    <w:rsid w:val="009427AC"/>
    <w:rsid w:val="00942CA7"/>
    <w:rsid w:val="009440F2"/>
    <w:rsid w:val="009524F0"/>
    <w:rsid w:val="00955515"/>
    <w:rsid w:val="00962233"/>
    <w:rsid w:val="00962342"/>
    <w:rsid w:val="0096256F"/>
    <w:rsid w:val="0096483D"/>
    <w:rsid w:val="00965B33"/>
    <w:rsid w:val="00970128"/>
    <w:rsid w:val="009750A5"/>
    <w:rsid w:val="0098284A"/>
    <w:rsid w:val="0098701F"/>
    <w:rsid w:val="0099471F"/>
    <w:rsid w:val="009A275A"/>
    <w:rsid w:val="009A468F"/>
    <w:rsid w:val="009A7E80"/>
    <w:rsid w:val="009B17FC"/>
    <w:rsid w:val="009B286A"/>
    <w:rsid w:val="009B3E3B"/>
    <w:rsid w:val="009B6F3B"/>
    <w:rsid w:val="009C4591"/>
    <w:rsid w:val="009C52E4"/>
    <w:rsid w:val="009D0B88"/>
    <w:rsid w:val="009D4667"/>
    <w:rsid w:val="009D6B82"/>
    <w:rsid w:val="009E2AB2"/>
    <w:rsid w:val="009F04B2"/>
    <w:rsid w:val="009F35DA"/>
    <w:rsid w:val="009F3B3D"/>
    <w:rsid w:val="00A010B1"/>
    <w:rsid w:val="00A02ECB"/>
    <w:rsid w:val="00A1711E"/>
    <w:rsid w:val="00A20467"/>
    <w:rsid w:val="00A274AC"/>
    <w:rsid w:val="00A339C0"/>
    <w:rsid w:val="00A361B0"/>
    <w:rsid w:val="00A36204"/>
    <w:rsid w:val="00A435A1"/>
    <w:rsid w:val="00A521FD"/>
    <w:rsid w:val="00A523BB"/>
    <w:rsid w:val="00A562A2"/>
    <w:rsid w:val="00A5641F"/>
    <w:rsid w:val="00A61771"/>
    <w:rsid w:val="00A62736"/>
    <w:rsid w:val="00A64327"/>
    <w:rsid w:val="00A65EF8"/>
    <w:rsid w:val="00A711A9"/>
    <w:rsid w:val="00A72485"/>
    <w:rsid w:val="00A75C4C"/>
    <w:rsid w:val="00A77373"/>
    <w:rsid w:val="00A805DE"/>
    <w:rsid w:val="00A90739"/>
    <w:rsid w:val="00A9740D"/>
    <w:rsid w:val="00AA10DD"/>
    <w:rsid w:val="00AA1CBB"/>
    <w:rsid w:val="00AA489B"/>
    <w:rsid w:val="00AA7D56"/>
    <w:rsid w:val="00AB0D9D"/>
    <w:rsid w:val="00AB1195"/>
    <w:rsid w:val="00AB315D"/>
    <w:rsid w:val="00AB3CF2"/>
    <w:rsid w:val="00AB6806"/>
    <w:rsid w:val="00AC11C5"/>
    <w:rsid w:val="00AC44A0"/>
    <w:rsid w:val="00AC46E9"/>
    <w:rsid w:val="00AD2A0C"/>
    <w:rsid w:val="00AD6138"/>
    <w:rsid w:val="00AD7B89"/>
    <w:rsid w:val="00AE2333"/>
    <w:rsid w:val="00AE543F"/>
    <w:rsid w:val="00B019C4"/>
    <w:rsid w:val="00B039F0"/>
    <w:rsid w:val="00B05607"/>
    <w:rsid w:val="00B074DF"/>
    <w:rsid w:val="00B13866"/>
    <w:rsid w:val="00B1723A"/>
    <w:rsid w:val="00B201C9"/>
    <w:rsid w:val="00B358EF"/>
    <w:rsid w:val="00B360E1"/>
    <w:rsid w:val="00B37269"/>
    <w:rsid w:val="00B411BE"/>
    <w:rsid w:val="00B43656"/>
    <w:rsid w:val="00B46D06"/>
    <w:rsid w:val="00B54CD0"/>
    <w:rsid w:val="00B61363"/>
    <w:rsid w:val="00B81951"/>
    <w:rsid w:val="00B832C9"/>
    <w:rsid w:val="00B83399"/>
    <w:rsid w:val="00B96614"/>
    <w:rsid w:val="00BA1744"/>
    <w:rsid w:val="00BA4F3B"/>
    <w:rsid w:val="00BB02B3"/>
    <w:rsid w:val="00BB5AFC"/>
    <w:rsid w:val="00BC1992"/>
    <w:rsid w:val="00BC2977"/>
    <w:rsid w:val="00BC3D10"/>
    <w:rsid w:val="00BC5668"/>
    <w:rsid w:val="00BD21AF"/>
    <w:rsid w:val="00BD33A1"/>
    <w:rsid w:val="00BD5690"/>
    <w:rsid w:val="00BE09F9"/>
    <w:rsid w:val="00BE206E"/>
    <w:rsid w:val="00BE225C"/>
    <w:rsid w:val="00BE39AE"/>
    <w:rsid w:val="00BF123A"/>
    <w:rsid w:val="00BF380E"/>
    <w:rsid w:val="00BF41A0"/>
    <w:rsid w:val="00BF4223"/>
    <w:rsid w:val="00BF4404"/>
    <w:rsid w:val="00C02A71"/>
    <w:rsid w:val="00C07CA7"/>
    <w:rsid w:val="00C103B8"/>
    <w:rsid w:val="00C13027"/>
    <w:rsid w:val="00C16A05"/>
    <w:rsid w:val="00C20E2C"/>
    <w:rsid w:val="00C22F78"/>
    <w:rsid w:val="00C23162"/>
    <w:rsid w:val="00C25C1F"/>
    <w:rsid w:val="00C31D3E"/>
    <w:rsid w:val="00C35EE0"/>
    <w:rsid w:val="00C368B9"/>
    <w:rsid w:val="00C448F6"/>
    <w:rsid w:val="00C50E89"/>
    <w:rsid w:val="00C544A5"/>
    <w:rsid w:val="00C55463"/>
    <w:rsid w:val="00C57B34"/>
    <w:rsid w:val="00C616AC"/>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D1331"/>
    <w:rsid w:val="00CD5DC1"/>
    <w:rsid w:val="00CE0F3D"/>
    <w:rsid w:val="00CE42CE"/>
    <w:rsid w:val="00CE42E2"/>
    <w:rsid w:val="00CE4A92"/>
    <w:rsid w:val="00CE7A04"/>
    <w:rsid w:val="00D11BF5"/>
    <w:rsid w:val="00D140F2"/>
    <w:rsid w:val="00D14FF0"/>
    <w:rsid w:val="00D16A4E"/>
    <w:rsid w:val="00D32919"/>
    <w:rsid w:val="00D33344"/>
    <w:rsid w:val="00D42CA2"/>
    <w:rsid w:val="00D4360D"/>
    <w:rsid w:val="00D532DA"/>
    <w:rsid w:val="00D53A34"/>
    <w:rsid w:val="00D62E02"/>
    <w:rsid w:val="00D721EE"/>
    <w:rsid w:val="00D86B71"/>
    <w:rsid w:val="00D86C21"/>
    <w:rsid w:val="00D9462E"/>
    <w:rsid w:val="00D94654"/>
    <w:rsid w:val="00DB0DDA"/>
    <w:rsid w:val="00DB6040"/>
    <w:rsid w:val="00DB6C6A"/>
    <w:rsid w:val="00DC28F7"/>
    <w:rsid w:val="00DC6FAA"/>
    <w:rsid w:val="00DD51A2"/>
    <w:rsid w:val="00DD7AB2"/>
    <w:rsid w:val="00DE6C57"/>
    <w:rsid w:val="00DE711B"/>
    <w:rsid w:val="00DF065B"/>
    <w:rsid w:val="00DF4D3B"/>
    <w:rsid w:val="00E00EE3"/>
    <w:rsid w:val="00E026CC"/>
    <w:rsid w:val="00E06992"/>
    <w:rsid w:val="00E14B2B"/>
    <w:rsid w:val="00E16DE1"/>
    <w:rsid w:val="00E21E30"/>
    <w:rsid w:val="00E30335"/>
    <w:rsid w:val="00E307C6"/>
    <w:rsid w:val="00E33481"/>
    <w:rsid w:val="00E35F72"/>
    <w:rsid w:val="00E40236"/>
    <w:rsid w:val="00E42E0A"/>
    <w:rsid w:val="00E43441"/>
    <w:rsid w:val="00E4344F"/>
    <w:rsid w:val="00E4518A"/>
    <w:rsid w:val="00E50BEF"/>
    <w:rsid w:val="00E60B58"/>
    <w:rsid w:val="00E63834"/>
    <w:rsid w:val="00E6447B"/>
    <w:rsid w:val="00E706A2"/>
    <w:rsid w:val="00E74162"/>
    <w:rsid w:val="00E83920"/>
    <w:rsid w:val="00E97AE5"/>
    <w:rsid w:val="00EB41BB"/>
    <w:rsid w:val="00ED1C6E"/>
    <w:rsid w:val="00ED2342"/>
    <w:rsid w:val="00ED5B08"/>
    <w:rsid w:val="00ED78A9"/>
    <w:rsid w:val="00EE3642"/>
    <w:rsid w:val="00EE3F7D"/>
    <w:rsid w:val="00EE6066"/>
    <w:rsid w:val="00EE66EC"/>
    <w:rsid w:val="00F00F61"/>
    <w:rsid w:val="00F0162B"/>
    <w:rsid w:val="00F059E6"/>
    <w:rsid w:val="00F151E3"/>
    <w:rsid w:val="00F204E9"/>
    <w:rsid w:val="00F2795E"/>
    <w:rsid w:val="00F31BAA"/>
    <w:rsid w:val="00F374CC"/>
    <w:rsid w:val="00F44BC8"/>
    <w:rsid w:val="00F518C4"/>
    <w:rsid w:val="00F53E90"/>
    <w:rsid w:val="00F55561"/>
    <w:rsid w:val="00F61BF4"/>
    <w:rsid w:val="00F6510C"/>
    <w:rsid w:val="00F94C78"/>
    <w:rsid w:val="00F962F0"/>
    <w:rsid w:val="00F9727F"/>
    <w:rsid w:val="00FA137F"/>
    <w:rsid w:val="00FB4BE0"/>
    <w:rsid w:val="00FB7312"/>
    <w:rsid w:val="00FC14A9"/>
    <w:rsid w:val="00FC4EEA"/>
    <w:rsid w:val="00FD1032"/>
    <w:rsid w:val="00FD4EB8"/>
    <w:rsid w:val="00FD5E4A"/>
    <w:rsid w:val="00FD79FF"/>
    <w:rsid w:val="00FE7E6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table" w:styleId="TableGrid">
    <w:name w:val="Table Grid"/>
    <w:basedOn w:val="TableNormal"/>
    <w:uiPriority w:val="39"/>
    <w:rsid w:val="00A77373"/>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1D3E"/>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C31D3E"/>
    <w:rPr>
      <w:rFonts w:eastAsia="Andale Sans UI" w:cs="Tahoma"/>
      <w:sz w:val="20"/>
      <w:lang w:bidi="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C31D3E"/>
    <w:rPr>
      <w:vertAlign w:val="superscript"/>
    </w:rPr>
  </w:style>
  <w:style w:type="character" w:customStyle="1" w:styleId="jlqj4b">
    <w:name w:val="jlqj4b"/>
    <w:basedOn w:val="DefaultParagraphFont"/>
    <w:rsid w:val="00C31D3E"/>
  </w:style>
  <w:style w:type="paragraph" w:styleId="NoSpacing">
    <w:name w:val="No Spacing"/>
    <w:uiPriority w:val="1"/>
    <w:qFormat/>
    <w:rsid w:val="00BF41A0"/>
    <w:pPr>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8336401">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214514727">
      <w:bodyDiv w:val="1"/>
      <w:marLeft w:val="0"/>
      <w:marRight w:val="0"/>
      <w:marTop w:val="0"/>
      <w:marBottom w:val="0"/>
      <w:divBdr>
        <w:top w:val="none" w:sz="0" w:space="0" w:color="auto"/>
        <w:left w:val="none" w:sz="0" w:space="0" w:color="auto"/>
        <w:bottom w:val="none" w:sz="0" w:space="0" w:color="auto"/>
        <w:right w:val="none" w:sz="0" w:space="0" w:color="auto"/>
      </w:divBdr>
    </w:div>
    <w:div w:id="324170476">
      <w:bodyDiv w:val="1"/>
      <w:marLeft w:val="0"/>
      <w:marRight w:val="0"/>
      <w:marTop w:val="0"/>
      <w:marBottom w:val="0"/>
      <w:divBdr>
        <w:top w:val="none" w:sz="0" w:space="0" w:color="auto"/>
        <w:left w:val="none" w:sz="0" w:space="0" w:color="auto"/>
        <w:bottom w:val="none" w:sz="0" w:space="0" w:color="auto"/>
        <w:right w:val="none" w:sz="0" w:space="0" w:color="auto"/>
      </w:divBdr>
    </w:div>
    <w:div w:id="387454474">
      <w:bodyDiv w:val="1"/>
      <w:marLeft w:val="0"/>
      <w:marRight w:val="0"/>
      <w:marTop w:val="0"/>
      <w:marBottom w:val="0"/>
      <w:divBdr>
        <w:top w:val="none" w:sz="0" w:space="0" w:color="auto"/>
        <w:left w:val="none" w:sz="0" w:space="0" w:color="auto"/>
        <w:bottom w:val="none" w:sz="0" w:space="0" w:color="auto"/>
        <w:right w:val="none" w:sz="0" w:space="0" w:color="auto"/>
      </w:divBdr>
    </w:div>
    <w:div w:id="562986158">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710500030">
      <w:bodyDiv w:val="1"/>
      <w:marLeft w:val="0"/>
      <w:marRight w:val="0"/>
      <w:marTop w:val="0"/>
      <w:marBottom w:val="0"/>
      <w:divBdr>
        <w:top w:val="none" w:sz="0" w:space="0" w:color="auto"/>
        <w:left w:val="none" w:sz="0" w:space="0" w:color="auto"/>
        <w:bottom w:val="none" w:sz="0" w:space="0" w:color="auto"/>
        <w:right w:val="none" w:sz="0" w:space="0" w:color="auto"/>
      </w:divBdr>
    </w:div>
    <w:div w:id="7169029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10935862">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73011107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customXml/itemProps3.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21717</Words>
  <Characters>12380</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34029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29</cp:revision>
  <cp:lastPrinted>2023-11-10T12:48:00Z</cp:lastPrinted>
  <dcterms:created xsi:type="dcterms:W3CDTF">2023-11-13T12:37:00Z</dcterms:created>
  <dcterms:modified xsi:type="dcterms:W3CDTF">2023-11-13T20:22:00Z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