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626914A6" w:rsidR="00CA2776" w:rsidRDefault="00CA2776" w:rsidP="67FCC6BA">
      <w:pPr>
        <w:keepNext/>
        <w:spacing w:after="0" w:line="240" w:lineRule="auto"/>
        <w:ind w:left="5529"/>
        <w:rPr>
          <w:rStyle w:val="normaltextrun"/>
          <w:rFonts w:ascii="Times New Roman" w:eastAsia="Times New Roman" w:hAnsi="Times New Roman" w:cs="Times New Roman"/>
          <w:highlight w:val="yellow"/>
          <w:u w:val="single"/>
          <w:lang w:val="en-US"/>
        </w:rPr>
      </w:pPr>
      <w:r w:rsidRPr="67FCC6BA">
        <w:rPr>
          <w:rStyle w:val="normaltextrun"/>
          <w:rFonts w:ascii="Times New Roman" w:eastAsia="Times New Roman" w:hAnsi="Times New Roman" w:cs="Times New Roman"/>
          <w:color w:val="000000" w:themeColor="text1"/>
        </w:rPr>
        <w:t>„</w:t>
      </w:r>
      <w:r w:rsidRPr="67FCC6BA">
        <w:rPr>
          <w:rStyle w:val="normaltextrun"/>
          <w:rFonts w:ascii="Times New Roman" w:eastAsia="Times New Roman" w:hAnsi="Times New Roman" w:cs="Times New Roman"/>
        </w:rPr>
        <w:t>Dėl tarpinstitucinės darbo grupės sudarymo“, 202</w:t>
      </w:r>
      <w:r w:rsidR="3A7E82FD" w:rsidRPr="67FCC6BA">
        <w:rPr>
          <w:rStyle w:val="normaltextrun"/>
          <w:rFonts w:ascii="Times New Roman" w:eastAsia="Times New Roman" w:hAnsi="Times New Roman" w:cs="Times New Roman"/>
        </w:rPr>
        <w:t>3</w:t>
      </w:r>
      <w:r w:rsidRPr="67FCC6BA">
        <w:rPr>
          <w:rStyle w:val="normaltextrun"/>
          <w:rFonts w:ascii="Times New Roman" w:eastAsia="Times New Roman" w:hAnsi="Times New Roman" w:cs="Times New Roman"/>
        </w:rPr>
        <w:t xml:space="preserve"> m. </w:t>
      </w:r>
      <w:r w:rsidR="58486373" w:rsidRPr="67FCC6BA">
        <w:rPr>
          <w:rStyle w:val="normaltextrun"/>
          <w:rFonts w:ascii="Times New Roman" w:eastAsia="Times New Roman" w:hAnsi="Times New Roman" w:cs="Times New Roman"/>
        </w:rPr>
        <w:t>B</w:t>
      </w:r>
      <w:r w:rsidR="652464B9" w:rsidRPr="67FCC6BA">
        <w:rPr>
          <w:rStyle w:val="normaltextrun"/>
          <w:rFonts w:ascii="Times New Roman" w:eastAsia="Times New Roman" w:hAnsi="Times New Roman" w:cs="Times New Roman"/>
        </w:rPr>
        <w:t>irželio</w:t>
      </w:r>
      <w:r w:rsidR="38516C79" w:rsidRPr="67FCC6BA">
        <w:rPr>
          <w:rStyle w:val="normaltextrun"/>
          <w:rFonts w:ascii="Times New Roman" w:eastAsia="Times New Roman" w:hAnsi="Times New Roman" w:cs="Times New Roman"/>
        </w:rPr>
        <w:t xml:space="preserve"> 21</w:t>
      </w:r>
      <w:r w:rsidR="04F26B63" w:rsidRPr="67FCC6BA">
        <w:rPr>
          <w:rStyle w:val="normaltextrun"/>
          <w:rFonts w:ascii="Times New Roman" w:eastAsia="Times New Roman" w:hAnsi="Times New Roman" w:cs="Times New Roman"/>
        </w:rPr>
        <w:t xml:space="preserve">d. </w:t>
      </w:r>
      <w:r w:rsidRPr="67FCC6BA">
        <w:rPr>
          <w:rStyle w:val="normaltextrun"/>
          <w:rFonts w:ascii="Times New Roman" w:eastAsia="Times New Roman" w:hAnsi="Times New Roman" w:cs="Times New Roman"/>
        </w:rPr>
        <w:t>posėdžio protokolu Nr</w:t>
      </w:r>
      <w:r w:rsidRPr="67FCC6BA">
        <w:rPr>
          <w:rStyle w:val="normaltextrun"/>
          <w:rFonts w:ascii="Times New Roman" w:eastAsia="Times New Roman" w:hAnsi="Times New Roman" w:cs="Times New Roman"/>
          <w:lang w:val="en-US"/>
        </w:rPr>
        <w:t xml:space="preserve">. </w:t>
      </w:r>
      <w:r w:rsidR="00586EED">
        <w:rPr>
          <w:rStyle w:val="normaltextrun"/>
          <w:rFonts w:ascii="Times New Roman" w:eastAsia="Times New Roman" w:hAnsi="Times New Roman" w:cs="Times New Roman"/>
          <w:lang w:val="en-US"/>
        </w:rPr>
        <w:t>15</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EA4191" w:rsidRDefault="00F36303" w:rsidP="6CE1E7ED">
      <w:pPr>
        <w:spacing w:after="0" w:line="240" w:lineRule="auto"/>
        <w:jc w:val="center"/>
        <w:rPr>
          <w:rFonts w:ascii="Times New Roman" w:eastAsia="Times New Roman" w:hAnsi="Times New Roman" w:cs="Times New Roman"/>
          <w:b/>
          <w:bCs/>
          <w:sz w:val="24"/>
          <w:szCs w:val="24"/>
        </w:rPr>
      </w:pPr>
      <w:r w:rsidRPr="00EA4191">
        <w:rPr>
          <w:rFonts w:ascii="Times New Roman" w:eastAsia="Times New Roman" w:hAnsi="Times New Roman" w:cs="Times New Roman"/>
          <w:b/>
          <w:bCs/>
          <w:sz w:val="24"/>
          <w:szCs w:val="24"/>
        </w:rPr>
        <w:t>KVIETIMAS TEIKTI PROJEKT</w:t>
      </w:r>
      <w:r w:rsidR="00726572" w:rsidRPr="00EA4191">
        <w:rPr>
          <w:rFonts w:ascii="Times New Roman" w:eastAsia="Times New Roman" w:hAnsi="Times New Roman" w:cs="Times New Roman"/>
          <w:b/>
          <w:bCs/>
          <w:sz w:val="24"/>
          <w:szCs w:val="24"/>
        </w:rPr>
        <w:t>Ų</w:t>
      </w:r>
      <w:r w:rsidRPr="00EA4191">
        <w:rPr>
          <w:rFonts w:ascii="Times New Roman" w:eastAsia="Times New Roman" w:hAnsi="Times New Roman" w:cs="Times New Roman"/>
          <w:b/>
          <w:bCs/>
          <w:sz w:val="24"/>
          <w:szCs w:val="24"/>
        </w:rPr>
        <w:t xml:space="preserve"> ĮGYVENDINIMO PLAN</w:t>
      </w:r>
      <w:r w:rsidR="00726572" w:rsidRPr="00EA4191">
        <w:rPr>
          <w:rFonts w:ascii="Times New Roman" w:eastAsia="Times New Roman" w:hAnsi="Times New Roman" w:cs="Times New Roman"/>
          <w:b/>
          <w:bCs/>
          <w:sz w:val="24"/>
          <w:szCs w:val="24"/>
        </w:rPr>
        <w:t>US</w:t>
      </w:r>
    </w:p>
    <w:p w14:paraId="31C64C6B" w14:textId="1D29159A" w:rsidR="007A39F1" w:rsidRPr="00EA4191" w:rsidRDefault="00EA4191" w:rsidP="6CE1E7ED">
      <w:pPr>
        <w:spacing w:after="0" w:line="240" w:lineRule="auto"/>
        <w:jc w:val="center"/>
        <w:rPr>
          <w:rFonts w:ascii="Times New Roman" w:eastAsia="Times New Roman" w:hAnsi="Times New Roman" w:cs="Times New Roman"/>
          <w:b/>
          <w:bCs/>
          <w:caps/>
          <w:sz w:val="24"/>
          <w:szCs w:val="24"/>
        </w:rPr>
      </w:pPr>
      <w:r w:rsidRPr="00EA4191">
        <w:rPr>
          <w:rFonts w:ascii="Times New Roman" w:hAnsi="Times New Roman" w:cs="Times New Roman"/>
          <w:b/>
          <w:iCs/>
          <w:caps/>
          <w:sz w:val="24"/>
          <w:szCs w:val="24"/>
        </w:rPr>
        <w:t>„</w:t>
      </w:r>
      <w:r w:rsidR="003F1238" w:rsidRPr="003F1238">
        <w:rPr>
          <w:rFonts w:ascii="Times New Roman" w:hAnsi="Times New Roman" w:cs="Times New Roman"/>
          <w:b/>
          <w:iCs/>
          <w:caps/>
          <w:sz w:val="24"/>
          <w:szCs w:val="24"/>
        </w:rPr>
        <w:t>VIEŠAI PRIEINAMOS ELEKTROMOBILIŲ ĮKROVIMO INFRASTRUKTŪROS ĮRENGIMAS IR PLĖTRA“ POVEIKLĖS „VIEŠAI PRIEINAMOS ĮKROVIMO INFRASTRUKTŪROS SUNKIAJAM ELEKTRINIAM TRANSPORTUI ĮRENGIMAS</w:t>
      </w:r>
      <w:r w:rsidR="00F42C77" w:rsidRPr="00EA4191">
        <w:rPr>
          <w:rFonts w:ascii="Times New Roman" w:eastAsia="Times New Roman" w:hAnsi="Times New Roman" w:cs="Times New Roman"/>
          <w:b/>
          <w:bCs/>
          <w:cap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6D0ECFB4" w14:textId="462490C7" w:rsidR="0078228E" w:rsidRPr="0008049E" w:rsidRDefault="00D41DE2" w:rsidP="0078228E">
      <w:pPr>
        <w:spacing w:after="0" w:line="240" w:lineRule="auto"/>
        <w:jc w:val="center"/>
        <w:rPr>
          <w:rFonts w:ascii="Times New Roman" w:hAnsi="Times New Roman" w:cs="Times New Roman"/>
          <w:sz w:val="24"/>
          <w:szCs w:val="24"/>
        </w:rPr>
      </w:pPr>
      <w:r w:rsidRPr="002211FA">
        <w:rPr>
          <w:rFonts w:ascii="Times New Roman" w:hAnsi="Times New Roman" w:cs="Times New Roman"/>
          <w:sz w:val="24"/>
          <w:szCs w:val="24"/>
        </w:rPr>
        <w:t xml:space="preserve">Nr. </w:t>
      </w:r>
      <w:r w:rsidR="003F1238">
        <w:rPr>
          <w:rFonts w:ascii="Times New Roman" w:hAnsi="Times New Roman" w:cs="Times New Roman"/>
          <w:sz w:val="24"/>
          <w:szCs w:val="24"/>
        </w:rPr>
        <w:t>08-015</w:t>
      </w:r>
      <w:r w:rsidR="002211FA" w:rsidRPr="002211FA">
        <w:rPr>
          <w:rFonts w:ascii="Times New Roman" w:hAnsi="Times New Roman" w:cs="Times New Roman"/>
          <w:sz w:val="24"/>
          <w:szCs w:val="24"/>
        </w:rPr>
        <w:t>-J</w:t>
      </w:r>
    </w:p>
    <w:p w14:paraId="31C64C6D" w14:textId="0A9B8DD5" w:rsidR="00244F72" w:rsidRPr="00514106" w:rsidRDefault="006E33E6" w:rsidP="00AE07EC">
      <w:pPr>
        <w:spacing w:after="0" w:line="240" w:lineRule="auto"/>
        <w:jc w:val="center"/>
        <w:rPr>
          <w:rFonts w:ascii="Times New Roman" w:hAnsi="Times New Roman" w:cs="Times New Roman"/>
          <w:i/>
          <w:iCs/>
          <w:color w:val="808080" w:themeColor="background1" w:themeShade="80"/>
          <w:sz w:val="24"/>
          <w:szCs w:val="24"/>
        </w:rPr>
      </w:pPr>
      <w:r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634F071F" w:rsidR="00A60B9A"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002211FA">
        <w:rPr>
          <w:rFonts w:ascii="Times New Roman" w:hAnsi="Times New Roman" w:cs="Times New Roman"/>
          <w:sz w:val="24"/>
          <w:szCs w:val="24"/>
        </w:rPr>
        <w:t>Kvietimas parengtas</w:t>
      </w:r>
      <w:r w:rsidRPr="002211FA">
        <w:rPr>
          <w:rFonts w:ascii="Times New Roman" w:hAnsi="Times New Roman" w:cs="Times New Roman"/>
          <w:i/>
          <w:iCs/>
          <w:color w:val="808080" w:themeColor="background1" w:themeShade="80"/>
          <w:sz w:val="24"/>
          <w:szCs w:val="24"/>
        </w:rPr>
        <w:t xml:space="preserve"> </w:t>
      </w:r>
      <w:r w:rsidR="003B7319" w:rsidRPr="002211FA">
        <w:rPr>
          <w:rFonts w:ascii="Times New Roman" w:hAnsi="Times New Roman" w:cs="Times New Roman"/>
          <w:sz w:val="24"/>
          <w:szCs w:val="24"/>
        </w:rPr>
        <w:t>vadovaujantis</w:t>
      </w:r>
      <w:r w:rsidR="003B7319" w:rsidRPr="002211FA">
        <w:rPr>
          <w:rFonts w:ascii="Times New Roman" w:hAnsi="Times New Roman" w:cs="Times New Roman"/>
          <w:iCs/>
          <w:sz w:val="24"/>
          <w:szCs w:val="24"/>
        </w:rPr>
        <w:t xml:space="preserve"> </w:t>
      </w:r>
      <w:r w:rsidR="0078228E" w:rsidRPr="002211FA">
        <w:rPr>
          <w:rFonts w:ascii="Times New Roman" w:hAnsi="Times New Roman" w:cs="Times New Roman"/>
          <w:iCs/>
          <w:sz w:val="24"/>
          <w:szCs w:val="24"/>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w:t>
      </w:r>
      <w:r w:rsidR="003F1238" w:rsidRPr="003F1238">
        <w:rPr>
          <w:rFonts w:ascii="Times New Roman" w:hAnsi="Times New Roman" w:cs="Times New Roman"/>
          <w:iCs/>
          <w:sz w:val="24"/>
          <w:szCs w:val="24"/>
        </w:rPr>
        <w:t>Viešai prieinamos įkrovimo infrastruktūros sunkiajam elektriniam transportui įrengimas</w:t>
      </w:r>
      <w:r w:rsidR="0078228E" w:rsidRPr="002211FA">
        <w:rPr>
          <w:rFonts w:ascii="Times New Roman" w:hAnsi="Times New Roman" w:cs="Times New Roman"/>
          <w:iCs/>
          <w:sz w:val="24"/>
          <w:szCs w:val="24"/>
        </w:rPr>
        <w:t xml:space="preserve">“ projektų finansavimo sąlygų aprašu, patvirtintu Lietuvos Respublikos susisiekimo ministro 2023 m. </w:t>
      </w:r>
      <w:r w:rsidR="003F1238">
        <w:rPr>
          <w:rFonts w:ascii="Times New Roman" w:hAnsi="Times New Roman" w:cs="Times New Roman"/>
          <w:iCs/>
          <w:sz w:val="24"/>
          <w:szCs w:val="24"/>
        </w:rPr>
        <w:t>gruodžio</w:t>
      </w:r>
      <w:r w:rsidR="00371351" w:rsidRPr="002211FA">
        <w:rPr>
          <w:rFonts w:ascii="Times New Roman" w:hAnsi="Times New Roman" w:cs="Times New Roman"/>
          <w:iCs/>
          <w:sz w:val="24"/>
          <w:szCs w:val="24"/>
        </w:rPr>
        <w:t xml:space="preserve"> </w:t>
      </w:r>
      <w:r w:rsidR="003F1238">
        <w:rPr>
          <w:rFonts w:ascii="Times New Roman" w:hAnsi="Times New Roman" w:cs="Times New Roman"/>
          <w:iCs/>
          <w:sz w:val="24"/>
          <w:szCs w:val="24"/>
        </w:rPr>
        <w:t>19 d. įsakymu Nr.  3-516</w:t>
      </w:r>
      <w:r w:rsidR="0078228E" w:rsidRPr="002211FA">
        <w:rPr>
          <w:rFonts w:ascii="Times New Roman" w:hAnsi="Times New Roman" w:cs="Times New Roman"/>
          <w:iCs/>
          <w:sz w:val="24"/>
          <w:szCs w:val="24"/>
        </w:rPr>
        <w:t xml:space="preserve">  „Dėl Lietuvos Respublikos susisiekimo ministro 2022 m. gegužės 30 d. įsakymo Nr. 3-277 „Dėl 2022–2030 metų plėtros</w:t>
      </w:r>
      <w:r w:rsidR="0078228E" w:rsidRPr="0078228E">
        <w:rPr>
          <w:rFonts w:ascii="Times New Roman" w:hAnsi="Times New Roman" w:cs="Times New Roman"/>
          <w:iCs/>
          <w:sz w:val="24"/>
          <w:szCs w:val="24"/>
        </w:rPr>
        <w:t xml:space="preserve"> programos valdytojos Lietuvos Respublikos susisiekimo ministerijos susisiekimo plėtros programos pažangos priemonės Nr. 10-001-06-01-01 „Skatinti alternatyviųjų degalų naudojimą transporto sektoriuje“ aprašo patvirtinimo“ pakeitimo ir Lietuvos Respublikos susisiekimo ministerijos 2023 m. </w:t>
      </w:r>
      <w:r w:rsidR="003F1238">
        <w:rPr>
          <w:rFonts w:ascii="Times New Roman" w:hAnsi="Times New Roman" w:cs="Times New Roman"/>
          <w:iCs/>
          <w:sz w:val="24"/>
          <w:szCs w:val="24"/>
        </w:rPr>
        <w:t>gruodžio 19</w:t>
      </w:r>
      <w:r w:rsidR="0078228E" w:rsidRPr="0078228E">
        <w:rPr>
          <w:rFonts w:ascii="Times New Roman" w:hAnsi="Times New Roman" w:cs="Times New Roman"/>
          <w:iCs/>
          <w:sz w:val="24"/>
          <w:szCs w:val="24"/>
        </w:rPr>
        <w:t xml:space="preserve"> d. pateiktu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851"/>
        <w:gridCol w:w="1699"/>
        <w:gridCol w:w="421"/>
        <w:gridCol w:w="148"/>
        <w:gridCol w:w="1134"/>
        <w:gridCol w:w="2015"/>
        <w:gridCol w:w="1103"/>
        <w:gridCol w:w="2615"/>
        <w:gridCol w:w="14"/>
        <w:gridCol w:w="37"/>
      </w:tblGrid>
      <w:tr w:rsidR="0094685E" w:rsidRPr="008B168C" w:rsidDel="00CA2776" w14:paraId="43F1D0A9" w14:textId="1EE5DE98" w:rsidTr="00A319CB">
        <w:trPr>
          <w:cantSplit/>
          <w:trHeight w:val="415"/>
        </w:trPr>
        <w:tc>
          <w:tcPr>
            <w:tcW w:w="851"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186" w:type="dxa"/>
            <w:gridSpan w:val="9"/>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A319CB">
        <w:trPr>
          <w:cantSplit/>
          <w:trHeight w:val="300"/>
        </w:trPr>
        <w:tc>
          <w:tcPr>
            <w:tcW w:w="851"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120" w:type="dxa"/>
            <w:gridSpan w:val="2"/>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gridSpan w:val="7"/>
          </w:tcPr>
          <w:p w14:paraId="6444F70A" w14:textId="1903B27C" w:rsidR="00962A9D" w:rsidRPr="0078228E" w:rsidDel="00CA2776" w:rsidRDefault="0078228E" w:rsidP="6DA6B6F8">
            <w:pPr>
              <w:rPr>
                <w:rFonts w:ascii="Times New Roman" w:hAnsi="Times New Roman" w:cs="Times New Roman"/>
                <w:iCs/>
              </w:rPr>
            </w:pPr>
            <w:r w:rsidRPr="0078228E">
              <w:rPr>
                <w:rFonts w:ascii="Times New Roman" w:hAnsi="Times New Roman" w:cs="Times New Roman"/>
                <w:iCs/>
              </w:rPr>
              <w:t>10-001-06-01-01</w:t>
            </w:r>
          </w:p>
        </w:tc>
      </w:tr>
      <w:tr w:rsidR="00DC7931" w:rsidRPr="008B168C" w:rsidDel="00CA2776" w14:paraId="4A71988D" w14:textId="04D2D981" w:rsidTr="00A319CB">
        <w:trPr>
          <w:cantSplit/>
          <w:trHeight w:val="300"/>
        </w:trPr>
        <w:tc>
          <w:tcPr>
            <w:tcW w:w="851"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120" w:type="dxa"/>
            <w:gridSpan w:val="2"/>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gridSpan w:val="7"/>
          </w:tcPr>
          <w:p w14:paraId="0BF82A0B" w14:textId="76FA11B3" w:rsidR="00962A9D" w:rsidRPr="0078228E" w:rsidDel="00CA2776" w:rsidRDefault="0078228E" w:rsidP="008B168C">
            <w:pPr>
              <w:rPr>
                <w:rFonts w:ascii="Times New Roman" w:hAnsi="Times New Roman" w:cs="Times New Roman"/>
                <w:iCs/>
              </w:rPr>
            </w:pPr>
            <w:r w:rsidRPr="0078228E">
              <w:rPr>
                <w:rFonts w:ascii="Times New Roman" w:hAnsi="Times New Roman" w:cs="Times New Roman"/>
                <w:iCs/>
              </w:rPr>
              <w:t>Skatinti alternatyviųjų degalų naudojimą transporto sektoriuje</w:t>
            </w:r>
          </w:p>
        </w:tc>
      </w:tr>
      <w:tr w:rsidR="00DC7931" w:rsidRPr="008B168C" w14:paraId="5DA990B1" w14:textId="2230B236" w:rsidTr="00A319CB">
        <w:trPr>
          <w:cantSplit/>
        </w:trPr>
        <w:tc>
          <w:tcPr>
            <w:tcW w:w="851"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120" w:type="dxa"/>
            <w:gridSpan w:val="2"/>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gridSpan w:val="7"/>
          </w:tcPr>
          <w:p w14:paraId="2E1102EA" w14:textId="1D74C007" w:rsidR="00962A9D" w:rsidRPr="0078228E" w:rsidDel="00CA2776" w:rsidRDefault="0078228E" w:rsidP="3537D0DD">
            <w:pPr>
              <w:rPr>
                <w:rFonts w:ascii="Times New Roman" w:hAnsi="Times New Roman" w:cs="Times New Roman"/>
                <w:iCs/>
              </w:rPr>
            </w:pPr>
            <w:r w:rsidRPr="0078228E">
              <w:rPr>
                <w:rFonts w:ascii="Times New Roman" w:hAnsi="Times New Roman" w:cs="Times New Roman"/>
                <w:iCs/>
              </w:rPr>
              <w:t>Lietuvos Respublikos susisiekimo ministerija</w:t>
            </w:r>
          </w:p>
        </w:tc>
      </w:tr>
      <w:tr w:rsidR="00DC7931" w:rsidRPr="008B168C" w14:paraId="3CBD5F0B" w14:textId="6E9E9E35" w:rsidTr="00A319CB">
        <w:trPr>
          <w:cantSplit/>
        </w:trPr>
        <w:tc>
          <w:tcPr>
            <w:tcW w:w="851"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120" w:type="dxa"/>
            <w:gridSpan w:val="2"/>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gridSpan w:val="7"/>
          </w:tcPr>
          <w:p w14:paraId="7D76418B" w14:textId="0D362323" w:rsidR="00962A9D" w:rsidRPr="0078228E" w:rsidDel="00CA2776" w:rsidRDefault="0078228E" w:rsidP="61F0C4A1">
            <w:pPr>
              <w:rPr>
                <w:rFonts w:ascii="Times New Roman" w:hAnsi="Times New Roman" w:cs="Times New Roman"/>
                <w:iCs/>
              </w:rPr>
            </w:pPr>
            <w:r w:rsidRPr="0078228E">
              <w:rPr>
                <w:rFonts w:ascii="Times New Roman" w:hAnsi="Times New Roman" w:cs="Times New Roman"/>
                <w:iCs/>
              </w:rPr>
              <w:t>-</w:t>
            </w:r>
          </w:p>
        </w:tc>
      </w:tr>
      <w:tr w:rsidR="00DC7931" w:rsidRPr="008B168C" w14:paraId="5BC44C6F" w14:textId="78124DA8" w:rsidTr="00A319CB">
        <w:trPr>
          <w:cantSplit/>
        </w:trPr>
        <w:tc>
          <w:tcPr>
            <w:tcW w:w="851"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120" w:type="dxa"/>
            <w:gridSpan w:val="2"/>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gridSpan w:val="7"/>
          </w:tcPr>
          <w:p w14:paraId="50B90FCF" w14:textId="73FA091A" w:rsidR="0078228E" w:rsidRPr="0078228E" w:rsidRDefault="0078228E" w:rsidP="00371351">
            <w:pPr>
              <w:jc w:val="both"/>
              <w:rPr>
                <w:rFonts w:ascii="Times New Roman" w:hAnsi="Times New Roman" w:cs="Times New Roman"/>
                <w:iCs/>
              </w:rPr>
            </w:pPr>
            <w:r w:rsidRPr="0078228E">
              <w:rPr>
                <w:rFonts w:ascii="Times New Roman" w:hAnsi="Times New Roman" w:cs="Times New Roman"/>
                <w:iCs/>
              </w:rPr>
              <w:t xml:space="preserve">2022–2030 metų plėtros programos valdytojos Lietuvos Respublikos </w:t>
            </w:r>
            <w:r w:rsidRPr="002211FA">
              <w:rPr>
                <w:rFonts w:ascii="Times New Roman" w:hAnsi="Times New Roman" w:cs="Times New Roman"/>
                <w:iCs/>
              </w:rPr>
              <w:t>susisiekimo ministerijos Susisiekimo plėtros programos pažangos priemonės Nr. 10-001-06-01-01 „Skatinti alternatyviųjų degalų naudojimą transporto sektoriuje“ veiklos „Viešai prieinamos elektromobilių įkrovimo infrastruktūros įrengimas ir plėtra“ poveiklės „</w:t>
            </w:r>
            <w:r w:rsidR="003F1238" w:rsidRPr="003F1238">
              <w:rPr>
                <w:rFonts w:ascii="Times New Roman" w:hAnsi="Times New Roman" w:cs="Times New Roman"/>
                <w:iCs/>
              </w:rPr>
              <w:t>Viešai prieinamos įkrovimo infrastruktūros sunkiajam elektriniam transportui įrengimas</w:t>
            </w:r>
            <w:r w:rsidRPr="002211FA">
              <w:rPr>
                <w:rFonts w:ascii="Times New Roman" w:hAnsi="Times New Roman" w:cs="Times New Roman"/>
                <w:iCs/>
              </w:rPr>
              <w:t>“ projektų</w:t>
            </w:r>
            <w:r w:rsidRPr="0078228E">
              <w:rPr>
                <w:rFonts w:ascii="Times New Roman" w:hAnsi="Times New Roman" w:cs="Times New Roman"/>
                <w:iCs/>
              </w:rPr>
              <w:t xml:space="preserve"> finansavimo sąlygų aprašu (toliau – Aprašas)</w:t>
            </w:r>
          </w:p>
          <w:p w14:paraId="48901D63" w14:textId="3771DECE" w:rsidR="00E14DCC" w:rsidRPr="00E14DCC" w:rsidDel="00CA2776" w:rsidRDefault="00A20BA9" w:rsidP="00371351">
            <w:pPr>
              <w:rPr>
                <w:rFonts w:ascii="Times New Roman" w:hAnsi="Times New Roman" w:cs="Times New Roman"/>
                <w:iCs/>
                <w:color w:val="0070C0"/>
                <w:u w:val="single"/>
              </w:rPr>
            </w:pPr>
            <w:hyperlink r:id="rId11" w:history="1">
              <w:r w:rsidR="003F1238" w:rsidRPr="003F1238">
                <w:rPr>
                  <w:rStyle w:val="Hyperlink"/>
                  <w:rFonts w:ascii="Times New Roman" w:hAnsi="Times New Roman" w:cs="Times New Roman"/>
                  <w:iCs/>
                </w:rPr>
                <w:t>https://www.e-tar.lt/portal/lt/legalAct/dfeffd809e5511eea5a28c81c82193a8</w:t>
              </w:r>
            </w:hyperlink>
          </w:p>
        </w:tc>
      </w:tr>
      <w:tr w:rsidR="00DC7931" w:rsidRPr="008B168C" w14:paraId="312D3FE8" w14:textId="0770522D" w:rsidTr="00A319CB">
        <w:trPr>
          <w:gridAfter w:val="1"/>
          <w:wAfter w:w="37" w:type="dxa"/>
          <w:cantSplit/>
          <w:trHeight w:val="300"/>
        </w:trPr>
        <w:tc>
          <w:tcPr>
            <w:tcW w:w="851"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9149"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A319CB">
        <w:trPr>
          <w:gridAfter w:val="2"/>
          <w:wAfter w:w="51" w:type="dxa"/>
          <w:cantSplit/>
          <w:trHeight w:val="300"/>
        </w:trPr>
        <w:tc>
          <w:tcPr>
            <w:tcW w:w="851"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DE0665" w:rsidRPr="004515B2">
              <w:rPr>
                <w:rFonts w:ascii="Times New Roman" w:hAnsi="Times New Roman" w:cs="Times New Roman"/>
                <w:b/>
                <w:bCs/>
              </w:rPr>
              <w:t>.1.</w:t>
            </w:r>
          </w:p>
        </w:tc>
        <w:tc>
          <w:tcPr>
            <w:tcW w:w="1699"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6"/>
          </w:tcPr>
          <w:p w14:paraId="048E8891" w14:textId="68BEB341" w:rsidR="001A1453" w:rsidRPr="008B168C" w:rsidRDefault="00A20BA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A20BA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A20BA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A20BA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A20BA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A20BA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A20BA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47D57296" w:rsidR="001A1453" w:rsidRPr="008B168C" w:rsidRDefault="00A20BA9" w:rsidP="008B168C">
            <w:pPr>
              <w:rPr>
                <w:rFonts w:ascii="Times New Roman" w:hAnsi="Times New Roman" w:cs="Times New Roman"/>
              </w:rPr>
            </w:pPr>
            <w:sdt>
              <w:sdtPr>
                <w:rPr>
                  <w:rFonts w:ascii="Times New Roman" w:hAnsi="Times New Roman" w:cs="Times New Roman"/>
                </w:rPr>
                <w:id w:val="888458020"/>
                <w14:checkbox>
                  <w14:checked w14:val="1"/>
                  <w14:checkedState w14:val="2612" w14:font="MS Gothic"/>
                  <w14:uncheckedState w14:val="2610" w14:font="MS Gothic"/>
                </w14:checkbox>
              </w:sdtPr>
              <w:sdtEndPr/>
              <w:sdtContent>
                <w:r w:rsidR="0078228E">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A20BA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A20BA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A20BA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A20BA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A20BA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A20BA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A20BA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A20BA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A20BA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A20BA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A20BA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A20BA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A20BA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A20BA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A319CB">
        <w:trPr>
          <w:gridAfter w:val="2"/>
          <w:wAfter w:w="51" w:type="dxa"/>
          <w:cantSplit/>
          <w:trHeight w:val="300"/>
        </w:trPr>
        <w:tc>
          <w:tcPr>
            <w:tcW w:w="851"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699"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6"/>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6954A3B4" w:rsidR="00E20AFE" w:rsidRDefault="00A20BA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78228E">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A20BA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A319CB">
        <w:trPr>
          <w:gridAfter w:val="2"/>
          <w:wAfter w:w="51" w:type="dxa"/>
          <w:cantSplit/>
          <w:trHeight w:val="300"/>
        </w:trPr>
        <w:tc>
          <w:tcPr>
            <w:tcW w:w="851"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699"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4"/>
          </w:tcPr>
          <w:p w14:paraId="43D96310" w14:textId="0396B8D0" w:rsidR="00E20AFE" w:rsidRPr="00A319CB" w:rsidRDefault="47B38D5F" w:rsidP="007D6BFE">
            <w:pPr>
              <w:rPr>
                <w:rFonts w:ascii="Times New Roman" w:hAnsi="Times New Roman" w:cs="Times New Roman"/>
              </w:rPr>
            </w:pPr>
            <w:r w:rsidRPr="00A319CB">
              <w:rPr>
                <w:rFonts w:ascii="Times New Roman" w:hAnsi="Times New Roman" w:cs="Times New Roman"/>
              </w:rPr>
              <w:t>Nuo</w:t>
            </w:r>
            <w:r w:rsidR="003F1238">
              <w:rPr>
                <w:rFonts w:ascii="Times New Roman" w:hAnsi="Times New Roman" w:cs="Times New Roman"/>
              </w:rPr>
              <w:t xml:space="preserve"> 2023-12-22</w:t>
            </w:r>
          </w:p>
        </w:tc>
        <w:tc>
          <w:tcPr>
            <w:tcW w:w="3718" w:type="dxa"/>
            <w:gridSpan w:val="2"/>
          </w:tcPr>
          <w:p w14:paraId="05BA4005" w14:textId="301E3F9C" w:rsidR="00E20AFE" w:rsidRPr="00A319CB" w:rsidRDefault="47B38D5F" w:rsidP="008B168C">
            <w:pPr>
              <w:rPr>
                <w:rFonts w:ascii="Times New Roman" w:hAnsi="Times New Roman" w:cs="Times New Roman"/>
              </w:rPr>
            </w:pPr>
            <w:r w:rsidRPr="00A319CB">
              <w:rPr>
                <w:rFonts w:ascii="Times New Roman" w:hAnsi="Times New Roman" w:cs="Times New Roman"/>
              </w:rPr>
              <w:t xml:space="preserve">Iki </w:t>
            </w:r>
            <w:r w:rsidR="0078228E" w:rsidRPr="00A319CB">
              <w:rPr>
                <w:rFonts w:ascii="Times New Roman" w:hAnsi="Times New Roman" w:cs="Times New Roman"/>
              </w:rPr>
              <w:t>202</w:t>
            </w:r>
            <w:r w:rsidR="00B7143E">
              <w:rPr>
                <w:rFonts w:ascii="Times New Roman" w:hAnsi="Times New Roman" w:cs="Times New Roman"/>
              </w:rPr>
              <w:t>4</w:t>
            </w:r>
            <w:r w:rsidR="00E14DCC" w:rsidRPr="00A319CB">
              <w:rPr>
                <w:rFonts w:ascii="Times New Roman" w:hAnsi="Times New Roman" w:cs="Times New Roman"/>
              </w:rPr>
              <w:t>-</w:t>
            </w:r>
            <w:r w:rsidR="003F1238">
              <w:rPr>
                <w:rFonts w:ascii="Times New Roman" w:hAnsi="Times New Roman" w:cs="Times New Roman"/>
              </w:rPr>
              <w:t>01</w:t>
            </w:r>
            <w:r w:rsidR="0078228E" w:rsidRPr="00A319CB">
              <w:rPr>
                <w:rFonts w:ascii="Times New Roman" w:hAnsi="Times New Roman" w:cs="Times New Roman"/>
              </w:rPr>
              <w:t>-</w:t>
            </w:r>
            <w:r w:rsidR="003F1238">
              <w:rPr>
                <w:rFonts w:ascii="Times New Roman" w:hAnsi="Times New Roman" w:cs="Times New Roman"/>
              </w:rPr>
              <w:t>31</w:t>
            </w:r>
          </w:p>
        </w:tc>
      </w:tr>
      <w:tr w:rsidR="00DC7931" w:rsidRPr="008B168C" w14:paraId="0B0CF49A" w14:textId="77777777" w:rsidTr="00A319CB">
        <w:trPr>
          <w:gridAfter w:val="2"/>
          <w:wAfter w:w="51" w:type="dxa"/>
          <w:cantSplit/>
          <w:trHeight w:val="300"/>
        </w:trPr>
        <w:tc>
          <w:tcPr>
            <w:tcW w:w="851"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699"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6"/>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A20BA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743EF205" w:rsidR="00E20AFE" w:rsidRPr="008B168C" w:rsidRDefault="00A20BA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78228E">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A319CB">
        <w:trPr>
          <w:gridAfter w:val="2"/>
          <w:wAfter w:w="51" w:type="dxa"/>
          <w:cantSplit/>
          <w:trHeight w:val="300"/>
        </w:trPr>
        <w:tc>
          <w:tcPr>
            <w:tcW w:w="851"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699"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1F879C7" w14:textId="1DE3113B"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6"/>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44FE7B02"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78228E">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592201BA" w14:textId="3119BA95" w:rsidR="00571D7C" w:rsidRPr="008B168C" w:rsidRDefault="00E20AFE" w:rsidP="02235083">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A319CB">
        <w:trPr>
          <w:gridAfter w:val="2"/>
          <w:wAfter w:w="51" w:type="dxa"/>
          <w:cantSplit/>
          <w:trHeight w:val="1408"/>
        </w:trPr>
        <w:tc>
          <w:tcPr>
            <w:tcW w:w="851"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699"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6"/>
          </w:tcPr>
          <w:p w14:paraId="0660F1AF" w14:textId="432C1B67" w:rsidR="009C094C" w:rsidRPr="009C094C" w:rsidRDefault="00A20BA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A20BA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A20BA9"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A319CB">
        <w:trPr>
          <w:gridAfter w:val="2"/>
          <w:wAfter w:w="51" w:type="dxa"/>
          <w:cantSplit/>
          <w:trHeight w:val="300"/>
        </w:trPr>
        <w:tc>
          <w:tcPr>
            <w:tcW w:w="851"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699"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6"/>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7CC4269"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1"/>
                  <w14:checkedState w14:val="2612" w14:font="MS Gothic"/>
                  <w14:uncheckedState w14:val="2610" w14:font="MS Gothic"/>
                </w14:checkbox>
              </w:sdtPr>
              <w:sdtEndPr/>
              <w:sdtContent>
                <w:r w:rsidR="0078228E">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A319CB">
        <w:trPr>
          <w:gridAfter w:val="2"/>
          <w:wAfter w:w="51" w:type="dxa"/>
          <w:cantSplit/>
          <w:trHeight w:val="300"/>
        </w:trPr>
        <w:tc>
          <w:tcPr>
            <w:tcW w:w="851"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699"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6"/>
          </w:tcPr>
          <w:p w14:paraId="701A4E1F" w14:textId="01183FAD" w:rsidR="00AF57CF" w:rsidRPr="008B168C" w:rsidRDefault="00A20BA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78228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A20BA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A20BA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A20BA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A20BA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A20BA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A319CB">
        <w:trPr>
          <w:gridAfter w:val="1"/>
          <w:wAfter w:w="37" w:type="dxa"/>
          <w:cantSplit/>
          <w:trHeight w:val="163"/>
        </w:trPr>
        <w:tc>
          <w:tcPr>
            <w:tcW w:w="851"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149" w:type="dxa"/>
            <w:gridSpan w:val="8"/>
          </w:tcPr>
          <w:p w14:paraId="161B0656" w14:textId="229EF48A" w:rsidR="00AC029E" w:rsidRPr="002D3C55" w:rsidRDefault="586568D6" w:rsidP="0078228E">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A319CB">
        <w:trPr>
          <w:gridAfter w:val="2"/>
          <w:wAfter w:w="51" w:type="dxa"/>
          <w:cantSplit/>
          <w:trHeight w:val="939"/>
        </w:trPr>
        <w:tc>
          <w:tcPr>
            <w:tcW w:w="851" w:type="dxa"/>
            <w:vMerge/>
          </w:tcPr>
          <w:p w14:paraId="2553A449" w14:textId="77777777" w:rsidR="00AC029E" w:rsidRDefault="00AC029E" w:rsidP="00AC029E">
            <w:pPr>
              <w:rPr>
                <w:rFonts w:ascii="Times New Roman" w:hAnsi="Times New Roman" w:cs="Times New Roman"/>
              </w:rPr>
            </w:pPr>
          </w:p>
        </w:tc>
        <w:tc>
          <w:tcPr>
            <w:tcW w:w="1699"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6"/>
          </w:tcPr>
          <w:p w14:paraId="2DB84165" w14:textId="318A0893" w:rsidR="00AC029E" w:rsidRPr="008B168C" w:rsidRDefault="00A20BA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A20BA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A20BA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A319CB">
        <w:trPr>
          <w:gridAfter w:val="2"/>
          <w:wAfter w:w="51" w:type="dxa"/>
          <w:cantSplit/>
          <w:trHeight w:val="326"/>
        </w:trPr>
        <w:tc>
          <w:tcPr>
            <w:tcW w:w="851" w:type="dxa"/>
            <w:vMerge/>
          </w:tcPr>
          <w:p w14:paraId="4ACEE9B7" w14:textId="77777777" w:rsidR="00AC029E" w:rsidRDefault="00AC029E" w:rsidP="00AC029E">
            <w:pPr>
              <w:rPr>
                <w:rFonts w:ascii="Times New Roman" w:hAnsi="Times New Roman" w:cs="Times New Roman"/>
              </w:rPr>
            </w:pPr>
          </w:p>
        </w:tc>
        <w:tc>
          <w:tcPr>
            <w:tcW w:w="1699"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6"/>
          </w:tcPr>
          <w:p w14:paraId="2E2E2E0C" w14:textId="17CEC211" w:rsidR="00AC029E" w:rsidRDefault="00A20BA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75EF8A06" w:rsidR="00AC029E" w:rsidRPr="008B168C" w:rsidRDefault="00A20BA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1"/>
                  <w14:checkedState w14:val="2612" w14:font="MS Gothic"/>
                  <w14:uncheckedState w14:val="2610" w14:font="MS Gothic"/>
                </w14:checkbox>
              </w:sdtPr>
              <w:sdtEndPr/>
              <w:sdtContent>
                <w:r w:rsidR="0078228E">
                  <w:rPr>
                    <w:rFonts w:ascii="MS Gothic" w:eastAsia="MS Gothic" w:hAnsi="MS Gothic" w:cs="Times New Roman" w:hint="eastAsia"/>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A20BA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A20BA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A20BA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A319CB">
        <w:trPr>
          <w:gridAfter w:val="2"/>
          <w:wAfter w:w="51" w:type="dxa"/>
          <w:cantSplit/>
          <w:trHeight w:val="1640"/>
        </w:trPr>
        <w:tc>
          <w:tcPr>
            <w:tcW w:w="851" w:type="dxa"/>
            <w:vMerge/>
          </w:tcPr>
          <w:p w14:paraId="29B49329" w14:textId="77777777" w:rsidR="00AC029E" w:rsidRDefault="00AC029E" w:rsidP="00AC029E">
            <w:pPr>
              <w:rPr>
                <w:rFonts w:ascii="Times New Roman" w:hAnsi="Times New Roman" w:cs="Times New Roman"/>
              </w:rPr>
            </w:pPr>
          </w:p>
        </w:tc>
        <w:tc>
          <w:tcPr>
            <w:tcW w:w="1699"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6"/>
          </w:tcPr>
          <w:p w14:paraId="026E59B8" w14:textId="69013327" w:rsidR="00AC029E" w:rsidRPr="008B168C" w:rsidRDefault="00A20BA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A20BA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A20BA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A20BA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A20BA9"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A319CB">
        <w:trPr>
          <w:gridAfter w:val="2"/>
          <w:wAfter w:w="51" w:type="dxa"/>
          <w:cantSplit/>
          <w:trHeight w:val="1565"/>
        </w:trPr>
        <w:tc>
          <w:tcPr>
            <w:tcW w:w="851" w:type="dxa"/>
            <w:vMerge/>
          </w:tcPr>
          <w:p w14:paraId="0D879A18" w14:textId="77777777" w:rsidR="00AC029E" w:rsidRDefault="00AC029E" w:rsidP="00AC029E">
            <w:pPr>
              <w:rPr>
                <w:rFonts w:ascii="Times New Roman" w:hAnsi="Times New Roman" w:cs="Times New Roman"/>
              </w:rPr>
            </w:pPr>
          </w:p>
        </w:tc>
        <w:tc>
          <w:tcPr>
            <w:tcW w:w="1699"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6"/>
          </w:tcPr>
          <w:p w14:paraId="1FB827C2" w14:textId="6F70EC17" w:rsidR="00AC029E" w:rsidRPr="008B168C" w:rsidRDefault="00A20BA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A20BA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A20BA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A20BA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A319CB">
        <w:trPr>
          <w:gridAfter w:val="2"/>
          <w:wAfter w:w="51" w:type="dxa"/>
          <w:cantSplit/>
          <w:trHeight w:val="1302"/>
        </w:trPr>
        <w:tc>
          <w:tcPr>
            <w:tcW w:w="851" w:type="dxa"/>
            <w:vMerge/>
          </w:tcPr>
          <w:p w14:paraId="448B371D" w14:textId="77777777" w:rsidR="00AC029E" w:rsidRDefault="00AC029E" w:rsidP="00AC029E">
            <w:pPr>
              <w:rPr>
                <w:rFonts w:ascii="Times New Roman" w:hAnsi="Times New Roman" w:cs="Times New Roman"/>
              </w:rPr>
            </w:pPr>
          </w:p>
        </w:tc>
        <w:tc>
          <w:tcPr>
            <w:tcW w:w="1699"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6"/>
          </w:tcPr>
          <w:p w14:paraId="22A9889E" w14:textId="24700DE8" w:rsidR="00AC029E" w:rsidRPr="008B168C" w:rsidRDefault="00A20BA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A20BA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A20BA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A319CB">
        <w:trPr>
          <w:gridAfter w:val="2"/>
          <w:wAfter w:w="51" w:type="dxa"/>
          <w:cantSplit/>
          <w:trHeight w:val="1565"/>
        </w:trPr>
        <w:tc>
          <w:tcPr>
            <w:tcW w:w="851" w:type="dxa"/>
            <w:vMerge/>
          </w:tcPr>
          <w:p w14:paraId="28555995" w14:textId="77777777" w:rsidR="00AC029E" w:rsidRDefault="00AC029E" w:rsidP="00AC029E">
            <w:pPr>
              <w:rPr>
                <w:rFonts w:ascii="Times New Roman" w:hAnsi="Times New Roman" w:cs="Times New Roman"/>
              </w:rPr>
            </w:pPr>
          </w:p>
        </w:tc>
        <w:tc>
          <w:tcPr>
            <w:tcW w:w="1699"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6"/>
          </w:tcPr>
          <w:p w14:paraId="372D5E21" w14:textId="643552B9" w:rsidR="00AC029E" w:rsidRPr="008B168C" w:rsidRDefault="00A20BA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A20BA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A20BA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A20BA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A20BA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A20BA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A20BA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A20BA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A319CB">
        <w:trPr>
          <w:gridAfter w:val="2"/>
          <w:wAfter w:w="51" w:type="dxa"/>
          <w:cantSplit/>
          <w:trHeight w:val="840"/>
        </w:trPr>
        <w:tc>
          <w:tcPr>
            <w:tcW w:w="851" w:type="dxa"/>
            <w:vMerge/>
          </w:tcPr>
          <w:p w14:paraId="17E27BEC" w14:textId="77777777" w:rsidR="00AC029E" w:rsidRDefault="00AC029E" w:rsidP="00AC029E">
            <w:pPr>
              <w:rPr>
                <w:rFonts w:ascii="Times New Roman" w:hAnsi="Times New Roman" w:cs="Times New Roman"/>
              </w:rPr>
            </w:pPr>
          </w:p>
        </w:tc>
        <w:tc>
          <w:tcPr>
            <w:tcW w:w="1699"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6"/>
          </w:tcPr>
          <w:p w14:paraId="596D80E2" w14:textId="214AA841" w:rsidR="00AC029E" w:rsidRPr="008B168C" w:rsidRDefault="00A20BA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A319CB">
        <w:trPr>
          <w:gridAfter w:val="2"/>
          <w:wAfter w:w="51" w:type="dxa"/>
          <w:cantSplit/>
          <w:trHeight w:val="2737"/>
        </w:trPr>
        <w:tc>
          <w:tcPr>
            <w:tcW w:w="851" w:type="dxa"/>
            <w:vMerge/>
          </w:tcPr>
          <w:p w14:paraId="046DFDBA" w14:textId="77777777" w:rsidR="00AC029E" w:rsidRDefault="00AC029E" w:rsidP="00AC029E">
            <w:pPr>
              <w:rPr>
                <w:rFonts w:ascii="Times New Roman" w:hAnsi="Times New Roman" w:cs="Times New Roman"/>
              </w:rPr>
            </w:pPr>
          </w:p>
        </w:tc>
        <w:tc>
          <w:tcPr>
            <w:tcW w:w="1699"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6"/>
            <w:tcBorders>
              <w:bottom w:val="single" w:sz="4" w:space="0" w:color="auto"/>
            </w:tcBorders>
          </w:tcPr>
          <w:p w14:paraId="2A6C1CDA" w14:textId="4D09301A" w:rsidR="00AC029E" w:rsidRPr="008B168C" w:rsidRDefault="00A20BA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A20BA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A20BA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A20BA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A20BA9"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A319CB">
        <w:trPr>
          <w:gridAfter w:val="2"/>
          <w:wAfter w:w="51" w:type="dxa"/>
          <w:cantSplit/>
          <w:trHeight w:val="3504"/>
        </w:trPr>
        <w:tc>
          <w:tcPr>
            <w:tcW w:w="851" w:type="dxa"/>
            <w:vMerge/>
          </w:tcPr>
          <w:p w14:paraId="2B32B89B" w14:textId="77777777" w:rsidR="00AC029E" w:rsidRDefault="00AC029E" w:rsidP="00AC029E">
            <w:pPr>
              <w:rPr>
                <w:rFonts w:ascii="Times New Roman" w:hAnsi="Times New Roman" w:cs="Times New Roman"/>
              </w:rPr>
            </w:pPr>
          </w:p>
        </w:tc>
        <w:tc>
          <w:tcPr>
            <w:tcW w:w="1699"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6"/>
          </w:tcPr>
          <w:p w14:paraId="38F10E56" w14:textId="479E239B" w:rsidR="00AC029E" w:rsidRPr="008B168C" w:rsidRDefault="00A20BA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A20BA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A20BA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A20BA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A20BA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A20BA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A20BA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A319CB">
        <w:trPr>
          <w:gridAfter w:val="2"/>
          <w:wAfter w:w="51" w:type="dxa"/>
          <w:cantSplit/>
          <w:trHeight w:val="1236"/>
        </w:trPr>
        <w:tc>
          <w:tcPr>
            <w:tcW w:w="851" w:type="dxa"/>
            <w:vMerge/>
          </w:tcPr>
          <w:p w14:paraId="1CA6E42D" w14:textId="77777777" w:rsidR="00AC029E" w:rsidRDefault="00AC029E" w:rsidP="00AC029E">
            <w:pPr>
              <w:rPr>
                <w:rFonts w:ascii="Times New Roman" w:hAnsi="Times New Roman" w:cs="Times New Roman"/>
              </w:rPr>
            </w:pPr>
          </w:p>
        </w:tc>
        <w:tc>
          <w:tcPr>
            <w:tcW w:w="1699"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6"/>
          </w:tcPr>
          <w:p w14:paraId="1EFD59DC" w14:textId="4FE75042" w:rsidR="00AC029E" w:rsidRPr="008B168C" w:rsidRDefault="00A20BA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A20BA9"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A319CB">
        <w:trPr>
          <w:gridAfter w:val="2"/>
          <w:wAfter w:w="51" w:type="dxa"/>
          <w:cantSplit/>
          <w:trHeight w:val="13298"/>
        </w:trPr>
        <w:tc>
          <w:tcPr>
            <w:tcW w:w="851" w:type="dxa"/>
            <w:vMerge/>
          </w:tcPr>
          <w:p w14:paraId="4EBC9473" w14:textId="77777777" w:rsidR="00AC029E" w:rsidRDefault="00AC029E" w:rsidP="00AC029E">
            <w:pPr>
              <w:rPr>
                <w:rFonts w:ascii="Times New Roman" w:hAnsi="Times New Roman" w:cs="Times New Roman"/>
              </w:rPr>
            </w:pPr>
          </w:p>
        </w:tc>
        <w:tc>
          <w:tcPr>
            <w:tcW w:w="1699"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6"/>
          </w:tcPr>
          <w:p w14:paraId="0F28723D" w14:textId="0DE19157" w:rsidR="00AC029E" w:rsidRPr="008B168C" w:rsidRDefault="00A20BA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A20BA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A20BA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A20BA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A20BA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A20BA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A20BA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A20BA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A20BA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A20BA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A319CB">
        <w:trPr>
          <w:gridAfter w:val="2"/>
          <w:wAfter w:w="51" w:type="dxa"/>
          <w:cantSplit/>
          <w:trHeight w:val="1406"/>
        </w:trPr>
        <w:tc>
          <w:tcPr>
            <w:tcW w:w="851" w:type="dxa"/>
            <w:vMerge/>
          </w:tcPr>
          <w:p w14:paraId="21C8F18D" w14:textId="77777777" w:rsidR="00AC029E" w:rsidRDefault="00AC029E" w:rsidP="00AC029E">
            <w:pPr>
              <w:rPr>
                <w:rFonts w:ascii="Times New Roman" w:hAnsi="Times New Roman" w:cs="Times New Roman"/>
              </w:rPr>
            </w:pPr>
          </w:p>
        </w:tc>
        <w:tc>
          <w:tcPr>
            <w:tcW w:w="1699"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6"/>
          </w:tcPr>
          <w:p w14:paraId="4CECE389" w14:textId="2AF660D9" w:rsidR="00AC029E" w:rsidRPr="008B168C" w:rsidRDefault="00A20BA9"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A20BA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A319CB">
        <w:trPr>
          <w:gridAfter w:val="2"/>
          <w:wAfter w:w="51" w:type="dxa"/>
          <w:cantSplit/>
          <w:trHeight w:val="58"/>
        </w:trPr>
        <w:tc>
          <w:tcPr>
            <w:tcW w:w="851" w:type="dxa"/>
            <w:vMerge/>
          </w:tcPr>
          <w:p w14:paraId="28A54156" w14:textId="77777777" w:rsidR="00AC029E" w:rsidRDefault="00AC029E" w:rsidP="00AC029E">
            <w:pPr>
              <w:rPr>
                <w:rFonts w:ascii="Times New Roman" w:hAnsi="Times New Roman" w:cs="Times New Roman"/>
              </w:rPr>
            </w:pPr>
          </w:p>
        </w:tc>
        <w:tc>
          <w:tcPr>
            <w:tcW w:w="1699"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6"/>
          </w:tcPr>
          <w:p w14:paraId="2B2F979A" w14:textId="48DD02C3" w:rsidR="00AC029E" w:rsidRPr="008B168C" w:rsidRDefault="00A20BA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A319CB">
        <w:trPr>
          <w:gridAfter w:val="2"/>
          <w:wAfter w:w="51" w:type="dxa"/>
          <w:cantSplit/>
          <w:trHeight w:val="1338"/>
        </w:trPr>
        <w:tc>
          <w:tcPr>
            <w:tcW w:w="851"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699"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6"/>
          </w:tcPr>
          <w:p w14:paraId="028046DE" w14:textId="29D9FF9C" w:rsidR="007139B4" w:rsidRDefault="00A20BA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A319CB">
        <w:trPr>
          <w:gridAfter w:val="2"/>
          <w:wAfter w:w="51" w:type="dxa"/>
          <w:cantSplit/>
          <w:trHeight w:val="58"/>
        </w:trPr>
        <w:tc>
          <w:tcPr>
            <w:tcW w:w="851" w:type="dxa"/>
          </w:tcPr>
          <w:p w14:paraId="192213FD" w14:textId="1134B884" w:rsidR="2C4AF334" w:rsidRDefault="2C4AF334" w:rsidP="2C4AF334">
            <w:pPr>
              <w:rPr>
                <w:rFonts w:ascii="Times New Roman" w:hAnsi="Times New Roman" w:cs="Times New Roman"/>
                <w:b/>
                <w:bCs/>
              </w:rPr>
            </w:pPr>
          </w:p>
        </w:tc>
        <w:tc>
          <w:tcPr>
            <w:tcW w:w="1699"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6"/>
          </w:tcPr>
          <w:p w14:paraId="6EF461F0" w14:textId="0E6A7754" w:rsidR="004D43A0" w:rsidRDefault="00A20BA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A319CB">
        <w:trPr>
          <w:gridAfter w:val="2"/>
          <w:wAfter w:w="51" w:type="dxa"/>
          <w:cantSplit/>
          <w:trHeight w:val="58"/>
        </w:trPr>
        <w:tc>
          <w:tcPr>
            <w:tcW w:w="851" w:type="dxa"/>
          </w:tcPr>
          <w:p w14:paraId="34C244E7" w14:textId="1CAC0B4C" w:rsidR="2C4AF334" w:rsidRDefault="2C4AF334" w:rsidP="2C4AF334">
            <w:pPr>
              <w:rPr>
                <w:rFonts w:ascii="Times New Roman" w:hAnsi="Times New Roman" w:cs="Times New Roman"/>
                <w:b/>
                <w:bCs/>
              </w:rPr>
            </w:pPr>
          </w:p>
        </w:tc>
        <w:tc>
          <w:tcPr>
            <w:tcW w:w="1699"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6"/>
          </w:tcPr>
          <w:p w14:paraId="062713C1" w14:textId="01AB79D4" w:rsidR="004D43A0" w:rsidRPr="009C094C" w:rsidRDefault="00A20BA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A319CB">
        <w:trPr>
          <w:gridAfter w:val="2"/>
          <w:wAfter w:w="51" w:type="dxa"/>
          <w:cantSplit/>
          <w:trHeight w:val="300"/>
        </w:trPr>
        <w:tc>
          <w:tcPr>
            <w:tcW w:w="851"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699"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6"/>
          </w:tcPr>
          <w:p w14:paraId="2211F6EE" w14:textId="2139C748" w:rsidR="000D0732" w:rsidRPr="000D0732" w:rsidRDefault="003F1238" w:rsidP="000D0732">
            <w:pPr>
              <w:rPr>
                <w:rFonts w:ascii="Times New Roman" w:eastAsia="Times New Roman" w:hAnsi="Times New Roman" w:cs="Times New Roman"/>
              </w:rPr>
            </w:pPr>
            <w:r>
              <w:rPr>
                <w:rFonts w:ascii="Times New Roman" w:eastAsia="Times New Roman" w:hAnsi="Times New Roman" w:cs="Times New Roman"/>
                <w:bCs/>
              </w:rPr>
              <w:t>12 500 000</w:t>
            </w:r>
            <w:r w:rsidR="000D0732" w:rsidRPr="00A319CB">
              <w:rPr>
                <w:rFonts w:ascii="Times New Roman" w:eastAsia="Times New Roman" w:hAnsi="Times New Roman" w:cs="Times New Roman"/>
                <w:bCs/>
              </w:rPr>
              <w:t xml:space="preserve"> Eur</w:t>
            </w:r>
          </w:p>
          <w:p w14:paraId="31C64C76" w14:textId="2F1BD3AB"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A319CB">
        <w:trPr>
          <w:gridAfter w:val="2"/>
          <w:wAfter w:w="51" w:type="dxa"/>
          <w:cantSplit/>
          <w:trHeight w:val="300"/>
        </w:trPr>
        <w:tc>
          <w:tcPr>
            <w:tcW w:w="851"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699"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6"/>
          </w:tcPr>
          <w:p w14:paraId="6AA86F82" w14:textId="400313FF" w:rsidR="00390B47" w:rsidRPr="00720E2A" w:rsidRDefault="00A20BA9"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 xml:space="preserve">Europos regioninės plėtros </w:t>
            </w:r>
            <w:r w:rsidR="3AA7B983" w:rsidRPr="00720E2A">
              <w:rPr>
                <w:rFonts w:ascii="Times New Roman" w:hAnsi="Times New Roman" w:cs="Times New Roman"/>
              </w:rPr>
              <w:t>fondas</w:t>
            </w:r>
            <w:r w:rsidR="33722683" w:rsidRPr="00720E2A">
              <w:rPr>
                <w:rFonts w:ascii="Times New Roman" w:hAnsi="Times New Roman" w:cs="Times New Roman"/>
              </w:rPr>
              <w:t>_______ eur.</w:t>
            </w:r>
          </w:p>
          <w:p w14:paraId="341DA1A7" w14:textId="6262A698" w:rsidR="009E7A2B" w:rsidRPr="00720E2A" w:rsidRDefault="247A71BF" w:rsidP="009E7A2B">
            <w:pPr>
              <w:rPr>
                <w:rFonts w:ascii="Times New Roman" w:hAnsi="Times New Roman" w:cs="Times New Roman"/>
              </w:rPr>
            </w:pPr>
            <w:r w:rsidRPr="00720E2A">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720E2A">
                  <w:rPr>
                    <w:rFonts w:ascii="MS Gothic" w:eastAsia="MS Gothic" w:hAnsi="MS Gothic" w:cs="Times New Roman"/>
                  </w:rPr>
                  <w:t>☐</w:t>
                </w:r>
              </w:sdtContent>
            </w:sdt>
            <w:r w:rsidR="535EA8EF" w:rsidRPr="00720E2A">
              <w:rPr>
                <w:rFonts w:ascii="Times New Roman" w:hAnsi="Times New Roman" w:cs="Times New Roman"/>
              </w:rPr>
              <w:t xml:space="preserve"> </w:t>
            </w:r>
            <w:r w:rsidR="79450CC8" w:rsidRPr="00720E2A">
              <w:rPr>
                <w:rFonts w:ascii="Times New Roman" w:hAnsi="Times New Roman" w:cs="Times New Roman"/>
              </w:rPr>
              <w:t xml:space="preserve">Europos socialinis fondas </w:t>
            </w:r>
            <w:r w:rsidR="7B4A9438" w:rsidRPr="00720E2A">
              <w:rPr>
                <w:rFonts w:ascii="Times New Roman" w:hAnsi="Times New Roman" w:cs="Times New Roman"/>
              </w:rPr>
              <w:t>+</w:t>
            </w:r>
            <w:r w:rsidR="33722683" w:rsidRPr="00720E2A">
              <w:rPr>
                <w:rFonts w:ascii="Times New Roman" w:hAnsi="Times New Roman" w:cs="Times New Roman"/>
              </w:rPr>
              <w:t>___________</w:t>
            </w:r>
            <w:r w:rsidR="06C8467B" w:rsidRPr="00720E2A">
              <w:rPr>
                <w:rFonts w:ascii="Times New Roman" w:hAnsi="Times New Roman" w:cs="Times New Roman"/>
              </w:rPr>
              <w:t>eur.</w:t>
            </w:r>
          </w:p>
          <w:p w14:paraId="2338D17D" w14:textId="782C7DD2" w:rsidR="000E1E0A" w:rsidRPr="00720E2A" w:rsidRDefault="0B1C3224" w:rsidP="004F4154">
            <w:pPr>
              <w:rPr>
                <w:rFonts w:ascii="Times New Roman" w:hAnsi="Times New Roman" w:cs="Times New Roman"/>
              </w:rPr>
            </w:pPr>
            <w:r w:rsidRPr="00720E2A">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720E2A">
                  <w:rPr>
                    <w:rFonts w:ascii="MS Gothic" w:eastAsia="MS Gothic" w:hAnsi="MS Gothic" w:cs="Times New Roman"/>
                  </w:rPr>
                  <w:t>☐</w:t>
                </w:r>
              </w:sdtContent>
            </w:sdt>
            <w:r w:rsidR="535EA8EF" w:rsidRPr="00720E2A">
              <w:rPr>
                <w:rFonts w:ascii="Times New Roman" w:hAnsi="Times New Roman" w:cs="Times New Roman"/>
              </w:rPr>
              <w:t xml:space="preserve"> </w:t>
            </w:r>
            <w:r w:rsidR="2274D272" w:rsidRPr="00720E2A">
              <w:rPr>
                <w:rFonts w:ascii="Times New Roman" w:hAnsi="Times New Roman" w:cs="Times New Roman"/>
              </w:rPr>
              <w:t>Sanglaudos fondas</w:t>
            </w:r>
            <w:r w:rsidR="33722683" w:rsidRPr="00720E2A">
              <w:rPr>
                <w:rFonts w:ascii="Times New Roman" w:hAnsi="Times New Roman" w:cs="Times New Roman"/>
              </w:rPr>
              <w:t>____________</w:t>
            </w:r>
            <w:r w:rsidR="06C8467B" w:rsidRPr="00720E2A">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720E2A">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720E2A">
                  <w:rPr>
                    <w:rFonts w:ascii="MS Gothic" w:eastAsia="MS Gothic" w:hAnsi="MS Gothic" w:cs="Times New Roman"/>
                  </w:rPr>
                  <w:t>☐</w:t>
                </w:r>
              </w:sdtContent>
            </w:sdt>
            <w:r w:rsidR="535EA8EF" w:rsidRPr="00720E2A">
              <w:rPr>
                <w:rFonts w:ascii="Times New Roman" w:hAnsi="Times New Roman" w:cs="Times New Roman"/>
              </w:rPr>
              <w:t xml:space="preserve"> </w:t>
            </w:r>
            <w:r w:rsidR="16C7FBB6" w:rsidRPr="00720E2A">
              <w:rPr>
                <w:rFonts w:ascii="Times New Roman" w:hAnsi="Times New Roman" w:cs="Times New Roman"/>
              </w:rPr>
              <w:t>Teisin</w:t>
            </w:r>
            <w:r w:rsidR="7A8907E7" w:rsidRPr="00720E2A">
              <w:rPr>
                <w:rFonts w:ascii="Times New Roman" w:hAnsi="Times New Roman" w:cs="Times New Roman"/>
              </w:rPr>
              <w:t>gos</w:t>
            </w:r>
            <w:r w:rsidR="0D91793B" w:rsidRPr="00720E2A">
              <w:rPr>
                <w:rFonts w:ascii="Times New Roman" w:hAnsi="Times New Roman" w:cs="Times New Roman"/>
              </w:rPr>
              <w:t xml:space="preserve"> pertvarkos fondas</w:t>
            </w:r>
            <w:r w:rsidR="33722683" w:rsidRPr="00720E2A">
              <w:rPr>
                <w:rFonts w:ascii="Times New Roman" w:hAnsi="Times New Roman" w:cs="Times New Roman"/>
              </w:rPr>
              <w:t>_____________</w:t>
            </w:r>
            <w:r w:rsidR="06C8467B" w:rsidRPr="00720E2A">
              <w:rPr>
                <w:rFonts w:ascii="Times New Roman" w:hAnsi="Times New Roman" w:cs="Times New Roman"/>
              </w:rPr>
              <w:t>eur.</w:t>
            </w:r>
          </w:p>
        </w:tc>
      </w:tr>
      <w:tr w:rsidR="4926D183" w14:paraId="271B680A" w14:textId="77777777" w:rsidTr="00A319CB">
        <w:trPr>
          <w:gridAfter w:val="2"/>
          <w:wAfter w:w="51" w:type="dxa"/>
          <w:cantSplit/>
          <w:trHeight w:val="300"/>
        </w:trPr>
        <w:tc>
          <w:tcPr>
            <w:tcW w:w="851"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699"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6"/>
          </w:tcPr>
          <w:p w14:paraId="678CE217" w14:textId="068B59EB" w:rsidR="4DC97C98" w:rsidRPr="009C094C" w:rsidRDefault="4DC97C98" w:rsidP="009C094C">
            <w:pPr>
              <w:rPr>
                <w:rFonts w:ascii="Times New Roman" w:eastAsia="Times New Roman" w:hAnsi="Times New Roman" w:cs="Times New Roman"/>
                <w:i/>
                <w:iCs/>
              </w:rPr>
            </w:pPr>
            <w:r w:rsidRPr="009C094C">
              <w:rPr>
                <w:rFonts w:ascii="Times New Roman" w:eastAsia="Times New Roman" w:hAnsi="Times New Roman" w:cs="Times New Roman"/>
                <w:i/>
                <w:iCs/>
              </w:rPr>
              <w:t xml:space="preserve">Nurodoma kvietimui </w:t>
            </w:r>
            <w:r w:rsidR="770D7574" w:rsidRPr="3491362A">
              <w:rPr>
                <w:rFonts w:ascii="Times New Roman" w:eastAsia="Times New Roman" w:hAnsi="Times New Roman" w:cs="Times New Roman"/>
                <w:i/>
                <w:iCs/>
              </w:rPr>
              <w:t xml:space="preserve">skirta </w:t>
            </w:r>
            <w:r w:rsidRPr="009C094C">
              <w:rPr>
                <w:rFonts w:ascii="Times New Roman" w:eastAsia="Times New Roman" w:hAnsi="Times New Roman" w:cs="Times New Roman"/>
                <w:i/>
                <w:iCs/>
              </w:rPr>
              <w:t>iš EGADP subsidijos lėšų suma eurais.</w:t>
            </w:r>
          </w:p>
        </w:tc>
      </w:tr>
      <w:tr w:rsidR="4926D183" w14:paraId="5E2FCCAF" w14:textId="77777777" w:rsidTr="00A319CB">
        <w:trPr>
          <w:gridAfter w:val="2"/>
          <w:wAfter w:w="51" w:type="dxa"/>
          <w:cantSplit/>
          <w:trHeight w:val="300"/>
        </w:trPr>
        <w:tc>
          <w:tcPr>
            <w:tcW w:w="851"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699"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6"/>
          </w:tcPr>
          <w:p w14:paraId="650FD000" w14:textId="44ED1B75" w:rsidR="0C6E61CA" w:rsidRPr="000D0732" w:rsidRDefault="000D0732" w:rsidP="4926D183">
            <w:pPr>
              <w:spacing w:line="257" w:lineRule="auto"/>
              <w:rPr>
                <w:rFonts w:ascii="Times New Roman" w:eastAsia="Times New Roman" w:hAnsi="Times New Roman" w:cs="Times New Roman"/>
              </w:rPr>
            </w:pPr>
            <w:r w:rsidRPr="000D0732">
              <w:rPr>
                <w:rFonts w:ascii="Times New Roman" w:eastAsia="Times New Roman" w:hAnsi="Times New Roman" w:cs="Times New Roman"/>
              </w:rPr>
              <w:t>-</w:t>
            </w:r>
          </w:p>
        </w:tc>
      </w:tr>
      <w:tr w:rsidR="4926D183" w14:paraId="0FFEB7EF" w14:textId="77777777" w:rsidTr="00A319CB">
        <w:trPr>
          <w:gridAfter w:val="2"/>
          <w:wAfter w:w="51" w:type="dxa"/>
          <w:cantSplit/>
          <w:trHeight w:val="300"/>
        </w:trPr>
        <w:tc>
          <w:tcPr>
            <w:tcW w:w="851"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699"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6"/>
          </w:tcPr>
          <w:p w14:paraId="3CCAD6F4" w14:textId="49D9B6D8" w:rsidR="7809CF08" w:rsidRPr="000D0732" w:rsidRDefault="000D0732" w:rsidP="4926D183">
            <w:pPr>
              <w:spacing w:line="257" w:lineRule="auto"/>
              <w:rPr>
                <w:rFonts w:ascii="Times New Roman" w:eastAsia="Times New Roman" w:hAnsi="Times New Roman" w:cs="Times New Roman"/>
                <w:iCs/>
              </w:rPr>
            </w:pPr>
            <w:r w:rsidRPr="000D0732">
              <w:rPr>
                <w:rFonts w:ascii="Times New Roman" w:eastAsia="Times New Roman" w:hAnsi="Times New Roman" w:cs="Times New Roman"/>
                <w:iCs/>
              </w:rPr>
              <w:t>-</w:t>
            </w:r>
          </w:p>
        </w:tc>
      </w:tr>
      <w:tr w:rsidR="6E319D59" w14:paraId="24D4D2BB" w14:textId="77777777" w:rsidTr="00A319CB">
        <w:trPr>
          <w:gridAfter w:val="2"/>
          <w:wAfter w:w="51" w:type="dxa"/>
          <w:cantSplit/>
          <w:trHeight w:val="300"/>
        </w:trPr>
        <w:tc>
          <w:tcPr>
            <w:tcW w:w="851"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699"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6"/>
          </w:tcPr>
          <w:p w14:paraId="13557EF7" w14:textId="336B97A1" w:rsidR="5C52ABD5" w:rsidRPr="000D0732" w:rsidRDefault="000D0732" w:rsidP="6E319D59">
            <w:pPr>
              <w:spacing w:line="257" w:lineRule="auto"/>
              <w:rPr>
                <w:rFonts w:ascii="Times New Roman" w:eastAsia="Times New Roman" w:hAnsi="Times New Roman" w:cs="Times New Roman"/>
                <w:iCs/>
              </w:rPr>
            </w:pPr>
            <w:r w:rsidRPr="000D0732">
              <w:rPr>
                <w:rFonts w:ascii="Times New Roman" w:eastAsia="Times New Roman" w:hAnsi="Times New Roman" w:cs="Times New Roman"/>
                <w:iCs/>
              </w:rPr>
              <w:t>-</w:t>
            </w:r>
          </w:p>
        </w:tc>
      </w:tr>
      <w:tr w:rsidR="4926D183" w14:paraId="43A34A9E" w14:textId="77777777" w:rsidTr="00A319CB">
        <w:trPr>
          <w:gridAfter w:val="2"/>
          <w:wAfter w:w="51" w:type="dxa"/>
          <w:cantSplit/>
          <w:trHeight w:val="300"/>
        </w:trPr>
        <w:tc>
          <w:tcPr>
            <w:tcW w:w="851"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lastRenderedPageBreak/>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699"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6"/>
          </w:tcPr>
          <w:p w14:paraId="3A5B4AE9" w14:textId="031C7643" w:rsidR="72276AC6" w:rsidRPr="000D0732" w:rsidRDefault="000D0732" w:rsidP="00BF5F79">
            <w:pPr>
              <w:rPr>
                <w:rFonts w:ascii="Times New Roman" w:eastAsia="Times New Roman" w:hAnsi="Times New Roman" w:cs="Times New Roman"/>
              </w:rPr>
            </w:pPr>
            <w:r w:rsidRPr="000D0732">
              <w:rPr>
                <w:rFonts w:ascii="Times New Roman" w:eastAsia="Times New Roman" w:hAnsi="Times New Roman" w:cs="Times New Roman"/>
                <w:iCs/>
              </w:rPr>
              <w:t>-</w:t>
            </w:r>
          </w:p>
          <w:p w14:paraId="1CF969C4" w14:textId="19F9BE65" w:rsidR="4926D183" w:rsidRPr="000D0732" w:rsidRDefault="4926D183" w:rsidP="009C094C">
            <w:pPr>
              <w:rPr>
                <w:rFonts w:ascii="Times New Roman" w:hAnsi="Times New Roman" w:cs="Times New Roman"/>
                <w:iCs/>
              </w:rPr>
            </w:pPr>
          </w:p>
        </w:tc>
      </w:tr>
      <w:tr w:rsidR="00395C6D" w14:paraId="2FA854C9" w14:textId="77777777" w:rsidTr="00A319CB">
        <w:trPr>
          <w:gridAfter w:val="2"/>
          <w:wAfter w:w="51" w:type="dxa"/>
          <w:cantSplit/>
          <w:trHeight w:val="300"/>
        </w:trPr>
        <w:tc>
          <w:tcPr>
            <w:tcW w:w="851"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699"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6"/>
          </w:tcPr>
          <w:p w14:paraId="5A55FBC3" w14:textId="76A154FE" w:rsidR="00395C6D" w:rsidRPr="000D0732" w:rsidRDefault="00AC5B81" w:rsidP="00F62A6E">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 xml:space="preserve">18 </w:t>
            </w:r>
            <w:r w:rsidR="003F1238">
              <w:rPr>
                <w:rFonts w:ascii="Times New Roman" w:eastAsia="Times New Roman" w:hAnsi="Times New Roman" w:cs="Times New Roman"/>
                <w:iCs/>
              </w:rPr>
              <w:t>750 000</w:t>
            </w:r>
            <w:r w:rsidR="00BB13B8" w:rsidRPr="00BB13B8">
              <w:rPr>
                <w:rFonts w:ascii="Times New Roman" w:eastAsia="Times New Roman" w:hAnsi="Times New Roman" w:cs="Times New Roman"/>
                <w:iCs/>
              </w:rPr>
              <w:t xml:space="preserve"> </w:t>
            </w:r>
            <w:r w:rsidR="000D0732" w:rsidRPr="000D0732">
              <w:rPr>
                <w:rFonts w:ascii="Times New Roman" w:eastAsia="Times New Roman" w:hAnsi="Times New Roman" w:cs="Times New Roman"/>
                <w:iCs/>
              </w:rPr>
              <w:t>Eur</w:t>
            </w:r>
          </w:p>
        </w:tc>
      </w:tr>
      <w:tr w:rsidR="00AC029E" w:rsidRPr="008B168C" w14:paraId="31C64C7B" w14:textId="77777777" w:rsidTr="00A319CB">
        <w:trPr>
          <w:gridAfter w:val="2"/>
          <w:wAfter w:w="51" w:type="dxa"/>
          <w:cantSplit/>
          <w:trHeight w:val="300"/>
        </w:trPr>
        <w:tc>
          <w:tcPr>
            <w:tcW w:w="851"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699" w:type="dxa"/>
          </w:tcPr>
          <w:p w14:paraId="31C64C79" w14:textId="653701DA" w:rsidR="00AC029E" w:rsidRPr="00720E2A" w:rsidRDefault="241CF180" w:rsidP="00943CFB">
            <w:pPr>
              <w:rPr>
                <w:rFonts w:ascii="Times New Roman" w:hAnsi="Times New Roman" w:cs="Times New Roman"/>
                <w:b/>
                <w:bCs/>
              </w:rPr>
            </w:pPr>
            <w:r w:rsidRPr="00720E2A">
              <w:rPr>
                <w:rFonts w:ascii="Times New Roman" w:hAnsi="Times New Roman" w:cs="Times New Roman"/>
                <w:b/>
                <w:bCs/>
              </w:rPr>
              <w:t xml:space="preserve">Didžiausia galima skirti finansavimo lėšų suma </w:t>
            </w:r>
            <w:r w:rsidR="0E220559" w:rsidRPr="00720E2A">
              <w:rPr>
                <w:rFonts w:ascii="Times New Roman" w:hAnsi="Times New Roman" w:cs="Times New Roman"/>
                <w:b/>
                <w:bCs/>
              </w:rPr>
              <w:t>projektui</w:t>
            </w:r>
            <w:r w:rsidR="6A3C6EBE" w:rsidRPr="00720E2A">
              <w:rPr>
                <w:rFonts w:ascii="Times New Roman" w:hAnsi="Times New Roman" w:cs="Times New Roman"/>
                <w:b/>
                <w:bCs/>
              </w:rPr>
              <w:t xml:space="preserve"> ir (arba) projekto veiklai </w:t>
            </w:r>
            <w:r w:rsidRPr="00720E2A">
              <w:rPr>
                <w:rFonts w:ascii="Times New Roman" w:hAnsi="Times New Roman" w:cs="Times New Roman"/>
                <w:b/>
                <w:bCs/>
              </w:rPr>
              <w:t>įgyvendinti</w:t>
            </w:r>
            <w:r w:rsidR="0E220559" w:rsidRPr="00720E2A">
              <w:rPr>
                <w:rFonts w:ascii="Times New Roman" w:hAnsi="Times New Roman" w:cs="Times New Roman"/>
                <w:b/>
                <w:bCs/>
              </w:rPr>
              <w:t xml:space="preserve"> (eurais) </w:t>
            </w:r>
          </w:p>
        </w:tc>
        <w:tc>
          <w:tcPr>
            <w:tcW w:w="7436" w:type="dxa"/>
            <w:gridSpan w:val="6"/>
          </w:tcPr>
          <w:p w14:paraId="170DA5FE" w14:textId="6B83726C" w:rsidR="00AC029E" w:rsidRPr="00720E2A" w:rsidRDefault="000D0732" w:rsidP="00AC029E">
            <w:pPr>
              <w:rPr>
                <w:rFonts w:ascii="Times New Roman" w:hAnsi="Times New Roman" w:cs="Times New Roman"/>
                <w:iCs/>
              </w:rPr>
            </w:pPr>
            <w:r w:rsidRPr="00720E2A">
              <w:rPr>
                <w:rFonts w:ascii="Times New Roman" w:hAnsi="Times New Roman" w:cs="Times New Roman"/>
                <w:iCs/>
              </w:rPr>
              <w:t>-</w:t>
            </w:r>
          </w:p>
          <w:p w14:paraId="31C64C7A" w14:textId="4733DB44" w:rsidR="00AC029E" w:rsidRPr="00720E2A" w:rsidRDefault="00AC029E" w:rsidP="00AC029E">
            <w:pPr>
              <w:rPr>
                <w:rFonts w:ascii="Times New Roman" w:hAnsi="Times New Roman" w:cs="Times New Roman"/>
                <w:i/>
                <w:iCs/>
              </w:rPr>
            </w:pPr>
          </w:p>
        </w:tc>
      </w:tr>
      <w:tr w:rsidR="00AC029E" w:rsidRPr="008B168C" w14:paraId="48E7A593" w14:textId="77777777" w:rsidTr="00A319CB">
        <w:trPr>
          <w:gridAfter w:val="1"/>
          <w:wAfter w:w="37" w:type="dxa"/>
          <w:cantSplit/>
          <w:trHeight w:val="350"/>
        </w:trPr>
        <w:tc>
          <w:tcPr>
            <w:tcW w:w="851"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149" w:type="dxa"/>
            <w:gridSpan w:val="8"/>
          </w:tcPr>
          <w:p w14:paraId="0610ADC9" w14:textId="2539A818" w:rsidR="00AC029E" w:rsidRPr="00720E2A" w:rsidRDefault="00AC029E" w:rsidP="00E033C9">
            <w:pPr>
              <w:rPr>
                <w:rFonts w:ascii="Times New Roman" w:hAnsi="Times New Roman" w:cs="Times New Roman"/>
                <w:b/>
                <w:bCs/>
              </w:rPr>
            </w:pPr>
            <w:r w:rsidRPr="00720E2A">
              <w:rPr>
                <w:rFonts w:ascii="Times New Roman" w:hAnsi="Times New Roman" w:cs="Times New Roman"/>
                <w:b/>
                <w:bCs/>
              </w:rPr>
              <w:t>Finansuojamos veiklos ir joms k</w:t>
            </w:r>
            <w:r w:rsidR="00F62A6E" w:rsidRPr="00720E2A">
              <w:rPr>
                <w:rFonts w:ascii="Times New Roman" w:hAnsi="Times New Roman" w:cs="Times New Roman"/>
                <w:b/>
                <w:bCs/>
              </w:rPr>
              <w:t>e</w:t>
            </w:r>
            <w:r w:rsidRPr="00720E2A">
              <w:rPr>
                <w:rFonts w:ascii="Times New Roman" w:hAnsi="Times New Roman" w:cs="Times New Roman"/>
                <w:b/>
                <w:bCs/>
              </w:rPr>
              <w:t>liami reikalavimai</w:t>
            </w:r>
            <w:r w:rsidR="67B8747B" w:rsidRPr="00720E2A">
              <w:rPr>
                <w:rFonts w:ascii="Times New Roman" w:hAnsi="Times New Roman" w:cs="Times New Roman"/>
                <w:b/>
                <w:bCs/>
              </w:rPr>
              <w:t xml:space="preserve">. </w:t>
            </w:r>
          </w:p>
        </w:tc>
      </w:tr>
      <w:tr w:rsidR="00AC029E" w:rsidRPr="008B168C" w14:paraId="5AB7F8B9" w14:textId="77777777" w:rsidTr="00A319CB">
        <w:trPr>
          <w:gridAfter w:val="1"/>
          <w:wAfter w:w="37" w:type="dxa"/>
          <w:cantSplit/>
          <w:trHeight w:val="300"/>
        </w:trPr>
        <w:tc>
          <w:tcPr>
            <w:tcW w:w="851"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149" w:type="dxa"/>
            <w:gridSpan w:val="8"/>
          </w:tcPr>
          <w:p w14:paraId="25236A76" w14:textId="43E16684" w:rsidR="00AC029E" w:rsidRPr="00720E2A" w:rsidRDefault="3B60C5C8" w:rsidP="00AC029E">
            <w:pPr>
              <w:rPr>
                <w:rFonts w:ascii="Times New Roman" w:hAnsi="Times New Roman" w:cs="Times New Roman"/>
                <w:b/>
                <w:bCs/>
              </w:rPr>
            </w:pPr>
            <w:r w:rsidRPr="00720E2A">
              <w:rPr>
                <w:rFonts w:ascii="Times New Roman" w:hAnsi="Times New Roman" w:cs="Times New Roman"/>
                <w:b/>
                <w:bCs/>
              </w:rPr>
              <w:t>Finansuojamos projektų veiklos</w:t>
            </w:r>
          </w:p>
        </w:tc>
      </w:tr>
      <w:tr w:rsidR="00192BFE" w:rsidRPr="008B168C" w14:paraId="4A5933EB" w14:textId="77777777" w:rsidTr="00A319CB">
        <w:trPr>
          <w:gridAfter w:val="2"/>
          <w:wAfter w:w="51" w:type="dxa"/>
          <w:cantSplit/>
          <w:trHeight w:val="300"/>
        </w:trPr>
        <w:tc>
          <w:tcPr>
            <w:tcW w:w="851" w:type="dxa"/>
          </w:tcPr>
          <w:p w14:paraId="7A667C70" w14:textId="5A7104AC" w:rsidR="00192BFE" w:rsidRPr="00B52EB3" w:rsidRDefault="00192BFE" w:rsidP="00AC029E">
            <w:pPr>
              <w:rPr>
                <w:rFonts w:ascii="Times New Roman" w:hAnsi="Times New Roman" w:cs="Times New Roman"/>
              </w:rPr>
            </w:pPr>
          </w:p>
        </w:tc>
        <w:tc>
          <w:tcPr>
            <w:tcW w:w="1699" w:type="dxa"/>
          </w:tcPr>
          <w:p w14:paraId="48C0C022" w14:textId="1295E832" w:rsidR="00192BFE" w:rsidRPr="00A319CB" w:rsidRDefault="003F1238" w:rsidP="545FE871">
            <w:pPr>
              <w:spacing w:after="160" w:line="259" w:lineRule="auto"/>
              <w:rPr>
                <w:rFonts w:ascii="Times New Roman" w:hAnsi="Times New Roman" w:cs="Times New Roman"/>
                <w:i/>
                <w:iCs/>
              </w:rPr>
            </w:pPr>
            <w:r>
              <w:rPr>
                <w:rFonts w:ascii="Times New Roman" w:hAnsi="Times New Roman" w:cs="Times New Roman"/>
              </w:rPr>
              <w:t>10-001-06-01-01-05-06</w:t>
            </w:r>
          </w:p>
        </w:tc>
        <w:tc>
          <w:tcPr>
            <w:tcW w:w="7436" w:type="dxa"/>
            <w:gridSpan w:val="6"/>
          </w:tcPr>
          <w:p w14:paraId="2597C47A" w14:textId="5ED970A5" w:rsidR="00192BFE" w:rsidRPr="00791241" w:rsidRDefault="003F1238" w:rsidP="00BB13B8">
            <w:pPr>
              <w:jc w:val="both"/>
              <w:rPr>
                <w:rFonts w:ascii="Times New Roman" w:hAnsi="Times New Roman" w:cs="Times New Roman"/>
                <w:i/>
                <w:iCs/>
              </w:rPr>
            </w:pPr>
            <w:r w:rsidRPr="00791241">
              <w:rPr>
                <w:rFonts w:ascii="Times New Roman" w:hAnsi="Times New Roman" w:cs="Times New Roman"/>
              </w:rPr>
              <w:t>5.6. Viešai prieinamos įkrovimo infrastruktūros sunkiajam elektriniam transportui įrengimas</w:t>
            </w:r>
          </w:p>
        </w:tc>
      </w:tr>
      <w:tr w:rsidR="00AC029E" w:rsidRPr="008B168C" w14:paraId="09CF0D37" w14:textId="5E93F9A5" w:rsidTr="00A319CB">
        <w:trPr>
          <w:gridAfter w:val="2"/>
          <w:wAfter w:w="51" w:type="dxa"/>
          <w:cantSplit/>
          <w:trHeight w:val="300"/>
        </w:trPr>
        <w:tc>
          <w:tcPr>
            <w:tcW w:w="851" w:type="dxa"/>
          </w:tcPr>
          <w:p w14:paraId="79C7E306" w14:textId="44BF8347" w:rsidR="00AC029E" w:rsidRPr="00720E2A" w:rsidRDefault="44A7767F" w:rsidP="00AC029E">
            <w:pPr>
              <w:rPr>
                <w:rFonts w:ascii="Times New Roman" w:hAnsi="Times New Roman" w:cs="Times New Roman"/>
                <w:b/>
                <w:bCs/>
              </w:rPr>
            </w:pPr>
            <w:r w:rsidRPr="00720E2A">
              <w:rPr>
                <w:rFonts w:ascii="Times New Roman" w:hAnsi="Times New Roman" w:cs="Times New Roman"/>
                <w:b/>
                <w:bCs/>
              </w:rPr>
              <w:t>2</w:t>
            </w:r>
            <w:r w:rsidR="5970E6E9" w:rsidRPr="00720E2A">
              <w:rPr>
                <w:rFonts w:ascii="Times New Roman" w:hAnsi="Times New Roman" w:cs="Times New Roman"/>
                <w:b/>
                <w:bCs/>
              </w:rPr>
              <w:t>.</w:t>
            </w:r>
            <w:r w:rsidR="635ADBB7" w:rsidRPr="00720E2A">
              <w:rPr>
                <w:rFonts w:ascii="Times New Roman" w:hAnsi="Times New Roman" w:cs="Times New Roman"/>
                <w:b/>
                <w:bCs/>
              </w:rPr>
              <w:t>1</w:t>
            </w:r>
            <w:r w:rsidR="7C317E50" w:rsidRPr="00720E2A">
              <w:rPr>
                <w:rFonts w:ascii="Times New Roman" w:hAnsi="Times New Roman" w:cs="Times New Roman"/>
                <w:b/>
                <w:bCs/>
              </w:rPr>
              <w:t>3</w:t>
            </w:r>
            <w:r w:rsidR="3B60C5C8" w:rsidRPr="00720E2A">
              <w:rPr>
                <w:rFonts w:ascii="Times New Roman" w:hAnsi="Times New Roman" w:cs="Times New Roman"/>
                <w:b/>
                <w:bCs/>
              </w:rPr>
              <w:t>.</w:t>
            </w:r>
            <w:r w:rsidR="003E2817" w:rsidRPr="00720E2A">
              <w:rPr>
                <w:rFonts w:ascii="Times New Roman" w:hAnsi="Times New Roman" w:cs="Times New Roman"/>
                <w:b/>
                <w:bCs/>
              </w:rPr>
              <w:t>2</w:t>
            </w:r>
          </w:p>
        </w:tc>
        <w:tc>
          <w:tcPr>
            <w:tcW w:w="1699" w:type="dxa"/>
          </w:tcPr>
          <w:p w14:paraId="045D493B" w14:textId="218B83B4" w:rsidR="00AC029E" w:rsidRPr="00720E2A" w:rsidRDefault="00AC029E" w:rsidP="00AC029E">
            <w:pPr>
              <w:rPr>
                <w:rFonts w:ascii="Times New Roman" w:hAnsi="Times New Roman" w:cs="Times New Roman"/>
                <w:b/>
                <w:bCs/>
              </w:rPr>
            </w:pPr>
            <w:r w:rsidRPr="00720E2A">
              <w:rPr>
                <w:rFonts w:ascii="Times New Roman" w:hAnsi="Times New Roman" w:cs="Times New Roman"/>
                <w:b/>
                <w:bCs/>
              </w:rPr>
              <w:t>Tikslinės grupės</w:t>
            </w:r>
          </w:p>
        </w:tc>
        <w:tc>
          <w:tcPr>
            <w:tcW w:w="7436" w:type="dxa"/>
            <w:gridSpan w:val="6"/>
          </w:tcPr>
          <w:p w14:paraId="6DDD2301" w14:textId="5210F373" w:rsidR="00AC029E" w:rsidRPr="00791241" w:rsidRDefault="00791241" w:rsidP="2327CC7F">
            <w:pPr>
              <w:rPr>
                <w:rFonts w:ascii="Times New Roman" w:hAnsi="Times New Roman" w:cs="Times New Roman"/>
                <w:i/>
                <w:iCs/>
              </w:rPr>
            </w:pPr>
            <w:r w:rsidRPr="00791241">
              <w:rPr>
                <w:rFonts w:ascii="Times New Roman" w:hAnsi="Times New Roman" w:cs="Times New Roman"/>
                <w:bCs/>
                <w:szCs w:val="24"/>
              </w:rPr>
              <w:t xml:space="preserve">Juridiniai asmenys, turintys teisę </w:t>
            </w:r>
            <w:r w:rsidRPr="00791241">
              <w:rPr>
                <w:rFonts w:ascii="Times New Roman" w:hAnsi="Times New Roman" w:cs="Times New Roman"/>
                <w:szCs w:val="24"/>
              </w:rPr>
              <w:t>vykdyti ekonominę veiklą</w:t>
            </w:r>
            <w:r w:rsidRPr="00791241">
              <w:rPr>
                <w:rFonts w:ascii="Times New Roman" w:hAnsi="Times New Roman" w:cs="Times New Roman"/>
                <w:bCs/>
                <w:szCs w:val="24"/>
              </w:rPr>
              <w:t>, įsigyjantys ir įrengiantys viešai prieinamą elektromobilių įkrovimo infrastruktūrą (elektromobilių įkrovimo stoteles su prieiga (-omis).</w:t>
            </w:r>
          </w:p>
        </w:tc>
      </w:tr>
      <w:tr w:rsidR="00AC029E" w:rsidRPr="008B168C" w14:paraId="5DF64BDA" w14:textId="212F7AE2" w:rsidTr="00A319CB">
        <w:trPr>
          <w:gridAfter w:val="2"/>
          <w:wAfter w:w="51" w:type="dxa"/>
          <w:cantSplit/>
          <w:trHeight w:val="300"/>
        </w:trPr>
        <w:tc>
          <w:tcPr>
            <w:tcW w:w="851" w:type="dxa"/>
          </w:tcPr>
          <w:p w14:paraId="673AB3F8" w14:textId="5CC892BB" w:rsidR="00AC029E" w:rsidRPr="00720E2A" w:rsidRDefault="44A7767F" w:rsidP="00AC029E">
            <w:pPr>
              <w:rPr>
                <w:rFonts w:ascii="Times New Roman" w:hAnsi="Times New Roman" w:cs="Times New Roman"/>
                <w:b/>
                <w:bCs/>
              </w:rPr>
            </w:pPr>
            <w:r w:rsidRPr="00720E2A">
              <w:rPr>
                <w:rFonts w:ascii="Times New Roman" w:hAnsi="Times New Roman" w:cs="Times New Roman"/>
                <w:b/>
                <w:bCs/>
              </w:rPr>
              <w:t>2</w:t>
            </w:r>
            <w:r w:rsidR="1B5287E5" w:rsidRPr="00720E2A">
              <w:rPr>
                <w:rFonts w:ascii="Times New Roman" w:hAnsi="Times New Roman" w:cs="Times New Roman"/>
                <w:b/>
                <w:bCs/>
              </w:rPr>
              <w:t>.</w:t>
            </w:r>
            <w:r w:rsidR="4085B55C" w:rsidRPr="00720E2A">
              <w:rPr>
                <w:rFonts w:ascii="Times New Roman" w:hAnsi="Times New Roman" w:cs="Times New Roman"/>
                <w:b/>
                <w:bCs/>
              </w:rPr>
              <w:t>1</w:t>
            </w:r>
            <w:r w:rsidR="1244E41F" w:rsidRPr="00720E2A">
              <w:rPr>
                <w:rFonts w:ascii="Times New Roman" w:hAnsi="Times New Roman" w:cs="Times New Roman"/>
                <w:b/>
                <w:bCs/>
              </w:rPr>
              <w:t>3</w:t>
            </w:r>
            <w:r w:rsidR="00AC029E" w:rsidRPr="00720E2A">
              <w:rPr>
                <w:rFonts w:ascii="Times New Roman" w:hAnsi="Times New Roman" w:cs="Times New Roman"/>
                <w:b/>
                <w:bCs/>
              </w:rPr>
              <w:t>.</w:t>
            </w:r>
            <w:r w:rsidR="003E2817" w:rsidRPr="00720E2A">
              <w:rPr>
                <w:rFonts w:ascii="Times New Roman" w:hAnsi="Times New Roman" w:cs="Times New Roman"/>
                <w:b/>
                <w:bCs/>
              </w:rPr>
              <w:t>3</w:t>
            </w:r>
          </w:p>
        </w:tc>
        <w:tc>
          <w:tcPr>
            <w:tcW w:w="1699" w:type="dxa"/>
          </w:tcPr>
          <w:p w14:paraId="52172BC0" w14:textId="13A55390" w:rsidR="00AC029E" w:rsidRPr="00720E2A" w:rsidRDefault="00AC029E" w:rsidP="00AC029E">
            <w:pPr>
              <w:rPr>
                <w:rFonts w:ascii="Times New Roman" w:hAnsi="Times New Roman" w:cs="Times New Roman"/>
                <w:b/>
                <w:bCs/>
              </w:rPr>
            </w:pPr>
            <w:r w:rsidRPr="00720E2A">
              <w:rPr>
                <w:rFonts w:ascii="Times New Roman" w:hAnsi="Times New Roman" w:cs="Times New Roman"/>
                <w:b/>
                <w:bCs/>
              </w:rPr>
              <w:t>Galimi pareiškėjai</w:t>
            </w:r>
          </w:p>
        </w:tc>
        <w:tc>
          <w:tcPr>
            <w:tcW w:w="7436" w:type="dxa"/>
            <w:gridSpan w:val="6"/>
          </w:tcPr>
          <w:p w14:paraId="3589E60D" w14:textId="117C81E6" w:rsidR="00AC029E" w:rsidRPr="00720E2A" w:rsidRDefault="000D0732" w:rsidP="00AC029E">
            <w:pPr>
              <w:rPr>
                <w:rFonts w:ascii="Times New Roman" w:hAnsi="Times New Roman" w:cs="Times New Roman"/>
                <w:i/>
                <w:iCs/>
              </w:rPr>
            </w:pPr>
            <w:r w:rsidRPr="00720E2A">
              <w:rPr>
                <w:rFonts w:ascii="Times New Roman" w:hAnsi="Times New Roman" w:cs="Times New Roman"/>
              </w:rPr>
              <w:t>Lietuvos Respublikos aplinkos ministerijos Aplinkos projektų valdymo agentūra</w:t>
            </w:r>
          </w:p>
        </w:tc>
      </w:tr>
      <w:tr w:rsidR="00D548BA" w:rsidRPr="008B168C" w14:paraId="3FA5F900" w14:textId="77777777" w:rsidTr="00A319CB">
        <w:trPr>
          <w:gridAfter w:val="2"/>
          <w:wAfter w:w="51" w:type="dxa"/>
          <w:cantSplit/>
          <w:trHeight w:val="300"/>
        </w:trPr>
        <w:tc>
          <w:tcPr>
            <w:tcW w:w="851" w:type="dxa"/>
          </w:tcPr>
          <w:p w14:paraId="776683CB" w14:textId="3FED82CB" w:rsidR="00D548BA" w:rsidRPr="00720E2A" w:rsidRDefault="310EF675" w:rsidP="00D548BA">
            <w:pPr>
              <w:rPr>
                <w:rFonts w:ascii="Times New Roman" w:hAnsi="Times New Roman" w:cs="Times New Roman"/>
                <w:b/>
                <w:bCs/>
              </w:rPr>
            </w:pPr>
            <w:r w:rsidRPr="00720E2A">
              <w:rPr>
                <w:rFonts w:ascii="Times New Roman" w:hAnsi="Times New Roman" w:cs="Times New Roman"/>
                <w:b/>
                <w:bCs/>
              </w:rPr>
              <w:t>2.13.4</w:t>
            </w:r>
          </w:p>
        </w:tc>
        <w:tc>
          <w:tcPr>
            <w:tcW w:w="1699" w:type="dxa"/>
          </w:tcPr>
          <w:p w14:paraId="32DB0C51" w14:textId="69296544" w:rsidR="00D548BA" w:rsidRPr="00720E2A" w:rsidRDefault="00D548BA" w:rsidP="00D548BA">
            <w:pPr>
              <w:rPr>
                <w:rFonts w:ascii="Times New Roman" w:hAnsi="Times New Roman" w:cs="Times New Roman"/>
                <w:b/>
                <w:bCs/>
              </w:rPr>
            </w:pPr>
            <w:r w:rsidRPr="00720E2A">
              <w:rPr>
                <w:rFonts w:ascii="Times New Roman" w:hAnsi="Times New Roman" w:cs="Times New Roman"/>
                <w:b/>
                <w:bCs/>
              </w:rPr>
              <w:t>Pareiškėjų tipas</w:t>
            </w:r>
          </w:p>
        </w:tc>
        <w:tc>
          <w:tcPr>
            <w:tcW w:w="7436" w:type="dxa"/>
            <w:gridSpan w:val="6"/>
          </w:tcPr>
          <w:p w14:paraId="62FFB20E" w14:textId="534D2A05" w:rsidR="00625FE0" w:rsidRPr="00720E2A" w:rsidRDefault="00625FE0" w:rsidP="00CE0D6A">
            <w:pPr>
              <w:rPr>
                <w:rFonts w:ascii="Times New Roman" w:hAnsi="Times New Roman" w:cs="Times New Roman"/>
                <w:i/>
                <w:iCs/>
              </w:rPr>
            </w:pPr>
            <w:r w:rsidRPr="00720E2A">
              <w:rPr>
                <w:rFonts w:ascii="Times New Roman" w:hAnsi="Times New Roman" w:cs="Times New Roman"/>
                <w:i/>
                <w:iCs/>
              </w:rPr>
              <w:t>Nurodomas pareiškėjų tipas (sektorius).</w:t>
            </w:r>
          </w:p>
          <w:p w14:paraId="12EADA53" w14:textId="5F717982" w:rsidR="00625FE0" w:rsidRPr="00720E2A" w:rsidRDefault="00A20BA9"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0D0732" w:rsidRPr="00720E2A">
                  <w:rPr>
                    <w:rFonts w:ascii="MS Gothic" w:eastAsia="MS Gothic" w:hAnsi="MS Gothic" w:cs="Times New Roman" w:hint="eastAsia"/>
                  </w:rPr>
                  <w:t>☒</w:t>
                </w:r>
              </w:sdtContent>
            </w:sdt>
            <w:r w:rsidR="00625FE0" w:rsidRPr="00720E2A">
              <w:rPr>
                <w:rFonts w:ascii="Times New Roman" w:hAnsi="Times New Roman" w:cs="Times New Roman"/>
                <w:b/>
                <w:sz w:val="20"/>
                <w:szCs w:val="20"/>
              </w:rPr>
              <w:t xml:space="preserve"> </w:t>
            </w:r>
            <w:r w:rsidR="00625FE0" w:rsidRPr="00720E2A">
              <w:rPr>
                <w:rFonts w:ascii="Times New Roman" w:hAnsi="Times New Roman" w:cs="Times New Roman"/>
                <w:bCs/>
                <w:sz w:val="20"/>
                <w:szCs w:val="20"/>
              </w:rPr>
              <w:t>Viešasis</w:t>
            </w:r>
          </w:p>
          <w:p w14:paraId="56C669A2" w14:textId="77777777" w:rsidR="00625FE0" w:rsidRPr="00720E2A" w:rsidRDefault="00A20BA9"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720E2A">
                  <w:rPr>
                    <w:rFonts w:ascii="MS Gothic" w:eastAsia="MS Gothic" w:hAnsi="MS Gothic" w:cs="Times New Roman" w:hint="eastAsia"/>
                    <w:bCs/>
                  </w:rPr>
                  <w:t>☐</w:t>
                </w:r>
              </w:sdtContent>
            </w:sdt>
            <w:r w:rsidR="00625FE0" w:rsidRPr="00720E2A">
              <w:rPr>
                <w:rFonts w:ascii="Times New Roman" w:hAnsi="Times New Roman" w:cs="Times New Roman"/>
                <w:bCs/>
                <w:sz w:val="20"/>
                <w:szCs w:val="20"/>
              </w:rPr>
              <w:t xml:space="preserve"> Privatusis</w:t>
            </w:r>
          </w:p>
          <w:p w14:paraId="187445C9" w14:textId="3661F853" w:rsidR="00625FE0" w:rsidRPr="00720E2A" w:rsidRDefault="00625FE0" w:rsidP="00CE0D6A">
            <w:pPr>
              <w:rPr>
                <w:rFonts w:ascii="Times New Roman" w:hAnsi="Times New Roman" w:cs="Times New Roman"/>
                <w:i/>
                <w:iCs/>
              </w:rPr>
            </w:pPr>
          </w:p>
        </w:tc>
      </w:tr>
      <w:tr w:rsidR="00D548BA" w:rsidRPr="008B168C" w14:paraId="3D216911" w14:textId="77777777" w:rsidTr="00A319CB">
        <w:trPr>
          <w:gridAfter w:val="2"/>
          <w:wAfter w:w="51" w:type="dxa"/>
          <w:cantSplit/>
          <w:trHeight w:val="300"/>
        </w:trPr>
        <w:tc>
          <w:tcPr>
            <w:tcW w:w="851"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699" w:type="dxa"/>
          </w:tcPr>
          <w:p w14:paraId="11202949" w14:textId="79CBA04A" w:rsidR="00D548BA" w:rsidRPr="00A319CB" w:rsidRDefault="00D548BA" w:rsidP="00D548BA">
            <w:pPr>
              <w:rPr>
                <w:rFonts w:ascii="Times New Roman" w:hAnsi="Times New Roman" w:cs="Times New Roman"/>
                <w:b/>
                <w:bCs/>
              </w:rPr>
            </w:pPr>
            <w:r w:rsidRPr="00A319CB">
              <w:rPr>
                <w:rFonts w:ascii="Times New Roman" w:hAnsi="Times New Roman" w:cs="Times New Roman"/>
                <w:b/>
                <w:bCs/>
              </w:rPr>
              <w:t>Galimi partneriai</w:t>
            </w:r>
          </w:p>
        </w:tc>
        <w:tc>
          <w:tcPr>
            <w:tcW w:w="7436" w:type="dxa"/>
            <w:gridSpan w:val="6"/>
          </w:tcPr>
          <w:p w14:paraId="19DC8D32" w14:textId="12E84791" w:rsidR="00D548BA" w:rsidRPr="00A319CB" w:rsidRDefault="000D0732" w:rsidP="00D548BA">
            <w:pPr>
              <w:rPr>
                <w:rFonts w:ascii="Times New Roman" w:hAnsi="Times New Roman" w:cs="Times New Roman"/>
                <w:i/>
                <w:iCs/>
              </w:rPr>
            </w:pPr>
            <w:r w:rsidRPr="00A319CB">
              <w:rPr>
                <w:rFonts w:ascii="Times New Roman" w:hAnsi="Times New Roman" w:cs="Times New Roman"/>
              </w:rPr>
              <w:t>Partneriai nėra galimi</w:t>
            </w:r>
          </w:p>
        </w:tc>
      </w:tr>
      <w:tr w:rsidR="00D548BA" w14:paraId="384CD925" w14:textId="77777777" w:rsidTr="00A319CB">
        <w:trPr>
          <w:gridAfter w:val="2"/>
          <w:wAfter w:w="51" w:type="dxa"/>
          <w:cantSplit/>
          <w:trHeight w:val="300"/>
        </w:trPr>
        <w:tc>
          <w:tcPr>
            <w:tcW w:w="851"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699"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6"/>
          </w:tcPr>
          <w:p w14:paraId="42C9777A" w14:textId="63D27AE3" w:rsidR="00D548BA" w:rsidRPr="000D0732" w:rsidRDefault="000D0732" w:rsidP="008F62D3">
            <w:pPr>
              <w:jc w:val="both"/>
              <w:rPr>
                <w:rFonts w:ascii="Times New Roman" w:hAnsi="Times New Roman" w:cs="Times New Roman"/>
                <w:iCs/>
              </w:rPr>
            </w:pPr>
            <w:r>
              <w:rPr>
                <w:rFonts w:ascii="Times New Roman" w:hAnsi="Times New Roman" w:cs="Times New Roman"/>
                <w:i/>
                <w:iCs/>
              </w:rPr>
              <w:t>-</w:t>
            </w:r>
          </w:p>
        </w:tc>
      </w:tr>
      <w:tr w:rsidR="00D548BA" w14:paraId="27CDC5B4" w14:textId="77777777" w:rsidTr="00A319CB">
        <w:trPr>
          <w:gridAfter w:val="2"/>
          <w:wAfter w:w="51" w:type="dxa"/>
          <w:cantSplit/>
          <w:trHeight w:val="300"/>
        </w:trPr>
        <w:tc>
          <w:tcPr>
            <w:tcW w:w="851"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699"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6"/>
          </w:tcPr>
          <w:p w14:paraId="5336F24A" w14:textId="77777777" w:rsidR="00791241" w:rsidRPr="00791241" w:rsidRDefault="00791241" w:rsidP="00791241">
            <w:pPr>
              <w:spacing w:after="120"/>
              <w:contextualSpacing/>
              <w:jc w:val="both"/>
              <w:rPr>
                <w:rFonts w:ascii="Times New Roman" w:hAnsi="Times New Roman" w:cs="Times New Roman"/>
              </w:rPr>
            </w:pPr>
            <w:r w:rsidRPr="00791241">
              <w:rPr>
                <w:rFonts w:ascii="Times New Roman" w:hAnsi="Times New Roman" w:cs="Times New Roman"/>
              </w:rPr>
              <w:t>Kompensacijos dydis vienam pareiškėjui yra:</w:t>
            </w:r>
          </w:p>
          <w:p w14:paraId="7DF9E1C3" w14:textId="52D0FC9F" w:rsidR="00791241" w:rsidRPr="00791241" w:rsidRDefault="00791241" w:rsidP="00791241">
            <w:pPr>
              <w:spacing w:after="120"/>
              <w:contextualSpacing/>
              <w:jc w:val="both"/>
              <w:rPr>
                <w:rFonts w:ascii="Times New Roman" w:hAnsi="Times New Roman" w:cs="Times New Roman"/>
              </w:rPr>
            </w:pPr>
            <w:r>
              <w:rPr>
                <w:rFonts w:ascii="Times New Roman" w:hAnsi="Times New Roman" w:cs="Times New Roman"/>
              </w:rPr>
              <w:t>1.</w:t>
            </w:r>
            <w:r w:rsidRPr="00791241">
              <w:rPr>
                <w:rFonts w:ascii="Times New Roman" w:hAnsi="Times New Roman" w:cs="Times New Roman"/>
              </w:rPr>
              <w:t xml:space="preserve"> 25 proc. didelei įmonei, 45 proc. vidutinei įmonei ir 55 proc. mažai įmonei Aprašo 14.1 papunktyje nurodyto FĮ-35-09, FĮ-35-11, FĮ-35-13, FĮ-35-15 supaprastinto įkainio už kiekvieną įsigytą ir Sostinės regione įkrovimo parke įrengtą įkrovimo stotelę su prieiga (-omis);</w:t>
            </w:r>
          </w:p>
          <w:p w14:paraId="6F1A2BCF" w14:textId="7D33C1BC" w:rsidR="00D548BA" w:rsidRPr="00A319CB" w:rsidRDefault="00791241" w:rsidP="00791241">
            <w:pPr>
              <w:spacing w:after="120"/>
              <w:contextualSpacing/>
              <w:jc w:val="both"/>
              <w:rPr>
                <w:rFonts w:ascii="Times New Roman" w:hAnsi="Times New Roman" w:cs="Times New Roman"/>
              </w:rPr>
            </w:pPr>
            <w:r>
              <w:rPr>
                <w:rFonts w:ascii="Times New Roman" w:hAnsi="Times New Roman" w:cs="Times New Roman"/>
              </w:rPr>
              <w:t>2.</w:t>
            </w:r>
            <w:r w:rsidRPr="00791241">
              <w:rPr>
                <w:rFonts w:ascii="Times New Roman" w:hAnsi="Times New Roman" w:cs="Times New Roman"/>
              </w:rPr>
              <w:t xml:space="preserve"> 35 proc. didelei įmonei, 55 proc. vidutinei įmonei ir iki 60 proc. mažai įmonei Aprašo 14.1 papunktyje nurodyto FĮ-35-09, FĮ-35-11, FĮ-35-13, FĮ-35-15 supaprastinto įkainio už kiekvieną įsigytą ir Vidurio ir vakarų Lietuvos regione įkrovimo parke įrengtą įkrovimo stotelę su prieiga (-omis).</w:t>
            </w:r>
          </w:p>
        </w:tc>
      </w:tr>
      <w:tr w:rsidR="00D548BA" w:rsidRPr="008B168C" w14:paraId="2BB4D75E" w14:textId="77777777" w:rsidTr="00A319CB">
        <w:trPr>
          <w:gridAfter w:val="2"/>
          <w:wAfter w:w="51" w:type="dxa"/>
          <w:cantSplit/>
          <w:trHeight w:val="300"/>
        </w:trPr>
        <w:tc>
          <w:tcPr>
            <w:tcW w:w="851"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699"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6"/>
          </w:tcPr>
          <w:p w14:paraId="796F5D9A" w14:textId="543F6D5B" w:rsidR="00D548BA" w:rsidRPr="000D0732" w:rsidRDefault="000D0732" w:rsidP="008F62D3">
            <w:pPr>
              <w:jc w:val="both"/>
              <w:rPr>
                <w:rFonts w:ascii="Times New Roman" w:hAnsi="Times New Roman" w:cs="Times New Roman"/>
                <w:iCs/>
              </w:rPr>
            </w:pPr>
            <w:r>
              <w:rPr>
                <w:rFonts w:ascii="Times New Roman" w:hAnsi="Times New Roman" w:cs="Times New Roman"/>
                <w:i/>
                <w:iCs/>
              </w:rPr>
              <w:t>-</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A319CB">
        <w:trPr>
          <w:gridAfter w:val="1"/>
          <w:wAfter w:w="37" w:type="dxa"/>
          <w:cantSplit/>
          <w:trHeight w:val="300"/>
        </w:trPr>
        <w:tc>
          <w:tcPr>
            <w:tcW w:w="851"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149" w:type="dxa"/>
            <w:gridSpan w:val="8"/>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A319CB">
        <w:trPr>
          <w:gridAfter w:val="1"/>
          <w:wAfter w:w="37" w:type="dxa"/>
          <w:cantSplit/>
          <w:trHeight w:val="300"/>
        </w:trPr>
        <w:tc>
          <w:tcPr>
            <w:tcW w:w="851"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149" w:type="dxa"/>
            <w:gridSpan w:val="8"/>
          </w:tcPr>
          <w:p w14:paraId="4A70142F" w14:textId="5BD3D397" w:rsidR="00791241" w:rsidRPr="00791241" w:rsidRDefault="00791241" w:rsidP="00791241">
            <w:pPr>
              <w:tabs>
                <w:tab w:val="left" w:pos="594"/>
              </w:tabs>
              <w:jc w:val="both"/>
              <w:rPr>
                <w:rFonts w:ascii="Times New Roman" w:eastAsia="Times New Roman" w:hAnsi="Times New Roman" w:cs="Times New Roman"/>
              </w:rPr>
            </w:pPr>
            <w:r w:rsidRPr="00791241">
              <w:rPr>
                <w:rFonts w:ascii="Times New Roman" w:eastAsia="Times New Roman" w:hAnsi="Times New Roman" w:cs="Times New Roman"/>
              </w:rPr>
              <w:t>1. Tinkamos finansuoti JP vykdytojo išlaidos ir tinkamos finansuoti JP projekto išlaidos turi atitikti Projektų taisyklių VII skyriuje išdėstytus projekto išlaidoms taikomus reikalavimus.</w:t>
            </w:r>
          </w:p>
          <w:p w14:paraId="48C31FB2" w14:textId="1633CACF" w:rsidR="00791241" w:rsidRPr="00791241" w:rsidRDefault="00791241" w:rsidP="00791241">
            <w:pPr>
              <w:tabs>
                <w:tab w:val="left" w:pos="594"/>
              </w:tabs>
              <w:jc w:val="both"/>
              <w:rPr>
                <w:rFonts w:ascii="Times New Roman" w:eastAsia="Times New Roman" w:hAnsi="Times New Roman" w:cs="Times New Roman"/>
              </w:rPr>
            </w:pPr>
            <w:r w:rsidRPr="00791241">
              <w:rPr>
                <w:rFonts w:ascii="Times New Roman" w:eastAsia="Times New Roman" w:hAnsi="Times New Roman" w:cs="Times New Roman"/>
              </w:rPr>
              <w:t>2. JP vykdytojo prašymu išankstiniai (avansiniai) mokėjimai gali būti atliekami Projektų taisyklėse numatyta tvarka.</w:t>
            </w:r>
          </w:p>
          <w:p w14:paraId="00A3DA97" w14:textId="37A7E352" w:rsidR="00791241" w:rsidRPr="00791241" w:rsidRDefault="00791241" w:rsidP="00791241">
            <w:pPr>
              <w:tabs>
                <w:tab w:val="left" w:pos="594"/>
              </w:tabs>
              <w:jc w:val="both"/>
              <w:rPr>
                <w:rFonts w:ascii="Times New Roman" w:eastAsia="Times New Roman" w:hAnsi="Times New Roman" w:cs="Times New Roman"/>
              </w:rPr>
            </w:pPr>
            <w:r w:rsidRPr="00791241">
              <w:rPr>
                <w:rFonts w:ascii="Times New Roman" w:eastAsia="Times New Roman" w:hAnsi="Times New Roman" w:cs="Times New Roman"/>
              </w:rPr>
              <w:t>3. JP projektams avanso mokėjimai neatliekami, JP vykdytojas kompensuoja dalį JP projektų tinkamų finansuoti išlaidų tik pagal Aprašo 8.2 papunktyje nurodytus ne didesnius, nei nustatyta, procentus nuo fiksuotųjų vieneto įkainių pagal JP projekto pareiškėjo mokėjimo prašymus.</w:t>
            </w:r>
          </w:p>
          <w:p w14:paraId="29058E0D" w14:textId="77777777" w:rsidR="00791241" w:rsidRPr="00791241" w:rsidRDefault="00791241" w:rsidP="00791241">
            <w:pPr>
              <w:tabs>
                <w:tab w:val="left" w:pos="594"/>
              </w:tabs>
              <w:jc w:val="both"/>
              <w:rPr>
                <w:rFonts w:ascii="Times New Roman" w:eastAsia="Times New Roman" w:hAnsi="Times New Roman" w:cs="Times New Roman"/>
              </w:rPr>
            </w:pPr>
            <w:r w:rsidRPr="00791241">
              <w:rPr>
                <w:rFonts w:ascii="Times New Roman" w:eastAsia="Times New Roman" w:hAnsi="Times New Roman" w:cs="Times New Roman"/>
              </w:rPr>
              <w:t>Tinkamos kompensuoti JP projekto išlaidos turi būti patirtos ir apmokėtos pareiškėjo ne vėliau kaip iki kvietime nurodyto projektų įgyvendinimo termino pabaigos ir atitikti Tyrime nustatytas fiksuotuosius vieneto įkainius sudarančias išlaidų kategorijas.</w:t>
            </w:r>
          </w:p>
          <w:p w14:paraId="55274F3B" w14:textId="787183E0" w:rsidR="00791241" w:rsidRPr="00791241" w:rsidRDefault="00791241" w:rsidP="00791241">
            <w:pPr>
              <w:tabs>
                <w:tab w:val="left" w:pos="594"/>
              </w:tabs>
              <w:jc w:val="both"/>
              <w:rPr>
                <w:rFonts w:ascii="Times New Roman" w:eastAsia="Times New Roman" w:hAnsi="Times New Roman" w:cs="Times New Roman"/>
              </w:rPr>
            </w:pPr>
            <w:r w:rsidRPr="00791241">
              <w:rPr>
                <w:rFonts w:ascii="Times New Roman" w:eastAsia="Times New Roman" w:hAnsi="Times New Roman" w:cs="Times New Roman"/>
              </w:rPr>
              <w:t>4. JP projekto finansavimo, mokėjimų prašymų teikimo, atsiskaitymo detalius reikalavimus, kurie nedetalizuoti Projektų taisyklėse, nustato JP vykdytojas kvietime teikti paraiškas.</w:t>
            </w:r>
          </w:p>
          <w:p w14:paraId="60176CDA" w14:textId="666ABF7F" w:rsidR="00791241" w:rsidRPr="00791241" w:rsidRDefault="00791241" w:rsidP="00791241">
            <w:pPr>
              <w:tabs>
                <w:tab w:val="left" w:pos="594"/>
              </w:tabs>
              <w:jc w:val="both"/>
              <w:rPr>
                <w:rFonts w:ascii="Times New Roman" w:eastAsia="Times New Roman" w:hAnsi="Times New Roman" w:cs="Times New Roman"/>
              </w:rPr>
            </w:pPr>
            <w:r w:rsidRPr="00791241">
              <w:rPr>
                <w:rFonts w:ascii="Times New Roman" w:eastAsia="Times New Roman" w:hAnsi="Times New Roman" w:cs="Times New Roman"/>
              </w:rPr>
              <w:t>5. Pagal Aprašą pridėtinės vertės mokestis nefinansuojamas.</w:t>
            </w:r>
          </w:p>
          <w:p w14:paraId="7DB7C441" w14:textId="69CBDEE5" w:rsidR="00791241" w:rsidRPr="00791241" w:rsidRDefault="00791241" w:rsidP="00791241">
            <w:pPr>
              <w:tabs>
                <w:tab w:val="left" w:pos="594"/>
              </w:tabs>
              <w:ind w:left="480" w:hanging="480"/>
              <w:jc w:val="both"/>
              <w:rPr>
                <w:rFonts w:ascii="Times New Roman" w:eastAsia="Times New Roman" w:hAnsi="Times New Roman" w:cs="Times New Roman"/>
              </w:rPr>
            </w:pPr>
            <w:r w:rsidRPr="00791241">
              <w:rPr>
                <w:rFonts w:ascii="Times New Roman" w:eastAsia="Times New Roman" w:hAnsi="Times New Roman" w:cs="Times New Roman"/>
              </w:rPr>
              <w:t>6.</w:t>
            </w:r>
            <w:r w:rsidRPr="00791241">
              <w:rPr>
                <w:rFonts w:ascii="Times New Roman" w:eastAsia="Times New Roman" w:hAnsi="Times New Roman" w:cs="Times New Roman"/>
              </w:rPr>
              <w:tab/>
              <w:t xml:space="preserve"> JP projekto vykdytojas turi</w:t>
            </w:r>
            <w:r w:rsidRPr="00791241">
              <w:rPr>
                <w:rFonts w:ascii="Times New Roman" w:eastAsia="Times New Roman" w:hAnsi="Times New Roman" w:cs="Times New Roman"/>
                <w:color w:val="000000"/>
                <w:shd w:val="clear" w:color="auto" w:fill="FFFFFF"/>
              </w:rPr>
              <w:t xml:space="preserve"> turėti įsisteigimo ar įregistravimo vietą Lietuvoje mokėjimo metu.</w:t>
            </w:r>
          </w:p>
          <w:p w14:paraId="18FC924D" w14:textId="6E0CE2B1" w:rsidR="00D548BA" w:rsidRPr="00791241" w:rsidRDefault="00791241" w:rsidP="00791241">
            <w:pPr>
              <w:tabs>
                <w:tab w:val="left" w:pos="319"/>
              </w:tabs>
              <w:jc w:val="both"/>
              <w:rPr>
                <w:rFonts w:ascii="Times New Roman" w:hAnsi="Times New Roman" w:cs="Times New Roman"/>
                <w:b/>
              </w:rPr>
            </w:pPr>
            <w:r w:rsidRPr="00791241">
              <w:rPr>
                <w:rFonts w:ascii="Times New Roman" w:eastAsia="Times New Roman" w:hAnsi="Times New Roman" w:cs="Times New Roman"/>
              </w:rPr>
              <w:t xml:space="preserve">7. </w:t>
            </w:r>
            <w:r w:rsidRPr="00791241">
              <w:rPr>
                <w:rFonts w:ascii="Times New Roman" w:eastAsia="Times New Roman" w:hAnsi="Times New Roman" w:cs="Times New Roman"/>
                <w:lang w:eastAsia="lt-LT"/>
              </w:rPr>
              <w:t>Pagal Aprašą kryžminis finansavimas netaikomas</w:t>
            </w:r>
            <w:r w:rsidRPr="00791241">
              <w:rPr>
                <w:rFonts w:ascii="Times New Roman" w:eastAsia="Times New Roman" w:hAnsi="Times New Roman" w:cs="Times New Roman"/>
              </w:rPr>
              <w:t>.</w:t>
            </w:r>
          </w:p>
        </w:tc>
      </w:tr>
      <w:tr w:rsidR="00D548BA" w:rsidRPr="008B168C" w14:paraId="2B662F75" w14:textId="77777777" w:rsidTr="00A319CB">
        <w:trPr>
          <w:gridAfter w:val="1"/>
          <w:wAfter w:w="37" w:type="dxa"/>
          <w:cantSplit/>
          <w:trHeight w:val="300"/>
        </w:trPr>
        <w:tc>
          <w:tcPr>
            <w:tcW w:w="851"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149" w:type="dxa"/>
            <w:gridSpan w:val="8"/>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A319CB">
        <w:trPr>
          <w:gridAfter w:val="1"/>
          <w:wAfter w:w="37" w:type="dxa"/>
          <w:cantSplit/>
          <w:trHeight w:val="913"/>
        </w:trPr>
        <w:tc>
          <w:tcPr>
            <w:tcW w:w="851" w:type="dxa"/>
            <w:vMerge/>
          </w:tcPr>
          <w:p w14:paraId="68308826" w14:textId="77777777" w:rsidR="00D548BA" w:rsidRDefault="00D548BA" w:rsidP="00D548BA">
            <w:pPr>
              <w:rPr>
                <w:rFonts w:ascii="Times New Roman" w:hAnsi="Times New Roman" w:cs="Times New Roman"/>
                <w:b/>
                <w:bCs/>
              </w:rPr>
            </w:pPr>
          </w:p>
        </w:tc>
        <w:tc>
          <w:tcPr>
            <w:tcW w:w="9149" w:type="dxa"/>
            <w:gridSpan w:val="8"/>
          </w:tcPr>
          <w:p w14:paraId="28E412E4" w14:textId="5C135176" w:rsidR="00D548BA" w:rsidRPr="00A319CB" w:rsidRDefault="004B593D" w:rsidP="00A319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0D0732">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A319CB">
        <w:trPr>
          <w:gridAfter w:val="1"/>
          <w:wAfter w:w="37" w:type="dxa"/>
          <w:cantSplit/>
          <w:trHeight w:val="381"/>
        </w:trPr>
        <w:tc>
          <w:tcPr>
            <w:tcW w:w="851" w:type="dxa"/>
            <w:vMerge/>
          </w:tcPr>
          <w:p w14:paraId="01922881" w14:textId="77777777" w:rsidR="00D548BA" w:rsidRDefault="00D548BA" w:rsidP="00D548BA">
            <w:pPr>
              <w:rPr>
                <w:rFonts w:ascii="Times New Roman" w:hAnsi="Times New Roman" w:cs="Times New Roman"/>
                <w:b/>
                <w:bCs/>
              </w:rPr>
            </w:pPr>
          </w:p>
        </w:tc>
        <w:tc>
          <w:tcPr>
            <w:tcW w:w="2268" w:type="dxa"/>
            <w:gridSpan w:val="3"/>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134"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118"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A319CB">
        <w:trPr>
          <w:gridAfter w:val="1"/>
          <w:wAfter w:w="37" w:type="dxa"/>
          <w:cantSplit/>
          <w:trHeight w:val="750"/>
        </w:trPr>
        <w:tc>
          <w:tcPr>
            <w:tcW w:w="851" w:type="dxa"/>
            <w:vMerge/>
          </w:tcPr>
          <w:p w14:paraId="1ED10324" w14:textId="77777777" w:rsidR="00D548BA" w:rsidRDefault="00D548BA" w:rsidP="00D548BA">
            <w:pPr>
              <w:rPr>
                <w:rFonts w:ascii="Times New Roman" w:hAnsi="Times New Roman" w:cs="Times New Roman"/>
                <w:b/>
                <w:bCs/>
              </w:rPr>
            </w:pPr>
          </w:p>
        </w:tc>
        <w:tc>
          <w:tcPr>
            <w:tcW w:w="2268" w:type="dxa"/>
            <w:gridSpan w:val="3"/>
          </w:tcPr>
          <w:p w14:paraId="16527789" w14:textId="13C5FD57" w:rsidR="000D0732" w:rsidRPr="00000A1F" w:rsidRDefault="000D0732" w:rsidP="000D0732">
            <w:pPr>
              <w:jc w:val="center"/>
              <w:rPr>
                <w:rFonts w:ascii="Times New Roman" w:hAnsi="Times New Roman" w:cs="Times New Roman"/>
              </w:rPr>
            </w:pPr>
            <w:r w:rsidRPr="00000A1F">
              <w:rPr>
                <w:rFonts w:ascii="Times New Roman" w:hAnsi="Times New Roman" w:cs="Times New Roman"/>
              </w:rPr>
              <w:t xml:space="preserve">Išlaidų dydžių kodai iš Supaprastintai apmokamų išlaidų registro: </w:t>
            </w:r>
          </w:p>
          <w:p w14:paraId="4BF29F0E" w14:textId="2128FC9F" w:rsidR="00482176" w:rsidRPr="00482176" w:rsidRDefault="00791241" w:rsidP="00482176">
            <w:pPr>
              <w:tabs>
                <w:tab w:val="left" w:pos="460"/>
              </w:tabs>
              <w:jc w:val="center"/>
              <w:rPr>
                <w:rFonts w:ascii="Times New Roman" w:hAnsi="Times New Roman" w:cs="Times New Roman"/>
              </w:rPr>
            </w:pPr>
            <w:r>
              <w:rPr>
                <w:rFonts w:ascii="Times New Roman" w:hAnsi="Times New Roman" w:cs="Times New Roman"/>
              </w:rPr>
              <w:t>1</w:t>
            </w:r>
            <w:r w:rsidR="00482176" w:rsidRPr="00482176">
              <w:rPr>
                <w:rFonts w:ascii="Times New Roman" w:hAnsi="Times New Roman" w:cs="Times New Roman"/>
              </w:rPr>
              <w:t>)</w:t>
            </w:r>
            <w:r w:rsidR="00482176" w:rsidRPr="00482176">
              <w:rPr>
                <w:rFonts w:ascii="Times New Roman" w:hAnsi="Times New Roman" w:cs="Times New Roman"/>
              </w:rPr>
              <w:tab/>
              <w:t>FĮ-35-09</w:t>
            </w:r>
          </w:p>
          <w:p w14:paraId="35CCAC69" w14:textId="5BFA95F3" w:rsidR="00482176" w:rsidRPr="00482176" w:rsidRDefault="00791241" w:rsidP="00482176">
            <w:pPr>
              <w:tabs>
                <w:tab w:val="left" w:pos="460"/>
              </w:tabs>
              <w:jc w:val="center"/>
              <w:rPr>
                <w:rFonts w:ascii="Times New Roman" w:hAnsi="Times New Roman" w:cs="Times New Roman"/>
              </w:rPr>
            </w:pPr>
            <w:r>
              <w:rPr>
                <w:rFonts w:ascii="Times New Roman" w:hAnsi="Times New Roman" w:cs="Times New Roman"/>
              </w:rPr>
              <w:t>2</w:t>
            </w:r>
            <w:r w:rsidR="00482176" w:rsidRPr="00482176">
              <w:rPr>
                <w:rFonts w:ascii="Times New Roman" w:hAnsi="Times New Roman" w:cs="Times New Roman"/>
              </w:rPr>
              <w:t>)</w:t>
            </w:r>
            <w:r w:rsidR="00482176" w:rsidRPr="00482176">
              <w:rPr>
                <w:rFonts w:ascii="Times New Roman" w:hAnsi="Times New Roman" w:cs="Times New Roman"/>
              </w:rPr>
              <w:tab/>
              <w:t>FĮ-35-11</w:t>
            </w:r>
          </w:p>
          <w:p w14:paraId="07FF0733" w14:textId="6261E43D" w:rsidR="00482176" w:rsidRPr="00482176" w:rsidRDefault="00791241" w:rsidP="00482176">
            <w:pPr>
              <w:tabs>
                <w:tab w:val="left" w:pos="460"/>
              </w:tabs>
              <w:jc w:val="center"/>
              <w:rPr>
                <w:rFonts w:ascii="Times New Roman" w:hAnsi="Times New Roman" w:cs="Times New Roman"/>
              </w:rPr>
            </w:pPr>
            <w:r>
              <w:rPr>
                <w:rFonts w:ascii="Times New Roman" w:hAnsi="Times New Roman" w:cs="Times New Roman"/>
              </w:rPr>
              <w:t>3</w:t>
            </w:r>
            <w:r w:rsidR="00482176" w:rsidRPr="00482176">
              <w:rPr>
                <w:rFonts w:ascii="Times New Roman" w:hAnsi="Times New Roman" w:cs="Times New Roman"/>
              </w:rPr>
              <w:t>)</w:t>
            </w:r>
            <w:r w:rsidR="00482176" w:rsidRPr="00482176">
              <w:rPr>
                <w:rFonts w:ascii="Times New Roman" w:hAnsi="Times New Roman" w:cs="Times New Roman"/>
              </w:rPr>
              <w:tab/>
              <w:t>FĮ-35-13</w:t>
            </w:r>
          </w:p>
          <w:p w14:paraId="537240A3" w14:textId="2E5719E5" w:rsidR="00D548BA" w:rsidRDefault="00A319CB" w:rsidP="00A319CB">
            <w:pPr>
              <w:tabs>
                <w:tab w:val="left" w:pos="1027"/>
              </w:tabs>
              <w:jc w:val="both"/>
              <w:rPr>
                <w:rFonts w:ascii="Times New Roman" w:eastAsia="Times New Roman" w:hAnsi="Times New Roman" w:cs="Times New Roman"/>
                <w:i/>
                <w:iCs/>
              </w:rPr>
            </w:pPr>
            <w:r>
              <w:rPr>
                <w:rFonts w:ascii="Times New Roman" w:hAnsi="Times New Roman" w:cs="Times New Roman"/>
              </w:rPr>
              <w:t xml:space="preserve">        </w:t>
            </w:r>
            <w:r w:rsidR="00791241">
              <w:rPr>
                <w:rFonts w:ascii="Times New Roman" w:hAnsi="Times New Roman" w:cs="Times New Roman"/>
              </w:rPr>
              <w:t>4</w:t>
            </w:r>
            <w:r w:rsidR="00482176" w:rsidRPr="00482176">
              <w:rPr>
                <w:rFonts w:ascii="Times New Roman" w:hAnsi="Times New Roman" w:cs="Times New Roman"/>
              </w:rPr>
              <w:t>)</w:t>
            </w:r>
            <w:r>
              <w:rPr>
                <w:rFonts w:ascii="Times New Roman" w:hAnsi="Times New Roman" w:cs="Times New Roman"/>
              </w:rPr>
              <w:t xml:space="preserve">    </w:t>
            </w:r>
            <w:r w:rsidR="00482176" w:rsidRPr="00482176">
              <w:rPr>
                <w:rFonts w:ascii="Times New Roman" w:hAnsi="Times New Roman" w:cs="Times New Roman"/>
              </w:rPr>
              <w:t>FĮ-35-15</w:t>
            </w:r>
          </w:p>
        </w:tc>
        <w:tc>
          <w:tcPr>
            <w:tcW w:w="1134" w:type="dxa"/>
          </w:tcPr>
          <w:p w14:paraId="616A55FB" w14:textId="35947606" w:rsidR="00D548BA" w:rsidRPr="000D0732" w:rsidRDefault="000D0732" w:rsidP="000D0732">
            <w:pPr>
              <w:jc w:val="center"/>
              <w:rPr>
                <w:rFonts w:ascii="Times New Roman" w:eastAsia="Times New Roman" w:hAnsi="Times New Roman" w:cs="Times New Roman"/>
                <w:iCs/>
              </w:rPr>
            </w:pPr>
            <w:r w:rsidRPr="000D0732">
              <w:rPr>
                <w:rFonts w:ascii="Times New Roman" w:hAnsi="Times New Roman" w:cs="Times New Roman"/>
                <w:sz w:val="20"/>
                <w:szCs w:val="20"/>
              </w:rPr>
              <w:t>01</w:t>
            </w:r>
          </w:p>
        </w:tc>
        <w:tc>
          <w:tcPr>
            <w:tcW w:w="3118" w:type="dxa"/>
            <w:gridSpan w:val="2"/>
          </w:tcPr>
          <w:p w14:paraId="6F90ACFE" w14:textId="77777777" w:rsidR="00987019" w:rsidRPr="00987019" w:rsidRDefault="00987019" w:rsidP="00987019">
            <w:pPr>
              <w:tabs>
                <w:tab w:val="left" w:pos="571"/>
              </w:tabs>
              <w:jc w:val="both"/>
              <w:rPr>
                <w:rFonts w:ascii="Times New Roman" w:eastAsia="Times New Roman" w:hAnsi="Times New Roman" w:cs="Times New Roman"/>
                <w:iCs/>
              </w:rPr>
            </w:pPr>
            <w:r w:rsidRPr="00987019">
              <w:rPr>
                <w:rFonts w:ascii="Times New Roman" w:eastAsia="Times New Roman" w:hAnsi="Times New Roman" w:cs="Times New Roman"/>
                <w:iCs/>
              </w:rPr>
              <w:t>Išlaidų dydžių pavadinimai iš Supaprastintai apmokamų išlaidų registro:</w:t>
            </w:r>
          </w:p>
          <w:p w14:paraId="6E293AA3" w14:textId="6C4229F9" w:rsidR="00987019" w:rsidRPr="00987019" w:rsidRDefault="00791241" w:rsidP="00987019">
            <w:pPr>
              <w:tabs>
                <w:tab w:val="left" w:pos="571"/>
              </w:tabs>
              <w:jc w:val="both"/>
              <w:rPr>
                <w:rFonts w:ascii="Times New Roman" w:eastAsia="Times New Roman" w:hAnsi="Times New Roman" w:cs="Times New Roman"/>
                <w:iCs/>
              </w:rPr>
            </w:pPr>
            <w:r>
              <w:rPr>
                <w:rFonts w:ascii="Times New Roman" w:eastAsia="Times New Roman" w:hAnsi="Times New Roman" w:cs="Times New Roman"/>
                <w:iCs/>
              </w:rPr>
              <w:t>1</w:t>
            </w:r>
            <w:r w:rsidR="00987019" w:rsidRPr="00987019">
              <w:rPr>
                <w:rFonts w:ascii="Times New Roman" w:eastAsia="Times New Roman" w:hAnsi="Times New Roman" w:cs="Times New Roman"/>
                <w:iCs/>
              </w:rPr>
              <w:t>.</w:t>
            </w:r>
            <w:r w:rsidR="00987019" w:rsidRPr="00987019">
              <w:rPr>
                <w:rFonts w:ascii="Times New Roman" w:eastAsia="Times New Roman" w:hAnsi="Times New Roman" w:cs="Times New Roman"/>
                <w:iCs/>
              </w:rPr>
              <w:tab/>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p w14:paraId="3EBB60B2" w14:textId="3E331333" w:rsidR="00987019" w:rsidRPr="00987019" w:rsidRDefault="00791241" w:rsidP="00987019">
            <w:pPr>
              <w:tabs>
                <w:tab w:val="left" w:pos="571"/>
              </w:tabs>
              <w:jc w:val="both"/>
              <w:rPr>
                <w:rFonts w:ascii="Times New Roman" w:eastAsia="Times New Roman" w:hAnsi="Times New Roman" w:cs="Times New Roman"/>
                <w:iCs/>
              </w:rPr>
            </w:pPr>
            <w:r>
              <w:rPr>
                <w:rFonts w:ascii="Times New Roman" w:eastAsia="Times New Roman" w:hAnsi="Times New Roman" w:cs="Times New Roman"/>
                <w:iCs/>
              </w:rPr>
              <w:t>2</w:t>
            </w:r>
            <w:r w:rsidR="00987019" w:rsidRPr="00987019">
              <w:rPr>
                <w:rFonts w:ascii="Times New Roman" w:eastAsia="Times New Roman" w:hAnsi="Times New Roman" w:cs="Times New Roman"/>
                <w:iCs/>
              </w:rPr>
              <w:t>.</w:t>
            </w:r>
            <w:r w:rsidR="00987019" w:rsidRPr="00987019">
              <w:rPr>
                <w:rFonts w:ascii="Times New Roman" w:eastAsia="Times New Roman" w:hAnsi="Times New Roman" w:cs="Times New Roman"/>
                <w:iCs/>
              </w:rPr>
              <w:tab/>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p w14:paraId="357972A4" w14:textId="7646EB7B" w:rsidR="00987019" w:rsidRPr="00987019" w:rsidRDefault="00791241" w:rsidP="00987019">
            <w:pPr>
              <w:tabs>
                <w:tab w:val="left" w:pos="571"/>
              </w:tabs>
              <w:jc w:val="both"/>
              <w:rPr>
                <w:rFonts w:ascii="Times New Roman" w:eastAsia="Times New Roman" w:hAnsi="Times New Roman" w:cs="Times New Roman"/>
                <w:iCs/>
              </w:rPr>
            </w:pPr>
            <w:r>
              <w:rPr>
                <w:rFonts w:ascii="Times New Roman" w:eastAsia="Times New Roman" w:hAnsi="Times New Roman" w:cs="Times New Roman"/>
                <w:iCs/>
              </w:rPr>
              <w:t>3</w:t>
            </w:r>
            <w:r w:rsidR="00987019" w:rsidRPr="00987019">
              <w:rPr>
                <w:rFonts w:ascii="Times New Roman" w:eastAsia="Times New Roman" w:hAnsi="Times New Roman" w:cs="Times New Roman"/>
                <w:iCs/>
              </w:rPr>
              <w:t>.</w:t>
            </w:r>
            <w:r w:rsidR="00987019" w:rsidRPr="00987019">
              <w:rPr>
                <w:rFonts w:ascii="Times New Roman" w:eastAsia="Times New Roman" w:hAnsi="Times New Roman" w:cs="Times New Roman"/>
                <w:iCs/>
              </w:rPr>
              <w:tab/>
              <w:t xml:space="preserve">Elektromobilių įkrovimo stotelių, kurių elektromobilių įkrovimo prieigos perduodama elektrinė galia yra didesnė kaip 149 kW, įsigijimo ir montavimo darbų išlaidų fiksuotasis vieneto įkainis, kai prieigų skaičius lygus 1, be PVM. </w:t>
            </w:r>
          </w:p>
          <w:p w14:paraId="1C1F164E" w14:textId="712D271B" w:rsidR="00D548BA" w:rsidRPr="000D0732" w:rsidRDefault="00791241" w:rsidP="00987019">
            <w:pPr>
              <w:tabs>
                <w:tab w:val="left" w:pos="571"/>
              </w:tabs>
              <w:jc w:val="both"/>
              <w:rPr>
                <w:rFonts w:ascii="Times New Roman" w:eastAsia="Times New Roman" w:hAnsi="Times New Roman" w:cs="Times New Roman"/>
                <w:iCs/>
              </w:rPr>
            </w:pPr>
            <w:r>
              <w:rPr>
                <w:rFonts w:ascii="Times New Roman" w:eastAsia="Times New Roman" w:hAnsi="Times New Roman" w:cs="Times New Roman"/>
                <w:iCs/>
              </w:rPr>
              <w:t>4</w:t>
            </w:r>
            <w:r w:rsidR="00987019" w:rsidRPr="00987019">
              <w:rPr>
                <w:rFonts w:ascii="Times New Roman" w:eastAsia="Times New Roman" w:hAnsi="Times New Roman" w:cs="Times New Roman"/>
                <w:iCs/>
              </w:rPr>
              <w:t>.</w:t>
            </w:r>
            <w:r w:rsidR="00987019" w:rsidRPr="00987019">
              <w:rPr>
                <w:rFonts w:ascii="Times New Roman" w:eastAsia="Times New Roman" w:hAnsi="Times New Roman" w:cs="Times New Roman"/>
                <w:iCs/>
              </w:rPr>
              <w:tab/>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2629" w:type="dxa"/>
            <w:gridSpan w:val="2"/>
          </w:tcPr>
          <w:p w14:paraId="30B95243" w14:textId="36E81DC8" w:rsidR="00D548BA" w:rsidRDefault="000D0732" w:rsidP="00987019">
            <w:pPr>
              <w:jc w:val="both"/>
              <w:rPr>
                <w:rFonts w:ascii="Times New Roman" w:eastAsia="Times New Roman" w:hAnsi="Times New Roman" w:cs="Times New Roman"/>
                <w:i/>
                <w:iCs/>
              </w:rPr>
            </w:pPr>
            <w:r w:rsidRPr="005B7224">
              <w:rPr>
                <w:rFonts w:ascii="Times New Roman" w:hAnsi="Times New Roman" w:cs="Times New Roman"/>
                <w:bCs/>
              </w:rPr>
              <w:t xml:space="preserve">Fiksuotosios sumos skelbiamos interneto svetainėje esinvesticijos.lt </w:t>
            </w:r>
            <w:r w:rsidR="00987019" w:rsidRPr="00987019">
              <w:rPr>
                <w:rFonts w:ascii="Times New Roman" w:hAnsi="Times New Roman" w:cs="Times New Roman"/>
                <w:bCs/>
              </w:rPr>
              <w:t>(</w:t>
            </w:r>
            <w:hyperlink r:id="rId12" w:history="1">
              <w:r w:rsidR="00987019" w:rsidRPr="00333F85">
                <w:rPr>
                  <w:rStyle w:val="Hyperlink"/>
                  <w:rFonts w:ascii="Times New Roman" w:hAnsi="Times New Roman" w:cs="Times New Roman"/>
                  <w:bCs/>
                </w:rPr>
                <w:t>https://2021.esinvesticijos.lt/dokumentai/supaprastintai-apmokamu-islaidu-dydziu-registras</w:t>
              </w:r>
            </w:hyperlink>
            <w:r w:rsidRPr="005B7224">
              <w:rPr>
                <w:rFonts w:ascii="Times New Roman" w:hAnsi="Times New Roman" w:cs="Times New Roman"/>
                <w:bCs/>
              </w:rPr>
              <w:t>)</w:t>
            </w:r>
          </w:p>
        </w:tc>
      </w:tr>
      <w:tr w:rsidR="00355010" w:rsidRPr="008B168C" w14:paraId="2FFC1A11" w14:textId="77777777" w:rsidTr="00A319CB">
        <w:trPr>
          <w:gridAfter w:val="1"/>
          <w:wAfter w:w="37" w:type="dxa"/>
          <w:cantSplit/>
          <w:trHeight w:val="300"/>
        </w:trPr>
        <w:tc>
          <w:tcPr>
            <w:tcW w:w="851" w:type="dxa"/>
          </w:tcPr>
          <w:p w14:paraId="6B5D8663" w14:textId="77777777" w:rsidR="00355010" w:rsidRPr="00533406" w:rsidRDefault="00355010" w:rsidP="00D548BA">
            <w:pPr>
              <w:rPr>
                <w:rFonts w:ascii="Times New Roman" w:hAnsi="Times New Roman" w:cs="Times New Roman"/>
                <w:b/>
                <w:bCs/>
              </w:rPr>
            </w:pPr>
          </w:p>
        </w:tc>
        <w:tc>
          <w:tcPr>
            <w:tcW w:w="2268" w:type="dxa"/>
            <w:gridSpan w:val="3"/>
          </w:tcPr>
          <w:p w14:paraId="7DF96D03" w14:textId="0BF8AE29" w:rsidR="00355010" w:rsidRPr="00533406" w:rsidRDefault="00355010" w:rsidP="00523868">
            <w:pPr>
              <w:jc w:val="center"/>
              <w:rPr>
                <w:rFonts w:ascii="Times New Roman" w:hAnsi="Times New Roman" w:cs="Times New Roman"/>
                <w:b/>
                <w:bCs/>
              </w:rPr>
            </w:pPr>
            <w:r w:rsidRPr="0007224C">
              <w:rPr>
                <w:rFonts w:ascii="Times New Roman" w:eastAsia="Times New Roman" w:hAnsi="Times New Roman" w:cs="Times New Roman"/>
                <w:iCs/>
              </w:rPr>
              <w:t>FS-01-03</w:t>
            </w:r>
          </w:p>
        </w:tc>
        <w:tc>
          <w:tcPr>
            <w:tcW w:w="1134" w:type="dxa"/>
          </w:tcPr>
          <w:p w14:paraId="64D7FF67" w14:textId="63233DD7" w:rsidR="00355010" w:rsidRPr="00791241" w:rsidRDefault="00791241" w:rsidP="00DC71D1">
            <w:pPr>
              <w:jc w:val="center"/>
              <w:rPr>
                <w:rFonts w:ascii="Times New Roman" w:hAnsi="Times New Roman" w:cs="Times New Roman"/>
                <w:bCs/>
              </w:rPr>
            </w:pPr>
            <w:r w:rsidRPr="00791241">
              <w:rPr>
                <w:rFonts w:ascii="Times New Roman" w:hAnsi="Times New Roman" w:cs="Times New Roman"/>
                <w:bCs/>
              </w:rPr>
              <w:t>01</w:t>
            </w:r>
          </w:p>
        </w:tc>
        <w:tc>
          <w:tcPr>
            <w:tcW w:w="3118" w:type="dxa"/>
            <w:gridSpan w:val="2"/>
          </w:tcPr>
          <w:p w14:paraId="4D6E013D" w14:textId="568D6B67" w:rsidR="00355010" w:rsidRPr="00533406" w:rsidRDefault="00987019" w:rsidP="00355010">
            <w:pPr>
              <w:jc w:val="both"/>
              <w:rPr>
                <w:rFonts w:ascii="Times New Roman" w:hAnsi="Times New Roman" w:cs="Times New Roman"/>
                <w:b/>
                <w:bCs/>
              </w:rPr>
            </w:pPr>
            <w:r w:rsidRPr="00987019">
              <w:rPr>
                <w:rFonts w:ascii="Times New Roman" w:hAnsi="Times New Roman" w:cs="Times New Roman"/>
                <w:iCs/>
              </w:rPr>
              <w:t>Įgyvendintų privalomų matomumo ir informavimo apie Europos Sąjungos fondų investicijų veiklas priemonių fiksuotoji suma, antrojo rinkinio fiksuotoji suma be PVM.</w:t>
            </w:r>
          </w:p>
        </w:tc>
        <w:tc>
          <w:tcPr>
            <w:tcW w:w="2629" w:type="dxa"/>
            <w:gridSpan w:val="2"/>
          </w:tcPr>
          <w:p w14:paraId="0CCD0316" w14:textId="69A609E4" w:rsidR="00355010" w:rsidRPr="00533406" w:rsidRDefault="00355010" w:rsidP="00355010">
            <w:pPr>
              <w:jc w:val="both"/>
              <w:rPr>
                <w:rFonts w:ascii="Times New Roman" w:hAnsi="Times New Roman" w:cs="Times New Roman"/>
                <w:b/>
                <w:bCs/>
              </w:rPr>
            </w:pPr>
            <w:r w:rsidRPr="0007224C">
              <w:rPr>
                <w:rFonts w:ascii="Times New Roman" w:eastAsia="Times New Roman" w:hAnsi="Times New Roman" w:cs="Times New Roman"/>
                <w:iCs/>
              </w:rPr>
              <w:t>Fiksuotosios sumos skelbiamos svetainėje esinvesticijos.lt (</w:t>
            </w:r>
            <w:hyperlink r:id="rId13" w:history="1">
              <w:r w:rsidRPr="00693DA1">
                <w:rPr>
                  <w:rStyle w:val="Hyperlink"/>
                  <w:rFonts w:ascii="Times New Roman" w:eastAsia="Times New Roman" w:hAnsi="Times New Roman" w:cs="Times New Roman"/>
                  <w:iCs/>
                </w:rPr>
                <w:t>https://2021.esinvesticijos.lt/dokumentai/supaprastintai-apmokamu-islaidu-dydziu-registras</w:t>
              </w:r>
            </w:hyperlink>
            <w:r>
              <w:rPr>
                <w:rFonts w:ascii="Times New Roman" w:eastAsia="Times New Roman" w:hAnsi="Times New Roman" w:cs="Times New Roman"/>
                <w:iCs/>
              </w:rPr>
              <w:t xml:space="preserve"> </w:t>
            </w:r>
            <w:r w:rsidRPr="0007224C">
              <w:rPr>
                <w:rFonts w:ascii="Times New Roman" w:eastAsia="Times New Roman" w:hAnsi="Times New Roman" w:cs="Times New Roman"/>
                <w:iCs/>
              </w:rPr>
              <w:t>)</w:t>
            </w:r>
          </w:p>
        </w:tc>
      </w:tr>
      <w:tr w:rsidR="00355010" w:rsidRPr="008B168C" w14:paraId="293FD780" w14:textId="77777777" w:rsidTr="00A319CB">
        <w:trPr>
          <w:gridAfter w:val="1"/>
          <w:wAfter w:w="37" w:type="dxa"/>
          <w:cantSplit/>
          <w:trHeight w:val="300"/>
        </w:trPr>
        <w:tc>
          <w:tcPr>
            <w:tcW w:w="851" w:type="dxa"/>
          </w:tcPr>
          <w:p w14:paraId="33E16BF1" w14:textId="77777777" w:rsidR="00355010" w:rsidRPr="00533406" w:rsidRDefault="00355010" w:rsidP="00D548BA">
            <w:pPr>
              <w:rPr>
                <w:rFonts w:ascii="Times New Roman" w:hAnsi="Times New Roman" w:cs="Times New Roman"/>
                <w:b/>
                <w:bCs/>
              </w:rPr>
            </w:pPr>
          </w:p>
        </w:tc>
        <w:tc>
          <w:tcPr>
            <w:tcW w:w="2268" w:type="dxa"/>
            <w:gridSpan w:val="3"/>
          </w:tcPr>
          <w:p w14:paraId="69F6B99D" w14:textId="56516272" w:rsidR="00355010" w:rsidRPr="00533406" w:rsidRDefault="00355010" w:rsidP="00523868">
            <w:pPr>
              <w:jc w:val="center"/>
              <w:rPr>
                <w:rFonts w:ascii="Times New Roman" w:hAnsi="Times New Roman" w:cs="Times New Roman"/>
                <w:b/>
                <w:bCs/>
              </w:rPr>
            </w:pPr>
            <w:r w:rsidRPr="0007224C">
              <w:rPr>
                <w:rFonts w:ascii="Times New Roman" w:eastAsia="Times New Roman" w:hAnsi="Times New Roman" w:cs="Times New Roman"/>
                <w:iCs/>
              </w:rPr>
              <w:t>FN-01</w:t>
            </w:r>
          </w:p>
        </w:tc>
        <w:tc>
          <w:tcPr>
            <w:tcW w:w="1134" w:type="dxa"/>
          </w:tcPr>
          <w:p w14:paraId="393BBDA9" w14:textId="41DB2746" w:rsidR="00355010" w:rsidRPr="00355010" w:rsidRDefault="00355010" w:rsidP="00355010">
            <w:pPr>
              <w:jc w:val="center"/>
              <w:rPr>
                <w:rFonts w:ascii="Times New Roman" w:hAnsi="Times New Roman" w:cs="Times New Roman"/>
                <w:bCs/>
              </w:rPr>
            </w:pPr>
            <w:r w:rsidRPr="00355010">
              <w:rPr>
                <w:rFonts w:ascii="Times New Roman" w:hAnsi="Times New Roman" w:cs="Times New Roman"/>
                <w:bCs/>
              </w:rPr>
              <w:t>01</w:t>
            </w:r>
          </w:p>
        </w:tc>
        <w:tc>
          <w:tcPr>
            <w:tcW w:w="3118" w:type="dxa"/>
            <w:gridSpan w:val="2"/>
          </w:tcPr>
          <w:p w14:paraId="43E7DF60" w14:textId="464E7284" w:rsidR="00355010" w:rsidRPr="00533406" w:rsidRDefault="00987019" w:rsidP="00D548BA">
            <w:pPr>
              <w:rPr>
                <w:rFonts w:ascii="Times New Roman" w:hAnsi="Times New Roman" w:cs="Times New Roman"/>
                <w:b/>
                <w:bCs/>
              </w:rPr>
            </w:pPr>
            <w:r w:rsidRPr="00987019">
              <w:rPr>
                <w:rFonts w:ascii="Times New Roman" w:hAnsi="Times New Roman" w:cs="Times New Roman"/>
                <w:iCs/>
              </w:rPr>
              <w:t>2 proc. netiesioginių išlaidų fiksuotoji norma.</w:t>
            </w:r>
          </w:p>
        </w:tc>
        <w:tc>
          <w:tcPr>
            <w:tcW w:w="2629" w:type="dxa"/>
            <w:gridSpan w:val="2"/>
          </w:tcPr>
          <w:p w14:paraId="4F3DD84D" w14:textId="77777777" w:rsidR="00987019" w:rsidRPr="00987019" w:rsidRDefault="00987019" w:rsidP="00987019">
            <w:pPr>
              <w:jc w:val="both"/>
              <w:rPr>
                <w:rFonts w:ascii="Times New Roman" w:eastAsia="Times New Roman" w:hAnsi="Times New Roman" w:cs="Times New Roman"/>
                <w:iCs/>
              </w:rPr>
            </w:pPr>
            <w:r w:rsidRPr="00987019">
              <w:rPr>
                <w:rFonts w:ascii="Times New Roman" w:eastAsia="Times New Roman" w:hAnsi="Times New Roman" w:cs="Times New Roman"/>
                <w:iCs/>
              </w:rPr>
              <w:t>Iš fiksuotosios projekto</w:t>
            </w:r>
          </w:p>
          <w:p w14:paraId="129FEB53" w14:textId="77777777" w:rsidR="00987019" w:rsidRPr="00987019" w:rsidRDefault="00987019" w:rsidP="00987019">
            <w:pPr>
              <w:jc w:val="both"/>
              <w:rPr>
                <w:rFonts w:ascii="Times New Roman" w:eastAsia="Times New Roman" w:hAnsi="Times New Roman" w:cs="Times New Roman"/>
                <w:iCs/>
              </w:rPr>
            </w:pPr>
            <w:r w:rsidRPr="00987019">
              <w:rPr>
                <w:rFonts w:ascii="Times New Roman" w:eastAsia="Times New Roman" w:hAnsi="Times New Roman" w:cs="Times New Roman"/>
                <w:iCs/>
              </w:rPr>
              <w:t>išlaidų normos dengiamos</w:t>
            </w:r>
          </w:p>
          <w:p w14:paraId="43583040" w14:textId="1C139177" w:rsidR="00355010" w:rsidRPr="00533406" w:rsidRDefault="00987019" w:rsidP="00987019">
            <w:pPr>
              <w:jc w:val="both"/>
              <w:rPr>
                <w:rFonts w:ascii="Times New Roman" w:hAnsi="Times New Roman" w:cs="Times New Roman"/>
                <w:b/>
                <w:bCs/>
              </w:rPr>
            </w:pPr>
            <w:r w:rsidRPr="00987019">
              <w:rPr>
                <w:rFonts w:ascii="Times New Roman" w:eastAsia="Times New Roman" w:hAnsi="Times New Roman" w:cs="Times New Roman"/>
                <w:iCs/>
              </w:rPr>
              <w:t>JP vykdytojo netiesioginės išlaidos.</w:t>
            </w:r>
          </w:p>
        </w:tc>
      </w:tr>
      <w:tr w:rsidR="00D548BA" w:rsidRPr="008B168C" w14:paraId="549FAECB" w14:textId="49F63845" w:rsidTr="00A319CB">
        <w:trPr>
          <w:gridAfter w:val="1"/>
          <w:wAfter w:w="37" w:type="dxa"/>
          <w:cantSplit/>
          <w:trHeight w:val="300"/>
        </w:trPr>
        <w:tc>
          <w:tcPr>
            <w:tcW w:w="851" w:type="dxa"/>
          </w:tcPr>
          <w:p w14:paraId="438807CA" w14:textId="7D844778" w:rsidR="00D548BA" w:rsidRPr="00A319CB" w:rsidRDefault="00D548BA" w:rsidP="00D548BA">
            <w:pPr>
              <w:rPr>
                <w:rFonts w:ascii="Times New Roman" w:hAnsi="Times New Roman" w:cs="Times New Roman"/>
                <w:b/>
                <w:bCs/>
                <w:lang w:val="en-US"/>
              </w:rPr>
            </w:pPr>
            <w:r w:rsidRPr="00A319CB">
              <w:rPr>
                <w:rFonts w:ascii="Times New Roman" w:hAnsi="Times New Roman" w:cs="Times New Roman"/>
                <w:b/>
                <w:bCs/>
              </w:rPr>
              <w:t>2.</w:t>
            </w:r>
            <w:r w:rsidRPr="00A319CB">
              <w:rPr>
                <w:rFonts w:ascii="Times New Roman" w:hAnsi="Times New Roman" w:cs="Times New Roman"/>
                <w:b/>
                <w:bCs/>
                <w:lang w:val="en-US"/>
              </w:rPr>
              <w:t>15</w:t>
            </w:r>
          </w:p>
        </w:tc>
        <w:tc>
          <w:tcPr>
            <w:tcW w:w="9149" w:type="dxa"/>
            <w:gridSpan w:val="8"/>
          </w:tcPr>
          <w:p w14:paraId="05D99665" w14:textId="3A291508" w:rsidR="00D548BA" w:rsidRPr="00A319CB" w:rsidRDefault="00D548BA" w:rsidP="00D548BA">
            <w:pPr>
              <w:rPr>
                <w:rFonts w:ascii="Times New Roman" w:hAnsi="Times New Roman" w:cs="Times New Roman"/>
                <w:b/>
                <w:bCs/>
              </w:rPr>
            </w:pPr>
            <w:r w:rsidRPr="00A319CB">
              <w:rPr>
                <w:rFonts w:ascii="Times New Roman" w:hAnsi="Times New Roman" w:cs="Times New Roman"/>
                <w:b/>
                <w:bCs/>
              </w:rPr>
              <w:t>Siekiami stebėsenos rodikliai</w:t>
            </w:r>
          </w:p>
        </w:tc>
      </w:tr>
      <w:tr w:rsidR="00B96071" w:rsidRPr="008B168C" w14:paraId="293B7177" w14:textId="77777777" w:rsidTr="00A319CB">
        <w:trPr>
          <w:gridAfter w:val="1"/>
          <w:wAfter w:w="37" w:type="dxa"/>
          <w:cantSplit/>
          <w:trHeight w:val="300"/>
        </w:trPr>
        <w:tc>
          <w:tcPr>
            <w:tcW w:w="10000" w:type="dxa"/>
            <w:gridSpan w:val="9"/>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A319CB">
        <w:trPr>
          <w:gridAfter w:val="2"/>
          <w:wAfter w:w="51" w:type="dxa"/>
          <w:cantSplit/>
          <w:trHeight w:val="300"/>
        </w:trPr>
        <w:tc>
          <w:tcPr>
            <w:tcW w:w="9986" w:type="dxa"/>
            <w:gridSpan w:val="8"/>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977"/>
              <w:gridCol w:w="1842"/>
              <w:gridCol w:w="1555"/>
              <w:gridCol w:w="1848"/>
            </w:tblGrid>
            <w:tr w:rsidR="00D548BA" w:rsidRPr="00F44ADD" w14:paraId="7CF26569" w14:textId="77777777" w:rsidTr="00A319CB">
              <w:trPr>
                <w:trHeight w:val="1990"/>
              </w:trPr>
              <w:tc>
                <w:tcPr>
                  <w:tcW w:w="929" w:type="pct"/>
                  <w:shd w:val="clear" w:color="auto" w:fill="auto"/>
                  <w:vAlign w:val="center"/>
                </w:tcPr>
                <w:p w14:paraId="154659A1" w14:textId="33FE82FA" w:rsidR="00D548BA" w:rsidRPr="00720E2A" w:rsidRDefault="00D548BA" w:rsidP="004A79FA">
                  <w:pPr>
                    <w:jc w:val="center"/>
                    <w:textAlignment w:val="baseline"/>
                    <w:rPr>
                      <w:rFonts w:ascii="Times New Roman" w:hAnsi="Times New Roman" w:cs="Times New Roman"/>
                      <w:b/>
                      <w:highlight w:val="yellow"/>
                      <w:lang w:eastAsia="lt-LT"/>
                    </w:rPr>
                  </w:pPr>
                  <w:r w:rsidRPr="00720E2A">
                    <w:rPr>
                      <w:rFonts w:ascii="Times New Roman" w:hAnsi="Times New Roman" w:cs="Times New Roman"/>
                      <w:b/>
                      <w:bCs/>
                      <w:lang w:eastAsia="lt-LT"/>
                    </w:rPr>
                    <w:lastRenderedPageBreak/>
                    <w:t>Pažangos priemonės poveiklės numeris</w:t>
                  </w:r>
                </w:p>
              </w:tc>
              <w:tc>
                <w:tcPr>
                  <w:tcW w:w="1474"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91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770"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15"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0A3655" w:rsidRPr="00F44ADD" w14:paraId="286E6196" w14:textId="77777777" w:rsidTr="00A319CB">
              <w:trPr>
                <w:trHeight w:val="615"/>
              </w:trPr>
              <w:tc>
                <w:tcPr>
                  <w:tcW w:w="929" w:type="pct"/>
                  <w:shd w:val="clear" w:color="auto" w:fill="auto"/>
                  <w:vAlign w:val="center"/>
                </w:tcPr>
                <w:p w14:paraId="66192CFF" w14:textId="5D0FFEED" w:rsidR="000A3655" w:rsidRPr="00A319CB" w:rsidRDefault="007B294E" w:rsidP="00D548BA">
                  <w:pPr>
                    <w:rPr>
                      <w:rFonts w:ascii="Times New Roman" w:hAnsi="Times New Roman" w:cs="Times New Roman"/>
                      <w:sz w:val="24"/>
                      <w:szCs w:val="24"/>
                    </w:rPr>
                  </w:pPr>
                  <w:r>
                    <w:rPr>
                      <w:rFonts w:ascii="Times New Roman" w:hAnsi="Times New Roman" w:cs="Times New Roman"/>
                      <w:sz w:val="24"/>
                      <w:szCs w:val="24"/>
                    </w:rPr>
                    <w:t>10-001-06-01-01-05-06</w:t>
                  </w:r>
                  <w:r w:rsidR="000A3655" w:rsidRPr="00A319CB">
                    <w:rPr>
                      <w:rFonts w:ascii="Times New Roman" w:hAnsi="Times New Roman" w:cs="Times New Roman"/>
                      <w:sz w:val="24"/>
                      <w:szCs w:val="24"/>
                    </w:rPr>
                    <w:t xml:space="preserve">    </w:t>
                  </w:r>
                </w:p>
              </w:tc>
              <w:tc>
                <w:tcPr>
                  <w:tcW w:w="1474" w:type="pct"/>
                  <w:shd w:val="clear" w:color="auto" w:fill="auto"/>
                  <w:vAlign w:val="center"/>
                </w:tcPr>
                <w:p w14:paraId="6EE02BA5" w14:textId="28BCBEB2" w:rsidR="000A3655" w:rsidRPr="00A319CB" w:rsidRDefault="000A3655" w:rsidP="00D548BA">
                  <w:pPr>
                    <w:keepNext/>
                    <w:jc w:val="center"/>
                    <w:rPr>
                      <w:rFonts w:ascii="Times New Roman" w:hAnsi="Times New Roman" w:cs="Times New Roman"/>
                      <w:iCs/>
                    </w:rPr>
                  </w:pPr>
                  <w:r w:rsidRPr="00A319CB">
                    <w:rPr>
                      <w:rFonts w:ascii="Times New Roman" w:hAnsi="Times New Roman" w:cs="Times New Roman"/>
                      <w:iCs/>
                    </w:rPr>
                    <w:t>Alternatyviųjų degalų infrastruktūra (degalų papildymo punktai arba įkrovimo prieigos)</w:t>
                  </w:r>
                </w:p>
              </w:tc>
              <w:tc>
                <w:tcPr>
                  <w:tcW w:w="912" w:type="pct"/>
                  <w:shd w:val="clear" w:color="auto" w:fill="auto"/>
                  <w:vAlign w:val="center"/>
                </w:tcPr>
                <w:p w14:paraId="40FFC49F" w14:textId="77777777" w:rsidR="000A3655" w:rsidRPr="00A319CB" w:rsidRDefault="000A3655" w:rsidP="000A3655">
                  <w:pPr>
                    <w:jc w:val="center"/>
                    <w:rPr>
                      <w:rFonts w:ascii="Times New Roman" w:hAnsi="Times New Roman" w:cs="Times New Roman"/>
                      <w:iCs/>
                    </w:rPr>
                  </w:pPr>
                  <w:r w:rsidRPr="00A319CB">
                    <w:rPr>
                      <w:rFonts w:ascii="Times New Roman" w:hAnsi="Times New Roman" w:cs="Times New Roman"/>
                      <w:iCs/>
                    </w:rPr>
                    <w:t>R.B.1.2003</w:t>
                  </w:r>
                </w:p>
                <w:p w14:paraId="28F74032" w14:textId="2F26DC5B" w:rsidR="000A3655" w:rsidRPr="00A319CB" w:rsidRDefault="000A3655" w:rsidP="000A3655">
                  <w:pPr>
                    <w:jc w:val="center"/>
                    <w:rPr>
                      <w:rFonts w:ascii="Times New Roman" w:hAnsi="Times New Roman" w:cs="Times New Roman"/>
                      <w:iCs/>
                    </w:rPr>
                  </w:pPr>
                  <w:r w:rsidRPr="00A319CB">
                    <w:rPr>
                      <w:rFonts w:ascii="Times New Roman" w:hAnsi="Times New Roman" w:cs="Times New Roman"/>
                      <w:iCs/>
                    </w:rPr>
                    <w:t>R-10-001-06-01-01-02</w:t>
                  </w:r>
                </w:p>
              </w:tc>
              <w:tc>
                <w:tcPr>
                  <w:tcW w:w="770" w:type="pct"/>
                  <w:shd w:val="clear" w:color="auto" w:fill="auto"/>
                  <w:vAlign w:val="center"/>
                </w:tcPr>
                <w:p w14:paraId="30667D54" w14:textId="3C8F6C71" w:rsidR="000A3655" w:rsidRPr="00A319CB" w:rsidRDefault="000A3655" w:rsidP="00D548BA">
                  <w:pPr>
                    <w:keepNext/>
                    <w:jc w:val="center"/>
                    <w:rPr>
                      <w:rFonts w:ascii="Times New Roman" w:hAnsi="Times New Roman" w:cs="Times New Roman"/>
                      <w:bCs/>
                      <w:iCs/>
                    </w:rPr>
                  </w:pPr>
                  <w:r w:rsidRPr="00A319CB">
                    <w:rPr>
                      <w:rFonts w:ascii="Times New Roman" w:hAnsi="Times New Roman" w:cs="Times New Roman"/>
                      <w:bCs/>
                      <w:iCs/>
                    </w:rPr>
                    <w:t>Skaičius</w:t>
                  </w:r>
                </w:p>
              </w:tc>
              <w:tc>
                <w:tcPr>
                  <w:tcW w:w="915" w:type="pct"/>
                  <w:shd w:val="clear" w:color="auto" w:fill="auto"/>
                  <w:vAlign w:val="center"/>
                </w:tcPr>
                <w:p w14:paraId="6685CA64" w14:textId="77777777" w:rsidR="00791241" w:rsidRPr="00791241" w:rsidRDefault="00791241" w:rsidP="00791241">
                  <w:pPr>
                    <w:spacing w:after="0" w:line="240" w:lineRule="auto"/>
                    <w:ind w:left="-57" w:right="-57"/>
                    <w:jc w:val="center"/>
                    <w:rPr>
                      <w:rFonts w:ascii="Times New Roman" w:eastAsia="Times New Roman" w:hAnsi="Times New Roman" w:cs="Times New Roman"/>
                      <w:sz w:val="20"/>
                      <w:szCs w:val="20"/>
                    </w:rPr>
                  </w:pPr>
                  <w:r w:rsidRPr="00791241">
                    <w:rPr>
                      <w:rFonts w:ascii="Times New Roman" w:eastAsia="Times New Roman" w:hAnsi="Times New Roman" w:cs="Times New Roman"/>
                      <w:sz w:val="20"/>
                      <w:szCs w:val="20"/>
                    </w:rPr>
                    <w:t>300</w:t>
                  </w:r>
                </w:p>
                <w:p w14:paraId="66E2DE13" w14:textId="35B24DF9" w:rsidR="000A3655" w:rsidRPr="00A319CB" w:rsidRDefault="00791241" w:rsidP="00791241">
                  <w:pPr>
                    <w:ind w:left="-57" w:right="-57"/>
                    <w:jc w:val="center"/>
                    <w:rPr>
                      <w:rFonts w:ascii="Times New Roman" w:eastAsia="Times New Roman" w:hAnsi="Times New Roman" w:cs="Times New Roman"/>
                      <w:sz w:val="20"/>
                      <w:szCs w:val="20"/>
                    </w:rPr>
                  </w:pPr>
                  <w:r w:rsidRPr="00791241">
                    <w:rPr>
                      <w:rFonts w:ascii="Times New Roman" w:eastAsia="Times New Roman" w:hAnsi="Times New Roman" w:cs="Times New Roman"/>
                      <w:sz w:val="20"/>
                      <w:szCs w:val="20"/>
                    </w:rPr>
                    <w:t>(2026 m. II ketv.)</w:t>
                  </w:r>
                </w:p>
              </w:tc>
            </w:tr>
            <w:tr w:rsidR="00D548BA" w:rsidRPr="00F44ADD" w14:paraId="2E69C5B7" w14:textId="77777777" w:rsidTr="00A319CB">
              <w:trPr>
                <w:trHeight w:val="615"/>
              </w:trPr>
              <w:tc>
                <w:tcPr>
                  <w:tcW w:w="929" w:type="pct"/>
                  <w:shd w:val="clear" w:color="auto" w:fill="auto"/>
                  <w:vAlign w:val="center"/>
                </w:tcPr>
                <w:p w14:paraId="281A6D67" w14:textId="51951BD2" w:rsidR="00D548BA" w:rsidRPr="00A319CB" w:rsidRDefault="007B294E" w:rsidP="00D548BA">
                  <w:pPr>
                    <w:rPr>
                      <w:rFonts w:ascii="Times New Roman" w:hAnsi="Times New Roman" w:cs="Times New Roman"/>
                      <w:i/>
                      <w:iCs/>
                    </w:rPr>
                  </w:pPr>
                  <w:r>
                    <w:rPr>
                      <w:rFonts w:ascii="Times New Roman" w:hAnsi="Times New Roman" w:cs="Times New Roman"/>
                      <w:sz w:val="24"/>
                      <w:szCs w:val="24"/>
                    </w:rPr>
                    <w:t>10-001-06-01-01-05-06</w:t>
                  </w:r>
                  <w:r w:rsidR="00B9783E" w:rsidRPr="00A319CB">
                    <w:rPr>
                      <w:rFonts w:ascii="Times New Roman" w:hAnsi="Times New Roman" w:cs="Times New Roman"/>
                      <w:sz w:val="24"/>
                      <w:szCs w:val="24"/>
                    </w:rPr>
                    <w:t xml:space="preserve">    </w:t>
                  </w:r>
                </w:p>
              </w:tc>
              <w:tc>
                <w:tcPr>
                  <w:tcW w:w="1474" w:type="pct"/>
                  <w:shd w:val="clear" w:color="auto" w:fill="auto"/>
                  <w:vAlign w:val="center"/>
                </w:tcPr>
                <w:p w14:paraId="18E3E21C" w14:textId="066A5A97" w:rsidR="00D548BA" w:rsidRPr="00A319CB" w:rsidRDefault="00B9783E" w:rsidP="00D548BA">
                  <w:pPr>
                    <w:keepNext/>
                    <w:jc w:val="center"/>
                    <w:rPr>
                      <w:rFonts w:ascii="Times New Roman" w:hAnsi="Times New Roman" w:cs="Times New Roman"/>
                      <w:b/>
                      <w:i/>
                      <w:iCs/>
                    </w:rPr>
                  </w:pPr>
                  <w:r w:rsidRPr="00A319CB">
                    <w:rPr>
                      <w:rFonts w:ascii="Times New Roman" w:hAnsi="Times New Roman" w:cs="Times New Roman"/>
                      <w:iCs/>
                    </w:rPr>
                    <w:t>Alternatyviųjų degalų infrastruktūra, iš jų įkrovimo prieigos</w:t>
                  </w:r>
                </w:p>
              </w:tc>
              <w:tc>
                <w:tcPr>
                  <w:tcW w:w="912" w:type="pct"/>
                  <w:shd w:val="clear" w:color="auto" w:fill="auto"/>
                  <w:vAlign w:val="center"/>
                </w:tcPr>
                <w:p w14:paraId="5767EF0A" w14:textId="77777777" w:rsidR="00B9783E" w:rsidRPr="00A319CB" w:rsidRDefault="00B9783E" w:rsidP="00B9783E">
                  <w:pPr>
                    <w:jc w:val="center"/>
                    <w:rPr>
                      <w:rFonts w:ascii="Times New Roman" w:hAnsi="Times New Roman" w:cs="Times New Roman"/>
                      <w:iCs/>
                    </w:rPr>
                  </w:pPr>
                  <w:r w:rsidRPr="00A319CB">
                    <w:rPr>
                      <w:rFonts w:ascii="Times New Roman" w:hAnsi="Times New Roman" w:cs="Times New Roman"/>
                      <w:iCs/>
                    </w:rPr>
                    <w:t>R.B.1.2003</w:t>
                  </w:r>
                </w:p>
                <w:p w14:paraId="79660FE7" w14:textId="494A3DDB" w:rsidR="00D548BA" w:rsidRPr="00A319CB" w:rsidRDefault="00B9783E" w:rsidP="00B9783E">
                  <w:pPr>
                    <w:keepNext/>
                    <w:jc w:val="center"/>
                    <w:rPr>
                      <w:rFonts w:ascii="Times New Roman" w:hAnsi="Times New Roman" w:cs="Times New Roman"/>
                      <w:bCs/>
                      <w:i/>
                      <w:iCs/>
                    </w:rPr>
                  </w:pPr>
                  <w:r w:rsidRPr="00A319CB">
                    <w:rPr>
                      <w:rFonts w:ascii="Times New Roman" w:hAnsi="Times New Roman" w:cs="Times New Roman"/>
                      <w:iCs/>
                    </w:rPr>
                    <w:t>R-10-001-06-01-01-03</w:t>
                  </w:r>
                </w:p>
              </w:tc>
              <w:tc>
                <w:tcPr>
                  <w:tcW w:w="770" w:type="pct"/>
                  <w:shd w:val="clear" w:color="auto" w:fill="auto"/>
                  <w:vAlign w:val="center"/>
                </w:tcPr>
                <w:p w14:paraId="5B7D18E9" w14:textId="6078526D" w:rsidR="00D548BA" w:rsidRPr="00A319CB" w:rsidRDefault="00355010" w:rsidP="00D548BA">
                  <w:pPr>
                    <w:keepNext/>
                    <w:jc w:val="center"/>
                    <w:rPr>
                      <w:rFonts w:ascii="Times New Roman" w:hAnsi="Times New Roman" w:cs="Times New Roman"/>
                      <w:bCs/>
                      <w:iCs/>
                    </w:rPr>
                  </w:pPr>
                  <w:r w:rsidRPr="00A319CB">
                    <w:rPr>
                      <w:rFonts w:ascii="Times New Roman" w:hAnsi="Times New Roman" w:cs="Times New Roman"/>
                      <w:bCs/>
                      <w:iCs/>
                    </w:rPr>
                    <w:t>Skaičius</w:t>
                  </w:r>
                </w:p>
              </w:tc>
              <w:tc>
                <w:tcPr>
                  <w:tcW w:w="915" w:type="pct"/>
                  <w:shd w:val="clear" w:color="auto" w:fill="auto"/>
                  <w:vAlign w:val="center"/>
                </w:tcPr>
                <w:p w14:paraId="176FB805" w14:textId="77777777" w:rsidR="00791241" w:rsidRPr="00791241" w:rsidRDefault="00791241" w:rsidP="00791241">
                  <w:pPr>
                    <w:spacing w:after="0" w:line="240" w:lineRule="auto"/>
                    <w:ind w:left="-57" w:right="-57"/>
                    <w:jc w:val="center"/>
                    <w:rPr>
                      <w:rFonts w:ascii="Times New Roman" w:eastAsia="Times New Roman" w:hAnsi="Times New Roman" w:cs="Times New Roman"/>
                      <w:sz w:val="20"/>
                      <w:szCs w:val="20"/>
                    </w:rPr>
                  </w:pPr>
                  <w:r w:rsidRPr="00791241">
                    <w:rPr>
                      <w:rFonts w:ascii="Times New Roman" w:eastAsia="Times New Roman" w:hAnsi="Times New Roman" w:cs="Times New Roman"/>
                      <w:sz w:val="20"/>
                      <w:szCs w:val="20"/>
                    </w:rPr>
                    <w:t>300</w:t>
                  </w:r>
                </w:p>
                <w:p w14:paraId="6931968E" w14:textId="33F35243" w:rsidR="00D548BA" w:rsidRPr="00A319CB" w:rsidRDefault="00791241" w:rsidP="00791241">
                  <w:pPr>
                    <w:keepNext/>
                    <w:jc w:val="center"/>
                    <w:rPr>
                      <w:rFonts w:ascii="Times New Roman" w:hAnsi="Times New Roman" w:cs="Times New Roman"/>
                      <w:bCs/>
                      <w:iCs/>
                    </w:rPr>
                  </w:pPr>
                  <w:r w:rsidRPr="00791241">
                    <w:rPr>
                      <w:rFonts w:ascii="Times New Roman" w:eastAsia="Times New Roman" w:hAnsi="Times New Roman" w:cs="Times New Roman"/>
                      <w:sz w:val="20"/>
                      <w:szCs w:val="20"/>
                    </w:rPr>
                    <w:t>(2026 m. II ketv.)</w:t>
                  </w:r>
                </w:p>
              </w:tc>
            </w:tr>
            <w:tr w:rsidR="007B294E" w:rsidRPr="00F44ADD" w14:paraId="58B4DC40" w14:textId="77777777" w:rsidTr="00DD34F3">
              <w:trPr>
                <w:trHeight w:val="615"/>
              </w:trPr>
              <w:tc>
                <w:tcPr>
                  <w:tcW w:w="929" w:type="pct"/>
                  <w:shd w:val="clear" w:color="auto" w:fill="auto"/>
                  <w:vAlign w:val="center"/>
                </w:tcPr>
                <w:p w14:paraId="04FAA508" w14:textId="3BA9853C" w:rsidR="007B294E" w:rsidRPr="00A319CB" w:rsidRDefault="007B294E" w:rsidP="007B294E">
                  <w:pPr>
                    <w:rPr>
                      <w:rFonts w:ascii="Times New Roman" w:hAnsi="Times New Roman" w:cs="Times New Roman"/>
                      <w:sz w:val="24"/>
                      <w:szCs w:val="24"/>
                    </w:rPr>
                  </w:pPr>
                  <w:r>
                    <w:rPr>
                      <w:rFonts w:ascii="Times New Roman" w:hAnsi="Times New Roman" w:cs="Times New Roman"/>
                      <w:sz w:val="24"/>
                      <w:szCs w:val="24"/>
                    </w:rPr>
                    <w:t>10-001-06-01-01-05-06</w:t>
                  </w:r>
                  <w:r w:rsidRPr="00A319CB">
                    <w:rPr>
                      <w:rFonts w:ascii="Times New Roman" w:hAnsi="Times New Roman" w:cs="Times New Roman"/>
                      <w:sz w:val="24"/>
                      <w:szCs w:val="24"/>
                    </w:rPr>
                    <w:t xml:space="preserve">    </w:t>
                  </w:r>
                </w:p>
              </w:tc>
              <w:tc>
                <w:tcPr>
                  <w:tcW w:w="1474" w:type="pct"/>
                  <w:shd w:val="clear" w:color="auto" w:fill="auto"/>
                </w:tcPr>
                <w:p w14:paraId="1E99CBEC" w14:textId="0B9B120A" w:rsidR="007B294E" w:rsidRPr="00A319CB" w:rsidRDefault="007B294E" w:rsidP="007B294E">
                  <w:pPr>
                    <w:keepNext/>
                    <w:jc w:val="center"/>
                    <w:rPr>
                      <w:rFonts w:ascii="Times New Roman" w:hAnsi="Times New Roman" w:cs="Times New Roman"/>
                      <w:iCs/>
                    </w:rPr>
                  </w:pPr>
                  <w:r w:rsidRPr="00AB1379">
                    <w:t>R – Paramą gavusios įmonės</w:t>
                  </w:r>
                </w:p>
              </w:tc>
              <w:tc>
                <w:tcPr>
                  <w:tcW w:w="912" w:type="pct"/>
                  <w:shd w:val="clear" w:color="auto" w:fill="auto"/>
                  <w:vAlign w:val="center"/>
                </w:tcPr>
                <w:p w14:paraId="7847B231" w14:textId="77777777" w:rsidR="007B294E" w:rsidRPr="007B294E" w:rsidRDefault="007B294E" w:rsidP="007B294E">
                  <w:pPr>
                    <w:jc w:val="center"/>
                    <w:rPr>
                      <w:rFonts w:ascii="Times New Roman" w:hAnsi="Times New Roman" w:cs="Times New Roman"/>
                      <w:iCs/>
                    </w:rPr>
                  </w:pPr>
                  <w:r w:rsidRPr="007B294E">
                    <w:rPr>
                      <w:rFonts w:ascii="Times New Roman" w:hAnsi="Times New Roman" w:cs="Times New Roman"/>
                      <w:iCs/>
                    </w:rPr>
                    <w:t>R.B.1.2009</w:t>
                  </w:r>
                </w:p>
                <w:p w14:paraId="0D30D010" w14:textId="718BEF6B" w:rsidR="007B294E" w:rsidRPr="00A319CB" w:rsidRDefault="007B294E" w:rsidP="007B294E">
                  <w:pPr>
                    <w:jc w:val="center"/>
                    <w:rPr>
                      <w:rFonts w:ascii="Times New Roman" w:hAnsi="Times New Roman" w:cs="Times New Roman"/>
                      <w:iCs/>
                    </w:rPr>
                  </w:pPr>
                  <w:r w:rsidRPr="007B294E">
                    <w:rPr>
                      <w:rFonts w:ascii="Times New Roman" w:hAnsi="Times New Roman" w:cs="Times New Roman"/>
                      <w:iCs/>
                    </w:rPr>
                    <w:t>R-10-001-06-01-01-06</w:t>
                  </w:r>
                </w:p>
              </w:tc>
              <w:tc>
                <w:tcPr>
                  <w:tcW w:w="770" w:type="pct"/>
                  <w:shd w:val="clear" w:color="auto" w:fill="auto"/>
                  <w:vAlign w:val="center"/>
                </w:tcPr>
                <w:p w14:paraId="24AAB98D" w14:textId="1FED4565" w:rsidR="007B294E" w:rsidRPr="00A319CB" w:rsidRDefault="007B294E" w:rsidP="007B294E">
                  <w:pPr>
                    <w:keepNext/>
                    <w:jc w:val="center"/>
                    <w:rPr>
                      <w:rFonts w:ascii="Times New Roman" w:hAnsi="Times New Roman" w:cs="Times New Roman"/>
                      <w:bCs/>
                      <w:iCs/>
                    </w:rPr>
                  </w:pPr>
                </w:p>
              </w:tc>
              <w:tc>
                <w:tcPr>
                  <w:tcW w:w="915" w:type="pct"/>
                  <w:shd w:val="clear" w:color="auto" w:fill="auto"/>
                  <w:vAlign w:val="center"/>
                </w:tcPr>
                <w:p w14:paraId="3DBEC8A1" w14:textId="77777777" w:rsidR="007B294E" w:rsidRPr="007B294E" w:rsidRDefault="007B294E" w:rsidP="007B294E">
                  <w:pPr>
                    <w:ind w:left="-57" w:right="-57"/>
                    <w:jc w:val="center"/>
                    <w:rPr>
                      <w:rFonts w:ascii="Times New Roman" w:eastAsia="Times New Roman" w:hAnsi="Times New Roman" w:cs="Times New Roman"/>
                      <w:sz w:val="20"/>
                      <w:szCs w:val="20"/>
                    </w:rPr>
                  </w:pPr>
                  <w:r w:rsidRPr="007B294E">
                    <w:rPr>
                      <w:rFonts w:ascii="Times New Roman" w:eastAsia="Times New Roman" w:hAnsi="Times New Roman" w:cs="Times New Roman"/>
                      <w:sz w:val="20"/>
                      <w:szCs w:val="20"/>
                    </w:rPr>
                    <w:t>-</w:t>
                  </w:r>
                </w:p>
                <w:p w14:paraId="449D117E" w14:textId="5B23A506" w:rsidR="007B294E" w:rsidRPr="00A319CB" w:rsidRDefault="007B294E" w:rsidP="007B294E">
                  <w:pPr>
                    <w:ind w:left="-57" w:right="-57"/>
                    <w:jc w:val="center"/>
                    <w:rPr>
                      <w:rFonts w:ascii="Times New Roman" w:eastAsia="Times New Roman" w:hAnsi="Times New Roman" w:cs="Times New Roman"/>
                      <w:sz w:val="20"/>
                      <w:szCs w:val="20"/>
                    </w:rPr>
                  </w:pPr>
                  <w:r w:rsidRPr="007B294E">
                    <w:rPr>
                      <w:rFonts w:ascii="Times New Roman" w:eastAsia="Times New Roman" w:hAnsi="Times New Roman" w:cs="Times New Roman"/>
                      <w:sz w:val="20"/>
                      <w:szCs w:val="20"/>
                    </w:rPr>
                    <w:t>(2026 m. II ketv.)</w:t>
                  </w:r>
                </w:p>
              </w:tc>
            </w:tr>
            <w:tr w:rsidR="007B294E" w:rsidRPr="00F44ADD" w14:paraId="3A868398" w14:textId="77777777" w:rsidTr="00D7049F">
              <w:trPr>
                <w:trHeight w:val="615"/>
              </w:trPr>
              <w:tc>
                <w:tcPr>
                  <w:tcW w:w="929" w:type="pct"/>
                  <w:shd w:val="clear" w:color="auto" w:fill="auto"/>
                </w:tcPr>
                <w:p w14:paraId="5E83EBA6" w14:textId="67252694" w:rsidR="007B294E" w:rsidRPr="00A319CB" w:rsidRDefault="007B294E" w:rsidP="007B294E">
                  <w:pPr>
                    <w:rPr>
                      <w:rFonts w:ascii="Times New Roman" w:hAnsi="Times New Roman" w:cs="Times New Roman"/>
                      <w:sz w:val="24"/>
                      <w:szCs w:val="24"/>
                    </w:rPr>
                  </w:pPr>
                  <w:r w:rsidRPr="008316B1">
                    <w:t xml:space="preserve">10-001-06-01-01-05-06    </w:t>
                  </w:r>
                </w:p>
              </w:tc>
              <w:tc>
                <w:tcPr>
                  <w:tcW w:w="1474" w:type="pct"/>
                  <w:shd w:val="clear" w:color="auto" w:fill="auto"/>
                </w:tcPr>
                <w:p w14:paraId="05F41D0B" w14:textId="570FB8E9" w:rsidR="007B294E" w:rsidRPr="00A319CB" w:rsidRDefault="007B294E" w:rsidP="007B294E">
                  <w:pPr>
                    <w:keepNext/>
                    <w:jc w:val="center"/>
                    <w:rPr>
                      <w:rFonts w:ascii="Times New Roman" w:hAnsi="Times New Roman" w:cs="Times New Roman"/>
                      <w:iCs/>
                    </w:rPr>
                  </w:pPr>
                  <w:r w:rsidRPr="00AB1379">
                    <w:t>R – Paramą gavusios įmonės, iš jų mažos ir labai mažos įmonės</w:t>
                  </w:r>
                </w:p>
              </w:tc>
              <w:tc>
                <w:tcPr>
                  <w:tcW w:w="912" w:type="pct"/>
                  <w:shd w:val="clear" w:color="auto" w:fill="auto"/>
                  <w:vAlign w:val="center"/>
                </w:tcPr>
                <w:p w14:paraId="3BC3C8BE" w14:textId="77777777" w:rsidR="007B294E" w:rsidRPr="007B294E" w:rsidRDefault="007B294E" w:rsidP="007B294E">
                  <w:pPr>
                    <w:jc w:val="center"/>
                    <w:rPr>
                      <w:rFonts w:ascii="Times New Roman" w:hAnsi="Times New Roman" w:cs="Times New Roman"/>
                      <w:iCs/>
                    </w:rPr>
                  </w:pPr>
                  <w:r w:rsidRPr="007B294E">
                    <w:rPr>
                      <w:rFonts w:ascii="Times New Roman" w:hAnsi="Times New Roman" w:cs="Times New Roman"/>
                      <w:iCs/>
                    </w:rPr>
                    <w:t>R.B.1.2009.1</w:t>
                  </w:r>
                </w:p>
                <w:p w14:paraId="010AEB64" w14:textId="60F900EE" w:rsidR="007B294E" w:rsidRPr="00A319CB" w:rsidRDefault="007B294E" w:rsidP="007B294E">
                  <w:pPr>
                    <w:jc w:val="center"/>
                    <w:rPr>
                      <w:rFonts w:ascii="Times New Roman" w:hAnsi="Times New Roman" w:cs="Times New Roman"/>
                      <w:iCs/>
                    </w:rPr>
                  </w:pPr>
                  <w:r w:rsidRPr="007B294E">
                    <w:rPr>
                      <w:rFonts w:ascii="Times New Roman" w:hAnsi="Times New Roman" w:cs="Times New Roman"/>
                      <w:iCs/>
                    </w:rPr>
                    <w:t>R-10-001-06-01-01-07</w:t>
                  </w:r>
                </w:p>
              </w:tc>
              <w:tc>
                <w:tcPr>
                  <w:tcW w:w="770" w:type="pct"/>
                  <w:shd w:val="clear" w:color="auto" w:fill="auto"/>
                  <w:vAlign w:val="center"/>
                </w:tcPr>
                <w:p w14:paraId="1AF51E3E" w14:textId="72E69726" w:rsidR="007B294E" w:rsidRPr="00A319CB" w:rsidRDefault="007B294E" w:rsidP="007B294E">
                  <w:pPr>
                    <w:keepNext/>
                    <w:jc w:val="center"/>
                    <w:rPr>
                      <w:rFonts w:ascii="Times New Roman" w:hAnsi="Times New Roman" w:cs="Times New Roman"/>
                      <w:bCs/>
                      <w:iCs/>
                    </w:rPr>
                  </w:pPr>
                  <w:r w:rsidRPr="007B294E">
                    <w:rPr>
                      <w:rFonts w:ascii="Times New Roman" w:hAnsi="Times New Roman" w:cs="Times New Roman"/>
                      <w:bCs/>
                      <w:iCs/>
                    </w:rPr>
                    <w:t>Skaičius</w:t>
                  </w:r>
                </w:p>
              </w:tc>
              <w:tc>
                <w:tcPr>
                  <w:tcW w:w="915" w:type="pct"/>
                  <w:shd w:val="clear" w:color="auto" w:fill="auto"/>
                  <w:vAlign w:val="center"/>
                </w:tcPr>
                <w:p w14:paraId="38A31D86" w14:textId="77777777" w:rsidR="007B294E" w:rsidRPr="007B294E" w:rsidRDefault="007B294E" w:rsidP="007B294E">
                  <w:pPr>
                    <w:ind w:left="-57" w:right="-57"/>
                    <w:jc w:val="center"/>
                    <w:rPr>
                      <w:rFonts w:ascii="Times New Roman" w:eastAsia="Times New Roman" w:hAnsi="Times New Roman" w:cs="Times New Roman"/>
                      <w:sz w:val="20"/>
                      <w:szCs w:val="20"/>
                    </w:rPr>
                  </w:pPr>
                  <w:r w:rsidRPr="007B294E">
                    <w:rPr>
                      <w:rFonts w:ascii="Times New Roman" w:eastAsia="Times New Roman" w:hAnsi="Times New Roman" w:cs="Times New Roman"/>
                      <w:sz w:val="20"/>
                      <w:szCs w:val="20"/>
                    </w:rPr>
                    <w:t>-</w:t>
                  </w:r>
                </w:p>
                <w:p w14:paraId="4895EBDE" w14:textId="64B06828" w:rsidR="007B294E" w:rsidRPr="00A319CB" w:rsidRDefault="007B294E" w:rsidP="007B294E">
                  <w:pPr>
                    <w:ind w:left="-57" w:right="-57"/>
                    <w:jc w:val="center"/>
                    <w:rPr>
                      <w:rFonts w:ascii="Times New Roman" w:eastAsia="Times New Roman" w:hAnsi="Times New Roman" w:cs="Times New Roman"/>
                      <w:sz w:val="20"/>
                      <w:szCs w:val="20"/>
                    </w:rPr>
                  </w:pPr>
                  <w:r w:rsidRPr="007B294E">
                    <w:rPr>
                      <w:rFonts w:ascii="Times New Roman" w:eastAsia="Times New Roman" w:hAnsi="Times New Roman" w:cs="Times New Roman"/>
                      <w:sz w:val="20"/>
                      <w:szCs w:val="20"/>
                    </w:rPr>
                    <w:t>(2026 m. II ketv.)</w:t>
                  </w:r>
                </w:p>
              </w:tc>
            </w:tr>
            <w:tr w:rsidR="007B294E" w:rsidRPr="00F44ADD" w14:paraId="74C833A6" w14:textId="77777777" w:rsidTr="00D7049F">
              <w:trPr>
                <w:trHeight w:val="615"/>
              </w:trPr>
              <w:tc>
                <w:tcPr>
                  <w:tcW w:w="929" w:type="pct"/>
                  <w:shd w:val="clear" w:color="auto" w:fill="auto"/>
                </w:tcPr>
                <w:p w14:paraId="5A4AC2D7" w14:textId="1745F959" w:rsidR="007B294E" w:rsidRPr="00A319CB" w:rsidRDefault="007B294E" w:rsidP="007B294E">
                  <w:pPr>
                    <w:rPr>
                      <w:rFonts w:ascii="Times New Roman" w:hAnsi="Times New Roman" w:cs="Times New Roman"/>
                      <w:sz w:val="24"/>
                      <w:szCs w:val="24"/>
                    </w:rPr>
                  </w:pPr>
                  <w:r w:rsidRPr="008316B1">
                    <w:t xml:space="preserve">10-001-06-01-01-05-06    </w:t>
                  </w:r>
                </w:p>
              </w:tc>
              <w:tc>
                <w:tcPr>
                  <w:tcW w:w="1474" w:type="pct"/>
                  <w:shd w:val="clear" w:color="auto" w:fill="auto"/>
                </w:tcPr>
                <w:p w14:paraId="012189C7" w14:textId="1135B417" w:rsidR="007B294E" w:rsidRPr="00A319CB" w:rsidRDefault="007B294E" w:rsidP="007B294E">
                  <w:pPr>
                    <w:keepNext/>
                    <w:jc w:val="center"/>
                    <w:rPr>
                      <w:rFonts w:ascii="Times New Roman" w:hAnsi="Times New Roman" w:cs="Times New Roman"/>
                      <w:iCs/>
                    </w:rPr>
                  </w:pPr>
                  <w:r w:rsidRPr="00AB1379">
                    <w:t>R – Paramą gavusios įmonės, iš jų vidutinės įmonės</w:t>
                  </w:r>
                </w:p>
              </w:tc>
              <w:tc>
                <w:tcPr>
                  <w:tcW w:w="912" w:type="pct"/>
                  <w:shd w:val="clear" w:color="auto" w:fill="auto"/>
                  <w:vAlign w:val="center"/>
                </w:tcPr>
                <w:p w14:paraId="680F2AB3" w14:textId="77777777" w:rsidR="007B294E" w:rsidRPr="007B294E" w:rsidRDefault="007B294E" w:rsidP="007B294E">
                  <w:pPr>
                    <w:jc w:val="center"/>
                    <w:rPr>
                      <w:rFonts w:ascii="Times New Roman" w:hAnsi="Times New Roman" w:cs="Times New Roman"/>
                      <w:iCs/>
                    </w:rPr>
                  </w:pPr>
                  <w:r w:rsidRPr="007B294E">
                    <w:rPr>
                      <w:rFonts w:ascii="Times New Roman" w:hAnsi="Times New Roman" w:cs="Times New Roman"/>
                      <w:iCs/>
                    </w:rPr>
                    <w:t>R.B.1.2009.2</w:t>
                  </w:r>
                </w:p>
                <w:p w14:paraId="7EAF3855" w14:textId="28E5F95C" w:rsidR="007B294E" w:rsidRPr="00A319CB" w:rsidRDefault="007B294E" w:rsidP="007B294E">
                  <w:pPr>
                    <w:jc w:val="center"/>
                    <w:rPr>
                      <w:rFonts w:ascii="Times New Roman" w:hAnsi="Times New Roman" w:cs="Times New Roman"/>
                      <w:iCs/>
                    </w:rPr>
                  </w:pPr>
                  <w:r w:rsidRPr="007B294E">
                    <w:rPr>
                      <w:rFonts w:ascii="Times New Roman" w:hAnsi="Times New Roman" w:cs="Times New Roman"/>
                      <w:iCs/>
                    </w:rPr>
                    <w:t>R-10-001-06-01-01-08</w:t>
                  </w:r>
                </w:p>
              </w:tc>
              <w:tc>
                <w:tcPr>
                  <w:tcW w:w="770" w:type="pct"/>
                  <w:shd w:val="clear" w:color="auto" w:fill="auto"/>
                  <w:vAlign w:val="center"/>
                </w:tcPr>
                <w:p w14:paraId="2311190E" w14:textId="4931CDF3" w:rsidR="007B294E" w:rsidRPr="00A319CB" w:rsidRDefault="007B294E" w:rsidP="007B294E">
                  <w:pPr>
                    <w:keepNext/>
                    <w:jc w:val="center"/>
                    <w:rPr>
                      <w:rFonts w:ascii="Times New Roman" w:hAnsi="Times New Roman" w:cs="Times New Roman"/>
                      <w:bCs/>
                      <w:iCs/>
                    </w:rPr>
                  </w:pPr>
                  <w:r w:rsidRPr="007B294E">
                    <w:rPr>
                      <w:rFonts w:ascii="Times New Roman" w:hAnsi="Times New Roman" w:cs="Times New Roman"/>
                      <w:bCs/>
                      <w:iCs/>
                    </w:rPr>
                    <w:t>Skaičius</w:t>
                  </w:r>
                </w:p>
              </w:tc>
              <w:tc>
                <w:tcPr>
                  <w:tcW w:w="915" w:type="pct"/>
                  <w:shd w:val="clear" w:color="auto" w:fill="auto"/>
                  <w:vAlign w:val="center"/>
                </w:tcPr>
                <w:p w14:paraId="7FF8C882" w14:textId="77777777" w:rsidR="007B294E" w:rsidRPr="007B294E" w:rsidRDefault="007B294E" w:rsidP="007B294E">
                  <w:pPr>
                    <w:ind w:left="-57" w:right="-57"/>
                    <w:jc w:val="center"/>
                    <w:rPr>
                      <w:rFonts w:ascii="Times New Roman" w:eastAsia="Times New Roman" w:hAnsi="Times New Roman" w:cs="Times New Roman"/>
                      <w:sz w:val="20"/>
                      <w:szCs w:val="20"/>
                    </w:rPr>
                  </w:pPr>
                  <w:r w:rsidRPr="007B294E">
                    <w:rPr>
                      <w:rFonts w:ascii="Times New Roman" w:eastAsia="Times New Roman" w:hAnsi="Times New Roman" w:cs="Times New Roman"/>
                      <w:sz w:val="20"/>
                      <w:szCs w:val="20"/>
                    </w:rPr>
                    <w:t>-</w:t>
                  </w:r>
                </w:p>
                <w:p w14:paraId="61FAFCFC" w14:textId="06311EB6" w:rsidR="007B294E" w:rsidRPr="00A319CB" w:rsidRDefault="007B294E" w:rsidP="007B294E">
                  <w:pPr>
                    <w:ind w:left="-57" w:right="-57"/>
                    <w:jc w:val="center"/>
                    <w:rPr>
                      <w:rFonts w:ascii="Times New Roman" w:eastAsia="Times New Roman" w:hAnsi="Times New Roman" w:cs="Times New Roman"/>
                      <w:sz w:val="20"/>
                      <w:szCs w:val="20"/>
                    </w:rPr>
                  </w:pPr>
                  <w:r w:rsidRPr="007B294E">
                    <w:rPr>
                      <w:rFonts w:ascii="Times New Roman" w:eastAsia="Times New Roman" w:hAnsi="Times New Roman" w:cs="Times New Roman"/>
                      <w:sz w:val="20"/>
                      <w:szCs w:val="20"/>
                    </w:rPr>
                    <w:t>(2026 m. II ketv.)</w:t>
                  </w:r>
                </w:p>
              </w:tc>
            </w:tr>
            <w:tr w:rsidR="007B294E" w:rsidRPr="00F44ADD" w14:paraId="7B70DD46" w14:textId="77777777" w:rsidTr="00D7049F">
              <w:trPr>
                <w:trHeight w:val="615"/>
              </w:trPr>
              <w:tc>
                <w:tcPr>
                  <w:tcW w:w="929" w:type="pct"/>
                  <w:shd w:val="clear" w:color="auto" w:fill="auto"/>
                </w:tcPr>
                <w:p w14:paraId="4A2A277E" w14:textId="727B8F4A" w:rsidR="007B294E" w:rsidRPr="00A319CB" w:rsidRDefault="007B294E" w:rsidP="007B294E">
                  <w:pPr>
                    <w:rPr>
                      <w:rFonts w:ascii="Times New Roman" w:hAnsi="Times New Roman" w:cs="Times New Roman"/>
                      <w:sz w:val="24"/>
                      <w:szCs w:val="24"/>
                    </w:rPr>
                  </w:pPr>
                  <w:r w:rsidRPr="008316B1">
                    <w:t xml:space="preserve">10-001-06-01-01-05-06    </w:t>
                  </w:r>
                </w:p>
              </w:tc>
              <w:tc>
                <w:tcPr>
                  <w:tcW w:w="1474" w:type="pct"/>
                  <w:shd w:val="clear" w:color="auto" w:fill="auto"/>
                </w:tcPr>
                <w:p w14:paraId="4E39F8F8" w14:textId="544A89FB" w:rsidR="007B294E" w:rsidRPr="00A319CB" w:rsidRDefault="007B294E" w:rsidP="007B294E">
                  <w:pPr>
                    <w:keepNext/>
                    <w:jc w:val="center"/>
                    <w:rPr>
                      <w:rFonts w:ascii="Times New Roman" w:hAnsi="Times New Roman" w:cs="Times New Roman"/>
                      <w:iCs/>
                    </w:rPr>
                  </w:pPr>
                  <w:r w:rsidRPr="00AB1379">
                    <w:t>R – Paramą gavusios įmonės, iš jų didelės įmonės</w:t>
                  </w:r>
                </w:p>
              </w:tc>
              <w:tc>
                <w:tcPr>
                  <w:tcW w:w="912" w:type="pct"/>
                  <w:shd w:val="clear" w:color="auto" w:fill="auto"/>
                  <w:vAlign w:val="center"/>
                </w:tcPr>
                <w:p w14:paraId="20D87DD0" w14:textId="77777777" w:rsidR="007B294E" w:rsidRPr="007B294E" w:rsidRDefault="007B294E" w:rsidP="007B294E">
                  <w:pPr>
                    <w:jc w:val="center"/>
                    <w:rPr>
                      <w:rFonts w:ascii="Times New Roman" w:hAnsi="Times New Roman" w:cs="Times New Roman"/>
                      <w:iCs/>
                    </w:rPr>
                  </w:pPr>
                  <w:r w:rsidRPr="007B294E">
                    <w:rPr>
                      <w:rFonts w:ascii="Times New Roman" w:hAnsi="Times New Roman" w:cs="Times New Roman"/>
                      <w:iCs/>
                    </w:rPr>
                    <w:t>R.B.1.2009.3</w:t>
                  </w:r>
                </w:p>
                <w:p w14:paraId="21112706" w14:textId="2C5F5288" w:rsidR="007B294E" w:rsidRPr="00A319CB" w:rsidRDefault="007B294E" w:rsidP="007B294E">
                  <w:pPr>
                    <w:jc w:val="center"/>
                    <w:rPr>
                      <w:rFonts w:ascii="Times New Roman" w:hAnsi="Times New Roman" w:cs="Times New Roman"/>
                      <w:iCs/>
                    </w:rPr>
                  </w:pPr>
                  <w:r w:rsidRPr="007B294E">
                    <w:rPr>
                      <w:rFonts w:ascii="Times New Roman" w:hAnsi="Times New Roman" w:cs="Times New Roman"/>
                      <w:iCs/>
                    </w:rPr>
                    <w:t>R-10-001-06-01-01-09</w:t>
                  </w:r>
                </w:p>
              </w:tc>
              <w:tc>
                <w:tcPr>
                  <w:tcW w:w="770" w:type="pct"/>
                  <w:shd w:val="clear" w:color="auto" w:fill="auto"/>
                  <w:vAlign w:val="center"/>
                </w:tcPr>
                <w:p w14:paraId="2A12DE5C" w14:textId="27A8EB0A" w:rsidR="007B294E" w:rsidRPr="00A319CB" w:rsidRDefault="007B294E" w:rsidP="007B294E">
                  <w:pPr>
                    <w:keepNext/>
                    <w:jc w:val="center"/>
                    <w:rPr>
                      <w:rFonts w:ascii="Times New Roman" w:hAnsi="Times New Roman" w:cs="Times New Roman"/>
                      <w:bCs/>
                      <w:iCs/>
                    </w:rPr>
                  </w:pPr>
                  <w:r w:rsidRPr="007B294E">
                    <w:rPr>
                      <w:rFonts w:ascii="Times New Roman" w:hAnsi="Times New Roman" w:cs="Times New Roman"/>
                      <w:bCs/>
                      <w:iCs/>
                    </w:rPr>
                    <w:t>Skaičius</w:t>
                  </w:r>
                </w:p>
              </w:tc>
              <w:tc>
                <w:tcPr>
                  <w:tcW w:w="915" w:type="pct"/>
                  <w:shd w:val="clear" w:color="auto" w:fill="auto"/>
                  <w:vAlign w:val="center"/>
                </w:tcPr>
                <w:p w14:paraId="58E62A6A" w14:textId="77777777" w:rsidR="007B294E" w:rsidRPr="007B294E" w:rsidRDefault="007B294E" w:rsidP="007B294E">
                  <w:pPr>
                    <w:ind w:left="-57" w:right="-57"/>
                    <w:jc w:val="center"/>
                    <w:rPr>
                      <w:rFonts w:ascii="Times New Roman" w:eastAsia="Times New Roman" w:hAnsi="Times New Roman" w:cs="Times New Roman"/>
                      <w:sz w:val="20"/>
                      <w:szCs w:val="20"/>
                    </w:rPr>
                  </w:pPr>
                  <w:r w:rsidRPr="007B294E">
                    <w:rPr>
                      <w:rFonts w:ascii="Times New Roman" w:eastAsia="Times New Roman" w:hAnsi="Times New Roman" w:cs="Times New Roman"/>
                      <w:sz w:val="20"/>
                      <w:szCs w:val="20"/>
                    </w:rPr>
                    <w:t>-</w:t>
                  </w:r>
                </w:p>
                <w:p w14:paraId="30E92658" w14:textId="10F5FA87" w:rsidR="007B294E" w:rsidRPr="00A319CB" w:rsidRDefault="007B294E" w:rsidP="007B294E">
                  <w:pPr>
                    <w:ind w:left="-57" w:right="-57"/>
                    <w:jc w:val="center"/>
                    <w:rPr>
                      <w:rFonts w:ascii="Times New Roman" w:eastAsia="Times New Roman" w:hAnsi="Times New Roman" w:cs="Times New Roman"/>
                      <w:sz w:val="20"/>
                      <w:szCs w:val="20"/>
                    </w:rPr>
                  </w:pPr>
                  <w:r w:rsidRPr="007B294E">
                    <w:rPr>
                      <w:rFonts w:ascii="Times New Roman" w:eastAsia="Times New Roman" w:hAnsi="Times New Roman" w:cs="Times New Roman"/>
                      <w:sz w:val="20"/>
                      <w:szCs w:val="20"/>
                    </w:rPr>
                    <w:t>(2026 m. II ketv.)</w:t>
                  </w:r>
                </w:p>
              </w:tc>
            </w:tr>
            <w:tr w:rsidR="007B294E" w:rsidRPr="00F44ADD" w14:paraId="27EB41D8" w14:textId="77777777" w:rsidTr="00D7049F">
              <w:trPr>
                <w:trHeight w:val="615"/>
              </w:trPr>
              <w:tc>
                <w:tcPr>
                  <w:tcW w:w="929" w:type="pct"/>
                  <w:shd w:val="clear" w:color="auto" w:fill="auto"/>
                </w:tcPr>
                <w:p w14:paraId="1B49CDFA" w14:textId="0935006C" w:rsidR="007B294E" w:rsidRPr="00A319CB" w:rsidRDefault="007B294E" w:rsidP="007B294E">
                  <w:pPr>
                    <w:rPr>
                      <w:rFonts w:ascii="Times New Roman" w:hAnsi="Times New Roman" w:cs="Times New Roman"/>
                      <w:sz w:val="24"/>
                      <w:szCs w:val="24"/>
                    </w:rPr>
                  </w:pPr>
                  <w:r w:rsidRPr="008316B1">
                    <w:t xml:space="preserve">10-001-06-01-01-05-06    </w:t>
                  </w:r>
                </w:p>
              </w:tc>
              <w:tc>
                <w:tcPr>
                  <w:tcW w:w="1474" w:type="pct"/>
                  <w:shd w:val="clear" w:color="auto" w:fill="auto"/>
                </w:tcPr>
                <w:p w14:paraId="796FBE91" w14:textId="4A9C41CB" w:rsidR="007B294E" w:rsidRPr="00A319CB" w:rsidRDefault="007B294E" w:rsidP="007B294E">
                  <w:pPr>
                    <w:keepNext/>
                    <w:jc w:val="center"/>
                    <w:rPr>
                      <w:rFonts w:ascii="Times New Roman" w:hAnsi="Times New Roman" w:cs="Times New Roman"/>
                      <w:iCs/>
                    </w:rPr>
                  </w:pPr>
                  <w:r w:rsidRPr="00AB1379">
                    <w:t>P – Pradėjusios veikti viešosios ir pusiau viešosios įkrovimo prieigos ir labai didelės galios įkrovimo prieigos krovininiam transportui ir (arba) autobusams</w:t>
                  </w:r>
                </w:p>
              </w:tc>
              <w:tc>
                <w:tcPr>
                  <w:tcW w:w="912" w:type="pct"/>
                  <w:shd w:val="clear" w:color="auto" w:fill="auto"/>
                  <w:vAlign w:val="center"/>
                </w:tcPr>
                <w:p w14:paraId="6290F883" w14:textId="77777777" w:rsidR="007B294E" w:rsidRPr="007B294E" w:rsidRDefault="007B294E" w:rsidP="007B294E">
                  <w:pPr>
                    <w:jc w:val="center"/>
                    <w:rPr>
                      <w:rFonts w:ascii="Times New Roman" w:hAnsi="Times New Roman" w:cs="Times New Roman"/>
                      <w:iCs/>
                    </w:rPr>
                  </w:pPr>
                  <w:r w:rsidRPr="007B294E">
                    <w:rPr>
                      <w:rFonts w:ascii="Times New Roman" w:hAnsi="Times New Roman" w:cs="Times New Roman"/>
                      <w:iCs/>
                    </w:rPr>
                    <w:t>P.S.1.1039</w:t>
                  </w:r>
                </w:p>
                <w:p w14:paraId="4EEEBD35" w14:textId="6E9AA1F6" w:rsidR="007B294E" w:rsidRPr="00A319CB" w:rsidRDefault="007B294E" w:rsidP="007B294E">
                  <w:pPr>
                    <w:jc w:val="center"/>
                    <w:rPr>
                      <w:rFonts w:ascii="Times New Roman" w:hAnsi="Times New Roman" w:cs="Times New Roman"/>
                      <w:iCs/>
                    </w:rPr>
                  </w:pPr>
                  <w:r w:rsidRPr="007B294E">
                    <w:rPr>
                      <w:rFonts w:ascii="Times New Roman" w:hAnsi="Times New Roman" w:cs="Times New Roman"/>
                      <w:iCs/>
                    </w:rPr>
                    <w:t>(P-10-001-06-01-01-10)</w:t>
                  </w:r>
                </w:p>
              </w:tc>
              <w:tc>
                <w:tcPr>
                  <w:tcW w:w="770" w:type="pct"/>
                  <w:shd w:val="clear" w:color="auto" w:fill="auto"/>
                  <w:vAlign w:val="center"/>
                </w:tcPr>
                <w:p w14:paraId="37DD6FE6" w14:textId="70E1FEF1" w:rsidR="007B294E" w:rsidRPr="00A319CB" w:rsidRDefault="007B294E" w:rsidP="007B294E">
                  <w:pPr>
                    <w:keepNext/>
                    <w:jc w:val="center"/>
                    <w:rPr>
                      <w:rFonts w:ascii="Times New Roman" w:hAnsi="Times New Roman" w:cs="Times New Roman"/>
                      <w:bCs/>
                      <w:iCs/>
                    </w:rPr>
                  </w:pPr>
                  <w:r w:rsidRPr="007B294E">
                    <w:rPr>
                      <w:rFonts w:ascii="Times New Roman" w:hAnsi="Times New Roman" w:cs="Times New Roman"/>
                      <w:bCs/>
                      <w:iCs/>
                    </w:rPr>
                    <w:t>Skaičius</w:t>
                  </w:r>
                </w:p>
              </w:tc>
              <w:tc>
                <w:tcPr>
                  <w:tcW w:w="915" w:type="pct"/>
                  <w:shd w:val="clear" w:color="auto" w:fill="auto"/>
                  <w:vAlign w:val="center"/>
                </w:tcPr>
                <w:p w14:paraId="260ADBF2" w14:textId="77777777" w:rsidR="007B294E" w:rsidRPr="007B294E" w:rsidRDefault="007B294E" w:rsidP="007B294E">
                  <w:pPr>
                    <w:ind w:left="-57" w:right="-57"/>
                    <w:jc w:val="center"/>
                    <w:rPr>
                      <w:rFonts w:ascii="Times New Roman" w:eastAsia="Times New Roman" w:hAnsi="Times New Roman" w:cs="Times New Roman"/>
                      <w:sz w:val="20"/>
                      <w:szCs w:val="20"/>
                    </w:rPr>
                  </w:pPr>
                  <w:r w:rsidRPr="007B294E">
                    <w:rPr>
                      <w:rFonts w:ascii="Times New Roman" w:eastAsia="Times New Roman" w:hAnsi="Times New Roman" w:cs="Times New Roman"/>
                      <w:sz w:val="20"/>
                      <w:szCs w:val="20"/>
                    </w:rPr>
                    <w:t>300</w:t>
                  </w:r>
                </w:p>
                <w:p w14:paraId="451A95A2" w14:textId="09A49767" w:rsidR="007B294E" w:rsidRPr="00A319CB" w:rsidRDefault="007B294E" w:rsidP="007B294E">
                  <w:pPr>
                    <w:ind w:left="-57" w:right="-57"/>
                    <w:jc w:val="center"/>
                    <w:rPr>
                      <w:rFonts w:ascii="Times New Roman" w:eastAsia="Times New Roman" w:hAnsi="Times New Roman" w:cs="Times New Roman"/>
                      <w:sz w:val="20"/>
                      <w:szCs w:val="20"/>
                    </w:rPr>
                  </w:pPr>
                  <w:r w:rsidRPr="007B294E">
                    <w:rPr>
                      <w:rFonts w:ascii="Times New Roman" w:eastAsia="Times New Roman" w:hAnsi="Times New Roman" w:cs="Times New Roman"/>
                      <w:sz w:val="20"/>
                      <w:szCs w:val="20"/>
                    </w:rPr>
                    <w:t>(2026 m. II ketv.)</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A319CB">
        <w:trPr>
          <w:gridAfter w:val="1"/>
          <w:wAfter w:w="37" w:type="dxa"/>
          <w:cantSplit/>
          <w:trHeight w:val="300"/>
        </w:trPr>
        <w:tc>
          <w:tcPr>
            <w:tcW w:w="851"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149" w:type="dxa"/>
            <w:gridSpan w:val="8"/>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A319CB">
        <w:trPr>
          <w:gridAfter w:val="1"/>
          <w:wAfter w:w="37" w:type="dxa"/>
          <w:cantSplit/>
          <w:trHeight w:val="300"/>
        </w:trPr>
        <w:tc>
          <w:tcPr>
            <w:tcW w:w="851"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149" w:type="dxa"/>
            <w:gridSpan w:val="8"/>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A319CB">
        <w:trPr>
          <w:gridAfter w:val="1"/>
          <w:wAfter w:w="37" w:type="dxa"/>
          <w:cantSplit/>
          <w:trHeight w:val="477"/>
        </w:trPr>
        <w:tc>
          <w:tcPr>
            <w:tcW w:w="851" w:type="dxa"/>
          </w:tcPr>
          <w:p w14:paraId="31C64C8D" w14:textId="77777777" w:rsidR="00D548BA" w:rsidRPr="00F62A6E" w:rsidRDefault="00D548BA" w:rsidP="00D548BA">
            <w:pPr>
              <w:rPr>
                <w:rFonts w:ascii="Times New Roman" w:hAnsi="Times New Roman" w:cs="Times New Roman"/>
                <w:b/>
              </w:rPr>
            </w:pPr>
          </w:p>
        </w:tc>
        <w:tc>
          <w:tcPr>
            <w:tcW w:w="9149" w:type="dxa"/>
            <w:gridSpan w:val="8"/>
            <w:shd w:val="clear" w:color="auto" w:fill="auto"/>
          </w:tcPr>
          <w:p w14:paraId="6C21DF2A" w14:textId="16B9887C" w:rsidR="007B294E" w:rsidRPr="007B294E" w:rsidRDefault="007B294E" w:rsidP="00B2754E">
            <w:pPr>
              <w:tabs>
                <w:tab w:val="left" w:pos="856"/>
              </w:tabs>
              <w:jc w:val="both"/>
              <w:rPr>
                <w:rFonts w:ascii="Times New Roman" w:hAnsi="Times New Roman" w:cs="Times New Roman"/>
              </w:rPr>
            </w:pPr>
            <w:r w:rsidRPr="007B294E">
              <w:rPr>
                <w:rFonts w:ascii="Times New Roman" w:hAnsi="Times New Roman" w:cs="Times New Roman"/>
              </w:rPr>
              <w:t>1. Pagal Aprašą bus finansuojamas jungtinis projektas (toliau – JP).</w:t>
            </w:r>
          </w:p>
          <w:p w14:paraId="6A7B33B5" w14:textId="0CEC0295" w:rsidR="007B294E" w:rsidRPr="007B294E" w:rsidRDefault="007B294E" w:rsidP="00B2754E">
            <w:pPr>
              <w:tabs>
                <w:tab w:val="left" w:pos="856"/>
              </w:tabs>
              <w:jc w:val="both"/>
              <w:rPr>
                <w:rFonts w:ascii="Times New Roman" w:hAnsi="Times New Roman" w:cs="Times New Roman"/>
              </w:rPr>
            </w:pPr>
            <w:r w:rsidRPr="007B294E">
              <w:rPr>
                <w:rFonts w:ascii="Times New Roman" w:hAnsi="Times New Roman" w:cs="Times New Roman"/>
              </w:rPr>
              <w:t>2. Pagal Aprašą finansuojama veikla – viešai prieinamos įkrovimo infrastruktūros sunkiajam elektriniam transportui (M2, N2, M3, N3 klasės) įrengimas ir plėtra (t. y. didelės ir labai didelės galios įkrovimo stotelių su viena ar daugiau įkrovimo prieigų (toliau – įkrovimo stotelės su prieiga (-omis) įsigijimas, montavimas / įrengimas įkrovimo parke sunkiasvorėms elektrinėms transporto priemonėms):</w:t>
            </w:r>
          </w:p>
          <w:p w14:paraId="137BA4DC" w14:textId="3028F9F2" w:rsidR="007B294E" w:rsidRPr="007B294E" w:rsidRDefault="007B294E" w:rsidP="00B2754E">
            <w:pPr>
              <w:tabs>
                <w:tab w:val="left" w:pos="856"/>
              </w:tabs>
              <w:jc w:val="both"/>
              <w:rPr>
                <w:rFonts w:ascii="Times New Roman" w:hAnsi="Times New Roman" w:cs="Times New Roman"/>
              </w:rPr>
            </w:pPr>
            <w:r w:rsidRPr="007B294E">
              <w:rPr>
                <w:rFonts w:ascii="Times New Roman" w:hAnsi="Times New Roman" w:cs="Times New Roman"/>
              </w:rPr>
              <w:t>2.1. įkrovimo parkai šalia TEN-T tinklui priklausančių Lietuvos Respublikos valstybinės reikšmės kelių nustatytuose ruožuose; nustatyti ruožai šalia TEN-T priklausančių magistralinių ir krašto kelių yra nurodyti Aprašo 3.4.5 papunktyje ir Viešosios sunkiųjų transporto priemonių įkrovimo infrastruktūros plėtros iki 2030 m. Lietuvoje žemėlapyje (https://bit.ly/3s8cGsC, pasirinkus papildomą sunkiasvorių transporto priemonių infrastruktūros  sluoksnį); įkrovimo parkas suprantamas kaip viena arba daugiau įkrovimo stotelių su prieiga (-omis), įrengta (-omis) vieno pareiškėjo vienoje konkrečioje vietoje;</w:t>
            </w:r>
          </w:p>
          <w:p w14:paraId="09705A4D" w14:textId="61DAD73B" w:rsidR="007B294E" w:rsidRPr="007B294E" w:rsidRDefault="007B294E" w:rsidP="00B2754E">
            <w:pPr>
              <w:tabs>
                <w:tab w:val="left" w:pos="856"/>
              </w:tabs>
              <w:jc w:val="both"/>
              <w:rPr>
                <w:rFonts w:ascii="Times New Roman" w:hAnsi="Times New Roman" w:cs="Times New Roman"/>
              </w:rPr>
            </w:pPr>
            <w:r w:rsidRPr="007B294E">
              <w:rPr>
                <w:rFonts w:ascii="Times New Roman" w:hAnsi="Times New Roman" w:cs="Times New Roman"/>
              </w:rPr>
              <w:t>2.2. įkrovimo parkai saugiose ir apsaugotose stovėjimo aikštelėse; saugi ir apsaugota stovėjimo aikštelė suprantama kaip stovėjimo aikštelė, kuria gali naudotis vairuotojai, vežantys prekes ar keleivius, ir kuri yra sertifikuota pagal 2022 m. balandžio 7 d.  Komisijos deleguotąjį reglamentą (ES) 2022/1012, kuriuo dėl standartų, kuriuose išsamiai aprašoma saugiose ir apsaugotose stovėjimo aikštelėse teikiamų paslaugų kokybė ir tų aikštelių saugumo lygis, nustatymo ir tų aikštelių sertifikavimo procedūrų papildomas Europos Parlamento ir Tarybos reglamentas (EB) Nr. 561/2006;</w:t>
            </w:r>
          </w:p>
          <w:p w14:paraId="3644EF4D" w14:textId="180FF3EF" w:rsidR="007B294E" w:rsidRPr="007B294E" w:rsidRDefault="007B294E" w:rsidP="00B2754E">
            <w:pPr>
              <w:tabs>
                <w:tab w:val="left" w:pos="856"/>
              </w:tabs>
              <w:jc w:val="both"/>
              <w:rPr>
                <w:rFonts w:ascii="Times New Roman" w:hAnsi="Times New Roman" w:cs="Times New Roman"/>
              </w:rPr>
            </w:pPr>
            <w:r w:rsidRPr="007B294E">
              <w:rPr>
                <w:rFonts w:ascii="Times New Roman" w:hAnsi="Times New Roman" w:cs="Times New Roman"/>
              </w:rPr>
              <w:t>2.3. įkrovimo parkai miestų transporto mazguose; miestų transporto mazgas suprantamas taip, kaip apibrėžta 2013 m. gruodžio 11 d. Europos Parlamento ir Tarybos reglamento (ES) Nr. 1315/2013 dėl Sąjungos transeuropinio transporto tinklo plėtros gairių, kuriuo panaikinamas Sprendimas Nr. 661/2010/ES, 3 straipsnio p punkte.</w:t>
            </w:r>
          </w:p>
          <w:p w14:paraId="0D9D20B6" w14:textId="661C00A5" w:rsidR="007B294E" w:rsidRPr="007B294E" w:rsidRDefault="007B294E" w:rsidP="00B2754E">
            <w:pPr>
              <w:tabs>
                <w:tab w:val="left" w:pos="856"/>
              </w:tabs>
              <w:jc w:val="both"/>
              <w:rPr>
                <w:rFonts w:ascii="Times New Roman" w:hAnsi="Times New Roman" w:cs="Times New Roman"/>
              </w:rPr>
            </w:pPr>
            <w:r w:rsidRPr="007B294E">
              <w:rPr>
                <w:rFonts w:ascii="Times New Roman" w:hAnsi="Times New Roman" w:cs="Times New Roman"/>
              </w:rPr>
              <w:t>3. Finansuojami JP vykdytojo atrinkti JP projektai.</w:t>
            </w:r>
          </w:p>
          <w:p w14:paraId="5FFCA162" w14:textId="001A0871" w:rsidR="007B294E" w:rsidRPr="007B294E" w:rsidRDefault="007B294E" w:rsidP="00B2754E">
            <w:pPr>
              <w:tabs>
                <w:tab w:val="left" w:pos="856"/>
              </w:tabs>
              <w:jc w:val="both"/>
              <w:rPr>
                <w:rFonts w:ascii="Times New Roman" w:hAnsi="Times New Roman" w:cs="Times New Roman"/>
              </w:rPr>
            </w:pPr>
            <w:r w:rsidRPr="007B294E">
              <w:rPr>
                <w:rFonts w:ascii="Times New Roman" w:hAnsi="Times New Roman" w:cs="Times New Roman"/>
              </w:rPr>
              <w:t>4. JP vykdytojo atranka atliekama planavimo būdu.</w:t>
            </w:r>
          </w:p>
          <w:p w14:paraId="79C82070" w14:textId="3C1DC6C6" w:rsidR="007B294E" w:rsidRPr="007B294E" w:rsidRDefault="007B294E" w:rsidP="00B2754E">
            <w:pPr>
              <w:tabs>
                <w:tab w:val="left" w:pos="856"/>
              </w:tabs>
              <w:jc w:val="both"/>
              <w:rPr>
                <w:rFonts w:ascii="Times New Roman" w:hAnsi="Times New Roman" w:cs="Times New Roman"/>
              </w:rPr>
            </w:pPr>
            <w:r w:rsidRPr="007B294E">
              <w:rPr>
                <w:rFonts w:ascii="Times New Roman" w:hAnsi="Times New Roman" w:cs="Times New Roman"/>
              </w:rPr>
              <w:t>5. Galima JP vykdytoja – Lietuvos Respublikos aplinkos ministerijos Aplinkos projektų valdymo agentūra (toliau – JP vykdytojas).</w:t>
            </w:r>
          </w:p>
          <w:p w14:paraId="0D9161DA" w14:textId="33F3F30F" w:rsidR="007B294E" w:rsidRPr="007B294E" w:rsidRDefault="007B294E" w:rsidP="00B2754E">
            <w:pPr>
              <w:tabs>
                <w:tab w:val="left" w:pos="856"/>
              </w:tabs>
              <w:jc w:val="both"/>
              <w:rPr>
                <w:rFonts w:ascii="Times New Roman" w:hAnsi="Times New Roman" w:cs="Times New Roman"/>
              </w:rPr>
            </w:pPr>
            <w:r w:rsidRPr="007B294E">
              <w:rPr>
                <w:rFonts w:ascii="Times New Roman" w:hAnsi="Times New Roman" w:cs="Times New Roman"/>
              </w:rPr>
              <w:t>6. Partneriai nėra galimi.</w:t>
            </w:r>
          </w:p>
          <w:p w14:paraId="1D6390BC" w14:textId="172E6D23" w:rsidR="007B294E" w:rsidRPr="007B294E" w:rsidRDefault="007B294E" w:rsidP="00B2754E">
            <w:pPr>
              <w:tabs>
                <w:tab w:val="left" w:pos="856"/>
              </w:tabs>
              <w:jc w:val="both"/>
              <w:rPr>
                <w:rFonts w:ascii="Times New Roman" w:hAnsi="Times New Roman" w:cs="Times New Roman"/>
              </w:rPr>
            </w:pPr>
            <w:r w:rsidRPr="007B294E">
              <w:rPr>
                <w:rFonts w:ascii="Times New Roman" w:hAnsi="Times New Roman" w:cs="Times New Roman"/>
              </w:rPr>
              <w:t>7. JP veiklos įgyvendinimą administruoja viešoji įstaiga Centrinė projektų valdymo agentūra (toliau – Administruojančioji institucija).</w:t>
            </w:r>
          </w:p>
          <w:p w14:paraId="0FB43A0B" w14:textId="4F0E3B50" w:rsidR="007B294E" w:rsidRPr="007B294E" w:rsidRDefault="007B294E" w:rsidP="00B2754E">
            <w:pPr>
              <w:tabs>
                <w:tab w:val="left" w:pos="856"/>
              </w:tabs>
              <w:jc w:val="both"/>
              <w:rPr>
                <w:rFonts w:ascii="Times New Roman" w:hAnsi="Times New Roman" w:cs="Times New Roman"/>
              </w:rPr>
            </w:pPr>
            <w:r w:rsidRPr="007B294E">
              <w:rPr>
                <w:rFonts w:ascii="Times New Roman" w:hAnsi="Times New Roman" w:cs="Times New Roman"/>
              </w:rPr>
              <w:t>8. JP turi atitikti bendruosius atrankos kriterijus, išdėstytus Projektų taisyklių 2 priede (įskaitant Apraše nurodytus reikalavimus).</w:t>
            </w:r>
          </w:p>
          <w:p w14:paraId="10235EE3" w14:textId="27F31C01" w:rsidR="007B294E" w:rsidRPr="007B294E" w:rsidRDefault="007B294E" w:rsidP="00B2754E">
            <w:pPr>
              <w:tabs>
                <w:tab w:val="left" w:pos="856"/>
              </w:tabs>
              <w:jc w:val="both"/>
              <w:rPr>
                <w:rFonts w:ascii="Times New Roman" w:hAnsi="Times New Roman" w:cs="Times New Roman"/>
              </w:rPr>
            </w:pPr>
            <w:r w:rsidRPr="007B294E">
              <w:rPr>
                <w:rFonts w:ascii="Times New Roman" w:hAnsi="Times New Roman" w:cs="Times New Roman"/>
              </w:rPr>
              <w:t>9. JP turi būti siekiama įgyvendinti Susisiekimo plėtros programos pažangos priemonės „Skatinti alternatyviųjų degalų naudojimą transporto sektoriuje“ produkto rodiklį „Pradėjusios veikti viešosios ir pusiau viešosios įkrovimo prieigos ir labai didelės galios įkrovimo prieigos krovininiam transportui ir (arba) autobusams“ ir rezultato rodiklius „Alternatyviųjų degalų infrastruktūra (degalų papildymo punktai arba įkrovimo prieigos)“ ir „Paramą gavusios įmonės“. Produkto rodiklis laikomas pasiektu, kai JP projekto pareiškėjas pateikia JP vykdytojui elektromobilių įkrovimo stotelės su prieiga (-omis) įrengimą bei perėmimą JP projekto pareiškėjo nuosavybėn pagrindžiančius dokumentus (PVM sąskaitą faktūrą / sąskaitą faktūrą, elektromobilių įkrovimo stotelės su prieiga įsigijimo ir (ar) montavimo / įrengimo perdavimo–priėmimo aktą, JP projekto vykdytojo deklaraciją ir (ar) kitus lygiaverčius, JP vykdytojo kvietime teikti paraiškas nustatytus dokumentus, elektromobilių įkrovimo stotelės su prieiga (-omis) techninius duomenis patvirtinančius dokumentus (techninę specifikaciją ar lygiavertį dokumentą), kitus dokumentus, nurodytus Tyrime ir Apraše.</w:t>
            </w:r>
          </w:p>
          <w:p w14:paraId="37FBE85B" w14:textId="1B4450D5" w:rsidR="007B294E" w:rsidRPr="007B294E" w:rsidRDefault="007B294E" w:rsidP="00B2754E">
            <w:pPr>
              <w:tabs>
                <w:tab w:val="left" w:pos="856"/>
              </w:tabs>
              <w:jc w:val="both"/>
              <w:rPr>
                <w:rFonts w:ascii="Times New Roman" w:hAnsi="Times New Roman" w:cs="Times New Roman"/>
              </w:rPr>
            </w:pPr>
            <w:r w:rsidRPr="007B294E">
              <w:rPr>
                <w:rFonts w:ascii="Times New Roman" w:hAnsi="Times New Roman" w:cs="Times New Roman"/>
              </w:rPr>
              <w:t>10. JP įgyvendinamas pagal projekto sutartyje, Apraše ir Projektų taisyklėse nustatytus reikalavimus.</w:t>
            </w:r>
          </w:p>
          <w:p w14:paraId="560DC63F" w14:textId="1457E07F" w:rsidR="007B294E" w:rsidRPr="007B294E" w:rsidRDefault="007B294E" w:rsidP="00B2754E">
            <w:pPr>
              <w:tabs>
                <w:tab w:val="left" w:pos="856"/>
              </w:tabs>
              <w:jc w:val="both"/>
              <w:rPr>
                <w:rFonts w:ascii="Times New Roman" w:hAnsi="Times New Roman" w:cs="Times New Roman"/>
              </w:rPr>
            </w:pPr>
            <w:r w:rsidRPr="007B294E">
              <w:rPr>
                <w:rFonts w:ascii="Times New Roman" w:hAnsi="Times New Roman" w:cs="Times New Roman"/>
              </w:rPr>
              <w:t xml:space="preserve">11. JP veikla įgyvendinama ne ilgiau kaip iki 2026 m. balandžio 30 d. </w:t>
            </w:r>
          </w:p>
          <w:p w14:paraId="697B3AE5" w14:textId="7FD87462" w:rsidR="007B294E" w:rsidRPr="007B294E" w:rsidRDefault="007B294E" w:rsidP="00B2754E">
            <w:pPr>
              <w:tabs>
                <w:tab w:val="left" w:pos="856"/>
              </w:tabs>
              <w:jc w:val="both"/>
              <w:rPr>
                <w:rFonts w:ascii="Times New Roman" w:hAnsi="Times New Roman" w:cs="Times New Roman"/>
              </w:rPr>
            </w:pPr>
            <w:r w:rsidRPr="007B294E">
              <w:rPr>
                <w:rFonts w:ascii="Times New Roman" w:hAnsi="Times New Roman" w:cs="Times New Roman"/>
              </w:rPr>
              <w:t>12. Siekiant užtikrinti atitiktį Reglamento (ES) Nr. 651/2014 6 straipsnio nuostatoms, projekto veiklos gali būti pradėtos įgyvendinti tik pateikus (užregistravus) PĮP Administruojančiajai institucijai, tačiau projekto išlaidos nuo PĮP registravimo dienos iki projekto sutarties pasirašymo yra patiriamos pareiškėjo rizika. Projektui, kurio veiklos pradėtos įgyvendinti iki PĮP registravimo dienos, finansavimas neskiriamas.</w:t>
            </w:r>
          </w:p>
          <w:p w14:paraId="378F657E" w14:textId="334FB39B" w:rsidR="007B294E" w:rsidRPr="007B294E" w:rsidRDefault="007B294E" w:rsidP="00B2754E">
            <w:pPr>
              <w:tabs>
                <w:tab w:val="left" w:pos="856"/>
              </w:tabs>
              <w:jc w:val="both"/>
              <w:rPr>
                <w:rFonts w:ascii="Times New Roman" w:hAnsi="Times New Roman" w:cs="Times New Roman"/>
              </w:rPr>
            </w:pPr>
            <w:r w:rsidRPr="007B294E">
              <w:rPr>
                <w:rFonts w:ascii="Times New Roman" w:hAnsi="Times New Roman" w:cs="Times New Roman"/>
              </w:rPr>
              <w:t>13. JP vykdytojas turi įgyvendinti privalomus matomumo ir informavimo reikalavimus, numatytus Projektų taisyklių VIII skyriaus pirmajame skirsnyje. Papildomai JP vykdytojas turi:</w:t>
            </w:r>
          </w:p>
          <w:p w14:paraId="133567BF" w14:textId="32A1134D" w:rsidR="007B294E" w:rsidRPr="007B294E" w:rsidRDefault="007B294E" w:rsidP="00B2754E">
            <w:pPr>
              <w:tabs>
                <w:tab w:val="left" w:pos="856"/>
              </w:tabs>
              <w:jc w:val="both"/>
              <w:rPr>
                <w:rFonts w:ascii="Times New Roman" w:hAnsi="Times New Roman" w:cs="Times New Roman"/>
              </w:rPr>
            </w:pPr>
            <w:r w:rsidRPr="007B294E">
              <w:rPr>
                <w:rFonts w:ascii="Times New Roman" w:hAnsi="Times New Roman" w:cs="Times New Roman"/>
              </w:rPr>
              <w:t>13.1. suorganizuoti ne mažiau kaip vieną renginį ir ne mažiau kaip vieną socialinę kampaniją per metus, apimančius potencialių pareiškėjų ir kitų tikslinių grupių švietimą teikiant mokomąją medžiagą;</w:t>
            </w:r>
          </w:p>
          <w:p w14:paraId="02D9BD1E" w14:textId="0B89B4FF" w:rsidR="007B294E" w:rsidRPr="007B294E" w:rsidRDefault="007B294E" w:rsidP="00B2754E">
            <w:pPr>
              <w:tabs>
                <w:tab w:val="left" w:pos="856"/>
              </w:tabs>
              <w:jc w:val="both"/>
              <w:rPr>
                <w:rFonts w:ascii="Times New Roman" w:hAnsi="Times New Roman" w:cs="Times New Roman"/>
              </w:rPr>
            </w:pPr>
            <w:r w:rsidRPr="007B294E">
              <w:rPr>
                <w:rFonts w:ascii="Times New Roman" w:hAnsi="Times New Roman" w:cs="Times New Roman"/>
              </w:rPr>
              <w:lastRenderedPageBreak/>
              <w:t>13.2. užtikrinti potencialių pareiškėjų informavimą apie galimybę gauti finansavimą pagal JP ir finansavimo sąlygas, pasirenkant efektyvius informavimo kanalus (pvz., internetinė žiniasklaida, socialiniai tinklai, televizija, kita).</w:t>
            </w:r>
          </w:p>
          <w:p w14:paraId="7638DA3F" w14:textId="50F4A01B" w:rsidR="007B294E" w:rsidRPr="007B294E" w:rsidRDefault="007B294E" w:rsidP="00B2754E">
            <w:pPr>
              <w:tabs>
                <w:tab w:val="left" w:pos="856"/>
              </w:tabs>
              <w:jc w:val="both"/>
              <w:rPr>
                <w:rFonts w:ascii="Times New Roman" w:hAnsi="Times New Roman" w:cs="Times New Roman"/>
              </w:rPr>
            </w:pPr>
            <w:r w:rsidRPr="007B294E">
              <w:rPr>
                <w:rFonts w:ascii="Times New Roman" w:hAnsi="Times New Roman" w:cs="Times New Roman"/>
              </w:rPr>
              <w:t>14. Taikomas JP parengtumo reikalavimas – JP vykdytojas turi pateikti Susisiekimo ministerijai patvirtinto vidaus procedūrų aprašo, kuriame būtų numatyta Projektų taisyklėse JP vykdytojui numatytų funkcijų ir atsakomybių atlikimo tvarka, kopiją ir apie tai informuoti Administruojančiąją instituciją.</w:t>
            </w:r>
          </w:p>
          <w:p w14:paraId="31C64C8E" w14:textId="12F17B1A" w:rsidR="00D548BA" w:rsidRPr="009C094C" w:rsidRDefault="007B294E" w:rsidP="00B2754E">
            <w:pPr>
              <w:tabs>
                <w:tab w:val="left" w:pos="856"/>
              </w:tabs>
              <w:jc w:val="both"/>
              <w:rPr>
                <w:rFonts w:ascii="Times New Roman" w:hAnsi="Times New Roman" w:cs="Times New Roman"/>
              </w:rPr>
            </w:pPr>
            <w:r w:rsidRPr="007B294E">
              <w:rPr>
                <w:rFonts w:ascii="Times New Roman" w:hAnsi="Times New Roman" w:cs="Times New Roman"/>
              </w:rPr>
              <w:t>15. JP finansavimo apimtis – 12 500 000 (dvylika milijonų penki šimtai tūkstančių) eurų EGADP lėšų kartu su JP administravimo ir informavimo išlaidomis.</w:t>
            </w:r>
          </w:p>
        </w:tc>
      </w:tr>
      <w:tr w:rsidR="000A3655" w:rsidRPr="008B168C" w14:paraId="3EEFC565" w14:textId="77777777" w:rsidTr="00A319CB">
        <w:trPr>
          <w:gridAfter w:val="1"/>
          <w:wAfter w:w="37" w:type="dxa"/>
          <w:cantSplit/>
          <w:trHeight w:val="300"/>
        </w:trPr>
        <w:tc>
          <w:tcPr>
            <w:tcW w:w="851" w:type="dxa"/>
            <w:vMerge w:val="restart"/>
          </w:tcPr>
          <w:p w14:paraId="7540776D" w14:textId="53095559" w:rsidR="000A3655" w:rsidRPr="00F62A6E" w:rsidRDefault="000A3655" w:rsidP="00D548BA">
            <w:pPr>
              <w:rPr>
                <w:rFonts w:ascii="Times New Roman" w:hAnsi="Times New Roman" w:cs="Times New Roman"/>
                <w:b/>
              </w:rPr>
            </w:pPr>
            <w:r w:rsidRPr="000A3655">
              <w:rPr>
                <w:rFonts w:ascii="Times New Roman" w:hAnsi="Times New Roman" w:cs="Times New Roman"/>
                <w:b/>
              </w:rPr>
              <w:lastRenderedPageBreak/>
              <w:t>2.16.2</w:t>
            </w:r>
          </w:p>
        </w:tc>
        <w:tc>
          <w:tcPr>
            <w:tcW w:w="9149" w:type="dxa"/>
            <w:gridSpan w:val="8"/>
            <w:shd w:val="clear" w:color="auto" w:fill="auto"/>
          </w:tcPr>
          <w:p w14:paraId="45328A48" w14:textId="72F569EA" w:rsidR="000A3655" w:rsidRPr="009C094C" w:rsidRDefault="000A3655" w:rsidP="00D548BA">
            <w:pPr>
              <w:rPr>
                <w:rFonts w:ascii="Times New Roman" w:hAnsi="Times New Roman" w:cs="Times New Roman"/>
                <w:b/>
                <w:bCs/>
              </w:rPr>
            </w:pPr>
            <w:r w:rsidRPr="000A3655">
              <w:rPr>
                <w:rFonts w:ascii="Times New Roman" w:hAnsi="Times New Roman" w:cs="Times New Roman"/>
                <w:b/>
                <w:bCs/>
              </w:rPr>
              <w:t>Reikalavimai jungtinio projekto projektams ir jungtinio projekto projektų pareiškėjams</w:t>
            </w:r>
          </w:p>
        </w:tc>
      </w:tr>
      <w:tr w:rsidR="000A3655" w:rsidRPr="008B168C" w14:paraId="6E55CFF5" w14:textId="77777777" w:rsidTr="00A319CB">
        <w:trPr>
          <w:gridAfter w:val="1"/>
          <w:wAfter w:w="37" w:type="dxa"/>
          <w:cantSplit/>
          <w:trHeight w:val="300"/>
        </w:trPr>
        <w:tc>
          <w:tcPr>
            <w:tcW w:w="851" w:type="dxa"/>
            <w:vMerge/>
          </w:tcPr>
          <w:p w14:paraId="0F749A59" w14:textId="77777777" w:rsidR="000A3655" w:rsidRPr="00F62A6E" w:rsidRDefault="000A3655" w:rsidP="00D548BA">
            <w:pPr>
              <w:rPr>
                <w:rFonts w:ascii="Times New Roman" w:hAnsi="Times New Roman" w:cs="Times New Roman"/>
                <w:b/>
              </w:rPr>
            </w:pPr>
          </w:p>
        </w:tc>
        <w:tc>
          <w:tcPr>
            <w:tcW w:w="9149" w:type="dxa"/>
            <w:gridSpan w:val="8"/>
            <w:shd w:val="clear" w:color="auto" w:fill="auto"/>
          </w:tcPr>
          <w:p w14:paraId="510E5AA0" w14:textId="598B0986"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1. Pagal Aprašą finansuojama JP projektų veikla – viešai prieinamos įkrovimo infrastruktūros sunkiajam elektriniam transportui (M2, N2, M3, N3 klasės) įrengimas ir plėtra (t. y. didelės ir labai didelės galios įkrovimo stotelių su prieiga (-omis) įsigijimas, montavimas / įrengimas įkrovimo parke sunkiasvorėms elektrinėms transporto priemonėms).</w:t>
            </w:r>
          </w:p>
          <w:p w14:paraId="2EB78A87" w14:textId="13513397"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2. JP projektų pareiškėjai – juridiniai asmenys, turintys teisę vykdyti ekonominę veiklą</w:t>
            </w:r>
          </w:p>
          <w:p w14:paraId="524A2280" w14:textId="4102A9FA"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3. Kompensacijos dydis vienam pareiškėjui yra:</w:t>
            </w:r>
          </w:p>
          <w:p w14:paraId="011A70F4" w14:textId="2242CE52"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3.1. 25 proc. didelei įmonei, 45 proc. vidutinei įmonei ir 55 proc. mažai įmonei Aprašo 14.1 papunktyje nurodyto FĮ-35-09, FĮ-35-11, FĮ-35-13, FĮ-35-15 supaprastinto įkainio už kiekvieną įsigytą ir Sostinės regione įkrovimo parke įrengtą įkrovimo stotelę su prieiga (-omis);</w:t>
            </w:r>
          </w:p>
          <w:p w14:paraId="6E6BFC0E" w14:textId="1CC9CA0C"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3.2. 35 proc. didelei įmonei, 55 proc. vidutinei įmonei ir iki 60 proc. mažai įmonei Aprašo 14.1 papunktyje nurodyto FĮ-35-09, FĮ-35-11, FĮ-35-13, FĮ-35-15 supaprastinto įkainio už kiekvieną įsigytą ir Vidurio ir vakarų Lietuvos regione įkrovimo parke įrengtą įkrovimo stotelę su prieiga (-omis).</w:t>
            </w:r>
          </w:p>
          <w:p w14:paraId="3FB1A6DD" w14:textId="68DB0235"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 Sąlygos kompensacijai gauti (minimalūs techniniai įkrovimo stotelės su prieiga (-omis) ir jos įrengimo reikalavimai):</w:t>
            </w:r>
          </w:p>
          <w:p w14:paraId="1D5B4261" w14:textId="27F30F29"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4.1. Turi būti diegiama tik nauja ir anksčiau nenaudota įranga ir susiję komponentai.</w:t>
            </w:r>
          </w:p>
          <w:p w14:paraId="510E51C3" w14:textId="219D34A0"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 xml:space="preserve">4.2. Pagal Aprašą finansuojamos įkrovimo prieigos gali būti: </w:t>
            </w:r>
          </w:p>
          <w:p w14:paraId="2D638D78" w14:textId="23F20773"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4.2.1. didelės galios – transporto priemonei perduodama elektrinė galia yra didesnė kaip 49 kW, bet ne didesnė kaip 149 kW (toliau – didelės galios prieiga);</w:t>
            </w:r>
          </w:p>
          <w:p w14:paraId="5F36F016" w14:textId="0DCFBB2A"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4.2.2. labai didelės galios – transporto priemonei perduodama elektrinė galia yra didesnė kaip 149 kW (toliau – labai didelės galios prieiga).</w:t>
            </w:r>
          </w:p>
          <w:p w14:paraId="59A55E5F" w14:textId="0C07C9C4"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4.3. Elektromobilių įkrovimo stotelės su prieiga (-omis) turi atitikti Elektromobilių įkrovimo prieigų prieinamumo specifikaciją PAS 1899:2022.</w:t>
            </w:r>
          </w:p>
          <w:p w14:paraId="38224F4F" w14:textId="527609AA"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4.4. Kai įkrovimo stotelė turi kelias skirtingos galios įkrovimo prieigas, tokiai įkrovimo stotelei taikomi reikalavimai, skirti jos didžiausios galios įkrovimo prieigai.</w:t>
            </w:r>
          </w:p>
          <w:p w14:paraId="174959A7" w14:textId="1072A5B5"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4.5. Vienos įkrovimo stotelės suminė galia apima visų joje esančių įkrovimo prieigų suminę galią, o įkrovimo parko suminė galia – visų jame esančių įkrovimo stotelių suminę galią.</w:t>
            </w:r>
          </w:p>
          <w:p w14:paraId="740107DF" w14:textId="56AF5B96"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4.6. Pagal Aprašo 2.2.1 papunktį šalia TEN-T kelių viename JP projekte nustatytų kelio ruožų abiejose kelio pusėse arba vienoje kelio pusėje turi būti įrengiama ne mažiau kaip  nustatyta įkrovimo parkų su ne mažesne kaip nustatyta juose įrengiamų įkrovimo stotelių sumine galia ir ne mažiau kaip nustatyta ne mažesnės kaip nustatyta galios įkrovimo prieigų:</w:t>
            </w:r>
          </w:p>
          <w:p w14:paraId="6697FCA8" w14:textId="0353D988"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4.6.1. kelio Nr. A1 Vilnius–Kaunas–Klaipėda 40–60 km ruože abiejose kelio pusėse turi būti įrengta ne mažiau kaip po vieną įkrovimo parką, kiekviename iš šių įkrovimo parkų įrengtų įkrovimo stotelių su prieiga (-omis) bendra suminė galia turi būti ne mažesnė kaip 3 600 kW ir kiekviename  turi būti įrengta ne mažiau kaip dvi ne mažesnės kaip 350 kW galios įkrovimo prieigos, arba vienoje (pasirinktoje) kelio pusėje turi būti įrengtas ne mažiau kaip vienas įkrovimo parkas, kuriame įrengtų įkrovimo stotelių su prieiga (-omis) bendra suminė galia turi būti ne mažesnė kaip 7 200 kW ir įrengta ne mažiau kaip keturios ne mažesnės kaip 350 kW galios įkrovimo prieigos; įkrovimo parkas turi būti lengvai pasiekiamas (privažiuojamas) iš abiejų važiavimo krypčių ir abiem kryptimis turi būti įrengtas atitinkamas ženklinimas;</w:t>
            </w:r>
          </w:p>
          <w:p w14:paraId="6FC4A29A" w14:textId="2E8638CD"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4.6.2. kelio Nr. A1 Vilnius–Kaunas–Klaipėda 100–120 km ruože abiejose kelio pusėse turi būti įrengta ne mažiau kaip po vieną įkrovimo parką, kiekviename iš šių įkrovimo parkų įrengtų įkrovimo stotelių su prieiga (-omis) bendra suminė galia turi būti ne mažesnė kaip 3 600 kW ir kiekviename turi būti įrengta ne mažiau kaip dvi ne mažesnės kaip 350 kW galios įkrovimo prieigos, arba vienoje (pasirinktoje) kelio pusėje turi būti įrengtas ne mažiau kaip vienas įkrovimo parkas, kuriame įrengtų įkrovimo stotelių su prieiga (-omis) bendra suminė galia turi būti ne mažesnė kaip 7 200 kW ir įrengta ne mažiau kaip keturios ne mažesnės kaip 350 kW galios įkrovimo prieigos; įkrovimo parkas turi būti lengvai pasiekiamas (privažiuojamas) iš abiejų važiavimo krypčių ir abiem kryptimis turi būti įrengtas atitinkamas ženklinimas;</w:t>
            </w:r>
          </w:p>
          <w:p w14:paraId="659EEB86" w14:textId="3370765E"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4.6.3. kelio Nr. A1 Vilnius–Kaunas–Klaipėda 160–180 km ruože abiejose kelio pusėse turi būti įrengta ne mažiau kaip po vieną įkrovimo parką, kiekviename iš šių įkrovimo parkų įrengtų įkrovimo stotelių su prieiga (-omis) bendra suminė galia turi būti ne mažesnė kaip 3 600 kW ir kiekviename turi būti įrengta ne mažiau kaip dvi ne mažesnės kaip 350 kW galios įkrovimo prieigos, arba vienoje (pasirinktoje) kelio pusėje turi būti įrengtas ne mažiau kaip vienas įkrovimo parkas, kuriame įrengtų įkrovimo stotelių su prieiga (-omis) bendra suminė galia turi būti ne mažesnė kaip 7 200 kW ir įrengta ne mažiau kaip keturios ne mažesnės kaip 350 kW galios įkrovimo prieigos; įkrovimo parkas turi būti lengvai pasiekiamas (privažiuojamas) iš abiejų važiavimo krypčių ir abiem kryptimis turi būti įrengtas atitinkamas ženklinimas;</w:t>
            </w:r>
          </w:p>
          <w:p w14:paraId="1CBE5E01" w14:textId="0BAD976C"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lastRenderedPageBreak/>
              <w:t>4.6.4. kelio Nr. A1 Vilnius–Kaunas–Klaipėda 220–240 km ruože abiejose kelio pusėse turi būti įrengta ne mažiau kaip po vieną įkrovimo parką, kiekviename iš šių įkrovimo parkų įrengtų įkrovimo stotelių su prieiga (-omis) bendra suminė galia turi būti ne mažesnė kaip 3 600 kW ir kiekviename turi būti įrengta ne mažiau kaip dvi ne mažesnės kaip 350 kW galios įkrovimo prieigos, arba vienoje (pasirinktoje) kelio pusėje turi būti įrengtas vienas įkrovimo parkas, kuriame įrengtų įkrovimo stotelių su prieiga (-omis) bendra suminė galia turi būti ne mažesnė kaip 7 200 kW ir įrengta ne mažiau kaip keturios ne mažesnės kaip 350 kW galios įkrovimo prieigos; įkrovimo parkas turi būti lengvai pasiekiamas (privažiuojamas) iš abiejų važiavimo krypčių ir abiem kryptimis turi būti įrengtas atitinkamas ženklinimas;</w:t>
            </w:r>
          </w:p>
          <w:p w14:paraId="4E291C89" w14:textId="69AC9EB4"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4.6.5. kelio Nr. A1 Vilnius–Kaunas–Klaipėda 280–300 km ruože abiejose kelio pusėse turi būti įrengta ne mažiau kaip po vieną įkrovimo parką, kiekviename iš šių įkrovimo parkų įrengtų įkrovimo stotelių su prieiga (-omis) bendra suminė galia turi būti ne mažesnė kaip 3 600 kW ir kiekviename turi būti įrengta ne mažiau kaip dvi ne mažesnės kaip 350 kW galios įkrovimo prieigos, arba vienoje (pasirinktoje) kelio pusėje turi būti įrengtas ne mažiau kaip vienas įkrovimo parkas, kuriame įrengtų įkrovimo stotelių su prieiga (-omis) bendra suminė galia turi būti ne mažesnė kaip 7 200 kW ir įrengta ne mažiau kaip keturios ne mažesnės kaip 350 kW galios įkrovimo prieigos; įkrovimo parkas turi būti lengvai pasiekiamas (privažiuojamas) iš abiejų važiavimo krypčių ir abiem kryptimis turi būti įrengtas atitinkamas ženklinimas;</w:t>
            </w:r>
          </w:p>
          <w:p w14:paraId="1A389B40" w14:textId="62C91DC4"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 xml:space="preserve">4.6.6. kelio Nr. A10 Panevėžys–Pasvalys–Ryga 0–10 km arba kelio Nr. A17 Panevėžio aplinkkelis 10–20 km ruože abiejose kelio pusėse turi būti įrengta ne mažiau kaip po vieną įkrovimo parką, kiekviename iš šių įkrovimo parkų įrengtų įkrovimo stotelių su prieiga (-omis) bendra suminė galia turi būti ne mažesnė kaip 3 600 kW ir kiekviename turi būti įrengta ne mažiau kaip dvi ne mažesnės kaip 350 kW galios įkrovimo prieigos, arba vienoje (pasirinktoje) kelio pusėje turi būti įrengtas ne mažiau kaip vienas įkrovimo parkas, kuriame įrengtų įkrovimo stotelių su prieiga (-omis) bendra suminė galia turi būti ne mažesnė kaip 7 200 kW ir įrengta ne mažiau kaip keturios ne mažesnės kaip 350 kW galios įkrovimo prieigos; įkrovimo parkas turi būti lengvai pasiekiamas (privažiuojamas) iš abiejų važiavimo krypčių ir abiem kryptimis turi būti įrengtas atitinkamas ženklinimas; </w:t>
            </w:r>
          </w:p>
          <w:p w14:paraId="08A893CF" w14:textId="63FA7E49"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4.6.7. kelio Nr. A5 Kaunas–Marijampolė–Suvalkai 40–60 km ruože abiejose kelio pusėse turi būti įrengta ne mažiau kaip po vieną įkrovimo parką, kiekviename iš šių įkrovimo parkų įrengtų įkrovimo stotelių su prieiga (-omis) bendra suminė galia turi būti ne mažesnė kaip 3 600 kW ir kiekviename turi būti įrengta ne mažiau kaip dvi ne mažesnės kaip 350 kW galios įkrovimo prieigos, arba vienoje (pasirinktoje) kelio pusėje turi būti įrengtas ne mažiau kaip vienas įkrovimo parkas, kuriame įrengtų įkrovimo stotelių su prieiga (-omis) bendra suminė galia turi būti ne mažesnė kaip 7 200 kW ir įrengta ne mažiau kaip keturios ne mažesnės kaip 350 kW galios įkrovimo prieigos; įkrovimo parkas turi būti lengvai pasiekiamas (privažiuojamas) iš abiejų važiavimo krypčių ir abiem kryptimis turi būti įrengtas atitinkamas ženklinimas;</w:t>
            </w:r>
          </w:p>
          <w:p w14:paraId="463B3075" w14:textId="15994EB0"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4.6.8. kelio Nr. A8 Panevėžys–Aristava–Sitkūnai 30–50 km ruože abiejose kelio pusėse turi būti įrengta ne mažiau kaip po vieną įkrovimo parką, kiekviename iš šių įkrovimo parkų įrengtų įkrovimo stotelių su prieiga (-omis) bendra suminė galia turi būti ne mažesnė kaip 3 600 kW ir kiekviename turi būti įrengta ne mažiau kaip dvi ne mažesnės kaip 350 kW galios įkrovimo prieigos, arba vienoje (pasirinktoje) kelio pusėje turi būti įrengtas ne mažiau kaip vienas įkrovimo parkas, kuriame įrengtų įkrovimo stotelių su prieiga (-omis) bendra suminė galia turi būti ne mažesnė kaip 7 200 kW ir įrengta ne mažiau kaip keturios ne mažesnės kaip 350 kW galios įkrovimo prieigos; įkrovimo parkas turi būti lengvai pasiekiamas (privažiuojamas) iš abiejų važiavimo krypčių ir abiem kryptimis turi būti įrengtas atitinkamas ženklinimas;</w:t>
            </w:r>
          </w:p>
          <w:p w14:paraId="67BEE48C" w14:textId="3A9FFBC4"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 xml:space="preserve">4.6.9. kelio Nr. A3 Vilnius–Minskas 0–10 km ruože vienoje (pasirinktoje) kelio pusėje turi būti įrengtas ne mažiau kaip vienas įkrovimo parkas, kuriame įrengtų įkrovimo stotelių su prieiga (-omis) bendra suminė galia turi būti ne mažesnė kaip 3 600 kW ir įrengta ne mažiau kaip dvi ne mažesnės kaip 350 kW galios įkrovimo prieigos, arba kelio Nr. A19 Vilniaus pietinis aplinkkelis  0–9 km ruože abiejose kelio pusėse turi būti įrengta ne mažiau kaip po vieną įkrovimo parką, kiekviename iš šių įkrovimo parkų įrengtų įkrovimo stotelių su prieiga (-omis) bendra suminė galia turi būti ne mažesnė kaip 3 600 kW ir kiekviename turi būti įrengta ne mažiau kaip dvi ne mažesnės kaip 350 kW galios įkrovimo prieigos, arba Vilniaus vakarinio aplinkkelio 0–9 km ruože vienoje (pasirinktoje) kelio pusėje turi būti įrengtas ne mažiau kaip vienas įkrovimo parkas, kuriame įrengtų įkrovimo stotelių su prieiga (-omis) bendra suminė galia turi būti ne mažesnė kaip 3 600 kW ir įrengta ne mažiau kaip dvi ne mažesnės kaip 350 kW galios įkrovimo prieigos; įkrovimo parkas turi būti lengvai pasiekiamas </w:t>
            </w:r>
            <w:r w:rsidRPr="00B2754E">
              <w:rPr>
                <w:rFonts w:ascii="Times New Roman" w:hAnsi="Times New Roman" w:cs="Times New Roman"/>
                <w:bCs/>
              </w:rPr>
              <w:lastRenderedPageBreak/>
              <w:t>(privažiuojamas) iš abiejų važiavimo krypčių ir abiem kryptimis turi būti įrengtas atitinkamas ženklinimas;</w:t>
            </w:r>
          </w:p>
          <w:p w14:paraId="2152CC37" w14:textId="340CBAC0"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4.6.10. kelio Nr. A2 Vilnius–Panevėžys 70–90 km ruože vienoje (pasirinktoje) kelio pusėje turi būti įrengtas ne mažiau kaip vienas įkrovimo parkas, kuriame įrengtų įkrovimo stotelių su prieiga (-omis) bendra suminė galia turi būti ne mažesnė kaip 1 500 kW ir įrengta ne mažiau kaip viena ne mažesnės kaip 350 kW galios įkrovimo prieiga;</w:t>
            </w:r>
          </w:p>
          <w:p w14:paraId="00712F67" w14:textId="46BCE98C"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4.6.11. kelio Nr. A14 Vilnius–Utena 80–100 km ruože vienoje (pasirinktoje) kelio pusėje turi būti įrengtas ne mažiau kaip vienas įkrovimo parkas, kuriame įrengtų įkrovimo stotelių su prieiga (-omis) bendra suminė galia turi būti ne mažesnė kaip 1 500 kW ir įrengta ne mažiau kaip viena ne mažesnės kaip 350 kW galios įkrovimo prieiga;</w:t>
            </w:r>
          </w:p>
          <w:p w14:paraId="11343898" w14:textId="357636FD"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4.6.12. kelio Nr. A16 Vilnius–Prienai–Marijampolė 80–100 km ruože vienoje (pasirinktoje) kelio pusėje turi būti įrengtas ne mažiau kaip vienas įkrovimo parkas, kuriame įrengtų įkrovimo stotelių su prieiga (-omis) bendra suminė galia turi būti ne mažesnė kaip 1 500 kW ir įrengta ne mažiau kaip viena ne mažesnės kaip 350 kW galios įkrovimo prieiga;</w:t>
            </w:r>
          </w:p>
          <w:p w14:paraId="1B6BDF36" w14:textId="2BCD4B78"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4.6.13. kelio Nr. A12 Ryga–Šiauliai–Tauragė–Kaliningradas 80–100 km ruože vienoje (pasirinktoje) kelio pusėje turi būti įrengtas ne mažiau kaip vienas įkrovimo parkas, kuriame įrengtų įkrovimo stotelių su prieiga (-omis) bendra suminė galia turi būti ne mažesnė kaip 1 500 kW ir įrengta ne mažiau kaip viena ne mažesnės kaip 350 kW galios įkrovimo prieiga;</w:t>
            </w:r>
          </w:p>
          <w:p w14:paraId="145EDE3E" w14:textId="17A4A844"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4.6.14. kelio Nr. A11 Šiauliai–Palanga 60–80 km ruože vienoje (pasirinktoje) kelio pusėje turi būti įrengtas ne mažiau kaip vienas įkrovimo parkas, kuriame įrengtų įkrovimo stotelių su prieiga (-omis) bendra suminė galia turi būti ne mažesnė kaip 1 500 kW ir įrengta ne mažiau kaip viena ne mažesnės kaip 350 kW galios įkrovimo prieiga;</w:t>
            </w:r>
          </w:p>
          <w:p w14:paraId="1680B486" w14:textId="40CDA186"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4.6.15. kelio Nr. A4 Vilnius–Varėna–Gardinas 80–100 km ruože arba kelio Nr. 128 Naujieji Valkininkai–Daugai–Alytus 20–40 km ruože vienoje (pasirinktoje) kelio pusėje turi būti įrengtas ne mažiau kaip vienas įkrovimo parkas, kuriame įrengtų įkrovimo stotelių su prieiga (-omis) bendra suminė galia turi būti ne mažesnė kaip 1 500 kW ir įrengta ne mažiau kaip viena ne mažesnės kaip 350 kW galios įkrovimo prieiga.</w:t>
            </w:r>
          </w:p>
          <w:p w14:paraId="629A3927" w14:textId="09F074EB"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4.7. Elektromobilių įkrovimo parkai su stotelėmis su prieiga (-omis) privalo būti įrengti šalia Aprašo 2.2.1 papunktyje išvardytų kelio ruožų arba ne didesniu kaip 3 km atstumu nuo artimiausio išvažiavimo kelio iš nustatyto ruožo.</w:t>
            </w:r>
          </w:p>
          <w:p w14:paraId="518F85C4" w14:textId="773FFF3E"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4.8. Jei pagal Aprašo 2.2.2 papunktį įkrovimo parkas įrengiamas saugioje ir apsaugotoje stovėjimo aikštelėje, joje turi būti įrengta ne mažiau kaip keturios įkrovimo stotelės, kuriose turi būti įrengtos ne mažesnės kaip 100 kW galios įkrovimo prieigos.</w:t>
            </w:r>
          </w:p>
          <w:p w14:paraId="0A0B8447" w14:textId="2E002BB3"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4.9. Jei pagal Aprašo 2.2.3 papunktį įkrovimo parkas įrengiamas miestų transporto mazge (Vilniaus m., Kauno m., Klaipėdos m., Šiaulių m. arba Panevėžio m. savivaldybėje), jame turi būti įrengtos įkrovimo stotelės su prieigomis, kurių bendra atiduodamoji galia būtų bent 1 800 kW, ir įrengtos ne mažesnės kaip 150 kW galios įkrovimo prieigos.</w:t>
            </w:r>
          </w:p>
          <w:p w14:paraId="76DE439F" w14:textId="09B54432"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4.10.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47D534EE" w14:textId="6AE9D9AC"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4.11. Jei įkrovimo stotelė turi keletą skirtingų jungčių (pvz., „Combo 2“, „CHAdeMO“ ir kt. jungtis), bent viena jų privalo būti „Combo 2“ jungtis, atitinkanti Europos Sąjungos standartą EN 62196-3:2014.</w:t>
            </w:r>
          </w:p>
          <w:p w14:paraId="595C6633" w14:textId="63B52BE7"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4.12. Visose didelės ir itin didelės galios įkrovimo prieigose turi būti įrengtas stacionarus įkrovimo kabelis.</w:t>
            </w:r>
          </w:p>
          <w:p w14:paraId="48C9A744" w14:textId="4289DABA"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4.13. Privalo būti sudarytos sąlygos įrengtoje įkrovimo prieigoje įkrauti transporto priemonę neturint tiesioginės sutarties su elektros energijos tiekėju ir (ar) įkrovimo prieigos operatoriumi, t. y. užtikrinta galimybė už įkrovimo paslaugą atsiskaityti vietoje (ad-hoc), neturint išankstinių specialių identifikacinių kortelių ar kitų priemonių. Įkrovimo stotelė su prieiga (-omis) turi turėti mokėjimo kortelių skaitytuvus arba bekontaktę funkciją turinčius prietaisus, galinčius nuskaityti mokėjimo korteles. Vienas prietaisas gali būti skirtas ir kelioms įkrovimo prieigoms.</w:t>
            </w:r>
          </w:p>
          <w:p w14:paraId="7B22B564" w14:textId="5D25D5EA"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 xml:space="preserve">4.14. Įkrovimo prieigoje turi būti aiškiai pateikiama informacija apie ad-hoc įkrovimo kainą, kad galutiniams naudotojams ši informacija būtų žinoma prieš pradedant įkrovimo seansą. Ši informacija apie ad-hoc įkrovimo kainą turi apimti visas kainos dedamąsias, kurias operatorius taiko įkrovimo seanso kainai apskaičiuoti. </w:t>
            </w:r>
          </w:p>
          <w:p w14:paraId="7D95A76C" w14:textId="394C3343"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4.15. Įkrovimo stotelė su prieiga turi turėti interneto ryšio prieigą (LAN, BT, 4G ar kt.).</w:t>
            </w:r>
          </w:p>
          <w:p w14:paraId="7144E23A" w14:textId="56B270F2"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lastRenderedPageBreak/>
              <w:t>4.16. Įkrovimo prieigų operatorius privalo užtikrinti, kad visos jo eksploatuojamos viešai prieinamos įkrovimo prieigos yra skaitmeniniais ryšiais susietos įkrovimo prieigos.</w:t>
            </w:r>
          </w:p>
          <w:p w14:paraId="7AA7BEFB" w14:textId="179C5C25"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4.17. Įrengiant įkrovimo stoteles su prieiga (-omis) turi būti įrengiamos ir išmaniosios elektros energijos apskaitos  sistemos, matuoti į tinklą perduotos elektros energijos kiekį arba iš tinklo suvartotos elektros energijos kiekį.</w:t>
            </w:r>
          </w:p>
          <w:p w14:paraId="1056A364" w14:textId="70A2A627"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4.18. Visos įrengtos įkrovimo stotelės su prieiga (-omis)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66C6DEB6" w14:textId="141A3C12"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4.18.1. įkrovimo stotelė su prieiga (-omis)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765ACC79" w14:textId="3FE08BBF"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4.18.2. IS operatoriai statinius ir dinaminius duomenis į IS modulį teikia automatizuotu būdu per atvirąjį įkrovimo prieigų protokolą (angl. Open Charge Point Protocol), ne senesnį kaip 1.5 versijos, arba per atvirąjį įkrovimo stotelių sąsajos protokolą (angl.  Open Charge Point Interface Protocol), ne senesnį kaip 2.2 versijos, arba kitu, su IS modulio valdytoju suderintu, protokolu.</w:t>
            </w:r>
          </w:p>
          <w:p w14:paraId="14632E6D" w14:textId="035FABF7"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4.19. Įkrovimo stotelė su prieiga (-omis) turi būti įrengta visuomenei prieinamoje vietoje.</w:t>
            </w:r>
          </w:p>
          <w:p w14:paraId="3BF8D7CD" w14:textId="2BA2C62E"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 xml:space="preserve">4.20. Įkrovimo stotelė su prieiga (-omis) turi būti prieinama 24 valandas per parą, 7 dienas per savaitę arba kitu įkrovimo prieigos operatoriaus iš anksto nustatytu ir IS skelbiamu laiku. </w:t>
            </w:r>
          </w:p>
          <w:p w14:paraId="547BA2E5" w14:textId="0627C6FA"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4.21. Įkrovimo prieiga pagal parametrus turi būti pritaikyta pastatyti ir įkrauti joje sunkiasvores transporto priemones atsižvelgiant į transporto priemonių gabaritus bei manevravimo trajektorijas, tinkamai pažymėta kelio ženklais ir kelio ženklinimu.</w:t>
            </w:r>
          </w:p>
          <w:p w14:paraId="262519B6" w14:textId="765CDF73"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4.22. Projekto pareiškėjas turi užtikrinti, kad visa sukurta viešai prieinama įkrovimo infrastruktūra būtų įrengta taikant universalaus dizaino reikalavimus ir pritaikyta naudotis visų visuomenės grupių atstovams:</w:t>
            </w:r>
          </w:p>
          <w:p w14:paraId="785831E2" w14:textId="0A4BA02C"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 xml:space="preserve">4.22.1. įkrovimo stotelė su prieiga (-omis) ir jos įrengimas turi atitikti universalaus dizaino principus ir turi būti užtikrinamos galimybės ja naudotis naudotojams, turintiems individualių (pvz., nėščios moterys, senyvo amžiaus žmonės ar kt.) arba specialių (pvz., judėjimo ir kt. negalių) poreikių; </w:t>
            </w:r>
          </w:p>
          <w:p w14:paraId="6A7E91FA" w14:textId="6691D4EF"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4.22.2. įkrovimo prieigos turi būti apšviestos, saugumo sumetimais prie jų gali būti montuojamos vaizdo stebėjimo kameros;</w:t>
            </w:r>
          </w:p>
          <w:p w14:paraId="14B30CCC" w14:textId="1AB3415B"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4.22.3. transporto priemonės statymo vietoje iš visų pusių turi būti palikta pakankamai vietos išlipti iš transporto priemonės, specialios paskirties vežimėliui iškelti ir netrukdomam keliui nuo transporto priemonės iki įkrovimo stotelės (taip pat specialios paskirties vežimėliui apsisukti prie įkrovimo stotelės ir transporto priemonės įkrovimui įjungti / išjungti); išlipimui įrengti turi būti paliktas ne mažesnis kaip 1 m pločio tarpas;</w:t>
            </w:r>
          </w:p>
          <w:p w14:paraId="33FEB3F2" w14:textId="55B5F653"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4.22.4. įkrovimo stotelė su prieiga (-omis) turi būti lengvai prieinama / privažiuojama (negali būti įrengiami bordiūrai, įkrovimo jungčių kabeliai ant žemės ar kiti įrenginiai, ribosiantys priėjimą arba privažiavimą specialios paskirties vežimėliu);</w:t>
            </w:r>
          </w:p>
          <w:p w14:paraId="4D4A097B" w14:textId="285B91A6"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4.22.5. įkrovimo stotelė su prieiga (-omis)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2C5A80DC" w14:textId="13969683"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4.22.6. įkrovimo stotelės ekranas turi būti aiškiai matomas (ne aukščiau kaip 1,2 m) esant bet kokio tipo apšvietimui, taip pat suprantamas (pvz., negalias dėl spalvų atskyrimo turintiems asmenims) elektromobilių naudotojams;</w:t>
            </w:r>
          </w:p>
          <w:p w14:paraId="270E5536" w14:textId="02D9BC25"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 xml:space="preserve">4.22.7. gali būti įrengiamos indukcinio statinio belaidžio įkrovimo prieigos ir prieigos, pritaikytos robotizuotoms įkrovimo paslaugoms; </w:t>
            </w:r>
          </w:p>
          <w:p w14:paraId="6BE7B18F" w14:textId="395B7205"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4.22.8. gali būti įrengiamos nuo kritulių dengtos įkrovimo vietos, kurios būtų tinkamos palaukti, turėtų sėdimųjų vietų, galimybę įsigyti maisto ir gėrimų, tualetus.</w:t>
            </w:r>
          </w:p>
          <w:p w14:paraId="3293BCF3" w14:textId="6AE9809A"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 xml:space="preserve">4.23.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įkrovimo prieigų naudotojams ir (ar) jų transporto priemonėms. Įkrovimo stotelės (prieigos) gedimų šalinimas turi būti užtikrintas ne ilgiau kaip per 10 darbo dienų. </w:t>
            </w:r>
          </w:p>
          <w:p w14:paraId="68C495CF" w14:textId="1EFFB7AC"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lastRenderedPageBreak/>
              <w:t>4.24. Įkrovimo prieigų operatoriai, siekiantys teikti įkrovimo paslaugas įkrovimo stotelėse Projektų taisyklių 248.2 papunktyje nurodytą  laikotarpį (5 metus), skirtą investicijų tęstinumui garantuoti, jei jie nėra pagal JP projektą laikomi JP projekto pareiškėjais, turi būti atrenkami konkurencingos procedūros būdu.</w:t>
            </w:r>
          </w:p>
          <w:p w14:paraId="58B416BE" w14:textId="7CB0CA76"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4.25. Elektromobilių įkrovimo prieigų operatoriai, kurie savo infrastruktūroje siūlo arba leidžia sutartimis pagrįstus mokėjimus, turi nediskriminuoti judumo paslaugų teikėjų, pavyzdžiui, taikydami lengvatines prieigos sąlygas arba be objektyvaus pagrindo diferencijuodami kainas (Reglamento (ES) Nr. 651/2014 36a straipsnio 9 dalis).</w:t>
            </w:r>
          </w:p>
          <w:p w14:paraId="0FD94A1F" w14:textId="0CF0CD26"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 xml:space="preserve">4.26. Ant įkrovimo stotelės turi būti nurodytas kontaktas (specialus mygtukas arba telefono numeris) informacijai dėl įkrovimo stotelės (prieigos) gedimo pranešti arba pagalbai dėl įkrovimo paslaugos gauti. </w:t>
            </w:r>
          </w:p>
          <w:p w14:paraId="1DFD4B99" w14:textId="0A2EB212"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 xml:space="preserve">4.27. Įrengiant įkrovimo stotelę su prieiga (-omis) lauke arba atvirose vietose be sienų ar stogo, įrengiamos įkrovimo prieigos turi atitikti ne žemesnę kaip IP-54 atsparumo dulkėms ir drėgmei klasę. </w:t>
            </w:r>
          </w:p>
          <w:p w14:paraId="1949F93D" w14:textId="7A84803E"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4.28. Įrengiant įkrovimo stotelę su prieiga (-omis), kuri nėra montuojama ant sienos, o yra statoma ant žemės, prieigos turi atitikti ne žemesnę kaip IK-10 atsparumo smūgiams klasę.</w:t>
            </w:r>
          </w:p>
          <w:p w14:paraId="45EB45AB" w14:textId="5EADB2E9"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4.29. Įkrovimo stotelė su prieiga (-omis) turi turėti ne trumpesnę kaip 24 mėnesių gamyklinę įrangos garantiją.</w:t>
            </w:r>
          </w:p>
          <w:p w14:paraId="6DDC86E9" w14:textId="569FE3D5"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4.30. Įkrovimo stotelės montavimo darbus turi atlikti asmuo, turintis Valstybinės energetikos reguliavimo tarybos išduotą elektros įrenginių įrengimo atestatą.</w:t>
            </w:r>
          </w:p>
          <w:p w14:paraId="40309806" w14:textId="58EFEBA8"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 xml:space="preserve">4.31. JP projekto pareiškėjas apie planuojamos elektromobilių įkrovimo stotelės su prieiga (-omis) įrengimą turi iš anksto raštu informuoti JP vykdytoją, pateikti AB „Energijos skirstymo operatorius“ (toliau – ESO) išduotas technines prijungimo sąlygas, jei įrengiamas atskiras elektros įvadas, arba objekto, į kurio vidaus elektros tinklą būtų prijungiama elektromobilių įkrovimo stotelė, savininko rašytinį suderinimą.  </w:t>
            </w:r>
          </w:p>
          <w:p w14:paraId="2344EFEE" w14:textId="394EC8FD"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4.32. Jei įrengiamas atskiras elektros įvadas, JP projekto pareiškėjas turi per 12 mėnesių nuo ESO išduotų techninių prijungimo sąlygų pasirašyti su elektros operatoriumi elektros prijungimo sutartį ir sumokėti elektros prijungimo įmoką.</w:t>
            </w:r>
          </w:p>
          <w:p w14:paraId="26B53775" w14:textId="5E674AA9"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4.33. Visos įkrovimo stotelės su prieigomis turi būti įrengtos JP projekto pareiškėjo valdomame nekilnojamojo turto objekte.</w:t>
            </w:r>
          </w:p>
          <w:p w14:paraId="111D4D9C" w14:textId="6D1FDE18"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4.34. Finansavimas neteikiamas projektams, vykdomiems ne Lietuvos Respublikos teritorijoje.</w:t>
            </w:r>
          </w:p>
          <w:p w14:paraId="2C3725CD" w14:textId="6B17769A"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5. JP projektų atranka vykdoma kaip tęstinė projektų atranka.</w:t>
            </w:r>
          </w:p>
          <w:p w14:paraId="5AB1F1ED" w14:textId="58426DCF"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6. Kvietimus teikti JP projektų paraiškas rengia JP vykdytojas, kvietimai skelbiami svetainėje www.esinvesticijos.lt ir JP vykdytojo interneto svetainėje (www.apva.lt).</w:t>
            </w:r>
          </w:p>
          <w:p w14:paraId="779B03BC" w14:textId="47E3EA07"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 xml:space="preserve">7. 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w:t>
            </w:r>
          </w:p>
          <w:p w14:paraId="10EB400E" w14:textId="73EC1F43"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8. JP projektų paraiškos teikiamos, vertinamos ir atrenkamos vadovaujantis Projektų taisyklių III skyriaus antrajame skirsnyje, kvietime teikti paraiškas nustatyta tvarka.</w:t>
            </w:r>
          </w:p>
          <w:p w14:paraId="2C051D33" w14:textId="07813225"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9. Vienam JP projekto pareiškėjui (vienam juridiniam asmeniui) suteikta dotacija neviršija 5 000 000 (penkių milijonų) eurų.</w:t>
            </w:r>
          </w:p>
          <w:p w14:paraId="5B3DE546" w14:textId="01AF5C0E"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10. Vienoje JP projekto paraiškoje nėra ribojamas elektromobilių įkrovimo stotelių su prieiga (-omis) skaičius viename nekilnojamojo turto objekte.</w:t>
            </w:r>
          </w:p>
          <w:p w14:paraId="70918DA9" w14:textId="492A5A99"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11. Siekiant užtikrinti atitiktį Reglamento (ES) Nr. 651/2014 6 straipsnio nuostatoms, JP projekto veiklos gali būti pradėtos įgyvendinti ne anksčiau kaip po JP projekto paraiškos pateikimo JP vykdytojui dienos. JP projektui, kurio veiklos pradėtos įgyvendinti iki paraiškos registravimo dienos, finansavimas neskiriamas.</w:t>
            </w:r>
          </w:p>
          <w:p w14:paraId="1AF4876E" w14:textId="2EB86924"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12. JP projektų paraiškų skaičius vienam pareiškėjui (juridiniam asmeniui) nėra ribojamas, tačiau dėl kiekvieno įkrovimo parko Aprašo 2.2.1 papunktyje (vieno TEN-T kelio ruožo), 2.2.2 papunktyje (vienos stovėjimo aikštelės)  arba 2.2.3 (vieno miesto mazgo) papunktyje nurodytose vietose turi būti teikiama atskira paraiška, užtikrinant bent minimalius atitinkamus Aprašo 3.4.5–3.4.8 papunkčiuose nurodytus reikalavimus.</w:t>
            </w:r>
          </w:p>
          <w:p w14:paraId="31FC4454" w14:textId="013156C2"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13. JP projektas turi atitikti Projektų taisyklių 2 priede nustatytus bendruosius projektų atrankos kriterijus (įskaitant Apraše nurodytus reikalavimus):</w:t>
            </w:r>
          </w:p>
          <w:p w14:paraId="35D61B4A" w14:textId="2DD92E2F"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 xml:space="preserve">13.1. EGADP reformos „Judame neteršdami aplinkos“ investicijos tikslą „Transporto priemonių įkrovimo / alternatyviųjų degalų pildymo infrastruktūros įrengimas“ ir siekiamą rezultatą „Įrengtų ir </w:t>
            </w:r>
            <w:r w:rsidRPr="00B2754E">
              <w:rPr>
                <w:rFonts w:ascii="Times New Roman" w:hAnsi="Times New Roman" w:cs="Times New Roman"/>
                <w:bCs/>
              </w:rPr>
              <w:lastRenderedPageBreak/>
              <w:t>veikiančių labai didelės galios įkrovimo prieigų krovininiam transportui ir (arba) autobusams skaičius“; laikoma, kad JP projektas atitinka šį kriterijų, jeigu JP projektas prisideda prie Nacionalinio pažangos plano 6 tikslo „Užtikrinti gerą aplinkos kokybę ir gamtos išteklių naudojimo darną, saugoti biologinę įvairovę, švelninti Lietuvos poveikį klimato kaitai ir didinti atsparumą jos poveikiui“ 6.1 uždavinio „Didinti energijos iš atsinaujinančių energijos išteklių dalį ir alternatyvių degalų vartojimą transporto sektoriuje, skatinti darnų įvairiarūšį judumą ir mažinti transporto sukeliamą aplinkos taršą“ įgyvendinimo;</w:t>
            </w:r>
          </w:p>
          <w:p w14:paraId="71E1B860" w14:textId="1C8945A8"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13.2. projektas turi prisidėti prie 2021 m. rugsėjo 28 d. Komisijos deleguotojo reglamento (ES) 2021/2106,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 priede nustatyto 3 bendrojo rodiklio „Alternatyviųjų degalų infrastruktūra (degalų papildymo punktai / įkrovimo prieigos)“;</w:t>
            </w:r>
          </w:p>
          <w:p w14:paraId="7B6B3A8D" w14:textId="2616B9A9"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13.3. projekto veiklos turi šalinti Susisiekimo plėtros programoje nustatytą problemos „Transporto sektorius generuoja didžiausią šiltnamio efektą sukeliančių dujų ir transportui būdingų oro teršalų dalį Lietuvoje“ priežastį – trūksta alternatyviųjų degalų įkrovimo / papildymo infrastruktūros;</w:t>
            </w:r>
          </w:p>
          <w:p w14:paraId="5BB220D7" w14:textId="6BC66770"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13.4. projektu turi būti prisidedama prie Teritorijos bendrojo plano 294 punkte nurodyto sprendinio „Miestuose ir priemiesčiuose vystyti alternatyvaus kuro papildymo stotelių tinklą, teikti prioritetą alternatyvų kurą naudojančioms transporto priemonėms tokiu būdu mažinant iškastinio kuro naudojimą“.</w:t>
            </w:r>
          </w:p>
          <w:p w14:paraId="5BA2CE6A" w14:textId="4505BCEC"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13.5. Kartu su paraiška JP vykdytojui turi būti pateikti dokumentai arba informacija:</w:t>
            </w:r>
          </w:p>
          <w:p w14:paraId="0FD5B172" w14:textId="6D3B2CC2"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13.5.1. užpildytas Projekto (įskaitant jungtinį projektą) atitikties reikšmingos žalos nedarymo horizontaliajam principui vertinimo reikalavimų aprašas (Aprašo 1 priedas);</w:t>
            </w:r>
          </w:p>
          <w:p w14:paraId="14051C56" w14:textId="12A62087"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13.5.2. įrodymai dėl stabilių ir pakankamų finansų išteklių ir galimybės užtikrinti veiklos tęstinumą per visą JP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31CD261" w14:textId="43AC9F90"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13.5.3. 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3BFA37D" w14:textId="7FD962B2"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13.5.4. pareiškėjo paskutinių finansinių metų patvirtintų metinės finansinės (konsoliduotosios, jeigu taikoma) atskaitomybės dokumentų kopijos (netaikoma pareiškėjui, kuris šias kopijas yra pateikęs Juridinių asmenų  registrui);</w:t>
            </w:r>
          </w:p>
          <w:p w14:paraId="09EFBA7F" w14:textId="664C1A02"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13.5.5. 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smulkioji ir vidutinio verslo subjektas, ir nurodoma informacija apie susijusių įmonių sąrašą);</w:t>
            </w:r>
          </w:p>
          <w:p w14:paraId="4CD24392" w14:textId="29868D8C"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13.5.6. informacija apie pareiškėjui suteiktą valstybės pagalbą – pagal Projektų įgyvendinimo plano formos (Projektų taisyklių 1 priedas) 4 priede pateiktą formą;</w:t>
            </w:r>
          </w:p>
          <w:p w14:paraId="3977230A" w14:textId="77777777"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3.13.5.7. patvirtinimas, kad JP projekto pareiškėjo (juridinio asmens) valdymo organas, turintis teisę priimti sprendimus (pvz., juridinio asmens vadovas (veikiantis pagal įstatus) arba jo įgaliotas asmuo), yra priėmęs sprendimą pritarti JP projekto pareiškėjo teikiamai JP projekto paraiškai ir JP projekto įgyvendinimui;</w:t>
            </w:r>
          </w:p>
          <w:p w14:paraId="2A87F8CC" w14:textId="7B37D16B"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13.5.8. pareiškėjo nekilnojamojo turto objekto (-us) valdymo teisę įrodantys dokumentai – VĮ Registrų centro Nekilnojamojo turto registro išrašas arba nekilnojamojo turto objekto (arba jo dalies, reikalingos JP projekto veikloms įgyvendinti) valdymo teisę kitais teisėtais būdais pagrindžiantys dokumentai, arba pasirašyta preliminari pirkimo arba nuomos sutartis, arba panaudos davėjo ar nuomotojo rašytinis sutikimas vykdyti JP projekto veiklas nekilnojamojo turto objekte, jei statinys ar žemės sklypas yra naudojamas pagal panaudos ar nuomos sutartį ir jei toks sutikimas nėra suteikiamas nuomos ar panaudos sutartyje;</w:t>
            </w:r>
          </w:p>
          <w:p w14:paraId="3D606C7F" w14:textId="0606AFB1"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lastRenderedPageBreak/>
              <w:t xml:space="preserve">13.5.9. patvirtinimas, kad mokėjimo prašymą kompensuoti tinkamas JP projekto išlaidas teiks tik gavęs teisės aktuose nustatytus (jei taikoma) sutikimus / leidimus įrengti ir prijungti prie elektros tinklo elektromobilių įkrovimo stotelę su prieiga (-omis) atitinkamame nekilnojamojo turto objekte. </w:t>
            </w:r>
          </w:p>
          <w:p w14:paraId="372F1B6E" w14:textId="1034163F"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13.6. Bet kokia koncesija arba kitas perdavimas trečiajai šaliai eksploatuoti finansuojamą elektromobilių įkrovimo infrastruktūrą yra suteikiamas konkurencingomis, skaidriomis ir nediskriminacinėmis sąlygomis, deramai atsižvelgus į taikomas  koncesijos suteikimo taisykles ar kitus taikytinus teisės aktus.</w:t>
            </w:r>
          </w:p>
          <w:p w14:paraId="253C15E4" w14:textId="4AEA8F09" w:rsidR="00B2754E" w:rsidRPr="00B2754E" w:rsidRDefault="00B2754E" w:rsidP="00B2754E">
            <w:pPr>
              <w:jc w:val="both"/>
              <w:rPr>
                <w:rFonts w:ascii="Times New Roman" w:hAnsi="Times New Roman" w:cs="Times New Roman"/>
                <w:bCs/>
              </w:rPr>
            </w:pPr>
            <w:r>
              <w:rPr>
                <w:rFonts w:ascii="Times New Roman" w:hAnsi="Times New Roman" w:cs="Times New Roman"/>
                <w:bCs/>
              </w:rPr>
              <w:t xml:space="preserve">13.7. </w:t>
            </w:r>
            <w:r w:rsidRPr="00B2754E">
              <w:rPr>
                <w:rFonts w:ascii="Times New Roman" w:hAnsi="Times New Roman" w:cs="Times New Roman"/>
                <w:bCs/>
              </w:rPr>
              <w:t xml:space="preserve">JP projekto paraiška atmetama, jei pateikta pasibaigus kvietime teikti paraiškas nustatytam terminui arba neatitinka bent vieno Projektų taisyklių 2 priede nustatyto bendrojo projektų atrankos kriterijaus, Apraše nustatytų reikalavimų, JP projekto pareiškėjas veikia Reglamento (ES) Nr. 651/2014 </w:t>
            </w:r>
          </w:p>
          <w:p w14:paraId="0D2097E2" w14:textId="77777777"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1 straipsnio 3 dalyje nurodytame sektoriuje ir (arba) atitinka šio straipsnio 4 dalyje nurodytas Reglamento (ES) Nr. 651/2014 netaikymo nuostatas ir (arba) kai su JP projekto paraiška nepateikus visų Apraše reikalaujamų pateikti dokumentų tokie dokumentai nėra pateikiami JP vykdytojui vieną kartą paprašius per JP vykdytojo nurodytą terminą.</w:t>
            </w:r>
          </w:p>
          <w:p w14:paraId="366F7A97" w14:textId="5882B51D"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13.8. Pagal Aprašą 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DBEC340" w14:textId="19AF6F75" w:rsidR="00B2754E" w:rsidRPr="00B2754E" w:rsidRDefault="00B2754E" w:rsidP="00B2754E">
            <w:pPr>
              <w:jc w:val="both"/>
              <w:rPr>
                <w:rFonts w:ascii="Times New Roman" w:hAnsi="Times New Roman" w:cs="Times New Roman"/>
                <w:bCs/>
              </w:rPr>
            </w:pPr>
            <w:r w:rsidRPr="00B2754E">
              <w:rPr>
                <w:rFonts w:ascii="Times New Roman" w:hAnsi="Times New Roman" w:cs="Times New Roman"/>
                <w:bCs/>
              </w:rPr>
              <w:t>13.9.</w:t>
            </w:r>
            <w:r w:rsidRPr="00B2754E">
              <w:rPr>
                <w:rFonts w:ascii="Times New Roman" w:hAnsi="Times New Roman" w:cs="Times New Roman"/>
                <w:bCs/>
              </w:rPr>
              <w:tab/>
              <w:t>JP projektas įgyvendinamas pagal projekto sutartyje, Apraše ir Projektų taisyklėse nustatytus reikalavimus.</w:t>
            </w:r>
          </w:p>
          <w:p w14:paraId="0751F5F8" w14:textId="08859EED" w:rsidR="000A3655" w:rsidRPr="00B05337" w:rsidRDefault="00B2754E" w:rsidP="00B2754E">
            <w:pPr>
              <w:jc w:val="both"/>
              <w:rPr>
                <w:rFonts w:ascii="Times New Roman" w:hAnsi="Times New Roman" w:cs="Times New Roman"/>
                <w:bCs/>
              </w:rPr>
            </w:pPr>
            <w:r w:rsidRPr="00B2754E">
              <w:rPr>
                <w:rFonts w:ascii="Times New Roman" w:hAnsi="Times New Roman" w:cs="Times New Roman"/>
                <w:bCs/>
              </w:rPr>
              <w:t>13.10. JP projekto pareiškėjas privalo užtikrinti, kad visi su JP projekto įgyvendinimu susiję viešieji pirkimai būtų vykdomi vadovaujantis Pirkimų taisyklėmis, nustatytomis Projektų taisyklių 7 priede; visos su JP projekto įgyvendinimu susijusios projekto sutartys turi būti įgyvendinamos vadovaujantis Lietuvos Respublikos teisės aktais.</w:t>
            </w:r>
          </w:p>
        </w:tc>
      </w:tr>
      <w:tr w:rsidR="00D548BA" w:rsidRPr="008B168C" w14:paraId="31C64C92" w14:textId="77777777" w:rsidTr="00A319CB">
        <w:trPr>
          <w:gridAfter w:val="1"/>
          <w:wAfter w:w="37" w:type="dxa"/>
          <w:cantSplit/>
          <w:trHeight w:val="300"/>
        </w:trPr>
        <w:tc>
          <w:tcPr>
            <w:tcW w:w="851" w:type="dxa"/>
            <w:vMerge w:val="restart"/>
          </w:tcPr>
          <w:p w14:paraId="31C64C90" w14:textId="5A5AF92B" w:rsidR="00D548BA" w:rsidRPr="00F62A6E" w:rsidRDefault="00D548BA" w:rsidP="000A3655">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w:t>
            </w:r>
            <w:r w:rsidR="000A3655">
              <w:rPr>
                <w:rFonts w:ascii="Times New Roman" w:hAnsi="Times New Roman" w:cs="Times New Roman"/>
                <w:b/>
              </w:rPr>
              <w:t>3</w:t>
            </w:r>
          </w:p>
        </w:tc>
        <w:tc>
          <w:tcPr>
            <w:tcW w:w="9149" w:type="dxa"/>
            <w:gridSpan w:val="8"/>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A319CB">
        <w:trPr>
          <w:gridAfter w:val="1"/>
          <w:wAfter w:w="37" w:type="dxa"/>
          <w:cantSplit/>
          <w:trHeight w:val="464"/>
        </w:trPr>
        <w:tc>
          <w:tcPr>
            <w:tcW w:w="851" w:type="dxa"/>
            <w:vMerge/>
          </w:tcPr>
          <w:p w14:paraId="31C64C93" w14:textId="77777777" w:rsidR="00D548BA" w:rsidRPr="00533406" w:rsidRDefault="00D548BA" w:rsidP="00D548BA">
            <w:pPr>
              <w:rPr>
                <w:rFonts w:ascii="Times New Roman" w:hAnsi="Times New Roman" w:cs="Times New Roman"/>
              </w:rPr>
            </w:pPr>
          </w:p>
        </w:tc>
        <w:tc>
          <w:tcPr>
            <w:tcW w:w="9149" w:type="dxa"/>
            <w:gridSpan w:val="8"/>
            <w:shd w:val="clear" w:color="auto" w:fill="auto"/>
          </w:tcPr>
          <w:p w14:paraId="3F219361" w14:textId="2C0FC183" w:rsidR="00B2754E" w:rsidRPr="00B2754E" w:rsidRDefault="00B2754E" w:rsidP="00B2754E">
            <w:pPr>
              <w:tabs>
                <w:tab w:val="left" w:pos="464"/>
              </w:tabs>
              <w:jc w:val="both"/>
              <w:rPr>
                <w:rFonts w:ascii="Times New Roman" w:hAnsi="Times New Roman" w:cs="Times New Roman"/>
                <w:iCs/>
              </w:rPr>
            </w:pPr>
            <w:r w:rsidRPr="00B2754E">
              <w:rPr>
                <w:rFonts w:ascii="Times New Roman" w:hAnsi="Times New Roman" w:cs="Times New Roman"/>
                <w:iCs/>
              </w:rPr>
              <w:t>1.</w:t>
            </w:r>
            <w:r w:rsidRPr="00B2754E">
              <w:rPr>
                <w:rFonts w:ascii="Times New Roman" w:hAnsi="Times New Roman" w:cs="Times New Roman"/>
                <w:iCs/>
              </w:rPr>
              <w:tab/>
              <w:t>Pagal Aprašą finansuojama JP veikla ir JP projekto veikla:</w:t>
            </w:r>
          </w:p>
          <w:p w14:paraId="061FC390" w14:textId="14B39393" w:rsidR="00B2754E" w:rsidRPr="00B2754E" w:rsidRDefault="00B2754E" w:rsidP="00B2754E">
            <w:pPr>
              <w:tabs>
                <w:tab w:val="left" w:pos="464"/>
              </w:tabs>
              <w:jc w:val="both"/>
              <w:rPr>
                <w:rFonts w:ascii="Times New Roman" w:hAnsi="Times New Roman" w:cs="Times New Roman"/>
                <w:iCs/>
              </w:rPr>
            </w:pPr>
            <w:r w:rsidRPr="00B2754E">
              <w:rPr>
                <w:rFonts w:ascii="Times New Roman" w:hAnsi="Times New Roman" w:cs="Times New Roman"/>
                <w:iCs/>
              </w:rPr>
              <w:t>1.1.</w:t>
            </w:r>
            <w:r w:rsidRPr="00B2754E">
              <w:rPr>
                <w:rFonts w:ascii="Times New Roman" w:hAnsi="Times New Roman" w:cs="Times New Roman"/>
                <w:iCs/>
              </w:rPr>
              <w:tab/>
              <w:t xml:space="preserve"> prisidės prie Nacionaliniame pažangos plane įtvirtinto darnaus vystymosi HP įgyvendinimo ir pažangos rodiklių „1.2. Žaliųjų viešųjų pirkimų vertės dalis nuo visų viešųjų pirkimų dalies“ ir „1.3. Išmetamų į atmosferą šiltnamio efektą sukeliančių dujų kiekio pokytis ES ATLPS nedalyvaujančiuose sektoriuose, palyginti su 2005 m.“ pasiekimo;</w:t>
            </w:r>
          </w:p>
          <w:p w14:paraId="0B9E1E31" w14:textId="6E323ED9" w:rsidR="00B2754E" w:rsidRPr="00B2754E" w:rsidRDefault="00B2754E" w:rsidP="00B2754E">
            <w:pPr>
              <w:tabs>
                <w:tab w:val="left" w:pos="464"/>
              </w:tabs>
              <w:jc w:val="both"/>
              <w:rPr>
                <w:rFonts w:ascii="Times New Roman" w:hAnsi="Times New Roman" w:cs="Times New Roman"/>
                <w:iCs/>
              </w:rPr>
            </w:pPr>
            <w:r w:rsidRPr="00B2754E">
              <w:rPr>
                <w:rFonts w:ascii="Times New Roman" w:hAnsi="Times New Roman" w:cs="Times New Roman"/>
                <w:iCs/>
              </w:rPr>
              <w:t>1.2.</w:t>
            </w:r>
            <w:r w:rsidRPr="00B2754E">
              <w:rPr>
                <w:rFonts w:ascii="Times New Roman" w:hAnsi="Times New Roman" w:cs="Times New Roman"/>
                <w:iCs/>
              </w:rPr>
              <w:tab/>
              <w:t xml:space="preserve">tiesiogiai neturės poveikio inovatyvumo (kūrybingumo) HP, nes nėra susijusios su sisteminių inovacijų ekosistemos problemų sprendimu ar atviros, laisvos, savimi pasitikinčios ir kūrybingos visuomenės, kuri yra būtina inovatyvumo sąlyga, ugdymu, tačiau ir neturės neigiamo poveikio šiam HP; </w:t>
            </w:r>
          </w:p>
          <w:p w14:paraId="4BF8FE17" w14:textId="3DFDDF74" w:rsidR="00B2754E" w:rsidRPr="00B2754E" w:rsidRDefault="00B2754E" w:rsidP="00B2754E">
            <w:pPr>
              <w:tabs>
                <w:tab w:val="left" w:pos="464"/>
              </w:tabs>
              <w:jc w:val="both"/>
              <w:rPr>
                <w:rFonts w:ascii="Times New Roman" w:hAnsi="Times New Roman" w:cs="Times New Roman"/>
                <w:iCs/>
              </w:rPr>
            </w:pPr>
            <w:r w:rsidRPr="00B2754E">
              <w:rPr>
                <w:rFonts w:ascii="Times New Roman" w:hAnsi="Times New Roman" w:cs="Times New Roman"/>
                <w:iCs/>
              </w:rPr>
              <w:t>1.3.</w:t>
            </w:r>
            <w:r w:rsidRPr="00B2754E">
              <w:rPr>
                <w:rFonts w:ascii="Times New Roman" w:hAnsi="Times New Roman" w:cs="Times New Roman"/>
                <w:iCs/>
              </w:rPr>
              <w:tab/>
              <w:t>nėra tiesiogiai susijusios su atskirų visuomenės grupių gyvenimo kokybės gerinimu, tačiau jomis bus prisidėta prie HP galimybių visiems principo rodiklio „3.1. Neįgaliųjų gyvenimo kokybės indeksas“, kurio viena iš sudedamųjų dalių yra fizinės ir informacinės aplinkos prieinamumas, pasiekimo; įrengtomis įkrovimo stotelėmis su prieiga (-omis) turės galimybę naudotis visos visuomenės grupės, įskaitant ir asmenis, turinčius individualių poreikių;</w:t>
            </w:r>
          </w:p>
          <w:p w14:paraId="2A388C5A" w14:textId="59D80B7A" w:rsidR="00B2754E" w:rsidRPr="00B2754E" w:rsidRDefault="00B2754E" w:rsidP="00B2754E">
            <w:pPr>
              <w:tabs>
                <w:tab w:val="left" w:pos="464"/>
              </w:tabs>
              <w:jc w:val="both"/>
              <w:rPr>
                <w:rFonts w:ascii="Times New Roman" w:hAnsi="Times New Roman" w:cs="Times New Roman"/>
                <w:iCs/>
              </w:rPr>
            </w:pPr>
            <w:r w:rsidRPr="00B2754E">
              <w:rPr>
                <w:rFonts w:ascii="Times New Roman" w:hAnsi="Times New Roman" w:cs="Times New Roman"/>
                <w:iCs/>
              </w:rPr>
              <w:t>1.4.</w:t>
            </w:r>
            <w:r w:rsidRPr="00B2754E">
              <w:rPr>
                <w:rFonts w:ascii="Times New Roman" w:hAnsi="Times New Roman" w:cs="Times New Roman"/>
                <w:iCs/>
              </w:rPr>
              <w:tab/>
              <w:t>nepažeis lygių galimybių visiems HP, nes veikloms įgyvendinti nebus numatyti jokie ribojimai dėl lygių galimybių ir veikloje dalyvauti ar jos įgyvendinimo metu sukurtais rezultatais galės naudotis visos visuomenės grupės.</w:t>
            </w:r>
          </w:p>
          <w:p w14:paraId="566D23EC" w14:textId="39189E91" w:rsidR="00B2754E" w:rsidRPr="00B2754E" w:rsidRDefault="00B2754E" w:rsidP="00B2754E">
            <w:pPr>
              <w:tabs>
                <w:tab w:val="left" w:pos="464"/>
              </w:tabs>
              <w:jc w:val="both"/>
              <w:rPr>
                <w:rFonts w:ascii="Times New Roman" w:hAnsi="Times New Roman" w:cs="Times New Roman"/>
                <w:iCs/>
              </w:rPr>
            </w:pPr>
            <w:r w:rsidRPr="00B2754E">
              <w:rPr>
                <w:rFonts w:ascii="Times New Roman" w:hAnsi="Times New Roman" w:cs="Times New Roman"/>
                <w:iCs/>
              </w:rPr>
              <w:t xml:space="preserve">2. 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3407FCA9" w14:textId="706366F4" w:rsidR="00B2754E" w:rsidRPr="00B2754E" w:rsidRDefault="00B2754E" w:rsidP="00B2754E">
            <w:pPr>
              <w:tabs>
                <w:tab w:val="left" w:pos="464"/>
              </w:tabs>
              <w:jc w:val="both"/>
              <w:rPr>
                <w:rFonts w:ascii="Times New Roman" w:hAnsi="Times New Roman" w:cs="Times New Roman"/>
                <w:iCs/>
              </w:rPr>
            </w:pPr>
            <w:r w:rsidRPr="00B2754E">
              <w:rPr>
                <w:rFonts w:ascii="Times New Roman" w:hAnsi="Times New Roman" w:cs="Times New Roman"/>
                <w:iCs/>
              </w:rPr>
              <w:t>3. Įgyvendinant projektą įkrovimo infrastruktūra turi būti kuriama ir plėtojama laikantis universalaus dizaino principų ir turi būti užtikrintas prieinamumas ir veiksminga nediskriminacinė prieiga, be kita ko, kiek tai susiję su tarifais, autentiškumo patvirtinimo ir mokėjimo metodais bei kitomis naudojimo sąlygomis, visiems naudotojams.</w:t>
            </w:r>
          </w:p>
          <w:p w14:paraId="3174B6C3" w14:textId="417A10B6" w:rsidR="00B2754E" w:rsidRPr="00B2754E" w:rsidRDefault="00B2754E" w:rsidP="00B2754E">
            <w:pPr>
              <w:tabs>
                <w:tab w:val="left" w:pos="464"/>
              </w:tabs>
              <w:jc w:val="both"/>
              <w:rPr>
                <w:rFonts w:ascii="Times New Roman" w:hAnsi="Times New Roman" w:cs="Times New Roman"/>
                <w:iCs/>
              </w:rPr>
            </w:pPr>
            <w:r w:rsidRPr="00B2754E">
              <w:rPr>
                <w:rFonts w:ascii="Times New Roman" w:hAnsi="Times New Roman" w:cs="Times New Roman"/>
                <w:iCs/>
              </w:rPr>
              <w:t xml:space="preserve">4. Projekto įgyvendinimo metu turi būti laikomasi klimato ir aplinkos apsaugos standartų, atsižvelgiant į Sutarties dėl Europos Sąjungos veikimo </w:t>
            </w:r>
          </w:p>
          <w:p w14:paraId="659428BC" w14:textId="77777777" w:rsidR="00B2754E" w:rsidRPr="00B2754E" w:rsidRDefault="00B2754E" w:rsidP="00B2754E">
            <w:pPr>
              <w:tabs>
                <w:tab w:val="left" w:pos="464"/>
              </w:tabs>
              <w:jc w:val="both"/>
              <w:rPr>
                <w:rFonts w:ascii="Times New Roman" w:hAnsi="Times New Roman" w:cs="Times New Roman"/>
                <w:iCs/>
              </w:rPr>
            </w:pPr>
            <w:r w:rsidRPr="00B2754E">
              <w:rPr>
                <w:rFonts w:ascii="Times New Roman" w:hAnsi="Times New Roman" w:cs="Times New Roman"/>
                <w:iCs/>
              </w:rPr>
              <w:t>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31C64C94" w14:textId="7FEBA296" w:rsidR="00D548BA" w:rsidRPr="00DB18FC" w:rsidRDefault="00B2754E" w:rsidP="00B2754E">
            <w:pPr>
              <w:tabs>
                <w:tab w:val="left" w:pos="464"/>
              </w:tabs>
              <w:jc w:val="both"/>
              <w:rPr>
                <w:rFonts w:ascii="Times New Roman" w:hAnsi="Times New Roman" w:cs="Times New Roman"/>
                <w:iCs/>
              </w:rPr>
            </w:pPr>
            <w:r w:rsidRPr="00B2754E">
              <w:rPr>
                <w:rFonts w:ascii="Times New Roman" w:hAnsi="Times New Roman" w:cs="Times New Roman"/>
                <w:iCs/>
              </w:rPr>
              <w:t>Projekto atitikties reikšmingos žalos nedarymo HP vertinimo reikalavimai pateikiami Aprašo 1 priede.</w:t>
            </w:r>
          </w:p>
        </w:tc>
      </w:tr>
      <w:tr w:rsidR="00D548BA" w:rsidRPr="008B168C" w14:paraId="31C64C98" w14:textId="77777777" w:rsidTr="00A319CB">
        <w:trPr>
          <w:gridAfter w:val="1"/>
          <w:wAfter w:w="37" w:type="dxa"/>
          <w:cantSplit/>
          <w:trHeight w:val="300"/>
        </w:trPr>
        <w:tc>
          <w:tcPr>
            <w:tcW w:w="851"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149" w:type="dxa"/>
            <w:gridSpan w:val="8"/>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A319CB">
        <w:trPr>
          <w:gridAfter w:val="1"/>
          <w:wAfter w:w="37" w:type="dxa"/>
          <w:cantSplit/>
          <w:trHeight w:val="431"/>
        </w:trPr>
        <w:tc>
          <w:tcPr>
            <w:tcW w:w="851" w:type="dxa"/>
            <w:vMerge/>
          </w:tcPr>
          <w:p w14:paraId="31C64C99" w14:textId="77777777" w:rsidR="00D548BA" w:rsidRPr="00533406" w:rsidRDefault="00D548BA" w:rsidP="00D548BA">
            <w:pPr>
              <w:rPr>
                <w:rFonts w:ascii="Times New Roman" w:hAnsi="Times New Roman" w:cs="Times New Roman"/>
              </w:rPr>
            </w:pPr>
          </w:p>
        </w:tc>
        <w:tc>
          <w:tcPr>
            <w:tcW w:w="9149" w:type="dxa"/>
            <w:gridSpan w:val="8"/>
            <w:shd w:val="clear" w:color="auto" w:fill="auto"/>
          </w:tcPr>
          <w:p w14:paraId="3DBC0B3A" w14:textId="0C4566F2" w:rsidR="00B2754E" w:rsidRPr="00B2754E" w:rsidRDefault="00B2754E" w:rsidP="00B2754E">
            <w:pPr>
              <w:tabs>
                <w:tab w:val="left" w:pos="460"/>
              </w:tabs>
              <w:jc w:val="both"/>
              <w:rPr>
                <w:rFonts w:ascii="Times New Roman" w:hAnsi="Times New Roman" w:cs="Times New Roman"/>
              </w:rPr>
            </w:pPr>
            <w:r w:rsidRPr="00B2754E">
              <w:rPr>
                <w:rFonts w:ascii="Times New Roman" w:hAnsi="Times New Roman" w:cs="Times New Roman"/>
              </w:rPr>
              <w:t>1. Projektų taisyklių 248.2 papunktyje nurodytu laikotarpiu, t. y. 5 metus nuo JP finansavimo pabaigos, turi būti užtikrintas investicijų tęstinumas Projektų taisyklių IV skyriaus dešimtajame skirsnyje nustatyta tvarka.</w:t>
            </w:r>
          </w:p>
          <w:p w14:paraId="72077DC5" w14:textId="7445DDB1" w:rsidR="00B2754E" w:rsidRPr="00B2754E" w:rsidRDefault="00B2754E" w:rsidP="00B2754E">
            <w:pPr>
              <w:tabs>
                <w:tab w:val="left" w:pos="460"/>
              </w:tabs>
              <w:jc w:val="both"/>
              <w:rPr>
                <w:rFonts w:ascii="Times New Roman" w:hAnsi="Times New Roman" w:cs="Times New Roman"/>
              </w:rPr>
            </w:pPr>
            <w:r w:rsidRPr="00B2754E">
              <w:rPr>
                <w:rFonts w:ascii="Times New Roman" w:hAnsi="Times New Roman" w:cs="Times New Roman"/>
              </w:rPr>
              <w:t>2. Pareiškėjas turi užtikrinti, kad ilgalaikis materialusis turtas, kuris įsigytas ar sukurtas iš JP projektui skirtų lėšų, būtų naudojamas ir prižiūrimas vadovaujantis gamintojo rek</w:t>
            </w:r>
            <w:r>
              <w:rPr>
                <w:rFonts w:ascii="Times New Roman" w:hAnsi="Times New Roman" w:cs="Times New Roman"/>
              </w:rPr>
              <w:t xml:space="preserve">omendacijomis ir visą Aprašo </w:t>
            </w:r>
            <w:r w:rsidRPr="00B2754E">
              <w:rPr>
                <w:rFonts w:ascii="Times New Roman" w:hAnsi="Times New Roman" w:cs="Times New Roman"/>
              </w:rPr>
              <w:t>1 papunktyje nurodytą laikotarpį jo būklė atitiktų Tyrime ir Apraše nustatytus techninius reikalavimus.</w:t>
            </w:r>
          </w:p>
          <w:p w14:paraId="31C64C9A" w14:textId="5B4C0132" w:rsidR="00D548BA" w:rsidRPr="00DB18FC" w:rsidRDefault="00B2754E" w:rsidP="00DB18FC">
            <w:pPr>
              <w:tabs>
                <w:tab w:val="left" w:pos="460"/>
              </w:tabs>
              <w:jc w:val="both"/>
              <w:rPr>
                <w:rFonts w:ascii="Times New Roman" w:hAnsi="Times New Roman" w:cs="Times New Roman"/>
              </w:rPr>
            </w:pPr>
            <w:r w:rsidRPr="00B2754E">
              <w:rPr>
                <w:rFonts w:ascii="Times New Roman" w:hAnsi="Times New Roman" w:cs="Times New Roman"/>
              </w:rPr>
              <w:t>3. Pareiškėjas įsipareigoja be JP vykdytojo ir Ministerijos sutikimo neparduoti ar kitaip neperleisti kitam fiziniam ar juridiniam asmeniui įkrovimo stotelės (-ių) su prieiga (-omis), už kurią (-ias) skirta kompensacija, Aprašo 11.1 papunktyje nurodytą laikotarpį.</w:t>
            </w:r>
          </w:p>
        </w:tc>
      </w:tr>
      <w:tr w:rsidR="00D548BA" w:rsidRPr="008B168C" w14:paraId="31C64C9F" w14:textId="77777777" w:rsidTr="00A319CB">
        <w:trPr>
          <w:gridAfter w:val="1"/>
          <w:wAfter w:w="37" w:type="dxa"/>
          <w:cantSplit/>
          <w:trHeight w:val="300"/>
        </w:trPr>
        <w:tc>
          <w:tcPr>
            <w:tcW w:w="851"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149" w:type="dxa"/>
            <w:gridSpan w:val="8"/>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A319CB">
        <w:trPr>
          <w:gridAfter w:val="1"/>
          <w:wAfter w:w="37" w:type="dxa"/>
          <w:cantSplit/>
          <w:trHeight w:val="725"/>
        </w:trPr>
        <w:tc>
          <w:tcPr>
            <w:tcW w:w="851" w:type="dxa"/>
            <w:vMerge/>
          </w:tcPr>
          <w:p w14:paraId="53B69355" w14:textId="77777777" w:rsidR="00D548BA" w:rsidRPr="00533406" w:rsidRDefault="00D548BA" w:rsidP="00D548BA">
            <w:pPr>
              <w:rPr>
                <w:rFonts w:ascii="Times New Roman" w:hAnsi="Times New Roman" w:cs="Times New Roman"/>
              </w:rPr>
            </w:pPr>
          </w:p>
        </w:tc>
        <w:tc>
          <w:tcPr>
            <w:tcW w:w="9149" w:type="dxa"/>
            <w:gridSpan w:val="8"/>
            <w:shd w:val="clear" w:color="auto" w:fill="auto"/>
          </w:tcPr>
          <w:p w14:paraId="731F3BED" w14:textId="67BEB278" w:rsidR="00523868" w:rsidRPr="00523868" w:rsidRDefault="00355010" w:rsidP="00D548BA">
            <w:pPr>
              <w:rPr>
                <w:rFonts w:ascii="Times New Roman" w:hAnsi="Times New Roman" w:cs="Times New Roman"/>
                <w:iCs/>
              </w:rPr>
            </w:pPr>
            <w:r w:rsidRPr="00355010">
              <w:rPr>
                <w:rFonts w:ascii="Times New Roman" w:hAnsi="Times New Roman" w:cs="Times New Roman"/>
                <w:iCs/>
              </w:rPr>
              <w:t>Ne ilgiau kaip iki 2026 m. balandžio 30 d.</w:t>
            </w:r>
          </w:p>
        </w:tc>
      </w:tr>
      <w:tr w:rsidR="00D548BA" w:rsidRPr="008B168C" w14:paraId="31C64CA7" w14:textId="77777777" w:rsidTr="00A319CB">
        <w:trPr>
          <w:gridAfter w:val="1"/>
          <w:wAfter w:w="37" w:type="dxa"/>
          <w:cantSplit/>
          <w:trHeight w:val="327"/>
        </w:trPr>
        <w:tc>
          <w:tcPr>
            <w:tcW w:w="851"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149" w:type="dxa"/>
            <w:gridSpan w:val="8"/>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A319CB">
        <w:trPr>
          <w:gridAfter w:val="1"/>
          <w:wAfter w:w="37" w:type="dxa"/>
          <w:cantSplit/>
          <w:trHeight w:val="529"/>
        </w:trPr>
        <w:tc>
          <w:tcPr>
            <w:tcW w:w="851" w:type="dxa"/>
            <w:shd w:val="clear" w:color="auto" w:fill="auto"/>
          </w:tcPr>
          <w:p w14:paraId="3F662C1E" w14:textId="77777777" w:rsidR="00D548BA" w:rsidRPr="00F62A6E" w:rsidRDefault="00D548BA" w:rsidP="00D548BA">
            <w:pPr>
              <w:rPr>
                <w:rFonts w:ascii="Times New Roman" w:hAnsi="Times New Roman" w:cs="Times New Roman"/>
                <w:b/>
              </w:rPr>
            </w:pPr>
          </w:p>
        </w:tc>
        <w:tc>
          <w:tcPr>
            <w:tcW w:w="9149" w:type="dxa"/>
            <w:gridSpan w:val="8"/>
            <w:shd w:val="clear" w:color="auto" w:fill="auto"/>
          </w:tcPr>
          <w:p w14:paraId="1F1F15C2" w14:textId="1C96FE19"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1. Valstybės pagalba JP vykdytojui neteikiama.</w:t>
            </w:r>
          </w:p>
          <w:p w14:paraId="0692800F" w14:textId="13BEFFE8"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2. 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šio reglamento I skyriaus nuostatas bei 1 straipsnio 2–5 dalyse nustatytus apribojimus. Aprašas nustato valstybės pagalbos viešajai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45 proc. vidutinei įmonei ir 55 proc. mažai įmonei, o Vidurio ir vakarų Lietuvos regione – 35 proc. didelėms įmonėms, 55 proc. vidutinei įmonei ir 60 proc. mažai įmonei įkrovimo stotelės su prieiga (-omis) fiksuoto vieneto įkainio.</w:t>
            </w:r>
          </w:p>
          <w:p w14:paraId="3D4764FD" w14:textId="3C0062D1"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3. JP projektų valstybės pagalbos atitikties Reglamento (ES) Nr. 651/2014 nuostatoms vertinimą atlieka JP vykdytojas pagal Projektų atitikties valstybės pagalbos taisyklėms patikros lape (Aprašo 2 priedas) nurodytus vertinimo kriterijus.</w:t>
            </w:r>
          </w:p>
          <w:p w14:paraId="76FA17D2" w14:textId="40CC32EA"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4. Valstybės pagalba neteikiama:</w:t>
            </w:r>
          </w:p>
          <w:p w14:paraId="7370D24A" w14:textId="186A9A81"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4.1. sunkumus patiriančioms įmonėms;</w:t>
            </w:r>
          </w:p>
          <w:p w14:paraId="4A405C97" w14:textId="118613D5"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4.2. ūkio subjektams, kuriems išduotas vykdomasis raštas sumoms išieškoti pagal ankstesnį Europos Komisijos sprendimą, kuriame Lietuvos Respublikoje suteikta valstybės pagalba skelbiama neteisėta ir nesuderinama su vidaus rinka; nauja valstybės pagalba negali būti teikiama, kol nebus sugrąžinta neteisėta ir nesuderinama su vidaus rinka gauta valstybės pagalba;</w:t>
            </w:r>
          </w:p>
          <w:p w14:paraId="222CE280" w14:textId="157EF7C2"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4.3. ūkio subjektams, vykdantiems veiklą žuvininkystės ir akvakultūros sektoriuje, patenkantiems į Reglamento (ES) Nr. 651/2014 1 straipsnio 3 dalies a punkto taikymo sritį;</w:t>
            </w:r>
          </w:p>
          <w:p w14:paraId="2EFA1394" w14:textId="1AC3921C"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4.4. jei vienos įmonės vienam investiciniam projektui pagalbos dydis viršytų 5 000 000 Eur (Reglamento (ES) Nr. 651/2014 36a straipsnio 7 dalis ir 4 straipsnio 1 dalies sb punktas);</w:t>
            </w:r>
          </w:p>
          <w:p w14:paraId="4ACDEEC1" w14:textId="20BBF760"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4.5. jei pagalbos suteikimas būtų susietas su įpareigojimu pagalbos gavėjui turėti būstinę Lietuvoje arba būti iš esmės įsisteigusiu Lietuvoje, ar su įpareigojimu pagalbos gavėjui naudoti Lietuvoje pagamintas prekes arba teikiamas paslaugas, ar būtų ribojamos pagalbos gavėjų galimybės naudoti mokslinių tyrimų, technologinės plėtros ir inovacijų rezultatus kitose valstybėse narėse (Reglamento (ES) Nr. 651/2014 1 straipsnio 5 dalis);</w:t>
            </w:r>
          </w:p>
          <w:p w14:paraId="594D41B8" w14:textId="7CB7F946"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4.6. jei pagalba būtų teikiama branduolinės energijos gamybai (Reglamento (ES) Nr. 651/2014 1 straipsnio 6 dalis);</w:t>
            </w:r>
          </w:p>
          <w:p w14:paraId="03DF275C" w14:textId="4438A88F"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4.7. jei ji neturi skatinamojo poveikio, nustatyto Reglamento (ES) Nr. 651/2014 6 straipsnyje.</w:t>
            </w:r>
          </w:p>
          <w:p w14:paraId="22F59D09" w14:textId="24377E5B"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5. Valstybės pagalba, kurios tinkamas finansuoti išlaidas galima nustatyti ir kuriai pagal Reglamentą (ES) Nr. 651/2014 taikoma išimtis, gali būti sumuojama su:</w:t>
            </w:r>
          </w:p>
          <w:p w14:paraId="439626FB" w14:textId="0E83CDDA"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5.1. bet kokia kita valstybės pagalba, jei tos veiklos yra susijusios su skirtingomis tinkamomis finansuoti išlaidomis, kurias galima nustatyti;</w:t>
            </w:r>
          </w:p>
          <w:p w14:paraId="72623450" w14:textId="596EF76B"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5. 2. bet kokia kita valstybės pagalba, susijusia su tomis pačiomis tinkamomis finansuoti išlaidomis, kurios iš dalies arba visiškai sutampa, tik jeigu taip susumavus didžiausia pagalbos suma neviršija Reglamento (ES) Nr. 651/2014 36a straipsnio 6 dalyje nustatytos pagalbos ribos.</w:t>
            </w:r>
          </w:p>
          <w:p w14:paraId="3C7DC5B1" w14:textId="4EE593AB"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6. 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4015EF0B" w14:textId="47EA0F71"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 xml:space="preserve">7. Draudžiama dirbtinai skaidyti pagalbos schemas arba pagalbos projektus, kaip numatyta Reglamento (ES) Nr. 651/2014 4 straipsnio </w:t>
            </w:r>
          </w:p>
          <w:p w14:paraId="24804760" w14:textId="77777777"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 xml:space="preserve">2 dalyje, siekiant apeiti Aprašo 8.4.4 papunktyje numatytą leistiną pagalbos ribą. </w:t>
            </w:r>
          </w:p>
          <w:p w14:paraId="683EE133" w14:textId="7EA4C2F0"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8. Apskaičiuojant pagalbos intensyvumą ir tinkamas finansuoti išlaidas, visi naudojami skaičiai imami prieš bet kokį mokesčių ar kitokios rinkliavos atskaitymą (Reglamento (ES) Nr. 651/2014 7 straipsnio 1 dalis).</w:t>
            </w:r>
          </w:p>
          <w:p w14:paraId="4F524BA0" w14:textId="6E7B9F17"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9. Ateityje mokėtina valstybės pagalba, įskaitant keliomis dalimis mokamą pagalbą, diskontuojama iki suteikimo momentu esamos jos vertės, kaip numatyta Reglamento (ES) Nr. 651/2014 7 straipsnio 3 dalyje.</w:t>
            </w:r>
          </w:p>
          <w:p w14:paraId="232C1AC2" w14:textId="65E30179"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 xml:space="preserve">10. JP vykdytojas JP projekto paraiškos vertinimo metu patikrina pareiškėjo teisę gauti valstybės pagalbą pagal Reglamentą (ES) Nr. 651/2014, o priėmus sprendimą finansuoti projektą, per 20 darbo dienų registruoja suteiktos valstybės pagalbos sumą Suteiktos valstybės pagalbos ir nereikšmingos (de minimis) pagalbos registre, kurio nuostatai patvirtinti Lietuvos Respublikos Vyriausybės 2005 m. </w:t>
            </w:r>
            <w:r w:rsidRPr="00BC265A">
              <w:rPr>
                <w:rFonts w:ascii="Times New Roman" w:hAnsi="Times New Roman" w:cs="Times New Roman"/>
              </w:rPr>
              <w:lastRenderedPageBreak/>
              <w:t>sausio 19 d. nutarimu Nr. 35 „Dėl Suteiktos valstybės pagalbos ir nereikšmingos (de minimis) pagalbos registro nuostatų patvirtinimo“.</w:t>
            </w:r>
          </w:p>
          <w:p w14:paraId="6E0B51F3" w14:textId="66B77E97"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11. JP vykdytojas ir JP projekto vykdytojas turi užtikrinti dokumentų saugojimą 10 finansinių metų nuo datos, kada paskutinį kartą pagal schemą buvo suteikta individuali pagalba, kaip nustatyta Reglamento (ES) Nr. 651/2014 12 straipsnio 1 punkte.</w:t>
            </w:r>
          </w:p>
          <w:p w14:paraId="4353D070" w14:textId="71735E8A" w:rsidR="00BC265A" w:rsidRPr="00BC265A" w:rsidRDefault="00BC265A" w:rsidP="00BC265A">
            <w:pPr>
              <w:tabs>
                <w:tab w:val="left" w:pos="340"/>
              </w:tabs>
              <w:jc w:val="both"/>
              <w:rPr>
                <w:rFonts w:ascii="Times New Roman" w:hAnsi="Times New Roman" w:cs="Times New Roman"/>
              </w:rPr>
            </w:pPr>
            <w:r w:rsidRPr="00BC265A">
              <w:rPr>
                <w:rFonts w:ascii="Times New Roman" w:hAnsi="Times New Roman" w:cs="Times New Roman"/>
              </w:rPr>
              <w:t>12. Susisiekimo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0E17FE61" w14:textId="42D3709D" w:rsidR="00D548BA" w:rsidRPr="00BC265A" w:rsidRDefault="00BC265A" w:rsidP="00BC265A">
            <w:pPr>
              <w:tabs>
                <w:tab w:val="left" w:pos="340"/>
              </w:tabs>
              <w:jc w:val="both"/>
              <w:rPr>
                <w:rFonts w:ascii="Times New Roman" w:hAnsi="Times New Roman" w:cs="Times New Roman"/>
              </w:rPr>
            </w:pPr>
            <w:r>
              <w:rPr>
                <w:rFonts w:ascii="Times New Roman" w:hAnsi="Times New Roman" w:cs="Times New Roman"/>
              </w:rPr>
              <w:t>13.</w:t>
            </w:r>
            <w:r w:rsidRPr="00BC265A">
              <w:rPr>
                <w:rFonts w:ascii="Times New Roman" w:hAnsi="Times New Roman" w:cs="Times New Roman"/>
              </w:rPr>
              <w:t xml:space="preserve">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tc>
      </w:tr>
      <w:tr w:rsidR="00D548BA" w:rsidRPr="008B168C" w14:paraId="736F24E0" w14:textId="77777777" w:rsidTr="00A319CB">
        <w:trPr>
          <w:gridAfter w:val="1"/>
          <w:wAfter w:w="37" w:type="dxa"/>
          <w:cantSplit/>
          <w:trHeight w:val="423"/>
        </w:trPr>
        <w:tc>
          <w:tcPr>
            <w:tcW w:w="851"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9149" w:type="dxa"/>
            <w:gridSpan w:val="8"/>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A319CB">
        <w:trPr>
          <w:gridAfter w:val="1"/>
          <w:wAfter w:w="37" w:type="dxa"/>
          <w:cantSplit/>
          <w:trHeight w:val="811"/>
        </w:trPr>
        <w:tc>
          <w:tcPr>
            <w:tcW w:w="851" w:type="dxa"/>
          </w:tcPr>
          <w:p w14:paraId="60CF28AA" w14:textId="299A923C" w:rsidR="00D548BA" w:rsidRPr="00F62A6E" w:rsidRDefault="00D548BA" w:rsidP="00D548BA">
            <w:pPr>
              <w:rPr>
                <w:rFonts w:ascii="Times New Roman" w:hAnsi="Times New Roman" w:cs="Times New Roman"/>
                <w:b/>
              </w:rPr>
            </w:pPr>
          </w:p>
        </w:tc>
        <w:tc>
          <w:tcPr>
            <w:tcW w:w="9149" w:type="dxa"/>
            <w:gridSpan w:val="8"/>
            <w:shd w:val="clear" w:color="auto" w:fill="auto"/>
          </w:tcPr>
          <w:p w14:paraId="189B9764" w14:textId="17E99DF0" w:rsidR="00D548BA" w:rsidRPr="00355010" w:rsidRDefault="00355010" w:rsidP="00D548BA">
            <w:pPr>
              <w:spacing w:after="160" w:line="259" w:lineRule="auto"/>
              <w:rPr>
                <w:rFonts w:ascii="Times New Roman" w:hAnsi="Times New Roman" w:cs="Times New Roman"/>
              </w:rPr>
            </w:pPr>
            <w:r w:rsidRPr="00355010">
              <w:rPr>
                <w:rFonts w:ascii="Times New Roman" w:hAnsi="Times New Roman" w:cs="Times New Roman"/>
              </w:rPr>
              <w:t>Netaikomi.</w:t>
            </w:r>
          </w:p>
        </w:tc>
      </w:tr>
      <w:tr w:rsidR="00D548BA" w:rsidRPr="008B168C" w14:paraId="0327D8D8" w14:textId="77777777" w:rsidTr="00A319CB">
        <w:trPr>
          <w:gridAfter w:val="1"/>
          <w:wAfter w:w="37" w:type="dxa"/>
          <w:cantSplit/>
          <w:trHeight w:val="423"/>
        </w:trPr>
        <w:tc>
          <w:tcPr>
            <w:tcW w:w="851"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9149" w:type="dxa"/>
            <w:gridSpan w:val="8"/>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A319CB">
        <w:trPr>
          <w:gridAfter w:val="1"/>
          <w:wAfter w:w="37" w:type="dxa"/>
          <w:cantSplit/>
          <w:trHeight w:val="423"/>
        </w:trPr>
        <w:tc>
          <w:tcPr>
            <w:tcW w:w="851" w:type="dxa"/>
            <w:vMerge/>
          </w:tcPr>
          <w:p w14:paraId="332C59B2" w14:textId="7569E6C6" w:rsidR="00D548BA" w:rsidRDefault="00D548BA" w:rsidP="00D548BA">
            <w:pPr>
              <w:rPr>
                <w:rFonts w:ascii="Times New Roman" w:hAnsi="Times New Roman" w:cs="Times New Roman"/>
              </w:rPr>
            </w:pPr>
          </w:p>
        </w:tc>
        <w:tc>
          <w:tcPr>
            <w:tcW w:w="9149" w:type="dxa"/>
            <w:gridSpan w:val="8"/>
            <w:shd w:val="clear" w:color="auto" w:fill="auto"/>
          </w:tcPr>
          <w:p w14:paraId="52540129" w14:textId="7B8EA00B" w:rsidR="00D548BA" w:rsidRPr="00355010" w:rsidRDefault="00355010" w:rsidP="00D548BA">
            <w:pPr>
              <w:rPr>
                <w:rFonts w:ascii="Times New Roman" w:hAnsi="Times New Roman" w:cs="Times New Roman"/>
                <w:iCs/>
              </w:rPr>
            </w:pPr>
            <w:r w:rsidRPr="00355010">
              <w:rPr>
                <w:rFonts w:ascii="Times New Roman" w:hAnsi="Times New Roman" w:cs="Times New Roman"/>
                <w:iCs/>
              </w:rPr>
              <w:t>Netaikomi.</w:t>
            </w:r>
            <w:r w:rsidR="00D548BA" w:rsidRPr="00355010">
              <w:rPr>
                <w:rFonts w:ascii="Times New Roman" w:hAnsi="Times New Roman" w:cs="Times New Roman"/>
                <w:iCs/>
              </w:rPr>
              <w:t xml:space="preserve"> </w:t>
            </w:r>
          </w:p>
        </w:tc>
      </w:tr>
      <w:tr w:rsidR="00D548BA" w14:paraId="3462DE83" w14:textId="77777777" w:rsidTr="00A319CB">
        <w:trPr>
          <w:gridAfter w:val="1"/>
          <w:wAfter w:w="37" w:type="dxa"/>
          <w:cantSplit/>
          <w:trHeight w:val="423"/>
        </w:trPr>
        <w:tc>
          <w:tcPr>
            <w:tcW w:w="851"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9149" w:type="dxa"/>
            <w:gridSpan w:val="8"/>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A319CB">
        <w:trPr>
          <w:gridAfter w:val="1"/>
          <w:wAfter w:w="37" w:type="dxa"/>
          <w:cantSplit/>
          <w:trHeight w:val="423"/>
        </w:trPr>
        <w:tc>
          <w:tcPr>
            <w:tcW w:w="851" w:type="dxa"/>
            <w:vMerge/>
          </w:tcPr>
          <w:p w14:paraId="639006DB" w14:textId="1353E2A2" w:rsidR="00D548BA" w:rsidRDefault="00D548BA" w:rsidP="00D548BA">
            <w:pPr>
              <w:rPr>
                <w:rFonts w:ascii="Times New Roman" w:hAnsi="Times New Roman" w:cs="Times New Roman"/>
              </w:rPr>
            </w:pPr>
          </w:p>
        </w:tc>
        <w:tc>
          <w:tcPr>
            <w:tcW w:w="9149" w:type="dxa"/>
            <w:gridSpan w:val="8"/>
            <w:shd w:val="clear" w:color="auto" w:fill="auto"/>
          </w:tcPr>
          <w:p w14:paraId="15523968" w14:textId="1BF29F4B" w:rsidR="00D548BA" w:rsidRPr="00355010" w:rsidRDefault="00355010" w:rsidP="00D548BA">
            <w:pPr>
              <w:rPr>
                <w:rFonts w:ascii="Times New Roman" w:hAnsi="Times New Roman" w:cs="Times New Roman"/>
                <w:b/>
                <w:bCs/>
                <w:iCs/>
              </w:rPr>
            </w:pPr>
            <w:r w:rsidRPr="00355010">
              <w:rPr>
                <w:rFonts w:ascii="Times New Roman" w:hAnsi="Times New Roman" w:cs="Times New Roman"/>
                <w:iCs/>
              </w:rPr>
              <w:t>Netaikomi.</w:t>
            </w:r>
          </w:p>
        </w:tc>
      </w:tr>
      <w:tr w:rsidR="00D548BA" w:rsidRPr="008B168C" w14:paraId="31C64CB8" w14:textId="77777777" w:rsidTr="00A319CB">
        <w:trPr>
          <w:gridAfter w:val="1"/>
          <w:wAfter w:w="37" w:type="dxa"/>
          <w:cantSplit/>
          <w:trHeight w:val="423"/>
        </w:trPr>
        <w:tc>
          <w:tcPr>
            <w:tcW w:w="851"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149" w:type="dxa"/>
            <w:gridSpan w:val="8"/>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A319CB">
        <w:trPr>
          <w:gridAfter w:val="2"/>
          <w:wAfter w:w="51" w:type="dxa"/>
          <w:cantSplit/>
          <w:trHeight w:val="300"/>
        </w:trPr>
        <w:tc>
          <w:tcPr>
            <w:tcW w:w="851"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1699" w:type="dxa"/>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6"/>
          </w:tcPr>
          <w:p w14:paraId="31C64CC5" w14:textId="59FE506B" w:rsidR="00D548BA" w:rsidRPr="00F62A6E" w:rsidRDefault="00654ED7" w:rsidP="00D548BA">
            <w:pPr>
              <w:jc w:val="both"/>
              <w:rPr>
                <w:rFonts w:ascii="Times New Roman" w:hAnsi="Times New Roman" w:cs="Times New Roman"/>
                <w:i/>
              </w:rPr>
            </w:pPr>
            <w:r w:rsidRPr="00654ED7">
              <w:rPr>
                <w:rFonts w:ascii="Times New Roman" w:hAnsi="Times New Roman" w:cs="Times New Roman"/>
              </w:rPr>
              <w:t>Parengtas PĮP (su visais privalomais priedais) teikiamas per 2021-2027 m. Duomenų mainų svetainę (DMS) adresu https://dms.investis.lt. Esant DMS funkcinių galimybių neužtikrinimui – užpildyta ir kvalifikuotu elektroniniu parašu pasirašyta Projekto įgyvendinimo plano forma (word formatu) su reikiamais priedais teikiama el. paštu info@cpva.lt .</w:t>
            </w:r>
          </w:p>
        </w:tc>
      </w:tr>
      <w:tr w:rsidR="00D548BA" w:rsidRPr="008B168C" w14:paraId="31C64CCF" w14:textId="77777777" w:rsidTr="00A319CB">
        <w:trPr>
          <w:gridAfter w:val="2"/>
          <w:wAfter w:w="51" w:type="dxa"/>
          <w:cantSplit/>
          <w:trHeight w:val="5800"/>
        </w:trPr>
        <w:tc>
          <w:tcPr>
            <w:tcW w:w="851"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1699" w:type="dxa"/>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6"/>
          </w:tcPr>
          <w:p w14:paraId="16E3A43D" w14:textId="77777777" w:rsidR="00AF57D7" w:rsidRPr="009C094C" w:rsidRDefault="00AF57D7" w:rsidP="00AF57D7">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36207DB2" w14:textId="195C81A1" w:rsidR="00AF57D7" w:rsidRPr="00B57DA7" w:rsidRDefault="00A20BA9" w:rsidP="00AF57D7">
            <w:pPr>
              <w:jc w:val="both"/>
              <w:rPr>
                <w:rFonts w:ascii="Times New Roman" w:hAnsi="Times New Roman" w:cs="Times New Roman"/>
              </w:rPr>
            </w:pPr>
            <w:sdt>
              <w:sdtPr>
                <w:rPr>
                  <w:rFonts w:ascii="Times New Roman" w:hAnsi="Times New Roman" w:cs="Times New Roman"/>
                </w:rPr>
                <w:id w:val="-1283724716"/>
                <w:placeholder>
                  <w:docPart w:val="DF44CD32159A4450A831D9256D09AE3D"/>
                </w:placeholder>
                <w14:checkbox>
                  <w14:checked w14:val="0"/>
                  <w14:checkedState w14:val="2612" w14:font="MS Gothic"/>
                  <w14:uncheckedState w14:val="2610" w14:font="MS Gothic"/>
                </w14:checkbox>
              </w:sdtPr>
              <w:sdtEndPr/>
              <w:sdtContent>
                <w:r w:rsidR="002211FA">
                  <w:rPr>
                    <w:rFonts w:ascii="MS Gothic" w:eastAsia="MS Gothic" w:hAnsi="MS Gothic" w:cs="Times New Roman" w:hint="eastAsia"/>
                  </w:rPr>
                  <w:t>☐</w:t>
                </w:r>
              </w:sdtContent>
            </w:sdt>
            <w:r w:rsidR="00AF57D7" w:rsidRPr="00B57DA7">
              <w:rPr>
                <w:rFonts w:ascii="Times New Roman" w:hAnsi="Times New Roman" w:cs="Times New Roman"/>
              </w:rPr>
              <w:t xml:space="preserve"> Partnerio deklaracija</w:t>
            </w:r>
            <w:r w:rsidR="00AF57D7" w:rsidRPr="61F0C4A1">
              <w:rPr>
                <w:rFonts w:ascii="Times New Roman" w:hAnsi="Times New Roman" w:cs="Times New Roman"/>
              </w:rPr>
              <w:t xml:space="preserve"> (jei projektas  įgyvendinamas su partneriu (-iais)</w:t>
            </w:r>
          </w:p>
          <w:p w14:paraId="1782DEB9" w14:textId="77777777" w:rsidR="00AF57D7" w:rsidRPr="00B57DA7" w:rsidRDefault="00A20BA9" w:rsidP="00AF57D7">
            <w:pPr>
              <w:jc w:val="both"/>
              <w:rPr>
                <w:rFonts w:ascii="Times New Roman" w:hAnsi="Times New Roman" w:cs="Times New Roman"/>
              </w:rPr>
            </w:pPr>
            <w:hyperlink r:id="rId14" w:history="1">
              <w:r w:rsidR="00AF57D7" w:rsidRPr="00F112F2">
                <w:rPr>
                  <w:rStyle w:val="Hyperlink"/>
                  <w:rFonts w:ascii="Times New Roman" w:hAnsi="Times New Roman" w:cs="Times New Roman"/>
                </w:rPr>
                <w:t>https://2021.esinvesticijos.lt/dokumentai/partnerio-deklaracija</w:t>
              </w:r>
            </w:hyperlink>
            <w:r w:rsidR="00AF57D7">
              <w:rPr>
                <w:rFonts w:ascii="Times New Roman" w:hAnsi="Times New Roman" w:cs="Times New Roman"/>
              </w:rPr>
              <w:t xml:space="preserve"> </w:t>
            </w:r>
          </w:p>
          <w:p w14:paraId="12A71682" w14:textId="42EF349C" w:rsidR="00AF57D7" w:rsidRDefault="00A20BA9" w:rsidP="00AF57D7">
            <w:pPr>
              <w:jc w:val="both"/>
              <w:rPr>
                <w:rFonts w:ascii="Times New Roman" w:hAnsi="Times New Roman" w:cs="Times New Roman"/>
              </w:rPr>
            </w:pPr>
            <w:sdt>
              <w:sdtPr>
                <w:rPr>
                  <w:rFonts w:ascii="Times New Roman" w:hAnsi="Times New Roman" w:cs="Times New Roman"/>
                </w:rPr>
                <w:id w:val="1514339151"/>
                <w:placeholder>
                  <w:docPart w:val="DF44CD32159A4450A831D9256D09AE3D"/>
                </w:placeholder>
                <w14:checkbox>
                  <w14:checked w14:val="0"/>
                  <w14:checkedState w14:val="2612" w14:font="MS Gothic"/>
                  <w14:uncheckedState w14:val="2610" w14:font="MS Gothic"/>
                </w14:checkbox>
              </w:sdtPr>
              <w:sdtEndPr/>
              <w:sdtContent>
                <w:r w:rsidR="002211FA">
                  <w:rPr>
                    <w:rFonts w:ascii="MS Gothic" w:eastAsia="MS Gothic" w:hAnsi="MS Gothic" w:cs="Times New Roman" w:hint="eastAsia"/>
                  </w:rPr>
                  <w:t>☐</w:t>
                </w:r>
              </w:sdtContent>
            </w:sdt>
            <w:r w:rsidR="00AF57D7" w:rsidRPr="00B57DA7">
              <w:rPr>
                <w:rFonts w:ascii="Times New Roman" w:hAnsi="Times New Roman" w:cs="Times New Roman"/>
              </w:rPr>
              <w:t xml:space="preserve"> Informacija apie projekto biudžeto paskirstymą pagal pareiškėjus ir partnerius </w:t>
            </w:r>
            <w:r w:rsidR="00AF57D7" w:rsidRPr="61F0C4A1">
              <w:rPr>
                <w:rFonts w:ascii="Times New Roman" w:hAnsi="Times New Roman" w:cs="Times New Roman"/>
              </w:rPr>
              <w:t>(jei projektas įgyvendinamas</w:t>
            </w:r>
          </w:p>
          <w:p w14:paraId="2F172EA7" w14:textId="77777777" w:rsidR="00AF57D7" w:rsidRPr="00B57DA7" w:rsidRDefault="00AF57D7" w:rsidP="00AF57D7">
            <w:pPr>
              <w:jc w:val="both"/>
              <w:rPr>
                <w:rFonts w:ascii="Times New Roman" w:hAnsi="Times New Roman" w:cs="Times New Roman"/>
              </w:rPr>
            </w:pPr>
            <w:r w:rsidRPr="61F0C4A1">
              <w:rPr>
                <w:rFonts w:ascii="Times New Roman" w:hAnsi="Times New Roman" w:cs="Times New Roman"/>
              </w:rPr>
              <w:t xml:space="preserve">su partneriu (-iais) </w:t>
            </w:r>
            <w:hyperlink r:id="rId15"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276583B4" w14:textId="1669AEDA" w:rsidR="00AF57D7" w:rsidRPr="00B57DA7" w:rsidRDefault="00A20BA9" w:rsidP="00AF57D7">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2211FA">
                  <w:rPr>
                    <w:rFonts w:ascii="MS Gothic" w:eastAsia="MS Gothic" w:hAnsi="MS Gothic" w:cs="Times New Roman" w:hint="eastAsia"/>
                  </w:rPr>
                  <w:t>☐</w:t>
                </w:r>
              </w:sdtContent>
            </w:sdt>
            <w:r w:rsidR="00AF57D7" w:rsidRPr="00B57DA7">
              <w:rPr>
                <w:rFonts w:ascii="Times New Roman" w:hAnsi="Times New Roman" w:cs="Times New Roman"/>
              </w:rPr>
              <w:t xml:space="preserve"> Informacijos apie pareiškėjui (partneriui) suteiktą valstybės pagalbą (išskyr</w:t>
            </w:r>
            <w:r w:rsidR="00AF57D7">
              <w:rPr>
                <w:rFonts w:ascii="Times New Roman" w:hAnsi="Times New Roman" w:cs="Times New Roman"/>
              </w:rPr>
              <w:t>u</w:t>
            </w:r>
            <w:r w:rsidR="00AF57D7" w:rsidRPr="00B57DA7">
              <w:rPr>
                <w:rFonts w:ascii="Times New Roman" w:hAnsi="Times New Roman" w:cs="Times New Roman"/>
              </w:rPr>
              <w:t>s de minimis) forma</w:t>
            </w:r>
          </w:p>
          <w:p w14:paraId="7C7A4B5B" w14:textId="77777777" w:rsidR="00AF57D7" w:rsidRDefault="00A20BA9" w:rsidP="00AF57D7">
            <w:pPr>
              <w:jc w:val="both"/>
              <w:rPr>
                <w:rFonts w:ascii="Times New Roman" w:hAnsi="Times New Roman" w:cs="Times New Roman"/>
              </w:rPr>
            </w:pPr>
            <w:hyperlink r:id="rId16" w:history="1">
              <w:r w:rsidR="00AF57D7" w:rsidRPr="00F112F2">
                <w:rPr>
                  <w:rStyle w:val="Hyperlink"/>
                  <w:rFonts w:ascii="Times New Roman" w:hAnsi="Times New Roman" w:cs="Times New Roman"/>
                </w:rPr>
                <w:t>https://2021.esinvesticijos.lt/dokumentai/informacijos-apie-pareiskejui-partneriui-suteikta-valstybes-pagalba-isskyrus-de-minimis-forma-1</w:t>
              </w:r>
            </w:hyperlink>
            <w:r w:rsidR="00AF57D7">
              <w:rPr>
                <w:rFonts w:ascii="Times New Roman" w:hAnsi="Times New Roman" w:cs="Times New Roman"/>
              </w:rPr>
              <w:t xml:space="preserve"> </w:t>
            </w:r>
          </w:p>
          <w:p w14:paraId="7AA9E062" w14:textId="383835CC" w:rsidR="00AF57D7" w:rsidRDefault="00A20BA9" w:rsidP="00AF57D7">
            <w:pPr>
              <w:jc w:val="both"/>
              <w:rPr>
                <w:rFonts w:ascii="Times New Roman" w:hAnsi="Times New Roman" w:cs="Times New Roman"/>
              </w:rPr>
            </w:pPr>
            <w:sdt>
              <w:sdtPr>
                <w:rPr>
                  <w:rFonts w:ascii="Times New Roman" w:hAnsi="Times New Roman" w:cs="Times New Roman"/>
                </w:rPr>
                <w:id w:val="-2105720156"/>
                <w:placeholder>
                  <w:docPart w:val="DF44CD32159A4450A831D9256D09AE3D"/>
                </w:placeholder>
                <w14:checkbox>
                  <w14:checked w14:val="0"/>
                  <w14:checkedState w14:val="2612" w14:font="MS Gothic"/>
                  <w14:uncheckedState w14:val="2610" w14:font="MS Gothic"/>
                </w14:checkbox>
              </w:sdtPr>
              <w:sdtEndPr/>
              <w:sdtContent>
                <w:r w:rsidR="002211FA">
                  <w:rPr>
                    <w:rFonts w:ascii="MS Gothic" w:eastAsia="MS Gothic" w:hAnsi="MS Gothic" w:cs="Times New Roman" w:hint="eastAsia"/>
                  </w:rPr>
                  <w:t>☐</w:t>
                </w:r>
              </w:sdtContent>
            </w:sdt>
            <w:r w:rsidR="00AF57D7" w:rsidRPr="00B57DA7">
              <w:rPr>
                <w:rFonts w:ascii="Times New Roman" w:hAnsi="Times New Roman" w:cs="Times New Roman"/>
              </w:rPr>
              <w:t xml:space="preserve"> Informacija apie projektui taikomus aplinkosaugos reikalavimus</w:t>
            </w:r>
            <w:r w:rsidR="00AF57D7">
              <w:rPr>
                <w:rFonts w:ascii="Times New Roman" w:hAnsi="Times New Roman" w:cs="Times New Roman"/>
              </w:rPr>
              <w:t xml:space="preserve"> </w:t>
            </w:r>
            <w:hyperlink r:id="rId17" w:history="1">
              <w:r w:rsidR="00AF57D7" w:rsidRPr="006F75EC">
                <w:rPr>
                  <w:rStyle w:val="Hyperlink"/>
                  <w:rFonts w:ascii="Times New Roman" w:hAnsi="Times New Roman" w:cs="Times New Roman"/>
                </w:rPr>
                <w:t>https://2021.esinvesticijos.lt/dokumentai/informacijos-apie-projektui-taikomus-aplinkosaugos-reikalavimus-forma-1</w:t>
              </w:r>
            </w:hyperlink>
            <w:r w:rsidR="00AF57D7" w:rsidRPr="006F75EC">
              <w:rPr>
                <w:rFonts w:ascii="Times New Roman" w:hAnsi="Times New Roman" w:cs="Times New Roman"/>
              </w:rPr>
              <w:t xml:space="preserve">  </w:t>
            </w:r>
          </w:p>
          <w:p w14:paraId="62121965" w14:textId="77777777" w:rsidR="00AF57D7" w:rsidRDefault="00A20BA9" w:rsidP="00AF57D7">
            <w:pPr>
              <w:jc w:val="both"/>
              <w:rPr>
                <w:rFonts w:ascii="Times New Roman" w:hAnsi="Times New Roman" w:cs="Times New Roman"/>
                <w:i/>
                <w:iCs/>
              </w:rPr>
            </w:pPr>
            <w:sdt>
              <w:sdtPr>
                <w:rPr>
                  <w:rFonts w:ascii="Times New Roman" w:hAnsi="Times New Roman" w:cs="Times New Roman"/>
                </w:rPr>
                <w:id w:val="1078791020"/>
                <w:placeholder>
                  <w:docPart w:val="DF44CD32159A4450A831D9256D09AE3D"/>
                </w:placeholder>
                <w14:checkbox>
                  <w14:checked w14:val="1"/>
                  <w14:checkedState w14:val="2612" w14:font="MS Gothic"/>
                  <w14:uncheckedState w14:val="2610" w14:font="MS Gothic"/>
                </w14:checkbox>
              </w:sdtPr>
              <w:sdtEndPr/>
              <w:sdtContent>
                <w:r w:rsidR="00AF57D7">
                  <w:rPr>
                    <w:rFonts w:ascii="MS Gothic" w:eastAsia="MS Gothic" w:hAnsi="MS Gothic" w:cs="Times New Roman" w:hint="eastAsia"/>
                  </w:rPr>
                  <w:t>☒</w:t>
                </w:r>
              </w:sdtContent>
            </w:sdt>
            <w:r w:rsidR="00AF57D7">
              <w:rPr>
                <w:rFonts w:ascii="Times New Roman" w:hAnsi="Times New Roman" w:cs="Times New Roman"/>
              </w:rPr>
              <w:t xml:space="preserve"> </w:t>
            </w:r>
            <w:r w:rsidR="00AF57D7" w:rsidRPr="7BC78F99">
              <w:rPr>
                <w:rFonts w:ascii="Times New Roman" w:hAnsi="Times New Roman" w:cs="Times New Roman"/>
              </w:rPr>
              <w:t xml:space="preserve">Kiti priedai: </w:t>
            </w:r>
          </w:p>
          <w:p w14:paraId="6B651307" w14:textId="77777777" w:rsidR="00AF57D7" w:rsidRPr="003A753A" w:rsidRDefault="00AF57D7" w:rsidP="00AF57D7">
            <w:pPr>
              <w:jc w:val="both"/>
              <w:rPr>
                <w:rFonts w:ascii="Times New Roman" w:hAnsi="Times New Roman" w:cs="Times New Roman"/>
              </w:rPr>
            </w:pPr>
            <w:r>
              <w:rPr>
                <w:rFonts w:ascii="Times New Roman" w:hAnsi="Times New Roman" w:cs="Times New Roman"/>
              </w:rPr>
              <w:t xml:space="preserve">1. </w:t>
            </w:r>
            <w:r w:rsidRPr="003A753A">
              <w:rPr>
                <w:rFonts w:ascii="Times New Roman" w:hAnsi="Times New Roman" w:cs="Times New Roman"/>
              </w:rPr>
              <w:t>JP vykdytojas, teikdamas PĮP, turi pateikti Lietuvos Respublikos susisiekimo ministerijai patvirtinto vidaus procedūrų aprašo, kuriame būtų numatyta Projektų taisyklėse JP vykdytojui numatytų funkcijų ir atsakomybių atlikimo tvarka, kopiją</w:t>
            </w:r>
            <w:r>
              <w:rPr>
                <w:rFonts w:ascii="Times New Roman" w:hAnsi="Times New Roman" w:cs="Times New Roman"/>
              </w:rPr>
              <w:t>;</w:t>
            </w:r>
          </w:p>
          <w:p w14:paraId="31C64CCE" w14:textId="1F97DD7E" w:rsidR="00D548BA" w:rsidRPr="008B168C" w:rsidRDefault="00AF57D7" w:rsidP="002211FA">
            <w:pPr>
              <w:jc w:val="both"/>
              <w:rPr>
                <w:rFonts w:ascii="Times New Roman" w:hAnsi="Times New Roman" w:cs="Times New Roman"/>
              </w:rPr>
            </w:pPr>
            <w:r w:rsidRPr="003A753A">
              <w:rPr>
                <w:rFonts w:ascii="Times New Roman" w:hAnsi="Times New Roman" w:cs="Times New Roman"/>
              </w:rPr>
              <w:t>2.</w:t>
            </w:r>
            <w:r>
              <w:rPr>
                <w:rFonts w:ascii="Times New Roman" w:hAnsi="Times New Roman" w:cs="Times New Roman"/>
              </w:rPr>
              <w:t xml:space="preserve"> </w:t>
            </w:r>
            <w:r w:rsidRPr="003A753A">
              <w:rPr>
                <w:rFonts w:ascii="Times New Roman" w:hAnsi="Times New Roman" w:cs="Times New Roman"/>
              </w:rPr>
              <w:t>Kartu su PĮP Administruojančiai institucijai JP vykdytojas turi pateikti investicijų projektą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skelbiama interneto svetainėje ppplietuva.lt skyriaus „Viešųjų investicijų projektų rengimas“ srityje  „Rengimas ir vertinimas“.</w:t>
            </w:r>
          </w:p>
        </w:tc>
      </w:tr>
      <w:tr w:rsidR="00D548BA" w:rsidRPr="008B168C" w14:paraId="61AE40BF" w14:textId="77777777" w:rsidTr="00A319CB">
        <w:trPr>
          <w:gridAfter w:val="2"/>
          <w:wAfter w:w="51" w:type="dxa"/>
          <w:cantSplit/>
          <w:trHeight w:val="300"/>
        </w:trPr>
        <w:tc>
          <w:tcPr>
            <w:tcW w:w="851"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1699" w:type="dxa"/>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6"/>
          </w:tcPr>
          <w:p w14:paraId="59DAEE27" w14:textId="67406D08" w:rsidR="00D548BA" w:rsidRPr="00B57DA7" w:rsidRDefault="00A20BA9"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A7245E0" w:rsidR="00D548BA" w:rsidRPr="008B168C" w:rsidRDefault="00A20BA9"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AF57D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A319CB">
        <w:trPr>
          <w:gridAfter w:val="2"/>
          <w:wAfter w:w="51" w:type="dxa"/>
          <w:cantSplit/>
          <w:trHeight w:val="300"/>
        </w:trPr>
        <w:tc>
          <w:tcPr>
            <w:tcW w:w="851"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1699" w:type="dxa"/>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6"/>
          </w:tcPr>
          <w:p w14:paraId="5F3D3B29" w14:textId="77777777" w:rsidR="00AF57D7" w:rsidRPr="00E70DBE" w:rsidRDefault="00AF57D7" w:rsidP="00AF57D7">
            <w:pPr>
              <w:jc w:val="both"/>
              <w:rPr>
                <w:rFonts w:ascii="Times New Roman" w:hAnsi="Times New Roman" w:cs="Times New Roman"/>
              </w:rPr>
            </w:pPr>
            <w:r w:rsidRPr="00E70DBE">
              <w:rPr>
                <w:rFonts w:ascii="Times New Roman" w:hAnsi="Times New Roman" w:cs="Times New Roman"/>
              </w:rPr>
              <w:t>VšĮ Centrinės projektų valdymo agentūros Darnaus transporto projektų skyriaus vyresnysis projektų vadovas Karolis Skeberdis,</w:t>
            </w:r>
          </w:p>
          <w:p w14:paraId="4B1377A0" w14:textId="77777777" w:rsidR="00AF57D7" w:rsidRPr="00E70DBE" w:rsidRDefault="00AF57D7" w:rsidP="00AF57D7">
            <w:pPr>
              <w:jc w:val="both"/>
              <w:rPr>
                <w:rFonts w:ascii="Times New Roman" w:hAnsi="Times New Roman" w:cs="Times New Roman"/>
              </w:rPr>
            </w:pPr>
            <w:r w:rsidRPr="00E70DBE">
              <w:rPr>
                <w:rFonts w:ascii="Times New Roman" w:hAnsi="Times New Roman" w:cs="Times New Roman"/>
              </w:rPr>
              <w:t>Tel. Nr.: +370 699 48857,</w:t>
            </w:r>
          </w:p>
          <w:p w14:paraId="31C64CD6" w14:textId="44E105E6" w:rsidR="00D548BA" w:rsidRPr="009C094C" w:rsidRDefault="00AF57D7" w:rsidP="00AF57D7">
            <w:pPr>
              <w:rPr>
                <w:rFonts w:ascii="Times New Roman" w:hAnsi="Times New Roman" w:cs="Times New Roman"/>
                <w:i/>
                <w:iCs/>
              </w:rPr>
            </w:pPr>
            <w:r w:rsidRPr="00E70DBE">
              <w:rPr>
                <w:rFonts w:ascii="Times New Roman" w:hAnsi="Times New Roman" w:cs="Times New Roman"/>
              </w:rPr>
              <w:t>El. p.: k.skeberdis@cpva.lt</w:t>
            </w:r>
          </w:p>
        </w:tc>
      </w:tr>
      <w:tr w:rsidR="00D548BA" w:rsidRPr="008B168C" w14:paraId="228A697B" w14:textId="77777777" w:rsidTr="00A319CB">
        <w:trPr>
          <w:gridAfter w:val="2"/>
          <w:wAfter w:w="51" w:type="dxa"/>
          <w:cantSplit/>
          <w:trHeight w:val="300"/>
        </w:trPr>
        <w:tc>
          <w:tcPr>
            <w:tcW w:w="851"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1699" w:type="dxa"/>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7436" w:type="dxa"/>
            <w:gridSpan w:val="6"/>
          </w:tcPr>
          <w:p w14:paraId="0768352E" w14:textId="77777777" w:rsidR="00AF57D7" w:rsidRPr="00E70DBE" w:rsidRDefault="00AF57D7" w:rsidP="00AF57D7">
            <w:pPr>
              <w:jc w:val="both"/>
              <w:rPr>
                <w:rFonts w:ascii="Times New Roman" w:hAnsi="Times New Roman" w:cs="Times New Roman"/>
              </w:rPr>
            </w:pPr>
            <w:r w:rsidRPr="00E70DBE">
              <w:rPr>
                <w:rFonts w:ascii="Times New Roman" w:hAnsi="Times New Roman" w:cs="Times New Roman"/>
              </w:rPr>
              <w:t>Projektų administravimo ir finansavimo taisyklės</w:t>
            </w:r>
          </w:p>
          <w:p w14:paraId="43CCCF99" w14:textId="77777777" w:rsidR="00AF57D7" w:rsidRPr="00E70DBE" w:rsidRDefault="00A20BA9" w:rsidP="00AF57D7">
            <w:pPr>
              <w:jc w:val="both"/>
              <w:rPr>
                <w:rFonts w:ascii="Times New Roman" w:hAnsi="Times New Roman" w:cs="Times New Roman"/>
              </w:rPr>
            </w:pPr>
            <w:hyperlink r:id="rId18" w:history="1">
              <w:r w:rsidR="00AF57D7" w:rsidRPr="00E70DBE">
                <w:rPr>
                  <w:rStyle w:val="Hyperlink"/>
                  <w:rFonts w:ascii="Times New Roman" w:hAnsi="Times New Roman" w:cs="Times New Roman"/>
                </w:rPr>
                <w:t>https://www.e-tar.lt/portal/lt/legalAct/14e33320f1ed11ec8fa7d02a65c371ad/asr</w:t>
              </w:r>
            </w:hyperlink>
            <w:r w:rsidR="00AF57D7" w:rsidRPr="00E70DBE">
              <w:rPr>
                <w:rFonts w:ascii="Times New Roman" w:hAnsi="Times New Roman" w:cs="Times New Roman"/>
              </w:rPr>
              <w:t>;</w:t>
            </w:r>
          </w:p>
          <w:p w14:paraId="2344E8AA" w14:textId="77777777" w:rsidR="00AF57D7" w:rsidRPr="00E70DBE" w:rsidRDefault="00AF57D7" w:rsidP="00AF57D7">
            <w:pPr>
              <w:jc w:val="both"/>
              <w:rPr>
                <w:rFonts w:ascii="Times New Roman" w:hAnsi="Times New Roman" w:cs="Times New Roman"/>
              </w:rPr>
            </w:pPr>
            <w:r w:rsidRPr="00E70DBE">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aprašas</w:t>
            </w:r>
          </w:p>
          <w:p w14:paraId="218C684F" w14:textId="560DFE56" w:rsidR="00D548BA" w:rsidRPr="002211FA" w:rsidRDefault="00A20BA9" w:rsidP="00AF57D7">
            <w:pPr>
              <w:jc w:val="both"/>
              <w:rPr>
                <w:rFonts w:ascii="Times New Roman" w:hAnsi="Times New Roman" w:cs="Times New Roman"/>
                <w:iCs/>
              </w:rPr>
            </w:pPr>
            <w:hyperlink r:id="rId19" w:history="1">
              <w:r w:rsidR="00654ED7" w:rsidRPr="00654ED7">
                <w:rPr>
                  <w:rStyle w:val="Hyperlink"/>
                  <w:rFonts w:ascii="Times New Roman" w:hAnsi="Times New Roman" w:cs="Times New Roman"/>
                  <w:iCs/>
                </w:rPr>
                <w:t>https://www.e-tar.lt/portal/lt/legalAct/a66fb500384d11ee9de9e7e0fd363afc</w:t>
              </w:r>
            </w:hyperlink>
          </w:p>
        </w:tc>
      </w:tr>
      <w:tr w:rsidR="00D548BA" w:rsidRPr="008B168C" w14:paraId="31C64CDC" w14:textId="77777777" w:rsidTr="00A319CB">
        <w:trPr>
          <w:gridAfter w:val="2"/>
          <w:wAfter w:w="51" w:type="dxa"/>
          <w:cantSplit/>
          <w:trHeight w:val="300"/>
        </w:trPr>
        <w:tc>
          <w:tcPr>
            <w:tcW w:w="851"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699" w:type="dxa"/>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7436" w:type="dxa"/>
            <w:gridSpan w:val="6"/>
          </w:tcPr>
          <w:p w14:paraId="1F8306A5" w14:textId="77777777" w:rsidR="00AF57D7" w:rsidRPr="00E70DBE" w:rsidRDefault="00AF57D7" w:rsidP="00AF57D7">
            <w:pPr>
              <w:jc w:val="both"/>
              <w:rPr>
                <w:rFonts w:ascii="Times New Roman" w:hAnsi="Times New Roman" w:cs="Times New Roman"/>
              </w:rPr>
            </w:pPr>
            <w:r w:rsidRPr="00E70DBE">
              <w:rPr>
                <w:rFonts w:ascii="Times New Roman" w:hAnsi="Times New Roman" w:cs="Times New Roman"/>
              </w:rPr>
              <w:t>Aprašas</w:t>
            </w:r>
          </w:p>
          <w:p w14:paraId="31C64CDB" w14:textId="69E67A2F" w:rsidR="00D548BA" w:rsidRPr="00344EBE" w:rsidRDefault="00A20BA9" w:rsidP="00AF57D7">
            <w:pPr>
              <w:jc w:val="both"/>
              <w:rPr>
                <w:rFonts w:ascii="Times New Roman" w:hAnsi="Times New Roman" w:cs="Times New Roman"/>
              </w:rPr>
            </w:pPr>
            <w:hyperlink r:id="rId20" w:history="1">
              <w:r w:rsidR="00654ED7" w:rsidRPr="00654ED7">
                <w:rPr>
                  <w:rStyle w:val="Hyperlink"/>
                  <w:rFonts w:ascii="Times New Roman" w:hAnsi="Times New Roman" w:cs="Times New Roman"/>
                </w:rPr>
                <w:t>https://www.e-tar.lt/portal/lt/legalAct/a66fb500384d11ee9de9e7e0fd363afc</w:t>
              </w:r>
            </w:hyperlink>
          </w:p>
        </w:tc>
      </w:tr>
      <w:tr w:rsidR="00D548BA" w:rsidRPr="008B168C" w14:paraId="2A59DD9A" w14:textId="77777777" w:rsidTr="00A319CB">
        <w:trPr>
          <w:gridAfter w:val="2"/>
          <w:wAfter w:w="51" w:type="dxa"/>
          <w:cantSplit/>
          <w:trHeight w:val="300"/>
        </w:trPr>
        <w:tc>
          <w:tcPr>
            <w:tcW w:w="851"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699" w:type="dxa"/>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436" w:type="dxa"/>
            <w:gridSpan w:val="6"/>
          </w:tcPr>
          <w:p w14:paraId="23642F9E" w14:textId="77777777" w:rsidR="00AF57D7" w:rsidRPr="009D338D" w:rsidRDefault="00AF57D7" w:rsidP="00AF57D7">
            <w:pPr>
              <w:rPr>
                <w:rFonts w:ascii="Times New Roman" w:hAnsi="Times New Roman" w:cs="Times New Roman"/>
              </w:rPr>
            </w:pPr>
            <w:r w:rsidRPr="009D338D">
              <w:rPr>
                <w:rFonts w:ascii="Times New Roman" w:hAnsi="Times New Roman" w:cs="Times New Roman"/>
              </w:rPr>
              <w:t xml:space="preserve">1. Projekto įgyvendinimo plano forma: </w:t>
            </w:r>
            <w:hyperlink r:id="rId21" w:history="1">
              <w:r w:rsidRPr="009D338D">
                <w:rPr>
                  <w:rStyle w:val="Hyperlink"/>
                  <w:rFonts w:ascii="Times New Roman" w:hAnsi="Times New Roman" w:cs="Times New Roman"/>
                </w:rPr>
                <w:t>https://www.e-tar.lt/portal/lt/legalAct/435509e0d37e11ed9978886e85107ab2</w:t>
              </w:r>
            </w:hyperlink>
            <w:r w:rsidRPr="009D338D">
              <w:rPr>
                <w:rStyle w:val="Hyperlink"/>
                <w:rFonts w:ascii="Times New Roman" w:hAnsi="Times New Roman" w:cs="Times New Roman"/>
              </w:rPr>
              <w:t xml:space="preserve"> </w:t>
            </w:r>
            <w:r w:rsidRPr="009D338D">
              <w:rPr>
                <w:rFonts w:ascii="Times New Roman" w:hAnsi="Times New Roman" w:cs="Times New Roman"/>
              </w:rPr>
              <w:t>(žr. „</w:t>
            </w:r>
            <w:r w:rsidRPr="009D338D">
              <w:rPr>
                <w:rFonts w:ascii="Times New Roman" w:eastAsia="Times New Roman" w:hAnsi="Times New Roman" w:cs="Times New Roman"/>
                <w:lang w:eastAsia="lt-LT"/>
              </w:rPr>
              <w:t>Projektų taisyklių</w:t>
            </w:r>
            <w:r w:rsidRPr="009D338D">
              <w:rPr>
                <w:rFonts w:ascii="Times New Roman" w:hAnsi="Times New Roman" w:cs="Times New Roman"/>
              </w:rPr>
              <w:t xml:space="preserve"> 1 priedas“);</w:t>
            </w:r>
          </w:p>
          <w:p w14:paraId="2A0F5C6F" w14:textId="3534EAC6" w:rsidR="00D548BA" w:rsidRPr="009C094C" w:rsidRDefault="00AF57D7" w:rsidP="00AF57D7">
            <w:pPr>
              <w:tabs>
                <w:tab w:val="left" w:pos="607"/>
              </w:tabs>
              <w:jc w:val="both"/>
              <w:rPr>
                <w:rFonts w:ascii="Times New Roman" w:hAnsi="Times New Roman" w:cs="Times New Roman"/>
                <w:i/>
                <w:iCs/>
              </w:rPr>
            </w:pPr>
            <w:r>
              <w:rPr>
                <w:rFonts w:ascii="Times New Roman" w:eastAsia="Times New Roman" w:hAnsi="Times New Roman" w:cs="Times New Roman"/>
              </w:rPr>
              <w:t xml:space="preserve">2. </w:t>
            </w:r>
            <w:r w:rsidRPr="00F73B22">
              <w:rPr>
                <w:rFonts w:ascii="Times New Roman" w:eastAsia="Times New Roman" w:hAnsi="Times New Roman" w:cs="Times New Roman"/>
              </w:rPr>
              <w:t xml:space="preserve">Projekto sutarties forma: </w:t>
            </w:r>
            <w:hyperlink r:id="rId22" w:history="1">
              <w:r w:rsidRPr="00012F1C">
                <w:rPr>
                  <w:rStyle w:val="Hyperlink"/>
                  <w:rFonts w:ascii="Times New Roman" w:hAnsi="Times New Roman" w:cs="Times New Roman"/>
                </w:rPr>
                <w:t>https://www.e-tar.lt/portal/lt/legalAct/435509e0d37e11ed9978886e85107ab2</w:t>
              </w:r>
            </w:hyperlink>
            <w:r>
              <w:rPr>
                <w:rFonts w:ascii="Times New Roman" w:eastAsia="Times New Roman" w:hAnsi="Times New Roman" w:cs="Times New Roman"/>
              </w:rPr>
              <w:t xml:space="preserve"> (žr. „</w:t>
            </w:r>
            <w:r w:rsidRPr="00873C4E">
              <w:rPr>
                <w:rFonts w:ascii="Times New Roman" w:eastAsia="Times New Roman" w:hAnsi="Times New Roman" w:cs="Times New Roman"/>
                <w:lang w:eastAsia="lt-LT"/>
              </w:rPr>
              <w:t>Projektų taisyklių</w:t>
            </w:r>
            <w:r>
              <w:rPr>
                <w:rFonts w:ascii="Times New Roman" w:eastAsia="Times New Roman" w:hAnsi="Times New Roman" w:cs="Times New Roman"/>
              </w:rPr>
              <w:t xml:space="preserve">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3"/>
      <w:footerReference w:type="default" r:id="rId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74F27" w14:textId="77777777" w:rsidR="000F6E95" w:rsidRDefault="000F6E95" w:rsidP="00213DCB">
      <w:pPr>
        <w:spacing w:after="0" w:line="240" w:lineRule="auto"/>
      </w:pPr>
      <w:r>
        <w:separator/>
      </w:r>
    </w:p>
  </w:endnote>
  <w:endnote w:type="continuationSeparator" w:id="0">
    <w:p w14:paraId="08C14066" w14:textId="77777777" w:rsidR="000F6E95" w:rsidRDefault="000F6E95" w:rsidP="00213DCB">
      <w:pPr>
        <w:spacing w:after="0" w:line="240" w:lineRule="auto"/>
      </w:pPr>
      <w:r>
        <w:continuationSeparator/>
      </w:r>
    </w:p>
  </w:endnote>
  <w:endnote w:type="continuationNotice" w:id="1">
    <w:p w14:paraId="6ABCDBE6" w14:textId="77777777" w:rsidR="000F6E95" w:rsidRDefault="000F6E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3F1238" w14:paraId="1ACC5198" w14:textId="77777777" w:rsidTr="009C094C">
      <w:trPr>
        <w:trHeight w:val="300"/>
      </w:trPr>
      <w:tc>
        <w:tcPr>
          <w:tcW w:w="3305" w:type="dxa"/>
        </w:tcPr>
        <w:p w14:paraId="4273EA5D" w14:textId="396929C4" w:rsidR="003F1238" w:rsidRDefault="003F1238" w:rsidP="009C094C">
          <w:pPr>
            <w:pStyle w:val="Header"/>
            <w:ind w:left="-115"/>
          </w:pPr>
        </w:p>
      </w:tc>
      <w:tc>
        <w:tcPr>
          <w:tcW w:w="3305" w:type="dxa"/>
        </w:tcPr>
        <w:p w14:paraId="470C61EF" w14:textId="49F2A30E" w:rsidR="003F1238" w:rsidRDefault="003F1238" w:rsidP="009C094C">
          <w:pPr>
            <w:pStyle w:val="Header"/>
            <w:jc w:val="center"/>
          </w:pPr>
        </w:p>
      </w:tc>
      <w:tc>
        <w:tcPr>
          <w:tcW w:w="3305" w:type="dxa"/>
        </w:tcPr>
        <w:p w14:paraId="11C385A7" w14:textId="2A624462" w:rsidR="003F1238" w:rsidRDefault="003F1238" w:rsidP="009C094C">
          <w:pPr>
            <w:pStyle w:val="Header"/>
            <w:ind w:right="-115"/>
            <w:jc w:val="right"/>
          </w:pPr>
        </w:p>
      </w:tc>
    </w:tr>
  </w:tbl>
  <w:p w14:paraId="68455D46" w14:textId="7EB17FEF" w:rsidR="003F1238" w:rsidRDefault="003F1238"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6596D" w14:textId="77777777" w:rsidR="000F6E95" w:rsidRDefault="000F6E95" w:rsidP="00213DCB">
      <w:pPr>
        <w:spacing w:after="0" w:line="240" w:lineRule="auto"/>
      </w:pPr>
      <w:r>
        <w:separator/>
      </w:r>
    </w:p>
  </w:footnote>
  <w:footnote w:type="continuationSeparator" w:id="0">
    <w:p w14:paraId="15FC3D70" w14:textId="77777777" w:rsidR="000F6E95" w:rsidRDefault="000F6E95" w:rsidP="00213DCB">
      <w:pPr>
        <w:spacing w:after="0" w:line="240" w:lineRule="auto"/>
      </w:pPr>
      <w:r>
        <w:continuationSeparator/>
      </w:r>
    </w:p>
  </w:footnote>
  <w:footnote w:type="continuationNotice" w:id="1">
    <w:p w14:paraId="54D007B9" w14:textId="77777777" w:rsidR="000F6E95" w:rsidRDefault="000F6E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3F1238" w:rsidRPr="003737FE" w:rsidRDefault="003F1238"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52884543">
    <w:abstractNumId w:val="7"/>
  </w:num>
  <w:num w:numId="2" w16cid:durableId="1762801561">
    <w:abstractNumId w:val="10"/>
  </w:num>
  <w:num w:numId="3" w16cid:durableId="1630359211">
    <w:abstractNumId w:val="1"/>
  </w:num>
  <w:num w:numId="4" w16cid:durableId="2023893834">
    <w:abstractNumId w:val="0"/>
  </w:num>
  <w:num w:numId="5" w16cid:durableId="234819302">
    <w:abstractNumId w:val="8"/>
  </w:num>
  <w:num w:numId="6" w16cid:durableId="1114859570">
    <w:abstractNumId w:val="15"/>
  </w:num>
  <w:num w:numId="7" w16cid:durableId="958875594">
    <w:abstractNumId w:val="5"/>
  </w:num>
  <w:num w:numId="8" w16cid:durableId="1463812446">
    <w:abstractNumId w:val="3"/>
  </w:num>
  <w:num w:numId="9" w16cid:durableId="1557204861">
    <w:abstractNumId w:val="4"/>
  </w:num>
  <w:num w:numId="10" w16cid:durableId="140385805">
    <w:abstractNumId w:val="16"/>
  </w:num>
  <w:num w:numId="11" w16cid:durableId="1652906409">
    <w:abstractNumId w:val="9"/>
  </w:num>
  <w:num w:numId="12" w16cid:durableId="973175960">
    <w:abstractNumId w:val="11"/>
  </w:num>
  <w:num w:numId="13" w16cid:durableId="1891989303">
    <w:abstractNumId w:val="16"/>
    <w:lvlOverride w:ilvl="0"/>
    <w:lvlOverride w:ilvl="1">
      <w:startOverride w:val="2"/>
    </w:lvlOverride>
    <w:lvlOverride w:ilvl="2"/>
    <w:lvlOverride w:ilvl="3"/>
    <w:lvlOverride w:ilvl="4"/>
    <w:lvlOverride w:ilvl="5"/>
    <w:lvlOverride w:ilvl="6"/>
    <w:lvlOverride w:ilvl="7"/>
    <w:lvlOverride w:ilvl="8"/>
  </w:num>
  <w:num w:numId="14" w16cid:durableId="558715307">
    <w:abstractNumId w:val="14"/>
  </w:num>
  <w:num w:numId="15" w16cid:durableId="1755592641">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133447948">
    <w:abstractNumId w:val="16"/>
  </w:num>
  <w:num w:numId="17" w16cid:durableId="1357272423">
    <w:abstractNumId w:val="16"/>
  </w:num>
  <w:num w:numId="18" w16cid:durableId="1946570713">
    <w:abstractNumId w:val="16"/>
  </w:num>
  <w:num w:numId="19" w16cid:durableId="2123069830">
    <w:abstractNumId w:val="16"/>
  </w:num>
  <w:num w:numId="20" w16cid:durableId="1689287539">
    <w:abstractNumId w:val="16"/>
  </w:num>
  <w:num w:numId="21" w16cid:durableId="199830195">
    <w:abstractNumId w:val="16"/>
  </w:num>
  <w:num w:numId="22" w16cid:durableId="1217428809">
    <w:abstractNumId w:val="13"/>
  </w:num>
  <w:num w:numId="23" w16cid:durableId="2095663859">
    <w:abstractNumId w:val="2"/>
  </w:num>
  <w:num w:numId="24" w16cid:durableId="1632134531">
    <w:abstractNumId w:val="6"/>
  </w:num>
  <w:num w:numId="25" w16cid:durableId="436604355">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655"/>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0732"/>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6E95"/>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11FA"/>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985"/>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5010"/>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351"/>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2CBE"/>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29E7"/>
    <w:rsid w:val="003E415C"/>
    <w:rsid w:val="003E7D91"/>
    <w:rsid w:val="003F0281"/>
    <w:rsid w:val="003F1238"/>
    <w:rsid w:val="003F21AF"/>
    <w:rsid w:val="003F35E0"/>
    <w:rsid w:val="003F40EF"/>
    <w:rsid w:val="003F68AE"/>
    <w:rsid w:val="003F7168"/>
    <w:rsid w:val="00401578"/>
    <w:rsid w:val="00402930"/>
    <w:rsid w:val="00403152"/>
    <w:rsid w:val="00403935"/>
    <w:rsid w:val="00404403"/>
    <w:rsid w:val="00404AAF"/>
    <w:rsid w:val="00410B95"/>
    <w:rsid w:val="00410CE1"/>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2176"/>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3868"/>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4ED7"/>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56C7"/>
    <w:rsid w:val="006874CB"/>
    <w:rsid w:val="00690B9E"/>
    <w:rsid w:val="006A00FF"/>
    <w:rsid w:val="006A1058"/>
    <w:rsid w:val="006A2DBF"/>
    <w:rsid w:val="006A2E0D"/>
    <w:rsid w:val="006A47F9"/>
    <w:rsid w:val="006A4F7D"/>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0E2A"/>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28E"/>
    <w:rsid w:val="007826EA"/>
    <w:rsid w:val="007838D7"/>
    <w:rsid w:val="00787479"/>
    <w:rsid w:val="00790FE8"/>
    <w:rsid w:val="00791241"/>
    <w:rsid w:val="007919AD"/>
    <w:rsid w:val="00793E91"/>
    <w:rsid w:val="007977F8"/>
    <w:rsid w:val="007A0B56"/>
    <w:rsid w:val="007A0F6D"/>
    <w:rsid w:val="007A1B56"/>
    <w:rsid w:val="007A1BEF"/>
    <w:rsid w:val="007A26CE"/>
    <w:rsid w:val="007A39F1"/>
    <w:rsid w:val="007A3E9C"/>
    <w:rsid w:val="007A7CED"/>
    <w:rsid w:val="007B260B"/>
    <w:rsid w:val="007B294E"/>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6BFE"/>
    <w:rsid w:val="007DE2E7"/>
    <w:rsid w:val="007E0572"/>
    <w:rsid w:val="007E1C77"/>
    <w:rsid w:val="007E2FA4"/>
    <w:rsid w:val="007E5AD2"/>
    <w:rsid w:val="007E5F88"/>
    <w:rsid w:val="007E6738"/>
    <w:rsid w:val="007E7B9F"/>
    <w:rsid w:val="007F0AD7"/>
    <w:rsid w:val="007F2DCE"/>
    <w:rsid w:val="007F4234"/>
    <w:rsid w:val="007F43BF"/>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3F5F"/>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4E3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762E8"/>
    <w:rsid w:val="00980BB0"/>
    <w:rsid w:val="00981A93"/>
    <w:rsid w:val="00982507"/>
    <w:rsid w:val="00984775"/>
    <w:rsid w:val="00985292"/>
    <w:rsid w:val="0098623A"/>
    <w:rsid w:val="009864DD"/>
    <w:rsid w:val="009868F6"/>
    <w:rsid w:val="009869B0"/>
    <w:rsid w:val="00987019"/>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0BA9"/>
    <w:rsid w:val="00A2295A"/>
    <w:rsid w:val="00A22AC0"/>
    <w:rsid w:val="00A24C4A"/>
    <w:rsid w:val="00A268A6"/>
    <w:rsid w:val="00A27644"/>
    <w:rsid w:val="00A302BB"/>
    <w:rsid w:val="00A30A3C"/>
    <w:rsid w:val="00A319CB"/>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C5B81"/>
    <w:rsid w:val="00AD0990"/>
    <w:rsid w:val="00AD3664"/>
    <w:rsid w:val="00AD6B25"/>
    <w:rsid w:val="00AD7296"/>
    <w:rsid w:val="00AE00C3"/>
    <w:rsid w:val="00AE07EC"/>
    <w:rsid w:val="00AE1A7E"/>
    <w:rsid w:val="00AE7825"/>
    <w:rsid w:val="00AF243A"/>
    <w:rsid w:val="00AF361D"/>
    <w:rsid w:val="00AF4DFD"/>
    <w:rsid w:val="00AF50E9"/>
    <w:rsid w:val="00AF57CF"/>
    <w:rsid w:val="00AF57D7"/>
    <w:rsid w:val="00AF5DEE"/>
    <w:rsid w:val="00AF6987"/>
    <w:rsid w:val="00AF6EC6"/>
    <w:rsid w:val="00AF7303"/>
    <w:rsid w:val="00AF7FD4"/>
    <w:rsid w:val="00B03EBE"/>
    <w:rsid w:val="00B041ED"/>
    <w:rsid w:val="00B042B8"/>
    <w:rsid w:val="00B05337"/>
    <w:rsid w:val="00B07CF0"/>
    <w:rsid w:val="00B1630D"/>
    <w:rsid w:val="00B207ED"/>
    <w:rsid w:val="00B20E6B"/>
    <w:rsid w:val="00B238D7"/>
    <w:rsid w:val="00B23AA6"/>
    <w:rsid w:val="00B24D2A"/>
    <w:rsid w:val="00B266B4"/>
    <w:rsid w:val="00B2754E"/>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143E"/>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9783E"/>
    <w:rsid w:val="00BA0138"/>
    <w:rsid w:val="00BA148C"/>
    <w:rsid w:val="00BA1538"/>
    <w:rsid w:val="00BA1823"/>
    <w:rsid w:val="00BA37A8"/>
    <w:rsid w:val="00BA54ED"/>
    <w:rsid w:val="00BA5AD1"/>
    <w:rsid w:val="00BA5CC3"/>
    <w:rsid w:val="00BB13B8"/>
    <w:rsid w:val="00BB1A8D"/>
    <w:rsid w:val="00BB27C5"/>
    <w:rsid w:val="00BB3CD5"/>
    <w:rsid w:val="00BB3EDB"/>
    <w:rsid w:val="00BB627B"/>
    <w:rsid w:val="00BB66B6"/>
    <w:rsid w:val="00BB67BF"/>
    <w:rsid w:val="00BB69A1"/>
    <w:rsid w:val="00BB6D3D"/>
    <w:rsid w:val="00BC1270"/>
    <w:rsid w:val="00BC1845"/>
    <w:rsid w:val="00BC265A"/>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CAC"/>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1A"/>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1FA9"/>
    <w:rsid w:val="00D835B9"/>
    <w:rsid w:val="00D847DE"/>
    <w:rsid w:val="00D85356"/>
    <w:rsid w:val="00D866CB"/>
    <w:rsid w:val="00D8780E"/>
    <w:rsid w:val="00D9048C"/>
    <w:rsid w:val="00D90C06"/>
    <w:rsid w:val="00D910D6"/>
    <w:rsid w:val="00D94224"/>
    <w:rsid w:val="00D949A6"/>
    <w:rsid w:val="00D94A36"/>
    <w:rsid w:val="00D969C6"/>
    <w:rsid w:val="00D97086"/>
    <w:rsid w:val="00DA0CE8"/>
    <w:rsid w:val="00DA1B2D"/>
    <w:rsid w:val="00DA1D79"/>
    <w:rsid w:val="00DA2E15"/>
    <w:rsid w:val="00DA2F69"/>
    <w:rsid w:val="00DA6FFF"/>
    <w:rsid w:val="00DA723C"/>
    <w:rsid w:val="00DA79DE"/>
    <w:rsid w:val="00DA7C36"/>
    <w:rsid w:val="00DB09B7"/>
    <w:rsid w:val="00DB18FC"/>
    <w:rsid w:val="00DC0ADF"/>
    <w:rsid w:val="00DC1663"/>
    <w:rsid w:val="00DC1839"/>
    <w:rsid w:val="00DC437A"/>
    <w:rsid w:val="00DC457B"/>
    <w:rsid w:val="00DC4A83"/>
    <w:rsid w:val="00DC6EDF"/>
    <w:rsid w:val="00DC71D1"/>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4DCC"/>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976"/>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191"/>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1076"/>
    <w:rsid w:val="00F82DC2"/>
    <w:rsid w:val="00F87E19"/>
    <w:rsid w:val="00F90007"/>
    <w:rsid w:val="00F91D74"/>
    <w:rsid w:val="00F9272F"/>
    <w:rsid w:val="00F93B44"/>
    <w:rsid w:val="00F96A41"/>
    <w:rsid w:val="00F96C32"/>
    <w:rsid w:val="00FA13DC"/>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yperlink" Target="https://www.e-tar.lt/portal/lt/legalAct/14e33320f1ed11ec8fa7d02a65c371ad/asr"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tar.lt/portal/lt/legalAct/435509e0d37e11ed9978886e85107ab2" TargetMode="External"/><Relationship Id="rId7" Type="http://schemas.openxmlformats.org/officeDocument/2006/relationships/settings" Target="settings.xml"/><Relationship Id="rId12" Type="http://schemas.openxmlformats.org/officeDocument/2006/relationships/hyperlink" Target="https://2021.esinvesticijos.lt/dokumentai/supaprastintai-apmokamu-islaidu-dydziu-registras" TargetMode="External"/><Relationship Id="rId17" Type="http://schemas.openxmlformats.org/officeDocument/2006/relationships/hyperlink" Target="https://2021.esinvesticijos.lt/dokumentai/informacijos-apie-projektui-taikomus-aplinkosaugos-reikalavimu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informacijos-apie-pareiskejui-partneriui-suteikta-valstybes-pagalba-isskyrus-de-minimis-forma-1" TargetMode="External"/><Relationship Id="rId20" Type="http://schemas.openxmlformats.org/officeDocument/2006/relationships/hyperlink" Target="https://www.e-tar.lt/portal/lt/legalAct/a66fb500384d11ee9de9e7e0fd363af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dfeffd809e5511eea5a28c81c82193a8"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2021.esinvesticijos.lt/dokumentai/informacijos-apie-biudzeto-pasiskirstyma-form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t/legalAct/a66fb500384d11ee9de9e7e0fd363af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artnerio-deklaracija" TargetMode="External"/><Relationship Id="rId22" Type="http://schemas.openxmlformats.org/officeDocument/2006/relationships/hyperlink" Target="https://www.e-tar.lt/portal/lt/legalAct/435509e0d37e11ed9978886e85107ab2"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DF44CD32159A4450A831D9256D09AE3D"/>
        <w:category>
          <w:name w:val="General"/>
          <w:gallery w:val="placeholder"/>
        </w:category>
        <w:types>
          <w:type w:val="bbPlcHdr"/>
        </w:types>
        <w:behaviors>
          <w:behavior w:val="content"/>
        </w:behaviors>
        <w:guid w:val="{B182673E-FB44-4319-8855-EBA02C75A39A}"/>
      </w:docPartPr>
      <w:docPartBody>
        <w:p w:rsidR="003B17C1" w:rsidRDefault="003B17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0170"/>
    <w:rsid w:val="00173552"/>
    <w:rsid w:val="001D1682"/>
    <w:rsid w:val="00211B47"/>
    <w:rsid w:val="00317337"/>
    <w:rsid w:val="003A34EA"/>
    <w:rsid w:val="003B17C1"/>
    <w:rsid w:val="003D1812"/>
    <w:rsid w:val="004A4126"/>
    <w:rsid w:val="00631305"/>
    <w:rsid w:val="00666228"/>
    <w:rsid w:val="006E2987"/>
    <w:rsid w:val="007511AF"/>
    <w:rsid w:val="007A1E62"/>
    <w:rsid w:val="007D36F7"/>
    <w:rsid w:val="00803552"/>
    <w:rsid w:val="00804DF7"/>
    <w:rsid w:val="00857481"/>
    <w:rsid w:val="00893073"/>
    <w:rsid w:val="009C460C"/>
    <w:rsid w:val="009E11A0"/>
    <w:rsid w:val="00A544F6"/>
    <w:rsid w:val="00A72AAB"/>
    <w:rsid w:val="00AE6CFE"/>
    <w:rsid w:val="00B42D75"/>
    <w:rsid w:val="00B44282"/>
    <w:rsid w:val="00B47851"/>
    <w:rsid w:val="00B562FB"/>
    <w:rsid w:val="00BA339F"/>
    <w:rsid w:val="00BB07D1"/>
    <w:rsid w:val="00BD7F14"/>
    <w:rsid w:val="00BE473F"/>
    <w:rsid w:val="00C67DC9"/>
    <w:rsid w:val="00D874F0"/>
    <w:rsid w:val="00DD4385"/>
    <w:rsid w:val="00DF0263"/>
    <w:rsid w:val="00E444B8"/>
    <w:rsid w:val="00E471FA"/>
    <w:rsid w:val="00EA043D"/>
    <w:rsid w:val="00F7648B"/>
    <w:rsid w:val="00F8188C"/>
    <w:rsid w:val="00F94DE6"/>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Karolis Skeberdis</DisplayName>
        <AccountId>387</AccountId>
        <AccountType/>
      </UserInfo>
      <UserInfo>
        <DisplayName>Audrius Tamkus</DisplayName>
        <AccountId>145</AccountId>
        <AccountType/>
      </UserInfo>
    </DmsPermissionsUsers>
    <DmsCommChanPerm xmlns="028236e2-f653-4d19-ab67-4d06a9145e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02E6403C-1828-4E81-AC89-0925B4CCA353}">
  <ds:schemaRefs>
    <ds:schemaRef ds:uri="http://schemas.openxmlformats.org/officeDocument/2006/bibliography"/>
  </ds:schemaRefs>
</ds:datastoreItem>
</file>

<file path=customXml/itemProps3.xml><?xml version="1.0" encoding="utf-8"?>
<ds:datastoreItem xmlns:ds="http://schemas.openxmlformats.org/officeDocument/2006/customXml" ds:itemID="{F92AC874-2F23-411C-ACB0-9572932C9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10753</Words>
  <Characters>61298</Characters>
  <Application>Microsoft Office Word</Application>
  <DocSecurity>4</DocSecurity>
  <Lines>510</Lines>
  <Paragraphs>143</Paragraphs>
  <ScaleCrop>false</ScaleCrop>
  <HeadingPairs>
    <vt:vector size="2" baseType="variant">
      <vt:variant>
        <vt:lpstr>Title</vt:lpstr>
      </vt:variant>
      <vt:variant>
        <vt:i4>1</vt:i4>
      </vt:variant>
    </vt:vector>
  </HeadingPairs>
  <TitlesOfParts>
    <vt:vector size="1" baseType="lpstr">
      <vt:lpstr>08-012-J Kvietimas teikti PIP_ESFIPS forma_</vt:lpstr>
    </vt:vector>
  </TitlesOfParts>
  <Company>HP Inc.</Company>
  <LinksUpToDate>false</LinksUpToDate>
  <CharactersWithSpaces>71908</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08-012-J Kvietimas teikti PIP_ESFIPS forma_</dc:title>
  <dc:subject/>
  <dc:creator>Zita  Markevičienė</dc:creator>
  <cp:keywords/>
  <dc:description/>
  <cp:lastModifiedBy>Urtė Morozovaitė</cp:lastModifiedBy>
  <cp:revision>2</cp:revision>
  <dcterms:created xsi:type="dcterms:W3CDTF">2023-12-21T08:17:00Z</dcterms:created>
  <dcterms:modified xsi:type="dcterms:W3CDTF">2023-12-21T08:17:00Z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387;#Karolis Skeberdis;#145;#Audrius Tamkus</vt:lpwstr>
  </property>
  <property fmtid="{D5CDD505-2E9C-101B-9397-08002B2CF9AE}" pid="6" name="DmsPermissionsConfid">
    <vt:bool>false</vt:bool>
  </property>
  <property fmtid="{D5CDD505-2E9C-101B-9397-08002B2CF9AE}" pid="7" name="DmsPermissionsDivisions">
    <vt:lpwstr>3169;#Darnaus transporto projektų skyrius|ac541b4c-a511-49a1-b192-8ec1ac837a74</vt:lpwstr>
  </property>
  <property fmtid="{D5CDD505-2E9C-101B-9397-08002B2CF9AE}" pid="8" name="TaxCatchAll">
    <vt:lpwstr/>
  </property>
  <property fmtid="{D5CDD505-2E9C-101B-9397-08002B2CF9AE}" pid="9" name="DmsWaitingForSign">
    <vt:bool>true</vt:bool>
  </property>
  <property fmtid="{D5CDD505-2E9C-101B-9397-08002B2CF9AE}" pid="10" name="DmsDocPrepDocSendRegReal">
    <vt:bool>false</vt:bool>
  </property>
</Properties>
</file>