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2C9" w:rsidRDefault="006221A8" w14:paraId="5AC86303">
      <w:pPr>
        <w:ind w:left="8505"/>
        <w:rPr>
          <w:szCs w:val="24"/>
        </w:rPr>
      </w:pPr>
      <w:bookmarkStart w:name="_GoBack" w:id="0"/>
      <w:bookmarkEnd w:id="0"/>
      <w:r>
        <w:rPr>
          <w:szCs w:val="24"/>
        </w:rPr>
        <w:t>Projektų administravimo ir finansavimo taisyklių</w:t>
      </w:r>
    </w:p>
    <w:p w:rsidR="005922C9" w:rsidRDefault="006221A8" w14:paraId="48553F0C">
      <w:pPr>
        <w:ind w:left="8505"/>
        <w:rPr>
          <w:szCs w:val="24"/>
        </w:rPr>
      </w:pPr>
      <w:r>
        <w:rPr>
          <w:szCs w:val="24"/>
        </w:rPr>
        <w:t>2 priedas</w:t>
      </w:r>
    </w:p>
    <w:p w:rsidR="005922C9" w:rsidRDefault="005922C9" w14:paraId="5BEFC5A5">
      <w:pPr>
        <w:widowControl w:val="0"/>
        <w:shd w:val="clear" w:color="auto" w:fill="FFFFFF"/>
        <w:jc w:val="both"/>
        <w:rPr>
          <w:szCs w:val="24"/>
        </w:rPr>
      </w:pPr>
    </w:p>
    <w:p w:rsidR="005922C9" w:rsidRDefault="006221A8" w14:paraId="2C5F900B">
      <w:pPr>
        <w:widowControl w:val="0"/>
        <w:shd w:val="clear" w:color="auto" w:fill="FFFFFF"/>
        <w:jc w:val="center"/>
        <w:rPr>
          <w:b/>
          <w:szCs w:val="24"/>
        </w:rPr>
      </w:pPr>
      <w:r>
        <w:rPr>
          <w:b/>
          <w:szCs w:val="24"/>
        </w:rPr>
        <w:t>(</w:t>
      </w:r>
      <w:r>
        <w:rPr>
          <w:b/>
          <w:sz w:val="22"/>
          <w:szCs w:val="22"/>
        </w:rPr>
        <w:t>Projektų b</w:t>
      </w:r>
      <w:r>
        <w:rPr>
          <w:b/>
          <w:szCs w:val="24"/>
        </w:rPr>
        <w:t>endrųjų atrankos kriterijų sąrašo ir jų vertinimo metodikos forma)</w:t>
      </w:r>
    </w:p>
    <w:p w:rsidR="005922C9" w:rsidRDefault="005922C9" w14:paraId="158F7BA0">
      <w:pPr>
        <w:ind w:firstLine="680"/>
        <w:jc w:val="center"/>
        <w:rPr>
          <w:b/>
          <w:szCs w:val="24"/>
          <w:lang w:eastAsia="lt-LT"/>
        </w:rPr>
      </w:pPr>
    </w:p>
    <w:p w:rsidR="005922C9" w:rsidRDefault="006221A8" w14:paraId="60A3CFEE">
      <w:pPr>
        <w:ind w:firstLine="680"/>
        <w:jc w:val="center"/>
        <w:rPr>
          <w:b/>
          <w:szCs w:val="24"/>
        </w:rPr>
      </w:pPr>
      <w:commentRangeStart w:id="1306911975"/>
      <w:r>
        <w:rPr>
          <w:b/>
          <w:szCs w:val="24"/>
          <w:lang w:eastAsia="lt-LT"/>
        </w:rPr>
        <w:t xml:space="preserve">PROJEKTŲ </w:t>
      </w:r>
      <w:r>
        <w:rPr>
          <w:b/>
          <w:szCs w:val="24"/>
        </w:rPr>
        <w:t>BENDRŲJŲ ATRANKOS KRITERIJŲ SĄRAŠAS IR JŲ VERTINIMO METODIKA</w:t>
      </w:r>
      <w:commentRangeEnd w:id="1306911975"/>
      <w:r w:rsidR="4628F943">
        <w:rPr>
          <w:rStyle w:val="CommentReference"/>
        </w:rPr>
        <w:commentReference w:id="1306911975"/>
      </w:r>
    </w:p>
    <w:p w:rsidR="005922C9" w:rsidRDefault="005922C9" w14:paraId="60E31FCB">
      <w:pPr>
        <w:ind w:firstLine="680"/>
        <w:jc w:val="center"/>
        <w:rPr>
          <w:b/>
          <w:szCs w:val="24"/>
        </w:rPr>
      </w:pPr>
    </w:p>
    <w:p w:rsidR="005922C9" w:rsidRDefault="006221A8" w14:paraId="5C19D802">
      <w:pPr>
        <w:ind w:firstLine="680"/>
        <w:jc w:val="both"/>
        <w:rPr>
          <w:i/>
          <w:szCs w:val="24"/>
          <w:lang w:eastAsia="lt-LT"/>
        </w:rPr>
      </w:pPr>
      <w:r>
        <w:rPr>
          <w:szCs w:val="24"/>
        </w:rPr>
        <w:t>(</w:t>
      </w:r>
      <w:r>
        <w:rPr>
          <w:i/>
          <w:szCs w:val="24"/>
        </w:rPr>
        <w:t>Šiame priede nustatyti pavienių ir jungtinių projektų (toliau kartu – projektas) bendrieji atrankos kriterijai taikomi ir jungtinio projekto projektams. Jungtinio projekto projektas prilyginamas projektui, jungtinio projekto projekto pareiškėjas – pareiškė</w:t>
      </w:r>
      <w:r>
        <w:rPr>
          <w:i/>
          <w:szCs w:val="24"/>
        </w:rPr>
        <w:t xml:space="preserve">jui, kvietimas teikti paraiškas finansuoti jungtinio projekto projektą – kvietimui teikti projekto įgyvendinimo planą, </w:t>
      </w:r>
      <w:r>
        <w:rPr>
          <w:i/>
          <w:iCs/>
          <w:szCs w:val="24"/>
        </w:rPr>
        <w:t>paraiška finansuoti jungtinio projekto projektą – projekto įgyvendinimo planui</w:t>
      </w:r>
      <w:r>
        <w:rPr>
          <w:i/>
          <w:szCs w:val="24"/>
        </w:rPr>
        <w:t>).</w:t>
      </w:r>
    </w:p>
    <w:p w:rsidR="005922C9" w:rsidRDefault="005922C9" w14:paraId="2D6F38AF">
      <w:pPr>
        <w:rPr>
          <w:b/>
          <w:szCs w:val="24"/>
        </w:rPr>
      </w:pPr>
    </w:p>
    <w:tbl>
      <w:tblPr>
        <w:tblW w:w="15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6"/>
        <w:gridCol w:w="9261"/>
        <w:gridCol w:w="3099"/>
        <w:gridCol w:w="1838"/>
      </w:tblGrid>
      <w:tr w:rsidR="005922C9" w14:paraId="3815D029">
        <w:tc>
          <w:tcPr>
            <w:tcW w:w="10197" w:type="dxa"/>
            <w:gridSpan w:val="2"/>
            <w:vMerge w:val="restart"/>
            <w:shd w:val="clear" w:color="auto" w:fill="DBE5F1" w:themeFill="accent1" w:themeFillTint="33"/>
            <w:vAlign w:val="center"/>
          </w:tcPr>
          <w:p w:rsidR="005922C9" w:rsidRDefault="006221A8" w14:paraId="7C0CF487">
            <w:pPr>
              <w:jc w:val="center"/>
              <w:rPr>
                <w:b/>
                <w:bCs/>
                <w:szCs w:val="24"/>
              </w:rPr>
            </w:pPr>
            <w:r>
              <w:rPr>
                <w:b/>
                <w:bCs/>
                <w:szCs w:val="24"/>
              </w:rPr>
              <w:t>Bendrasis atrankos kriterijus, jo vertinimo aspektas (-</w:t>
            </w:r>
            <w:r>
              <w:rPr>
                <w:b/>
                <w:bCs/>
                <w:szCs w:val="24"/>
              </w:rPr>
              <w:t>ai)</w:t>
            </w:r>
          </w:p>
        </w:tc>
        <w:tc>
          <w:tcPr>
            <w:tcW w:w="4937" w:type="dxa"/>
            <w:gridSpan w:val="2"/>
            <w:shd w:val="clear" w:color="auto" w:fill="DBE5F1" w:themeFill="accent1" w:themeFillTint="33"/>
            <w:vAlign w:val="center"/>
          </w:tcPr>
          <w:p w:rsidR="005922C9" w:rsidRDefault="006221A8" w14:paraId="2DD35225">
            <w:pPr>
              <w:jc w:val="center"/>
              <w:rPr>
                <w:bCs/>
                <w:szCs w:val="24"/>
              </w:rPr>
            </w:pPr>
            <w:r>
              <w:rPr>
                <w:b/>
                <w:bCs/>
                <w:szCs w:val="24"/>
                <w:lang w:eastAsia="lt-LT"/>
              </w:rPr>
              <w:t>Bendrojo atrankos kriterijaus vertinimo aspekto vertinimas</w:t>
            </w:r>
          </w:p>
        </w:tc>
      </w:tr>
      <w:tr w:rsidR="005922C9" w14:paraId="4A824053">
        <w:tc>
          <w:tcPr>
            <w:tcW w:w="10197" w:type="dxa"/>
            <w:gridSpan w:val="2"/>
            <w:vMerge/>
            <w:shd w:val="clear" w:color="auto" w:fill="DBE5F1" w:themeFill="accent1" w:themeFillTint="33"/>
          </w:tcPr>
          <w:p w:rsidR="005922C9" w:rsidRDefault="005922C9" w14:paraId="595ADA3A">
            <w:pPr>
              <w:jc w:val="center"/>
              <w:rPr>
                <w:b/>
                <w:bCs/>
                <w:szCs w:val="24"/>
              </w:rPr>
            </w:pPr>
          </w:p>
        </w:tc>
        <w:tc>
          <w:tcPr>
            <w:tcW w:w="3099" w:type="dxa"/>
            <w:shd w:val="clear" w:color="auto" w:fill="DBE5F1" w:themeFill="accent1" w:themeFillTint="33"/>
            <w:vAlign w:val="center"/>
          </w:tcPr>
          <w:p w:rsidR="005922C9" w:rsidRDefault="006221A8" w14:paraId="2D1992C9">
            <w:pPr>
              <w:jc w:val="center"/>
              <w:rPr>
                <w:b/>
                <w:bCs/>
                <w:szCs w:val="24"/>
                <w:lang w:eastAsia="lt-LT"/>
              </w:rPr>
            </w:pPr>
            <w:r>
              <w:rPr>
                <w:b/>
                <w:bCs/>
                <w:szCs w:val="24"/>
                <w:lang w:eastAsia="lt-LT"/>
              </w:rPr>
              <w:t>Taip / Ne / Netaikoma / Taip su išlyga</w:t>
            </w:r>
          </w:p>
        </w:tc>
        <w:tc>
          <w:tcPr>
            <w:tcW w:w="1838" w:type="dxa"/>
            <w:shd w:val="clear" w:color="auto" w:fill="DBE5F1" w:themeFill="accent1" w:themeFillTint="33"/>
            <w:vAlign w:val="center"/>
          </w:tcPr>
          <w:p w:rsidR="005922C9" w:rsidRDefault="006221A8" w14:paraId="7F5E80EA">
            <w:pPr>
              <w:jc w:val="center"/>
              <w:rPr>
                <w:b/>
                <w:bCs/>
                <w:szCs w:val="24"/>
                <w:lang w:eastAsia="lt-LT"/>
              </w:rPr>
            </w:pPr>
            <w:r>
              <w:rPr>
                <w:b/>
                <w:bCs/>
                <w:szCs w:val="24"/>
                <w:lang w:eastAsia="lt-LT"/>
              </w:rPr>
              <w:t>Komentarai</w:t>
            </w:r>
          </w:p>
          <w:p w:rsidR="005922C9" w:rsidRDefault="006221A8" w14:paraId="0FD29860">
            <w:pPr>
              <w:jc w:val="center"/>
              <w:rPr>
                <w:b/>
                <w:bCs/>
                <w:szCs w:val="24"/>
                <w:lang w:eastAsia="lt-LT"/>
              </w:rPr>
            </w:pPr>
            <w:r>
              <w:rPr>
                <w:i/>
                <w:sz w:val="20"/>
                <w:lang w:eastAsia="lt-LT"/>
              </w:rPr>
              <w:t>(Šiame stulpelyje pagrindžiamas kiekvieno bendrojo atrankos kriterijaus vertinimo aspekto įvertinimas)</w:t>
            </w:r>
          </w:p>
        </w:tc>
      </w:tr>
      <w:tr w:rsidR="005922C9" w14:paraId="13ED7F00">
        <w:trPr>
          <w:trHeight w:val="712"/>
        </w:trPr>
        <w:tc>
          <w:tcPr>
            <w:tcW w:w="10197" w:type="dxa"/>
            <w:gridSpan w:val="2"/>
            <w:shd w:val="clear" w:color="auto" w:fill="95B3D7" w:themeFill="accent1" w:themeFillTint="99"/>
          </w:tcPr>
          <w:p w:rsidR="005922C9" w:rsidRDefault="006221A8" w14:paraId="474D3ED5">
            <w:pPr>
              <w:rPr>
                <w:b/>
                <w:bCs/>
                <w:szCs w:val="24"/>
                <w:lang w:val="en-US"/>
              </w:rPr>
            </w:pPr>
            <w:r>
              <w:rPr>
                <w:b/>
                <w:bCs/>
                <w:szCs w:val="24"/>
              </w:rPr>
              <w:t>1. Pavieniu ar jungtiniu p</w:t>
            </w:r>
            <w:r>
              <w:rPr>
                <w:b/>
                <w:szCs w:val="24"/>
              </w:rPr>
              <w:t xml:space="preserve">rojektu (toliau – projektas) </w:t>
            </w:r>
            <w:r>
              <w:rPr>
                <w:b/>
                <w:bCs/>
                <w:szCs w:val="24"/>
              </w:rPr>
              <w:t xml:space="preserve">prisidedama prie nacionalinės plėtros programos uždavinių ir konkrečios plėtros programos pažangos priemonės siekiamų rezultatų įgyvendinimo, </w:t>
            </w:r>
            <w:r>
              <w:rPr>
                <w:b/>
                <w:bCs/>
                <w:szCs w:val="24"/>
                <w:lang w:val="en-US"/>
              </w:rPr>
              <w:t xml:space="preserve">o kai įgyvendinami regionų plėtros planų </w:t>
            </w:r>
            <w:r>
              <w:rPr>
                <w:b/>
                <w:bCs/>
                <w:szCs w:val="24"/>
              </w:rPr>
              <w:t>(toliau – RPPl)</w:t>
            </w:r>
            <w:r>
              <w:rPr>
                <w:b/>
                <w:bCs/>
                <w:szCs w:val="24"/>
                <w:lang w:val="en-US"/>
              </w:rPr>
              <w:t xml:space="preserve"> įgyvendinimo </w:t>
            </w:r>
            <w:r>
              <w:rPr>
                <w:b/>
                <w:bCs/>
                <w:szCs w:val="24"/>
              </w:rPr>
              <w:t>projektai</w:t>
            </w:r>
            <w:r>
              <w:rPr>
                <w:b/>
                <w:bCs/>
                <w:szCs w:val="24"/>
                <w:lang w:val="en-US"/>
              </w:rPr>
              <w:t xml:space="preserve"> (toli</w:t>
            </w:r>
            <w:r>
              <w:rPr>
                <w:b/>
                <w:bCs/>
                <w:szCs w:val="24"/>
                <w:lang w:val="en-US"/>
              </w:rPr>
              <w:t>au – RPPl projektai), prisidedama prie</w:t>
            </w:r>
            <w:r>
              <w:rPr>
                <w:b/>
                <w:bCs/>
                <w:szCs w:val="24"/>
              </w:rPr>
              <w:t xml:space="preserve"> RPPl </w:t>
            </w:r>
            <w:r>
              <w:rPr>
                <w:b/>
                <w:bCs/>
                <w:szCs w:val="24"/>
                <w:lang w:val="en-US"/>
              </w:rPr>
              <w:t>uždavinių ir RPPl pažangos priemonės siekiamų rezultatų įgyvendinimo.</w:t>
            </w:r>
          </w:p>
        </w:tc>
        <w:tc>
          <w:tcPr>
            <w:tcW w:w="3099" w:type="dxa"/>
            <w:shd w:val="clear" w:color="auto" w:fill="95B3D7" w:themeFill="accent1" w:themeFillTint="99"/>
          </w:tcPr>
          <w:p w:rsidR="005922C9" w:rsidRDefault="006221A8" w14:paraId="651A085B">
            <w:pPr>
              <w:spacing w:line="276" w:lineRule="auto"/>
              <w:rPr>
                <w:bCs/>
                <w:szCs w:val="24"/>
              </w:rPr>
            </w:pPr>
            <w:r>
              <w:rPr>
                <w:bCs/>
                <w:i/>
                <w:color w:val="808080"/>
                <w:szCs w:val="24"/>
                <w:lang w:val="en-US" w:eastAsia="lt-LT"/>
              </w:rPr>
              <w:t>(</w:t>
            </w:r>
            <w:r>
              <w:rPr>
                <w:bCs/>
                <w:i/>
                <w:color w:val="808080"/>
                <w:szCs w:val="24"/>
                <w:lang w:eastAsia="lt-LT"/>
              </w:rPr>
              <w:t>Vertinant</w:t>
            </w:r>
            <w:r>
              <w:rPr>
                <w:bCs/>
                <w:i/>
                <w:color w:val="808080"/>
                <w:szCs w:val="24"/>
              </w:rPr>
              <w:t xml:space="preserve"> jungtinio projekto projektu</w:t>
            </w:r>
            <w:r>
              <w:rPr>
                <w:bCs/>
                <w:i/>
                <w:color w:val="808080"/>
                <w:szCs w:val="24"/>
                <w:lang w:eastAsia="lt-LT"/>
              </w:rPr>
              <w:t>s, šis bendrasis atrankos kriterijus nevertinamas)</w:t>
            </w:r>
          </w:p>
        </w:tc>
        <w:tc>
          <w:tcPr>
            <w:tcW w:w="1838" w:type="dxa"/>
            <w:shd w:val="clear" w:color="auto" w:fill="95B3D7" w:themeFill="accent1" w:themeFillTint="99"/>
          </w:tcPr>
          <w:p w:rsidR="005922C9" w:rsidRDefault="005922C9" w14:paraId="7C8C6823">
            <w:pPr>
              <w:spacing w:line="276" w:lineRule="auto"/>
              <w:rPr>
                <w:bCs/>
                <w:szCs w:val="24"/>
              </w:rPr>
            </w:pPr>
          </w:p>
        </w:tc>
      </w:tr>
      <w:tr w:rsidR="005922C9" w14:paraId="59AC6540">
        <w:trPr>
          <w:trHeight w:val="595"/>
        </w:trPr>
        <w:tc>
          <w:tcPr>
            <w:tcW w:w="936" w:type="dxa"/>
          </w:tcPr>
          <w:p w:rsidR="005922C9" w:rsidRDefault="006221A8" w14:paraId="6E9538E1">
            <w:pPr>
              <w:rPr>
                <w:szCs w:val="24"/>
              </w:rPr>
            </w:pPr>
            <w:r>
              <w:rPr>
                <w:szCs w:val="24"/>
              </w:rPr>
              <w:t>1.1.</w:t>
            </w:r>
          </w:p>
        </w:tc>
        <w:tc>
          <w:tcPr>
            <w:tcW w:w="9261" w:type="dxa"/>
          </w:tcPr>
          <w:p w:rsidR="005922C9" w:rsidRDefault="006221A8" w14:paraId="550C2246">
            <w:pPr>
              <w:jc w:val="both"/>
              <w:rPr>
                <w:bCs/>
                <w:i/>
                <w:szCs w:val="24"/>
              </w:rPr>
            </w:pPr>
            <w:r>
              <w:rPr>
                <w:bCs/>
                <w:szCs w:val="24"/>
              </w:rPr>
              <w:t>Projektu prisidedama prie įgyvendinant plėtros</w:t>
            </w:r>
            <w:r>
              <w:rPr>
                <w:bCs/>
                <w:szCs w:val="24"/>
              </w:rPr>
              <w:t xml:space="preserve"> programos pažangos priemonę įgyvendinamo (-ų) Nacionalinio pažangos plano uždavinio (-ių), o kai</w:t>
            </w:r>
            <w:r>
              <w:rPr>
                <w:szCs w:val="24"/>
              </w:rPr>
              <w:t xml:space="preserve"> įgyvendinami RPPl projektai, </w:t>
            </w:r>
            <w:r>
              <w:rPr>
                <w:bCs/>
                <w:szCs w:val="24"/>
              </w:rPr>
              <w:t>– prie RPPl uždavinio (-ių).</w:t>
            </w:r>
          </w:p>
        </w:tc>
        <w:tc>
          <w:tcPr>
            <w:tcW w:w="3099" w:type="dxa"/>
          </w:tcPr>
          <w:p w:rsidR="005922C9" w:rsidRDefault="005922C9" w14:paraId="697C8C46">
            <w:pPr>
              <w:jc w:val="both"/>
              <w:rPr>
                <w:bCs/>
                <w:szCs w:val="24"/>
              </w:rPr>
            </w:pPr>
          </w:p>
        </w:tc>
        <w:tc>
          <w:tcPr>
            <w:tcW w:w="1838" w:type="dxa"/>
          </w:tcPr>
          <w:p w:rsidR="005922C9" w:rsidRDefault="005922C9" w14:paraId="1E4C3989">
            <w:pPr>
              <w:jc w:val="both"/>
              <w:rPr>
                <w:bCs/>
                <w:szCs w:val="24"/>
              </w:rPr>
            </w:pPr>
          </w:p>
        </w:tc>
      </w:tr>
      <w:tr w:rsidR="005922C9" w14:paraId="4088EF45">
        <w:trPr>
          <w:trHeight w:val="561"/>
        </w:trPr>
        <w:tc>
          <w:tcPr>
            <w:tcW w:w="936" w:type="dxa"/>
          </w:tcPr>
          <w:p w:rsidR="005922C9" w:rsidRDefault="006221A8" w14:paraId="73FBFCEF">
            <w:pPr>
              <w:rPr>
                <w:szCs w:val="24"/>
              </w:rPr>
            </w:pPr>
            <w:r>
              <w:rPr>
                <w:szCs w:val="24"/>
              </w:rPr>
              <w:t>1.2.</w:t>
            </w:r>
          </w:p>
        </w:tc>
        <w:tc>
          <w:tcPr>
            <w:tcW w:w="9261" w:type="dxa"/>
          </w:tcPr>
          <w:p w:rsidR="005922C9" w:rsidRDefault="006221A8" w14:paraId="7FDC6A8A">
            <w:pPr>
              <w:rPr>
                <w:i/>
                <w:szCs w:val="24"/>
                <w:highlight w:val="yellow"/>
              </w:rPr>
            </w:pPr>
            <w:r>
              <w:rPr>
                <w:szCs w:val="24"/>
              </w:rPr>
              <w:t>Projekto veikla (-os) (poveiklė (-ės)) atitinka plėtros programos pažangos priemonės apraše,</w:t>
            </w:r>
            <w:r>
              <w:rPr>
                <w:szCs w:val="24"/>
              </w:rPr>
              <w:t xml:space="preserve"> o kai įgyvendinami</w:t>
            </w:r>
            <w:r>
              <w:rPr>
                <w:bCs/>
                <w:szCs w:val="24"/>
              </w:rPr>
              <w:t xml:space="preserve"> </w:t>
            </w:r>
            <w:r>
              <w:rPr>
                <w:szCs w:val="24"/>
              </w:rPr>
              <w:t>RPPl projektai, – RPPl nurodytą (-as) veiklą (-as) (poveiklę (-es)) ir projektu prisidedama prie priemonės rodiklio (-ių) reikšmės (-ių) pasiekimo.</w:t>
            </w:r>
          </w:p>
        </w:tc>
        <w:tc>
          <w:tcPr>
            <w:tcW w:w="3099" w:type="dxa"/>
          </w:tcPr>
          <w:p w:rsidR="005922C9" w:rsidRDefault="005922C9" w14:paraId="2975CD9C">
            <w:pPr>
              <w:rPr>
                <w:szCs w:val="24"/>
              </w:rPr>
            </w:pPr>
          </w:p>
        </w:tc>
        <w:tc>
          <w:tcPr>
            <w:tcW w:w="1838" w:type="dxa"/>
          </w:tcPr>
          <w:p w:rsidR="005922C9" w:rsidRDefault="005922C9" w14:paraId="6D88ECEA">
            <w:pPr>
              <w:rPr>
                <w:szCs w:val="24"/>
              </w:rPr>
            </w:pPr>
          </w:p>
        </w:tc>
      </w:tr>
      <w:tr w:rsidR="005922C9" w14:paraId="615005A0">
        <w:trPr>
          <w:trHeight w:val="274"/>
        </w:trPr>
        <w:tc>
          <w:tcPr>
            <w:tcW w:w="936" w:type="dxa"/>
            <w:shd w:val="clear" w:color="auto" w:fill="B8CCE4" w:themeFill="accent1" w:themeFillTint="66"/>
          </w:tcPr>
          <w:p w:rsidR="005922C9" w:rsidRDefault="006221A8" w14:paraId="1D2D00C4">
            <w:pPr>
              <w:rPr>
                <w:b/>
                <w:szCs w:val="24"/>
              </w:rPr>
            </w:pPr>
            <w:r>
              <w:rPr>
                <w:rFonts w:ascii="Tms Rmn" w:hAnsi="Tms Rmn"/>
                <w:b/>
                <w:bCs/>
                <w:szCs w:val="24"/>
              </w:rPr>
              <w:t xml:space="preserve">2. </w:t>
            </w:r>
          </w:p>
        </w:tc>
        <w:tc>
          <w:tcPr>
            <w:tcW w:w="9261" w:type="dxa"/>
            <w:shd w:val="clear" w:color="auto" w:fill="B8CCE4" w:themeFill="accent1" w:themeFillTint="66"/>
          </w:tcPr>
          <w:p w:rsidR="005922C9" w:rsidRDefault="006221A8" w14:paraId="0CEEF8F5">
            <w:pPr>
              <w:rPr>
                <w:b/>
                <w:szCs w:val="24"/>
              </w:rPr>
            </w:pPr>
            <w:r>
              <w:rPr>
                <w:rFonts w:ascii="Tms Rmn" w:hAnsi="Tms Rmn"/>
                <w:b/>
                <w:bCs/>
                <w:szCs w:val="24"/>
              </w:rPr>
              <w:t>P</w:t>
            </w:r>
            <w:r>
              <w:rPr>
                <w:rFonts w:ascii="Tms Rmn" w:hAnsi="Tms Rmn"/>
                <w:b/>
                <w:szCs w:val="24"/>
              </w:rPr>
              <w:t xml:space="preserve">rojektu </w:t>
            </w:r>
            <w:r>
              <w:rPr>
                <w:rFonts w:ascii="Tms Rmn" w:hAnsi="Tms Rmn"/>
                <w:b/>
                <w:bCs/>
                <w:szCs w:val="24"/>
              </w:rPr>
              <w:t xml:space="preserve">prisidedama prie bent vieno </w:t>
            </w:r>
            <w:r>
              <w:rPr>
                <w:b/>
                <w:szCs w:val="24"/>
              </w:rPr>
              <w:t>2021–2027 metų Europos Sąjungos fondų invest</w:t>
            </w:r>
            <w:r>
              <w:rPr>
                <w:b/>
                <w:szCs w:val="24"/>
              </w:rPr>
              <w:t>icijų</w:t>
            </w:r>
            <w:r>
              <w:rPr>
                <w:rFonts w:ascii="Tms Rmn" w:hAnsi="Tms Rmn"/>
                <w:b/>
                <w:bCs/>
                <w:szCs w:val="24"/>
              </w:rPr>
              <w:t xml:space="preserve"> programos (toliau – ESF investicijų programa) projekto</w:t>
            </w:r>
            <w:r>
              <w:rPr>
                <w:rFonts w:ascii="Tms Rmn" w:hAnsi="Tms Rmn"/>
                <w:b/>
                <w:szCs w:val="24"/>
              </w:rPr>
              <w:t xml:space="preserve"> </w:t>
            </w:r>
            <w:r>
              <w:rPr>
                <w:rFonts w:ascii="Tms Rmn" w:hAnsi="Tms Rmn"/>
                <w:b/>
                <w:bCs/>
                <w:szCs w:val="24"/>
              </w:rPr>
              <w:t>prioriteto konkretaus uždavinio įgyvendinimo, rezultato pasiekimo ir įgyvendinama bent viena projektų finansavimo sąlygų apraše (toliau – PFSA), o kai įgyvendinami RPPl projektai, – Regioninės pa</w:t>
            </w:r>
            <w:r>
              <w:rPr>
                <w:rFonts w:ascii="Tms Rmn" w:hAnsi="Tms Rmn"/>
                <w:b/>
                <w:bCs/>
                <w:szCs w:val="24"/>
              </w:rPr>
              <w:t>žangos priemonės finansavimo gairėse (toliau – Gairės) numatoma finansuoti veikla.</w:t>
            </w:r>
          </w:p>
        </w:tc>
        <w:tc>
          <w:tcPr>
            <w:tcW w:w="3099" w:type="dxa"/>
            <w:shd w:val="clear" w:color="auto" w:fill="B8CCE4" w:themeFill="accent1" w:themeFillTint="66"/>
          </w:tcPr>
          <w:p w:rsidR="005922C9" w:rsidRDefault="006221A8" w14:paraId="7BFBF6CF">
            <w:pPr>
              <w:rPr>
                <w:i/>
                <w:color w:val="808080"/>
                <w:szCs w:val="24"/>
              </w:rPr>
            </w:pPr>
            <w:r>
              <w:rPr>
                <w:i/>
                <w:color w:val="808080"/>
                <w:szCs w:val="24"/>
              </w:rPr>
              <w:t xml:space="preserve">(Taikoma, kai projektas finansuojamas pagal ESF investicijų programą. </w:t>
            </w:r>
            <w:r>
              <w:rPr>
                <w:bCs/>
                <w:i/>
                <w:color w:val="808080"/>
                <w:szCs w:val="24"/>
                <w:lang w:eastAsia="lt-LT"/>
              </w:rPr>
              <w:t>Vertinant</w:t>
            </w:r>
            <w:r>
              <w:rPr>
                <w:bCs/>
                <w:i/>
                <w:color w:val="808080"/>
                <w:szCs w:val="24"/>
              </w:rPr>
              <w:t xml:space="preserve"> jungtinio projekto projektu</w:t>
            </w:r>
            <w:r>
              <w:rPr>
                <w:bCs/>
                <w:i/>
                <w:color w:val="808080"/>
                <w:szCs w:val="24"/>
                <w:lang w:eastAsia="lt-LT"/>
              </w:rPr>
              <w:t xml:space="preserve">s, šis bendrasis </w:t>
            </w:r>
            <w:r>
              <w:rPr>
                <w:bCs/>
                <w:i/>
                <w:color w:val="808080"/>
                <w:szCs w:val="24"/>
                <w:lang w:eastAsia="lt-LT"/>
              </w:rPr>
              <w:lastRenderedPageBreak/>
              <w:t>atrankos kriterijus nevertinamas)</w:t>
            </w:r>
          </w:p>
        </w:tc>
        <w:tc>
          <w:tcPr>
            <w:tcW w:w="1838" w:type="dxa"/>
            <w:shd w:val="clear" w:color="auto" w:fill="B8CCE4" w:themeFill="accent1" w:themeFillTint="66"/>
          </w:tcPr>
          <w:p w:rsidR="005922C9" w:rsidRDefault="005922C9" w14:paraId="3602277A">
            <w:pPr>
              <w:rPr>
                <w:szCs w:val="24"/>
              </w:rPr>
            </w:pPr>
          </w:p>
        </w:tc>
      </w:tr>
      <w:tr w:rsidR="005922C9" w14:paraId="3B3AAA63">
        <w:trPr>
          <w:trHeight w:val="561"/>
        </w:trPr>
        <w:tc>
          <w:tcPr>
            <w:tcW w:w="936" w:type="dxa"/>
          </w:tcPr>
          <w:p w:rsidR="005922C9" w:rsidRDefault="006221A8" w14:paraId="1263B329">
            <w:pPr>
              <w:rPr>
                <w:szCs w:val="24"/>
              </w:rPr>
            </w:pPr>
            <w:r>
              <w:rPr>
                <w:rFonts w:ascii="Tms Rmn" w:hAnsi="Tms Rmn"/>
                <w:bCs/>
                <w:szCs w:val="24"/>
              </w:rPr>
              <w:t>2.1.</w:t>
            </w:r>
          </w:p>
        </w:tc>
        <w:tc>
          <w:tcPr>
            <w:tcW w:w="9261" w:type="dxa"/>
          </w:tcPr>
          <w:p w:rsidR="005922C9" w:rsidRDefault="006221A8" w14:paraId="1F3BE058">
            <w:pPr>
              <w:rPr>
                <w:i/>
                <w:szCs w:val="24"/>
                <w:highlight w:val="yellow"/>
              </w:rPr>
            </w:pPr>
            <w:r>
              <w:rPr>
                <w:szCs w:val="24"/>
                <w:lang w:eastAsia="lt-LT"/>
              </w:rPr>
              <w:t>Projekto</w:t>
            </w:r>
            <w:r>
              <w:rPr>
                <w:szCs w:val="24"/>
                <w:lang w:eastAsia="lt-LT"/>
              </w:rPr>
              <w:t xml:space="preserve"> tikslai atitinka bent vieną ESF investicijų programos projekto prioriteto konkretų uždavinį ir siekiamą rezultatą.</w:t>
            </w:r>
          </w:p>
        </w:tc>
        <w:tc>
          <w:tcPr>
            <w:tcW w:w="3099" w:type="dxa"/>
          </w:tcPr>
          <w:p w:rsidR="005922C9" w:rsidRDefault="005922C9" w14:paraId="0128462E">
            <w:pPr>
              <w:rPr>
                <w:szCs w:val="24"/>
              </w:rPr>
            </w:pPr>
          </w:p>
        </w:tc>
        <w:tc>
          <w:tcPr>
            <w:tcW w:w="1838" w:type="dxa"/>
          </w:tcPr>
          <w:p w:rsidR="005922C9" w:rsidRDefault="005922C9" w14:paraId="62BECD4E">
            <w:pPr>
              <w:rPr>
                <w:szCs w:val="24"/>
              </w:rPr>
            </w:pPr>
          </w:p>
        </w:tc>
      </w:tr>
      <w:tr w:rsidR="005922C9" w14:paraId="45432157">
        <w:trPr>
          <w:trHeight w:val="561"/>
        </w:trPr>
        <w:tc>
          <w:tcPr>
            <w:tcW w:w="936" w:type="dxa"/>
          </w:tcPr>
          <w:p w:rsidR="005922C9" w:rsidRDefault="006221A8" w14:paraId="53337414">
            <w:pPr>
              <w:rPr>
                <w:szCs w:val="24"/>
              </w:rPr>
            </w:pPr>
            <w:r>
              <w:rPr>
                <w:rFonts w:ascii="Tms Rmn" w:hAnsi="Tms Rmn"/>
                <w:bCs/>
                <w:szCs w:val="24"/>
              </w:rPr>
              <w:t>2.2.</w:t>
            </w:r>
          </w:p>
        </w:tc>
        <w:tc>
          <w:tcPr>
            <w:tcW w:w="9261" w:type="dxa"/>
          </w:tcPr>
          <w:p w:rsidR="005922C9" w:rsidRDefault="006221A8" w14:paraId="12DDAF05">
            <w:pPr>
              <w:rPr>
                <w:i/>
                <w:szCs w:val="24"/>
                <w:highlight w:val="yellow"/>
              </w:rPr>
            </w:pPr>
            <w:r>
              <w:rPr>
                <w:szCs w:val="24"/>
                <w:lang w:eastAsia="lt-LT"/>
              </w:rPr>
              <w:t xml:space="preserve">Projekto tikslai, veiklos (poveiklės) atitinka bent vieną PFSA, o kai </w:t>
            </w:r>
            <w:r>
              <w:rPr>
                <w:szCs w:val="24"/>
              </w:rPr>
              <w:t>įgyvendinami</w:t>
            </w:r>
            <w:r>
              <w:rPr>
                <w:bCs/>
                <w:szCs w:val="24"/>
              </w:rPr>
              <w:t xml:space="preserve"> </w:t>
            </w:r>
            <w:r>
              <w:rPr>
                <w:szCs w:val="24"/>
                <w:lang w:eastAsia="lt-LT"/>
              </w:rPr>
              <w:t xml:space="preserve">RPPl projektai, – RPPl nurodytų veiklų </w:t>
            </w:r>
            <w:r>
              <w:rPr>
                <w:szCs w:val="24"/>
                <w:lang w:eastAsia="lt-LT"/>
              </w:rPr>
              <w:t>(poveiklių).</w:t>
            </w:r>
          </w:p>
        </w:tc>
        <w:tc>
          <w:tcPr>
            <w:tcW w:w="3099" w:type="dxa"/>
          </w:tcPr>
          <w:p w:rsidR="005922C9" w:rsidRDefault="005922C9" w14:paraId="1768595C">
            <w:pPr>
              <w:rPr>
                <w:szCs w:val="24"/>
              </w:rPr>
            </w:pPr>
          </w:p>
        </w:tc>
        <w:tc>
          <w:tcPr>
            <w:tcW w:w="1838" w:type="dxa"/>
          </w:tcPr>
          <w:p w:rsidR="005922C9" w:rsidRDefault="005922C9" w14:paraId="7DBEB03A">
            <w:pPr>
              <w:rPr>
                <w:szCs w:val="24"/>
              </w:rPr>
            </w:pPr>
          </w:p>
        </w:tc>
      </w:tr>
      <w:tr w:rsidR="005922C9" w14:paraId="775E8D55">
        <w:trPr>
          <w:trHeight w:val="561"/>
        </w:trPr>
        <w:tc>
          <w:tcPr>
            <w:tcW w:w="936" w:type="dxa"/>
          </w:tcPr>
          <w:p w:rsidR="005922C9" w:rsidRDefault="006221A8" w14:paraId="3115C73D">
            <w:pPr>
              <w:rPr>
                <w:rFonts w:ascii="Tms Rmn" w:hAnsi="Tms Rmn"/>
                <w:bCs/>
                <w:szCs w:val="24"/>
              </w:rPr>
            </w:pPr>
            <w:r>
              <w:rPr>
                <w:rFonts w:ascii="Tms Rmn" w:hAnsi="Tms Rmn"/>
                <w:bCs/>
                <w:szCs w:val="24"/>
              </w:rPr>
              <w:t>2.3.</w:t>
            </w:r>
          </w:p>
        </w:tc>
        <w:tc>
          <w:tcPr>
            <w:tcW w:w="9261" w:type="dxa"/>
          </w:tcPr>
          <w:p w:rsidR="005922C9" w:rsidRDefault="006221A8" w14:paraId="1BC843BC">
            <w:pPr>
              <w:rPr>
                <w:i/>
                <w:szCs w:val="24"/>
                <w:highlight w:val="yellow"/>
              </w:rPr>
            </w:pPr>
            <w:r>
              <w:rPr>
                <w:color w:val="000000"/>
                <w:szCs w:val="24"/>
              </w:rPr>
              <w:t xml:space="preserve">Projektas atitinka Teritorinės teisingos pertvarkos (toliau – TTP) planą. </w:t>
            </w:r>
          </w:p>
        </w:tc>
        <w:tc>
          <w:tcPr>
            <w:tcW w:w="3099" w:type="dxa"/>
          </w:tcPr>
          <w:p w:rsidR="005922C9" w:rsidRDefault="006221A8" w14:paraId="298A4DA9">
            <w:pPr>
              <w:rPr>
                <w:color w:val="808080"/>
                <w:szCs w:val="24"/>
              </w:rPr>
            </w:pPr>
            <w:r>
              <w:rPr>
                <w:i/>
                <w:color w:val="808080"/>
                <w:szCs w:val="24"/>
              </w:rPr>
              <w:t>(Taikoma, kai projektas finansuojamas iš TTP lėšų)</w:t>
            </w:r>
          </w:p>
        </w:tc>
        <w:tc>
          <w:tcPr>
            <w:tcW w:w="1838" w:type="dxa"/>
          </w:tcPr>
          <w:p w:rsidR="005922C9" w:rsidRDefault="005922C9" w14:paraId="6778150B">
            <w:pPr>
              <w:rPr>
                <w:szCs w:val="24"/>
              </w:rPr>
            </w:pPr>
          </w:p>
        </w:tc>
      </w:tr>
      <w:tr w:rsidR="005922C9" w14:paraId="289DF7DA">
        <w:trPr>
          <w:trHeight w:val="561"/>
        </w:trPr>
        <w:tc>
          <w:tcPr>
            <w:tcW w:w="936" w:type="dxa"/>
          </w:tcPr>
          <w:p w:rsidR="005922C9" w:rsidRDefault="006221A8" w14:paraId="2C2C105A">
            <w:pPr>
              <w:rPr>
                <w:rFonts w:ascii="Tms Rmn" w:hAnsi="Tms Rmn"/>
                <w:bCs/>
                <w:szCs w:val="24"/>
              </w:rPr>
            </w:pPr>
            <w:r>
              <w:rPr>
                <w:rFonts w:ascii="Tms Rmn" w:hAnsi="Tms Rmn"/>
                <w:bCs/>
                <w:szCs w:val="24"/>
              </w:rPr>
              <w:t>2.4.</w:t>
            </w:r>
          </w:p>
        </w:tc>
        <w:tc>
          <w:tcPr>
            <w:tcW w:w="9261" w:type="dxa"/>
          </w:tcPr>
          <w:p w:rsidR="005922C9" w:rsidRDefault="006221A8" w14:paraId="4D47E471">
            <w:pPr>
              <w:tabs>
                <w:tab w:val="left" w:pos="709"/>
                <w:tab w:val="left" w:pos="851"/>
                <w:tab w:val="left" w:pos="1560"/>
                <w:tab w:val="left" w:pos="1701"/>
              </w:tabs>
              <w:jc w:val="both"/>
              <w:rPr>
                <w:szCs w:val="24"/>
                <w:lang w:eastAsia="lt-LT"/>
              </w:rPr>
            </w:pPr>
            <w:r>
              <w:rPr>
                <w:szCs w:val="24"/>
                <w:lang w:eastAsia="lt-LT"/>
              </w:rPr>
              <w:t>Projektu prisidedama prie bent vieno 2009 m. spalio 30 d. Europos Vadovų Tarybos išvadomis Nr. 15265/0</w:t>
            </w:r>
            <w:r>
              <w:rPr>
                <w:szCs w:val="24"/>
                <w:lang w:eastAsia="lt-LT"/>
              </w:rPr>
              <w:t xml:space="preserve">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w:t>
            </w:r>
            <w:r>
              <w:rPr>
                <w:iCs/>
                <w:szCs w:val="24"/>
                <w:lang w:eastAsia="lt-LT"/>
              </w:rPr>
              <w:t>irtintame Europos Komisijos 2021 m. vasario 15 d. sprendimu Nr. SWD (2021) 24,</w:t>
            </w:r>
            <w:r>
              <w:rPr>
                <w:szCs w:val="24"/>
                <w:lang w:eastAsia="lt-LT"/>
              </w:rPr>
              <w:t xml:space="preserve"> numatytą politinę sritį, horizontalųjį veiksmą ar įgyvendinimo pavyzdį.</w:t>
            </w:r>
          </w:p>
        </w:tc>
        <w:tc>
          <w:tcPr>
            <w:tcW w:w="3099" w:type="dxa"/>
          </w:tcPr>
          <w:p w:rsidR="005922C9" w:rsidRDefault="006221A8" w14:paraId="3ACF42C8">
            <w:pPr>
              <w:rPr>
                <w:color w:val="808080"/>
                <w:szCs w:val="24"/>
              </w:rPr>
            </w:pPr>
            <w:r>
              <w:rPr>
                <w:i/>
                <w:color w:val="808080"/>
                <w:szCs w:val="24"/>
                <w:lang w:eastAsia="lt-LT"/>
              </w:rPr>
              <w:t>(Taikoma, kai toks reikalavimas nustatytas PFSA, o kai įgyvendinami RPPl projektai, – Regioninės pažangos</w:t>
            </w:r>
            <w:r>
              <w:rPr>
                <w:i/>
                <w:color w:val="808080"/>
                <w:szCs w:val="24"/>
                <w:lang w:eastAsia="lt-LT"/>
              </w:rPr>
              <w:t xml:space="preserve"> priemonės finansavimo gairėse (toliau – Gairės))</w:t>
            </w:r>
          </w:p>
        </w:tc>
        <w:tc>
          <w:tcPr>
            <w:tcW w:w="1838" w:type="dxa"/>
          </w:tcPr>
          <w:p w:rsidR="005922C9" w:rsidRDefault="005922C9" w14:paraId="011BFDC3">
            <w:pPr>
              <w:rPr>
                <w:szCs w:val="24"/>
              </w:rPr>
            </w:pPr>
          </w:p>
        </w:tc>
      </w:tr>
      <w:tr w:rsidR="005922C9" w14:paraId="59C0062A">
        <w:trPr>
          <w:trHeight w:val="561"/>
        </w:trPr>
        <w:tc>
          <w:tcPr>
            <w:tcW w:w="936" w:type="dxa"/>
            <w:shd w:val="clear" w:color="auto" w:fill="B8CCE4" w:themeFill="accent1" w:themeFillTint="66"/>
          </w:tcPr>
          <w:p w:rsidR="005922C9" w:rsidRDefault="006221A8" w14:paraId="06E3A35F">
            <w:pPr>
              <w:rPr>
                <w:rFonts w:ascii="Tms Rmn" w:hAnsi="Tms Rmn"/>
                <w:b/>
                <w:bCs/>
                <w:szCs w:val="24"/>
              </w:rPr>
            </w:pPr>
            <w:r>
              <w:rPr>
                <w:rFonts w:ascii="Tms Rmn" w:hAnsi="Tms Rmn"/>
                <w:b/>
                <w:bCs/>
                <w:szCs w:val="24"/>
              </w:rPr>
              <w:t>3.</w:t>
            </w:r>
          </w:p>
        </w:tc>
        <w:tc>
          <w:tcPr>
            <w:tcW w:w="9261" w:type="dxa"/>
            <w:shd w:val="clear" w:color="auto" w:fill="B8CCE4" w:themeFill="accent1" w:themeFillTint="66"/>
          </w:tcPr>
          <w:p w:rsidR="005922C9" w:rsidRDefault="006221A8" w14:paraId="42E303C4">
            <w:pPr>
              <w:tabs>
                <w:tab w:val="left" w:pos="709"/>
                <w:tab w:val="left" w:pos="851"/>
                <w:tab w:val="left" w:pos="1560"/>
                <w:tab w:val="left" w:pos="1701"/>
              </w:tabs>
              <w:jc w:val="both"/>
              <w:rPr>
                <w:b/>
                <w:szCs w:val="24"/>
                <w:lang w:eastAsia="lt-LT"/>
              </w:rPr>
            </w:pPr>
            <w:r>
              <w:rPr>
                <w:rFonts w:ascii="Tms Rmn" w:hAnsi="Tms Rmn"/>
                <w:b/>
                <w:bCs/>
                <w:szCs w:val="24"/>
              </w:rPr>
              <w:t>P</w:t>
            </w:r>
            <w:r>
              <w:rPr>
                <w:rFonts w:ascii="Tms Rmn" w:hAnsi="Tms Rmn"/>
                <w:b/>
                <w:szCs w:val="24"/>
              </w:rPr>
              <w:t xml:space="preserve">rojektu </w:t>
            </w:r>
            <w:r>
              <w:rPr>
                <w:rFonts w:ascii="Tms Rmn" w:hAnsi="Tms Rmn"/>
                <w:b/>
                <w:bCs/>
                <w:szCs w:val="24"/>
              </w:rPr>
              <w:t xml:space="preserve">prisidedama prie bent vieno </w:t>
            </w:r>
            <w:r>
              <w:rPr>
                <w:b/>
                <w:iCs/>
                <w:szCs w:val="24"/>
                <w:lang w:eastAsia="lt-LT"/>
              </w:rPr>
              <w:t>Ekonomikos gaivinimo ir atsparumo didinimo plano „</w:t>
            </w:r>
            <w:r>
              <w:rPr>
                <w:rFonts w:ascii="Tms Rmn" w:hAnsi="Tms Rmn"/>
                <w:b/>
                <w:bCs/>
                <w:szCs w:val="24"/>
              </w:rPr>
              <w:t xml:space="preserve">Naujos kartos Lietuva“ (toliau – Planas „Naujos kartos Lietuva“) komponento reformos ir investicijos tikslo </w:t>
            </w:r>
            <w:r>
              <w:rPr>
                <w:rFonts w:ascii="Tms Rmn" w:hAnsi="Tms Rmn"/>
                <w:b/>
                <w:bCs/>
                <w:szCs w:val="24"/>
              </w:rPr>
              <w:t>įgyvendinimo, rezultato pasiekimo ir įgyvendinama bent viena pagal PFSA, o kai įgyvendinami RPPl projektai, – Gairėse numatoma finansuoti veikla.</w:t>
            </w:r>
          </w:p>
        </w:tc>
        <w:tc>
          <w:tcPr>
            <w:tcW w:w="3099" w:type="dxa"/>
            <w:shd w:val="clear" w:color="auto" w:fill="B8CCE4" w:themeFill="accent1" w:themeFillTint="66"/>
          </w:tcPr>
          <w:p w:rsidR="005922C9" w:rsidRDefault="006221A8" w14:paraId="77434216">
            <w:pPr>
              <w:rPr>
                <w:i/>
                <w:color w:val="808080"/>
                <w:szCs w:val="24"/>
                <w:lang w:eastAsia="lt-LT"/>
              </w:rPr>
            </w:pPr>
            <w:r>
              <w:rPr>
                <w:i/>
                <w:color w:val="808080"/>
                <w:szCs w:val="24"/>
                <w:lang w:eastAsia="lt-LT"/>
              </w:rPr>
              <w:t xml:space="preserve">(Taikoma, jei projektas finansuojamas pagal Planą „Naujos kartos Lietuva“. </w:t>
            </w:r>
            <w:r>
              <w:rPr>
                <w:bCs/>
                <w:i/>
                <w:color w:val="808080"/>
                <w:szCs w:val="24"/>
                <w:lang w:eastAsia="lt-LT"/>
              </w:rPr>
              <w:t>Vertinant</w:t>
            </w:r>
            <w:r>
              <w:rPr>
                <w:bCs/>
                <w:i/>
                <w:color w:val="808080"/>
                <w:szCs w:val="24"/>
              </w:rPr>
              <w:t xml:space="preserve"> jungtinio projekto projektu</w:t>
            </w:r>
            <w:r>
              <w:rPr>
                <w:bCs/>
                <w:i/>
                <w:color w:val="808080"/>
                <w:szCs w:val="24"/>
                <w:lang w:eastAsia="lt-LT"/>
              </w:rPr>
              <w:t>s, šis bendrasis atrankos kriterijus nevertinamas)</w:t>
            </w:r>
          </w:p>
        </w:tc>
        <w:tc>
          <w:tcPr>
            <w:tcW w:w="1838" w:type="dxa"/>
            <w:shd w:val="clear" w:color="auto" w:fill="B8CCE4" w:themeFill="accent1" w:themeFillTint="66"/>
          </w:tcPr>
          <w:p w:rsidR="005922C9" w:rsidRDefault="005922C9" w14:paraId="201AE0A9">
            <w:pPr>
              <w:rPr>
                <w:szCs w:val="24"/>
              </w:rPr>
            </w:pPr>
          </w:p>
        </w:tc>
      </w:tr>
      <w:tr w:rsidR="005922C9" w14:paraId="6CE722DB">
        <w:trPr>
          <w:trHeight w:val="561"/>
        </w:trPr>
        <w:tc>
          <w:tcPr>
            <w:tcW w:w="936" w:type="dxa"/>
          </w:tcPr>
          <w:p w:rsidR="005922C9" w:rsidRDefault="006221A8" w14:paraId="5C3D6D77">
            <w:pPr>
              <w:rPr>
                <w:rFonts w:ascii="Tms Rmn" w:hAnsi="Tms Rmn"/>
                <w:bCs/>
                <w:szCs w:val="24"/>
              </w:rPr>
            </w:pPr>
            <w:r>
              <w:rPr>
                <w:rFonts w:ascii="Tms Rmn" w:hAnsi="Tms Rmn"/>
                <w:bCs/>
                <w:szCs w:val="24"/>
              </w:rPr>
              <w:t>3.1.</w:t>
            </w:r>
          </w:p>
        </w:tc>
        <w:tc>
          <w:tcPr>
            <w:tcW w:w="9261" w:type="dxa"/>
          </w:tcPr>
          <w:p w:rsidR="005922C9" w:rsidRDefault="006221A8" w14:paraId="03F96B13">
            <w:pPr>
              <w:tabs>
                <w:tab w:val="left" w:pos="709"/>
                <w:tab w:val="left" w:pos="851"/>
                <w:tab w:val="left" w:pos="1560"/>
                <w:tab w:val="left" w:pos="1701"/>
              </w:tabs>
              <w:jc w:val="both"/>
              <w:rPr>
                <w:rFonts w:ascii="Tms Rmn" w:hAnsi="Tms Rmn"/>
                <w:b/>
                <w:bCs/>
                <w:szCs w:val="24"/>
              </w:rPr>
            </w:pPr>
            <w:r>
              <w:rPr>
                <w:szCs w:val="24"/>
                <w:lang w:eastAsia="lt-LT"/>
              </w:rPr>
              <w:t>Projekto tikslai ir veiklos atitinka bent vieną Plano „Naujos kartos Lietuva“ komponento reformos ir investicijos tikslą ir siekiamą rezultatą.</w:t>
            </w:r>
          </w:p>
        </w:tc>
        <w:tc>
          <w:tcPr>
            <w:tcW w:w="3099" w:type="dxa"/>
          </w:tcPr>
          <w:p w:rsidR="005922C9" w:rsidRDefault="005922C9" w14:paraId="4A8CE33E">
            <w:pPr>
              <w:rPr>
                <w:i/>
                <w:color w:val="808080"/>
                <w:szCs w:val="24"/>
                <w:lang w:eastAsia="lt-LT"/>
              </w:rPr>
            </w:pPr>
          </w:p>
        </w:tc>
        <w:tc>
          <w:tcPr>
            <w:tcW w:w="1838" w:type="dxa"/>
          </w:tcPr>
          <w:p w:rsidR="005922C9" w:rsidRDefault="005922C9" w14:paraId="1ABCEEE7">
            <w:pPr>
              <w:rPr>
                <w:szCs w:val="24"/>
              </w:rPr>
            </w:pPr>
          </w:p>
        </w:tc>
      </w:tr>
      <w:tr w:rsidR="005922C9" w14:paraId="10A65161">
        <w:trPr>
          <w:trHeight w:val="561"/>
        </w:trPr>
        <w:tc>
          <w:tcPr>
            <w:tcW w:w="936" w:type="dxa"/>
            <w:shd w:val="clear" w:color="auto" w:fill="B8CCE4" w:themeFill="accent1" w:themeFillTint="66"/>
          </w:tcPr>
          <w:p w:rsidR="005922C9" w:rsidRDefault="006221A8" w14:paraId="3D93475E">
            <w:pPr>
              <w:rPr>
                <w:rFonts w:ascii="Tms Rmn" w:hAnsi="Tms Rmn"/>
                <w:b/>
                <w:bCs/>
                <w:szCs w:val="24"/>
              </w:rPr>
            </w:pPr>
            <w:r>
              <w:rPr>
                <w:b/>
                <w:szCs w:val="24"/>
              </w:rPr>
              <w:t>4.</w:t>
            </w:r>
          </w:p>
        </w:tc>
        <w:tc>
          <w:tcPr>
            <w:tcW w:w="9261" w:type="dxa"/>
            <w:shd w:val="clear" w:color="auto" w:fill="B8CCE4" w:themeFill="accent1" w:themeFillTint="66"/>
          </w:tcPr>
          <w:p w:rsidR="005922C9" w:rsidRDefault="006221A8" w14:paraId="5D5EE36A">
            <w:pPr>
              <w:tabs>
                <w:tab w:val="left" w:pos="709"/>
                <w:tab w:val="left" w:pos="851"/>
                <w:tab w:val="left" w:pos="1560"/>
                <w:tab w:val="left" w:pos="1701"/>
              </w:tabs>
              <w:jc w:val="both"/>
              <w:rPr>
                <w:b/>
                <w:szCs w:val="24"/>
                <w:lang w:eastAsia="lt-LT"/>
              </w:rPr>
            </w:pPr>
            <w:r>
              <w:rPr>
                <w:b/>
                <w:szCs w:val="24"/>
              </w:rPr>
              <w:t xml:space="preserve">Pareiškėjas ir </w:t>
            </w:r>
            <w:r>
              <w:rPr>
                <w:b/>
                <w:szCs w:val="24"/>
              </w:rPr>
              <w:t>partneris (-iai) organizaciniu ir finansiniu požiūriu yra pajėgūs tinkamai ir laiku įgyvendinti projektą bei užtikrinti projekto rezultatų tęstinumą.</w:t>
            </w:r>
          </w:p>
        </w:tc>
        <w:tc>
          <w:tcPr>
            <w:tcW w:w="3099" w:type="dxa"/>
            <w:shd w:val="clear" w:color="auto" w:fill="B8CCE4" w:themeFill="accent1" w:themeFillTint="66"/>
          </w:tcPr>
          <w:p w:rsidR="005922C9" w:rsidRDefault="005922C9" w14:paraId="77176B4E">
            <w:pPr>
              <w:rPr>
                <w:i/>
                <w:color w:val="808080"/>
                <w:szCs w:val="24"/>
                <w:lang w:eastAsia="lt-LT"/>
              </w:rPr>
            </w:pPr>
          </w:p>
        </w:tc>
        <w:tc>
          <w:tcPr>
            <w:tcW w:w="1838" w:type="dxa"/>
            <w:shd w:val="clear" w:color="auto" w:fill="B8CCE4" w:themeFill="accent1" w:themeFillTint="66"/>
          </w:tcPr>
          <w:p w:rsidR="005922C9" w:rsidRDefault="005922C9" w14:paraId="4423D687">
            <w:pPr>
              <w:rPr>
                <w:szCs w:val="24"/>
              </w:rPr>
            </w:pPr>
          </w:p>
        </w:tc>
      </w:tr>
      <w:tr w:rsidR="005922C9" w14:paraId="7D6EE536">
        <w:trPr>
          <w:trHeight w:val="561"/>
        </w:trPr>
        <w:tc>
          <w:tcPr>
            <w:tcW w:w="936" w:type="dxa"/>
            <w:shd w:val="clear" w:color="auto" w:fill="FFFFFF" w:themeFill="background1"/>
          </w:tcPr>
          <w:p w:rsidR="005922C9" w:rsidRDefault="006221A8" w14:paraId="74B19EA7">
            <w:pPr>
              <w:rPr>
                <w:szCs w:val="24"/>
                <w:highlight w:val="green"/>
              </w:rPr>
            </w:pPr>
            <w:r>
              <w:rPr>
                <w:szCs w:val="24"/>
              </w:rPr>
              <w:t>4.1.</w:t>
            </w:r>
          </w:p>
        </w:tc>
        <w:tc>
          <w:tcPr>
            <w:tcW w:w="9261" w:type="dxa"/>
            <w:shd w:val="clear" w:color="auto" w:fill="FFFFFF" w:themeFill="background1"/>
          </w:tcPr>
          <w:p w:rsidR="005922C9" w:rsidRDefault="006221A8" w14:paraId="4624F8A7">
            <w:pPr>
              <w:tabs>
                <w:tab w:val="left" w:pos="709"/>
                <w:tab w:val="left" w:pos="851"/>
                <w:tab w:val="left" w:pos="1560"/>
                <w:tab w:val="left" w:pos="1701"/>
              </w:tabs>
              <w:jc w:val="both"/>
              <w:rPr>
                <w:szCs w:val="24"/>
              </w:rPr>
            </w:pPr>
            <w:r>
              <w:rPr>
                <w:szCs w:val="24"/>
              </w:rPr>
              <w:t xml:space="preserve">Pareiškėjas ir partneris (-iai) atitinka tinkamų pareiškėjų ir partnerių sąrašą (kriterijus), </w:t>
            </w:r>
            <w:r>
              <w:rPr>
                <w:szCs w:val="24"/>
              </w:rPr>
              <w:t>nurodytą kvietime teikti projektų įgyvendinimo planus.</w:t>
            </w:r>
          </w:p>
        </w:tc>
        <w:tc>
          <w:tcPr>
            <w:tcW w:w="3099" w:type="dxa"/>
            <w:shd w:val="clear" w:color="auto" w:fill="FFFFFF" w:themeFill="background1"/>
          </w:tcPr>
          <w:p w:rsidR="005922C9" w:rsidRDefault="005922C9" w14:paraId="025B3B0D">
            <w:pPr>
              <w:rPr>
                <w:i/>
                <w:color w:val="808080"/>
                <w:szCs w:val="24"/>
                <w:lang w:eastAsia="lt-LT"/>
              </w:rPr>
            </w:pPr>
          </w:p>
        </w:tc>
        <w:tc>
          <w:tcPr>
            <w:tcW w:w="1838" w:type="dxa"/>
            <w:shd w:val="clear" w:color="auto" w:fill="FFFFFF" w:themeFill="background1"/>
          </w:tcPr>
          <w:p w:rsidR="005922C9" w:rsidRDefault="005922C9" w14:paraId="374946CC">
            <w:pPr>
              <w:rPr>
                <w:szCs w:val="24"/>
              </w:rPr>
            </w:pPr>
          </w:p>
        </w:tc>
      </w:tr>
      <w:tr w:rsidR="005922C9" w14:paraId="0678F12C">
        <w:trPr>
          <w:trHeight w:val="421"/>
        </w:trPr>
        <w:tc>
          <w:tcPr>
            <w:tcW w:w="936" w:type="dxa"/>
            <w:shd w:val="clear" w:color="auto" w:fill="FFFFFF" w:themeFill="background1"/>
          </w:tcPr>
          <w:p w:rsidR="005922C9" w:rsidRDefault="006221A8" w14:paraId="5BB789DC">
            <w:pPr>
              <w:rPr>
                <w:szCs w:val="24"/>
              </w:rPr>
            </w:pPr>
            <w:r>
              <w:rPr>
                <w:szCs w:val="24"/>
              </w:rPr>
              <w:t>4.2.</w:t>
            </w:r>
          </w:p>
        </w:tc>
        <w:tc>
          <w:tcPr>
            <w:tcW w:w="9261" w:type="dxa"/>
            <w:shd w:val="clear" w:color="auto" w:fill="FFFFFF" w:themeFill="background1"/>
          </w:tcPr>
          <w:p w:rsidR="005922C9" w:rsidRDefault="006221A8" w14:paraId="3DA3C8EA">
            <w:pPr>
              <w:tabs>
                <w:tab w:val="left" w:pos="1134"/>
              </w:tabs>
              <w:rPr>
                <w:bCs/>
                <w:i/>
                <w:szCs w:val="24"/>
                <w:lang w:eastAsia="lt-LT"/>
              </w:rPr>
            </w:pPr>
            <w:r>
              <w:rPr>
                <w:szCs w:val="24"/>
              </w:rPr>
              <w:t xml:space="preserve">Pareiškėjui ir partneriui (-iams) nėra apribojimų gauti finansavimą </w:t>
            </w:r>
            <w:r>
              <w:rPr>
                <w:i/>
                <w:szCs w:val="24"/>
                <w:lang w:eastAsia="lt-LT"/>
              </w:rPr>
              <w:t xml:space="preserve">(vertinant atitiktį šiam kriterijui vadovaujamasi pareiškėjo ir partnerio pateiktomis </w:t>
            </w:r>
            <w:r>
              <w:rPr>
                <w:bCs/>
                <w:i/>
                <w:szCs w:val="24"/>
                <w:lang w:eastAsia="lt-LT"/>
              </w:rPr>
              <w:t>deklaracijomis. Pareiškėjo ir partnerio</w:t>
            </w:r>
            <w:r>
              <w:rPr>
                <w:bCs/>
                <w:i/>
                <w:szCs w:val="24"/>
                <w:lang w:eastAsia="lt-LT"/>
              </w:rPr>
              <w:t xml:space="preserve"> deklaracijose pateiktų teiginių dėl šiame papunktyje nurodytų apribojimų tikrumas tikrinamas atrankos būdu:</w:t>
            </w:r>
          </w:p>
        </w:tc>
        <w:tc>
          <w:tcPr>
            <w:tcW w:w="3099" w:type="dxa"/>
            <w:shd w:val="clear" w:color="auto" w:fill="FFFFFF" w:themeFill="background1"/>
          </w:tcPr>
          <w:p w:rsidR="005922C9" w:rsidRDefault="005922C9" w14:paraId="6BBDDC0B">
            <w:pPr>
              <w:rPr>
                <w:i/>
                <w:color w:val="808080"/>
                <w:szCs w:val="24"/>
                <w:lang w:eastAsia="lt-LT"/>
              </w:rPr>
            </w:pPr>
          </w:p>
        </w:tc>
        <w:tc>
          <w:tcPr>
            <w:tcW w:w="1838" w:type="dxa"/>
            <w:shd w:val="clear" w:color="auto" w:fill="FFFFFF" w:themeFill="background1"/>
          </w:tcPr>
          <w:p w:rsidR="005922C9" w:rsidRDefault="005922C9" w14:paraId="26EDAC33">
            <w:pPr>
              <w:rPr>
                <w:szCs w:val="24"/>
              </w:rPr>
            </w:pPr>
          </w:p>
        </w:tc>
      </w:tr>
      <w:tr w:rsidR="005922C9" w14:paraId="0F732808">
        <w:trPr>
          <w:trHeight w:val="416"/>
        </w:trPr>
        <w:tc>
          <w:tcPr>
            <w:tcW w:w="936" w:type="dxa"/>
            <w:shd w:val="clear" w:color="auto" w:fill="FFFFFF" w:themeFill="background1"/>
          </w:tcPr>
          <w:p w:rsidR="005922C9" w:rsidRDefault="006221A8" w14:paraId="5833B933">
            <w:pPr>
              <w:rPr>
                <w:szCs w:val="24"/>
              </w:rPr>
            </w:pPr>
            <w:r>
              <w:rPr>
                <w:szCs w:val="24"/>
              </w:rPr>
              <w:t>4.2.1.</w:t>
            </w:r>
          </w:p>
        </w:tc>
        <w:tc>
          <w:tcPr>
            <w:tcW w:w="9261" w:type="dxa"/>
            <w:shd w:val="clear" w:color="auto" w:fill="FFFFFF" w:themeFill="background1"/>
          </w:tcPr>
          <w:p w:rsidR="005922C9" w:rsidRDefault="006221A8" w14:paraId="56521CE1">
            <w:pPr>
              <w:tabs>
                <w:tab w:val="left" w:pos="709"/>
                <w:tab w:val="left" w:pos="851"/>
                <w:tab w:val="left" w:pos="1560"/>
                <w:tab w:val="left" w:pos="1701"/>
              </w:tabs>
              <w:jc w:val="both"/>
              <w:rPr>
                <w:szCs w:val="24"/>
              </w:rPr>
            </w:pPr>
            <w:r>
              <w:rPr>
                <w:szCs w:val="24"/>
              </w:rPr>
              <w:t xml:space="preserve">pareiškėjui ir partneriui (-iams), kurie yra juridiniai asmenys, nėra iškelta byla dėl bankroto arba jis (jie) nėra likviduojamas (-i), nėra priimtas kreditorių susirinkimo nutarimas bankroto procedūras vykdyti ne teismo tvarka </w:t>
            </w:r>
            <w:r>
              <w:rPr>
                <w:i/>
                <w:szCs w:val="24"/>
              </w:rPr>
              <w:t>(ši nuostata netaikoma biudž</w:t>
            </w:r>
            <w:r>
              <w:rPr>
                <w:i/>
                <w:szCs w:val="24"/>
              </w:rPr>
              <w:t>etinėms įstaigoms).</w:t>
            </w:r>
            <w:r>
              <w:rPr>
                <w:szCs w:val="24"/>
              </w:rPr>
              <w:t xml:space="preserve"> Pareiškėjui ir partneriui (-iams), kurie yra juridiniai asmenys, t. y. </w:t>
            </w:r>
            <w:r>
              <w:rPr>
                <w:szCs w:val="24"/>
                <w:lang w:eastAsia="lt-LT"/>
              </w:rPr>
              <w:t xml:space="preserve">vadovui, pagrindiniam </w:t>
            </w:r>
            <w:r>
              <w:rPr>
                <w:szCs w:val="24"/>
                <w:lang w:eastAsia="lt-LT"/>
              </w:rPr>
              <w:lastRenderedPageBreak/>
              <w:t xml:space="preserve">akcininkui (turinčiam daugiau nei 50 procentų akcijų) ar savininkui, ūkinės bendrijos tikrajam nariui (-iams) ar mažosios bendrijos atstovui </w:t>
            </w:r>
            <w:r>
              <w:rPr>
                <w:szCs w:val="24"/>
                <w:lang w:eastAsia="lt-LT"/>
              </w:rPr>
              <w:t>(-ams), turinčiam (-iems) teisę juridinio asmens vardu sudaryti sandorį, ar apskaitą tvarkančiam asmeniui (asmenims), ar kitam (kitiems) asmeniui (asmenims), turinčiam (-tiems) teisę surašyti ir pasirašyti pareiškėjo apskaitos dokumentus,</w:t>
            </w:r>
            <w:r>
              <w:rPr>
                <w:szCs w:val="24"/>
              </w:rPr>
              <w:t xml:space="preserve"> arba jungtinio pr</w:t>
            </w:r>
            <w:r>
              <w:rPr>
                <w:szCs w:val="24"/>
              </w:rPr>
              <w:t xml:space="preserve">ojekto projekto pareiškėjui, kuris yra fizinis asmuo, nėra pradėtas ikiteisminis tyrimas dėl ūkinės </w:t>
            </w:r>
            <w:r>
              <w:rPr>
                <w:bCs/>
                <w:szCs w:val="24"/>
              </w:rPr>
              <w:t>ir (arba) ekonominės</w:t>
            </w:r>
            <w:r>
              <w:rPr>
                <w:szCs w:val="24"/>
              </w:rPr>
              <w:t xml:space="preserve"> veiklos. Jungtinio projekto projekto pareiškėjui, kuris yra fizinis asmuo, nėra iškelta byla dėl bankroto;</w:t>
            </w:r>
          </w:p>
        </w:tc>
        <w:tc>
          <w:tcPr>
            <w:tcW w:w="3099" w:type="dxa"/>
            <w:shd w:val="clear" w:color="auto" w:fill="FFFFFF" w:themeFill="background1"/>
          </w:tcPr>
          <w:p w:rsidR="005922C9" w:rsidRDefault="005922C9" w14:paraId="41FDB890">
            <w:pPr>
              <w:rPr>
                <w:i/>
                <w:color w:val="808080"/>
                <w:szCs w:val="24"/>
                <w:lang w:eastAsia="lt-LT"/>
              </w:rPr>
            </w:pPr>
          </w:p>
        </w:tc>
        <w:tc>
          <w:tcPr>
            <w:tcW w:w="1838" w:type="dxa"/>
            <w:shd w:val="clear" w:color="auto" w:fill="FFFFFF" w:themeFill="background1"/>
          </w:tcPr>
          <w:p w:rsidR="005922C9" w:rsidRDefault="005922C9" w14:paraId="44EAF510">
            <w:pPr>
              <w:rPr>
                <w:szCs w:val="24"/>
              </w:rPr>
            </w:pPr>
          </w:p>
        </w:tc>
      </w:tr>
      <w:tr w:rsidR="005922C9" w14:paraId="3523F546">
        <w:trPr>
          <w:trHeight w:val="561"/>
        </w:trPr>
        <w:tc>
          <w:tcPr>
            <w:tcW w:w="936" w:type="dxa"/>
            <w:shd w:val="clear" w:color="auto" w:fill="FFFFFF" w:themeFill="background1"/>
          </w:tcPr>
          <w:p w:rsidR="005922C9" w:rsidRDefault="006221A8" w14:paraId="4FE51C52">
            <w:pPr>
              <w:rPr>
                <w:szCs w:val="24"/>
              </w:rPr>
            </w:pPr>
            <w:r>
              <w:rPr>
                <w:szCs w:val="24"/>
              </w:rPr>
              <w:t>4.2.2.</w:t>
            </w:r>
          </w:p>
        </w:tc>
        <w:tc>
          <w:tcPr>
            <w:tcW w:w="9261" w:type="dxa"/>
            <w:shd w:val="clear" w:color="auto" w:fill="FFFFFF" w:themeFill="background1"/>
          </w:tcPr>
          <w:p w:rsidR="005922C9" w:rsidRDefault="006221A8" w14:paraId="521FB62C">
            <w:pPr>
              <w:tabs>
                <w:tab w:val="left" w:pos="709"/>
                <w:tab w:val="left" w:pos="851"/>
                <w:tab w:val="left" w:pos="1560"/>
                <w:tab w:val="left" w:pos="1701"/>
              </w:tabs>
              <w:jc w:val="both"/>
              <w:rPr>
                <w:szCs w:val="24"/>
              </w:rPr>
            </w:pPr>
            <w:r>
              <w:rPr>
                <w:szCs w:val="24"/>
              </w:rPr>
              <w:t xml:space="preserve">projekto </w:t>
            </w:r>
            <w:r>
              <w:rPr>
                <w:szCs w:val="24"/>
              </w:rPr>
              <w:t>įgyvendinimo plano pateikimo dieną pareiškėjas ir partneris (-iai)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w:t>
            </w:r>
            <w:r>
              <w:rPr>
                <w:szCs w:val="24"/>
              </w:rPr>
              <w:t xml:space="preserve">os teisės aktus arba pagal kitos valstybės teisės aktus, </w:t>
            </w:r>
            <w:r>
              <w:rPr>
                <w:szCs w:val="24"/>
                <w:lang w:eastAsia="lt-LT"/>
              </w:rPr>
              <w:t xml:space="preserve">jei pareiškėjas ir partneris (-iai) yra užsienyje registruoti juridiniai asmenys arba jungtinio projekto projektų pareiškėjas – </w:t>
            </w:r>
            <w:r>
              <w:rPr>
                <w:szCs w:val="24"/>
              </w:rPr>
              <w:t>užsienyje gyvenantis fizinis asmuo;</w:t>
            </w:r>
          </w:p>
        </w:tc>
        <w:tc>
          <w:tcPr>
            <w:tcW w:w="3099" w:type="dxa"/>
            <w:shd w:val="clear" w:color="auto" w:fill="FFFFFF" w:themeFill="background1"/>
          </w:tcPr>
          <w:p w:rsidR="005922C9" w:rsidRDefault="006221A8" w14:paraId="7ADFF90C">
            <w:pPr>
              <w:rPr>
                <w:i/>
                <w:color w:val="808080"/>
                <w:szCs w:val="24"/>
                <w:lang w:eastAsia="lt-LT"/>
              </w:rPr>
            </w:pPr>
            <w:r>
              <w:rPr>
                <w:i/>
                <w:color w:val="808080"/>
                <w:szCs w:val="24"/>
              </w:rPr>
              <w:t xml:space="preserve">(Netaikoma įstaigoms, kurių veikla </w:t>
            </w:r>
            <w:r>
              <w:rPr>
                <w:i/>
                <w:color w:val="808080"/>
                <w:szCs w:val="24"/>
              </w:rPr>
              <w:t>finansuojama iš Lietuvos Respublikos valstybės ir (arba) savivaldybių biudžetų ir (arba) valstybės pinigų fondų lėšų, ir pareiškėjams, kuriems Lietuvos Respublikos teisės aktų nustatyta tvarka yra atidėti mokesčių arba socialinio draudimo įmokų mokėjimo te</w:t>
            </w:r>
            <w:r>
              <w:rPr>
                <w:i/>
                <w:color w:val="808080"/>
                <w:szCs w:val="24"/>
              </w:rPr>
              <w:t>rminai)</w:t>
            </w:r>
          </w:p>
        </w:tc>
        <w:tc>
          <w:tcPr>
            <w:tcW w:w="1838" w:type="dxa"/>
            <w:shd w:val="clear" w:color="auto" w:fill="FFFFFF" w:themeFill="background1"/>
          </w:tcPr>
          <w:p w:rsidR="005922C9" w:rsidRDefault="005922C9" w14:paraId="5C42214F">
            <w:pPr>
              <w:rPr>
                <w:szCs w:val="24"/>
              </w:rPr>
            </w:pPr>
          </w:p>
        </w:tc>
      </w:tr>
      <w:tr w:rsidR="005922C9" w14:paraId="34570704">
        <w:trPr>
          <w:trHeight w:val="561"/>
        </w:trPr>
        <w:tc>
          <w:tcPr>
            <w:tcW w:w="936" w:type="dxa"/>
            <w:shd w:val="clear" w:color="auto" w:fill="FFFFFF" w:themeFill="background1"/>
          </w:tcPr>
          <w:p w:rsidR="005922C9" w:rsidRDefault="006221A8" w14:paraId="4F80AF64">
            <w:pPr>
              <w:rPr>
                <w:szCs w:val="24"/>
              </w:rPr>
            </w:pPr>
            <w:r>
              <w:rPr>
                <w:szCs w:val="24"/>
              </w:rPr>
              <w:t>4.2.3.</w:t>
            </w:r>
          </w:p>
        </w:tc>
        <w:tc>
          <w:tcPr>
            <w:tcW w:w="9261" w:type="dxa"/>
            <w:shd w:val="clear" w:color="auto" w:fill="FFFFFF" w:themeFill="background1"/>
          </w:tcPr>
          <w:p w:rsidR="005922C9" w:rsidRDefault="006221A8" w14:paraId="27F89E41">
            <w:pPr>
              <w:tabs>
                <w:tab w:val="left" w:pos="709"/>
                <w:tab w:val="left" w:pos="851"/>
                <w:tab w:val="left" w:pos="1560"/>
                <w:tab w:val="left" w:pos="1701"/>
              </w:tabs>
              <w:jc w:val="both"/>
              <w:rPr>
                <w:szCs w:val="24"/>
              </w:rPr>
            </w:pPr>
            <w:r>
              <w:rPr>
                <w:szCs w:val="24"/>
              </w:rPr>
              <w:t xml:space="preserve">projekto įgyvendinimo plano </w:t>
            </w:r>
            <w:r>
              <w:rPr>
                <w:szCs w:val="24"/>
                <w:lang w:eastAsia="lt-LT"/>
              </w:rPr>
              <w:t xml:space="preserve">vertinimo metu pareiškėjas ir partneris (-iai) neturi neišnykusio arba nepanaikinto teistumo arba dėl pareiškėjo ir partnerio (-ių) per pastaruosius 5 metus nebuvo priimtas ir įsiteisėjęs apkaltinamasis teismo nuosprendis dėl neteisėtos veiklos, </w:t>
            </w:r>
            <w:r>
              <w:rPr>
                <w:szCs w:val="24"/>
              </w:rPr>
              <w:t>kenkiančio</w:t>
            </w:r>
            <w:r>
              <w:rPr>
                <w:szCs w:val="24"/>
              </w:rPr>
              <w:t xml:space="preserve">s Lietuvos Respublikos ir (arba) Europos Sąjungos finansiniams interesams, t. y. </w:t>
            </w:r>
            <w:r>
              <w:rPr>
                <w:szCs w:val="24"/>
                <w:lang w:eastAsia="lt-LT"/>
              </w:rPr>
              <w:t>pareiškėjas ir partneris (-iai), kurie yra fiziniai asmenys, arba pareiškėjo ir partnerio (-ių), kurie yra juridiniai asmenys, vadovas, pagrindinis akcininkas (turintis daugia</w:t>
            </w:r>
            <w:r>
              <w:rPr>
                <w:szCs w:val="24"/>
                <w:lang w:eastAsia="lt-LT"/>
              </w:rPr>
              <w:t>u nei 50 procentų akcijų) ar savininkas, ūkinės bendrijos tikrasis narys (-iai) ar mažosios bendrijos atstovas (-ai), turintis (-ys) teisę juridinio asmens vardu sudaryti sandorį, ar apskaitą tvarkantis asmuo (asmenys), ar kitas (kiti) asmuo (asmenys), tur</w:t>
            </w:r>
            <w:r>
              <w:rPr>
                <w:szCs w:val="24"/>
                <w:lang w:eastAsia="lt-LT"/>
              </w:rPr>
              <w:t xml:space="preserve">intis (-ys) teisę surašyti ir pasirašyti pareiškėjo apskaitos dokumentus, neturi neišnykusio arba nepanaikinto teistumo arba dėl pareiškėjo ir partnerio (-ių) per pastaruosius 5 metus nebuvo priimtas ir įsiteisėjęs apkaltinamasis teismo nuosprendis </w:t>
            </w:r>
            <w:r>
              <w:rPr>
                <w:szCs w:val="24"/>
              </w:rPr>
              <w:t>už daly</w:t>
            </w:r>
            <w:r>
              <w:rPr>
                <w:szCs w:val="24"/>
              </w:rPr>
              <w:t xml:space="preserve">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w:t>
            </w:r>
            <w:r>
              <w:rPr>
                <w:szCs w:val="24"/>
              </w:rPr>
              <w:t xml:space="preserve">as nusikalstamas veikas, kyšininkavimą, prekybą poveikiu, papirkimą, piktnaudžiavimą, tarnybos pareigų neatlikimą, sukčiavimą, turto pasisavinimą, turto iššvaistymą, turtinės žalos padarymą apgaule, turto sunaikinimą ar sugadinimą, neteisėtą praturtėjimą, </w:t>
            </w:r>
            <w:r>
              <w:rPr>
                <w:szCs w:val="24"/>
              </w:rPr>
              <w:t xml:space="preserve">kontrabandą, muitinės apgaulę, neteisėtą disponavimą akcizais </w:t>
            </w:r>
            <w:r>
              <w:rPr>
                <w:szCs w:val="24"/>
              </w:rPr>
              <w:lastRenderedPageBreak/>
              <w:t>apmokestinamomis prekėmis, neteisėtą prekių ar produkcijos neišvežimą iš Lietuvos Respublikos, neteisėtą vertimąsi ūkine, komercine, finansine ar profesine veikla, neteisėtą juridinio asmens vei</w:t>
            </w:r>
            <w:r>
              <w:rPr>
                <w:szCs w:val="24"/>
              </w:rPr>
              <w:t>klą, svetimo prekių ar paslaugų ženklo naudojimą, apgaulingą pareiškimą apie juridinio asmens veiklą, mokesčių nesumokėjimą, kredito, paskolos ar tikslinės paramos panaudojimą ne pagal paskirtį ar nustatytą tvarką, kreditinį sukčiavimą, skolininko nesąžini</w:t>
            </w:r>
            <w:r>
              <w:rPr>
                <w:szCs w:val="24"/>
              </w:rPr>
              <w:t xml:space="preserve">ngumą, nusikalstamą bankrotą, netikros elektroninės mokėjimo priemonės gaminimą, tikros elektroninės mokėjimo priemonės klastojimą ar neteisėtą disponavimą elektronine mokėjimo priemone arba jos duomenimis, neteisėtą elektroninės mokėjimo priemonės ar jos </w:t>
            </w:r>
            <w:r>
              <w:rPr>
                <w:szCs w:val="24"/>
              </w:rPr>
              <w:t xml:space="preserve">duomenų panaudojimą, neteisingų duomenų apie pajamas, pelną ar turtą pateikimą, deklaracijos, ataskaitos ar kito dokumento nepateikimą, apgaulingą ar aplaidų apskaitos tvarkymą, nusikalstamu būdu gauto turto įgijimą ar realizavimą, nusikalstamu būdu įgytų </w:t>
            </w:r>
            <w:r>
              <w:rPr>
                <w:szCs w:val="24"/>
              </w:rPr>
              <w:t>pinigų ar turto legalizavimą, netikrų pinigų ar vertybinių popierių pagaminimą, laikymą ar realizavimą, dokumento suklastojimą ar disponavimą suklastotu dokumentu, antspaudo, spaudo ar blanko suklastojimą, dalyvavimą kokioje nors kitoje neteisėtoje veikloj</w:t>
            </w:r>
            <w:r>
              <w:rPr>
                <w:szCs w:val="24"/>
              </w:rPr>
              <w:t xml:space="preserve">e, kenkiančioje Lietuvos Respublikos ir (arba) Europos Sąjungos finansiniams interesams, arba apie juos nėra pateiktų duomenų Finansinių nusikaltimų tyrimo tarnybos prie Lietuvos Respublikos vidaus reikalų ministerijos interneto svetainėje </w:t>
            </w:r>
            <w:r>
              <w:rPr>
                <w:i/>
                <w:szCs w:val="24"/>
                <w:lang w:val="en-US"/>
              </w:rPr>
              <w:t>fntt.lt</w:t>
            </w:r>
            <w:r>
              <w:rPr>
                <w:szCs w:val="24"/>
              </w:rPr>
              <w:t xml:space="preserve"> skelbiam</w:t>
            </w:r>
            <w:r>
              <w:rPr>
                <w:szCs w:val="24"/>
              </w:rPr>
              <w:t>oje informacijoje apie fizinių ir (ar) juridinių asmenų sąsajas su subjektais, kuriems taikomos tarptautinės sankcijos;</w:t>
            </w:r>
          </w:p>
        </w:tc>
        <w:tc>
          <w:tcPr>
            <w:tcW w:w="3099" w:type="dxa"/>
            <w:shd w:val="clear" w:color="auto" w:fill="FFFFFF" w:themeFill="background1"/>
          </w:tcPr>
          <w:p w:rsidR="005922C9" w:rsidRDefault="006221A8" w14:paraId="610D6584">
            <w:pPr>
              <w:rPr>
                <w:i/>
                <w:color w:val="808080"/>
                <w:szCs w:val="24"/>
                <w:lang w:eastAsia="lt-LT"/>
              </w:rPr>
            </w:pPr>
            <w:r>
              <w:rPr>
                <w:i/>
                <w:color w:val="7F7F7F"/>
                <w:szCs w:val="24"/>
              </w:rPr>
              <w:lastRenderedPageBreak/>
              <w:t>(N</w:t>
            </w:r>
            <w:r>
              <w:rPr>
                <w:i/>
                <w:iCs/>
                <w:color w:val="7F7F7F"/>
                <w:szCs w:val="24"/>
              </w:rPr>
              <w:t>etaikoma, jei pareiškėjo veikla finansuojama iš Lietuvos Respublikos valstybės ir (arba) savivaldybių biudžetų ir (arba) valstybės pin</w:t>
            </w:r>
            <w:r>
              <w:rPr>
                <w:i/>
                <w:iCs/>
                <w:color w:val="7F7F7F"/>
                <w:szCs w:val="24"/>
              </w:rPr>
              <w:t>igų fondų lėšų, taip pat iš Europos investicijų fondo ir Europos investicijų banko lėšų)</w:t>
            </w:r>
          </w:p>
        </w:tc>
        <w:tc>
          <w:tcPr>
            <w:tcW w:w="1838" w:type="dxa"/>
            <w:shd w:val="clear" w:color="auto" w:fill="FFFFFF" w:themeFill="background1"/>
          </w:tcPr>
          <w:p w:rsidR="005922C9" w:rsidRDefault="005922C9" w14:paraId="75D7AA72">
            <w:pPr>
              <w:rPr>
                <w:szCs w:val="24"/>
              </w:rPr>
            </w:pPr>
          </w:p>
        </w:tc>
      </w:tr>
      <w:tr w:rsidR="005922C9" w14:paraId="6905B3DF">
        <w:trPr>
          <w:trHeight w:val="561"/>
        </w:trPr>
        <w:tc>
          <w:tcPr>
            <w:tcW w:w="936" w:type="dxa"/>
            <w:shd w:val="clear" w:color="auto" w:fill="FFFFFF" w:themeFill="background1"/>
          </w:tcPr>
          <w:p w:rsidR="005922C9" w:rsidRDefault="006221A8" w14:paraId="4F3A0901">
            <w:pPr>
              <w:rPr>
                <w:szCs w:val="24"/>
              </w:rPr>
            </w:pPr>
            <w:r>
              <w:rPr>
                <w:szCs w:val="24"/>
              </w:rPr>
              <w:t>4.2.4.</w:t>
            </w:r>
          </w:p>
        </w:tc>
        <w:tc>
          <w:tcPr>
            <w:tcW w:w="9261" w:type="dxa"/>
            <w:shd w:val="clear" w:color="auto" w:fill="FFFFFF" w:themeFill="background1"/>
          </w:tcPr>
          <w:p w:rsidR="005922C9" w:rsidRDefault="006221A8" w14:paraId="4850CBC6">
            <w:pPr>
              <w:tabs>
                <w:tab w:val="left" w:pos="709"/>
                <w:tab w:val="left" w:pos="851"/>
                <w:tab w:val="left" w:pos="1560"/>
                <w:tab w:val="left" w:pos="1701"/>
              </w:tabs>
              <w:jc w:val="both"/>
              <w:rPr>
                <w:szCs w:val="24"/>
              </w:rPr>
            </w:pPr>
            <w:r>
              <w:rPr>
                <w:szCs w:val="24"/>
              </w:rPr>
              <w:t>projekto įgyvendinimo plano vertinimo metu pareiškėjui ir partneriui (-iams), jei jie perkėlė gamybinę veiklą Europos Sąjungos valstybėje narėje arba į kitą v</w:t>
            </w:r>
            <w:r>
              <w:rPr>
                <w:szCs w:val="24"/>
              </w:rPr>
              <w:t>alstybę narę, nėra taikoma arba nebuvo taikoma išieškojimo procedūra;</w:t>
            </w:r>
          </w:p>
        </w:tc>
        <w:tc>
          <w:tcPr>
            <w:tcW w:w="3099" w:type="dxa"/>
            <w:shd w:val="clear" w:color="auto" w:fill="FFFFFF" w:themeFill="background1"/>
          </w:tcPr>
          <w:p w:rsidR="005922C9" w:rsidRDefault="005922C9" w14:paraId="7CAB6A74">
            <w:pPr>
              <w:rPr>
                <w:i/>
                <w:color w:val="808080"/>
                <w:szCs w:val="24"/>
                <w:lang w:eastAsia="lt-LT"/>
              </w:rPr>
            </w:pPr>
          </w:p>
        </w:tc>
        <w:tc>
          <w:tcPr>
            <w:tcW w:w="1838" w:type="dxa"/>
            <w:shd w:val="clear" w:color="auto" w:fill="FFFFFF" w:themeFill="background1"/>
          </w:tcPr>
          <w:p w:rsidR="005922C9" w:rsidRDefault="005922C9" w14:paraId="6D185ED9">
            <w:pPr>
              <w:rPr>
                <w:szCs w:val="24"/>
              </w:rPr>
            </w:pPr>
          </w:p>
        </w:tc>
      </w:tr>
      <w:tr w:rsidR="005922C9" w14:paraId="39CB45F7">
        <w:trPr>
          <w:trHeight w:val="561"/>
        </w:trPr>
        <w:tc>
          <w:tcPr>
            <w:tcW w:w="936" w:type="dxa"/>
            <w:shd w:val="clear" w:color="auto" w:fill="FFFFFF" w:themeFill="background1"/>
          </w:tcPr>
          <w:p w:rsidR="005922C9" w:rsidRDefault="006221A8" w14:paraId="53B6E3D2">
            <w:pPr>
              <w:rPr>
                <w:szCs w:val="24"/>
              </w:rPr>
            </w:pPr>
            <w:r>
              <w:rPr>
                <w:szCs w:val="24"/>
              </w:rPr>
              <w:t>4.2.5.</w:t>
            </w:r>
          </w:p>
        </w:tc>
        <w:tc>
          <w:tcPr>
            <w:tcW w:w="9261" w:type="dxa"/>
            <w:shd w:val="clear" w:color="auto" w:fill="FFFFFF" w:themeFill="background1"/>
          </w:tcPr>
          <w:p w:rsidR="005922C9" w:rsidRDefault="006221A8" w14:paraId="24B0D86D">
            <w:pPr>
              <w:rPr>
                <w:szCs w:val="24"/>
              </w:rPr>
            </w:pPr>
            <w:r>
              <w:rPr>
                <w:szCs w:val="24"/>
              </w:rPr>
              <w:t>projekto įgyvendinimo plano vertinimo metu pareiškėjui ir partneriui (-iams) nėra taikomas apribojimas (iki 5 metų) neskirti Europos Sąjungos finansinės paramos dėl trečiųjų ša</w:t>
            </w:r>
            <w:r>
              <w:rPr>
                <w:szCs w:val="24"/>
              </w:rPr>
              <w:t>lių piliečių nelegalaus įdarbinimo;</w:t>
            </w:r>
          </w:p>
        </w:tc>
        <w:tc>
          <w:tcPr>
            <w:tcW w:w="3099" w:type="dxa"/>
            <w:shd w:val="clear" w:color="auto" w:fill="FFFFFF" w:themeFill="background1"/>
          </w:tcPr>
          <w:p w:rsidR="005922C9" w:rsidRDefault="006221A8" w14:paraId="65667721">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1838" w:type="dxa"/>
            <w:shd w:val="clear" w:color="auto" w:fill="FFFFFF" w:themeFill="background1"/>
          </w:tcPr>
          <w:p w:rsidR="005922C9" w:rsidRDefault="005922C9" w14:paraId="6A092FD4">
            <w:pPr>
              <w:rPr>
                <w:szCs w:val="24"/>
              </w:rPr>
            </w:pPr>
          </w:p>
        </w:tc>
      </w:tr>
      <w:tr w:rsidR="005922C9" w14:paraId="33EC5932">
        <w:trPr>
          <w:trHeight w:val="561"/>
        </w:trPr>
        <w:tc>
          <w:tcPr>
            <w:tcW w:w="936" w:type="dxa"/>
            <w:shd w:val="clear" w:color="auto" w:fill="FFFFFF" w:themeFill="background1"/>
          </w:tcPr>
          <w:p w:rsidR="005922C9" w:rsidRDefault="006221A8" w14:paraId="660717B2">
            <w:pPr>
              <w:rPr>
                <w:szCs w:val="24"/>
              </w:rPr>
            </w:pPr>
            <w:r>
              <w:rPr>
                <w:szCs w:val="24"/>
              </w:rPr>
              <w:t>4.2.6.</w:t>
            </w:r>
          </w:p>
        </w:tc>
        <w:tc>
          <w:tcPr>
            <w:tcW w:w="9261" w:type="dxa"/>
            <w:shd w:val="clear" w:color="auto" w:fill="FFFFFF" w:themeFill="background1"/>
          </w:tcPr>
          <w:p w:rsidR="005922C9" w:rsidRDefault="006221A8" w14:paraId="4AECA964">
            <w:pPr>
              <w:rPr>
                <w:szCs w:val="24"/>
              </w:rPr>
            </w:pPr>
            <w:r>
              <w:rPr>
                <w:szCs w:val="24"/>
              </w:rPr>
              <w:t>projekto įgyvendinimo plano vertinimo metu pareiškėjas ir partneris (-iai) Juridinių asmenų registrui yra pateikę metinių finansinių ataskaitų rinkinius, taip pat metinių konsoliduotųjų finansinių ataskaitų rinkinius, kaip nustatyta Juridinių asmenų regist</w:t>
            </w:r>
            <w:r>
              <w:rPr>
                <w:szCs w:val="24"/>
              </w:rPr>
              <w:t xml:space="preserve">ro nuostatuose, patvirtintuose Lietuvos Respublikos Vyriausybės 2003 m. lapkričio 12 d. nutarimu Nr. 1407 „Dėl Juridinių asmenų registro įsteigimo ir Juridinių asmenų registro nuostatų patvirtinimo“. </w:t>
            </w:r>
          </w:p>
        </w:tc>
        <w:tc>
          <w:tcPr>
            <w:tcW w:w="3099" w:type="dxa"/>
            <w:shd w:val="clear" w:color="auto" w:fill="FFFFFF" w:themeFill="background1"/>
          </w:tcPr>
          <w:p w:rsidR="005922C9" w:rsidRDefault="006221A8" w14:paraId="0385FBFC">
            <w:pPr>
              <w:rPr>
                <w:color w:val="808080"/>
                <w:szCs w:val="24"/>
              </w:rPr>
            </w:pPr>
            <w:r>
              <w:rPr>
                <w:i/>
                <w:color w:val="808080"/>
                <w:szCs w:val="24"/>
              </w:rPr>
              <w:t>(Netaikoma, kai jungtinio projekto projekto pareiškėjas</w:t>
            </w:r>
            <w:r>
              <w:rPr>
                <w:i/>
                <w:color w:val="808080"/>
                <w:szCs w:val="24"/>
              </w:rPr>
              <w:t xml:space="preserve"> yra fizinis asmuo. Šis vertinimo aspektas taikomas tik tais atvejais, kai finansines ataskaitas būtina rengti pagal įstatymus, taikomus juridiniam asmeniui, užsienio juridiniam asmeniui ar kitai organizacijai arba jų filialui)</w:t>
            </w:r>
          </w:p>
        </w:tc>
        <w:tc>
          <w:tcPr>
            <w:tcW w:w="1838" w:type="dxa"/>
            <w:shd w:val="clear" w:color="auto" w:fill="FFFFFF" w:themeFill="background1"/>
          </w:tcPr>
          <w:p w:rsidR="005922C9" w:rsidRDefault="005922C9" w14:paraId="7AA30C96">
            <w:pPr>
              <w:rPr>
                <w:szCs w:val="24"/>
              </w:rPr>
            </w:pPr>
          </w:p>
        </w:tc>
      </w:tr>
      <w:tr w:rsidR="005922C9" w14:paraId="7E087C4D">
        <w:trPr>
          <w:trHeight w:val="561"/>
        </w:trPr>
        <w:tc>
          <w:tcPr>
            <w:tcW w:w="936" w:type="dxa"/>
            <w:shd w:val="clear" w:color="auto" w:fill="FFFFFF" w:themeFill="background1"/>
          </w:tcPr>
          <w:p w:rsidR="005922C9" w:rsidRDefault="006221A8" w14:paraId="493FDA74">
            <w:pPr>
              <w:rPr>
                <w:szCs w:val="24"/>
              </w:rPr>
            </w:pPr>
            <w:r>
              <w:rPr>
                <w:szCs w:val="24"/>
              </w:rPr>
              <w:lastRenderedPageBreak/>
              <w:t>4.3.</w:t>
            </w:r>
          </w:p>
        </w:tc>
        <w:tc>
          <w:tcPr>
            <w:tcW w:w="9261" w:type="dxa"/>
            <w:shd w:val="clear" w:color="auto" w:fill="FFFFFF" w:themeFill="background1"/>
          </w:tcPr>
          <w:p w:rsidR="005922C9" w:rsidRDefault="006221A8" w14:paraId="572527B8">
            <w:pPr>
              <w:rPr>
                <w:szCs w:val="24"/>
              </w:rPr>
            </w:pPr>
            <w:r>
              <w:rPr>
                <w:szCs w:val="24"/>
                <w:lang w:eastAsia="lt-LT"/>
              </w:rPr>
              <w:t>Projektui įgyvendinti</w:t>
            </w:r>
            <w:r>
              <w:rPr>
                <w:szCs w:val="24"/>
                <w:lang w:eastAsia="lt-LT"/>
              </w:rPr>
              <w:t xml:space="preserve"> sudaryta komanda ir tinkamai paskirstytos jos funkcijos ir atsakomybės.</w:t>
            </w:r>
          </w:p>
        </w:tc>
        <w:tc>
          <w:tcPr>
            <w:tcW w:w="3099" w:type="dxa"/>
            <w:shd w:val="clear" w:color="auto" w:fill="FFFFFF" w:themeFill="background1"/>
          </w:tcPr>
          <w:p w:rsidR="005922C9" w:rsidRDefault="006221A8" w14:paraId="505595E3">
            <w:pPr>
              <w:rPr>
                <w:i/>
                <w:color w:val="808080"/>
                <w:szCs w:val="24"/>
              </w:rPr>
            </w:pPr>
            <w:r>
              <w:rPr>
                <w:bCs/>
                <w:i/>
                <w:color w:val="808080"/>
                <w:szCs w:val="24"/>
                <w:lang w:val="en-US" w:eastAsia="lt-LT"/>
              </w:rPr>
              <w:t>(Vertinant</w:t>
            </w:r>
            <w:r>
              <w:rPr>
                <w:bCs/>
                <w:i/>
                <w:color w:val="808080"/>
                <w:szCs w:val="24"/>
                <w:lang w:val="en-US"/>
              </w:rPr>
              <w:t xml:space="preserve"> jungtinio projekto projektu</w:t>
            </w:r>
            <w:r>
              <w:rPr>
                <w:bCs/>
                <w:i/>
                <w:color w:val="808080"/>
                <w:szCs w:val="24"/>
                <w:lang w:val="en-US" w:eastAsia="lt-LT"/>
              </w:rPr>
              <w:t>s, šis vertinimo aspektas netaikomas)</w:t>
            </w:r>
          </w:p>
        </w:tc>
        <w:tc>
          <w:tcPr>
            <w:tcW w:w="1838" w:type="dxa"/>
            <w:shd w:val="clear" w:color="auto" w:fill="FFFFFF" w:themeFill="background1"/>
          </w:tcPr>
          <w:p w:rsidR="005922C9" w:rsidRDefault="005922C9" w14:paraId="10A7B8A1">
            <w:pPr>
              <w:rPr>
                <w:szCs w:val="24"/>
              </w:rPr>
            </w:pPr>
          </w:p>
        </w:tc>
      </w:tr>
      <w:tr w:rsidR="005922C9" w14:paraId="14B369A8">
        <w:trPr>
          <w:trHeight w:val="561"/>
        </w:trPr>
        <w:tc>
          <w:tcPr>
            <w:tcW w:w="936" w:type="dxa"/>
            <w:shd w:val="clear" w:color="auto" w:fill="FFFFFF" w:themeFill="background1"/>
          </w:tcPr>
          <w:p w:rsidR="005922C9" w:rsidRDefault="006221A8" w14:paraId="05EB5096">
            <w:pPr>
              <w:rPr>
                <w:szCs w:val="24"/>
              </w:rPr>
            </w:pPr>
            <w:r>
              <w:rPr>
                <w:szCs w:val="24"/>
              </w:rPr>
              <w:t>4.4.</w:t>
            </w:r>
          </w:p>
        </w:tc>
        <w:tc>
          <w:tcPr>
            <w:tcW w:w="9261" w:type="dxa"/>
            <w:shd w:val="clear" w:color="auto" w:fill="FFFFFF" w:themeFill="background1"/>
          </w:tcPr>
          <w:p w:rsidR="005922C9" w:rsidRDefault="006221A8" w14:paraId="41FBB282">
            <w:pPr>
              <w:rPr>
                <w:szCs w:val="24"/>
              </w:rPr>
            </w:pPr>
            <w:r>
              <w:rPr>
                <w:szCs w:val="22"/>
              </w:rPr>
              <w:t>Partnerystė įgyvendinant projektą yra pagrįsta ir teikia naudą</w:t>
            </w:r>
            <w:r>
              <w:rPr>
                <w:szCs w:val="24"/>
              </w:rPr>
              <w:t xml:space="preserve">. </w:t>
            </w:r>
          </w:p>
          <w:p w:rsidR="005922C9" w:rsidRDefault="005922C9" w14:paraId="05A1EE2E">
            <w:pPr>
              <w:rPr>
                <w:spacing w:val="-4"/>
                <w:szCs w:val="24"/>
                <w:lang w:eastAsia="lt-LT"/>
              </w:rPr>
            </w:pPr>
          </w:p>
        </w:tc>
        <w:tc>
          <w:tcPr>
            <w:tcW w:w="3099" w:type="dxa"/>
            <w:shd w:val="clear" w:color="auto" w:fill="FFFFFF" w:themeFill="background1"/>
          </w:tcPr>
          <w:p w:rsidR="005922C9" w:rsidRDefault="006221A8" w14:paraId="6598F9A0">
            <w:pPr>
              <w:rPr>
                <w:i/>
                <w:color w:val="808080"/>
                <w:szCs w:val="24"/>
              </w:rPr>
            </w:pPr>
            <w:r>
              <w:rPr>
                <w:i/>
                <w:color w:val="808080"/>
                <w:szCs w:val="24"/>
              </w:rPr>
              <w:t>(</w:t>
            </w:r>
            <w:r>
              <w:rPr>
                <w:i/>
                <w:color w:val="808080"/>
                <w:szCs w:val="22"/>
              </w:rPr>
              <w:t xml:space="preserve">Taikoma, jei pareiškėjas numato </w:t>
            </w:r>
            <w:r>
              <w:rPr>
                <w:i/>
                <w:color w:val="808080"/>
                <w:szCs w:val="22"/>
              </w:rPr>
              <w:t>projektą įgyvendinti kartu su partneriu (-iais</w:t>
            </w:r>
            <w:r>
              <w:rPr>
                <w:i/>
                <w:color w:val="808080"/>
                <w:szCs w:val="24"/>
              </w:rPr>
              <w:t>).</w:t>
            </w:r>
          </w:p>
          <w:p w:rsidR="005922C9" w:rsidRDefault="006221A8" w14:paraId="40C1350E">
            <w:pPr>
              <w:rPr>
                <w:i/>
                <w:color w:val="808080"/>
                <w:szCs w:val="24"/>
              </w:rPr>
            </w:pPr>
            <w:r>
              <w:rPr>
                <w:bCs/>
                <w:i/>
                <w:color w:val="808080"/>
                <w:szCs w:val="24"/>
                <w:lang w:val="en-US" w:eastAsia="lt-LT"/>
              </w:rPr>
              <w:t xml:space="preserve">Vertinant </w:t>
            </w:r>
            <w:r>
              <w:rPr>
                <w:bCs/>
                <w:i/>
                <w:color w:val="808080"/>
                <w:szCs w:val="24"/>
                <w:lang w:val="en-US"/>
              </w:rPr>
              <w:t>jungtinio projekto projektu</w:t>
            </w:r>
            <w:r>
              <w:rPr>
                <w:bCs/>
                <w:i/>
                <w:color w:val="808080"/>
                <w:szCs w:val="24"/>
                <w:lang w:val="en-US" w:eastAsia="lt-LT"/>
              </w:rPr>
              <w:t>s, šis vertinimo aspektas netaikomas)</w:t>
            </w:r>
          </w:p>
        </w:tc>
        <w:tc>
          <w:tcPr>
            <w:tcW w:w="1838" w:type="dxa"/>
            <w:shd w:val="clear" w:color="auto" w:fill="FFFFFF" w:themeFill="background1"/>
          </w:tcPr>
          <w:p w:rsidR="005922C9" w:rsidRDefault="005922C9" w14:paraId="6B739131">
            <w:pPr>
              <w:rPr>
                <w:szCs w:val="24"/>
              </w:rPr>
            </w:pPr>
          </w:p>
        </w:tc>
      </w:tr>
      <w:tr w:rsidR="005922C9" w14:paraId="627EEA5D">
        <w:trPr>
          <w:trHeight w:val="561"/>
        </w:trPr>
        <w:tc>
          <w:tcPr>
            <w:tcW w:w="936" w:type="dxa"/>
            <w:shd w:val="clear" w:color="auto" w:fill="FFFFFF" w:themeFill="background1"/>
          </w:tcPr>
          <w:p w:rsidR="005922C9" w:rsidRDefault="006221A8" w14:paraId="1AD549FF">
            <w:pPr>
              <w:rPr>
                <w:szCs w:val="24"/>
              </w:rPr>
            </w:pPr>
            <w:r>
              <w:rPr>
                <w:szCs w:val="24"/>
              </w:rPr>
              <w:t>4.5.</w:t>
            </w:r>
          </w:p>
        </w:tc>
        <w:tc>
          <w:tcPr>
            <w:tcW w:w="9261" w:type="dxa"/>
            <w:shd w:val="clear" w:color="auto" w:fill="FFFFFF" w:themeFill="background1"/>
          </w:tcPr>
          <w:p w:rsidR="005922C9" w:rsidRDefault="006221A8" w14:paraId="0FCCCF83">
            <w:pPr>
              <w:rPr>
                <w:szCs w:val="24"/>
                <w:lang w:eastAsia="lt-LT"/>
              </w:rPr>
            </w:pPr>
            <w:r>
              <w:rPr>
                <w:szCs w:val="24"/>
                <w:lang w:eastAsia="lt-LT"/>
              </w:rPr>
              <w:t>Užtikrintas finansinis projekto (veiklų) rezultatų tęstinumas.</w:t>
            </w:r>
          </w:p>
          <w:p w:rsidR="005922C9" w:rsidRDefault="005922C9" w14:paraId="2DEE35D2">
            <w:pPr>
              <w:rPr>
                <w:szCs w:val="22"/>
              </w:rPr>
            </w:pPr>
          </w:p>
        </w:tc>
        <w:tc>
          <w:tcPr>
            <w:tcW w:w="3099" w:type="dxa"/>
            <w:shd w:val="clear" w:color="auto" w:fill="FFFFFF" w:themeFill="background1"/>
          </w:tcPr>
          <w:p w:rsidR="005922C9" w:rsidRDefault="006221A8" w14:paraId="4CB90066">
            <w:pPr>
              <w:rPr>
                <w:i/>
                <w:color w:val="808080"/>
                <w:szCs w:val="24"/>
              </w:rPr>
            </w:pPr>
            <w:r>
              <w:rPr>
                <w:i/>
                <w:color w:val="808080"/>
                <w:szCs w:val="24"/>
                <w:lang w:eastAsia="lt-LT"/>
              </w:rPr>
              <w:t>(Netaikoma,</w:t>
            </w:r>
            <w:r>
              <w:rPr>
                <w:i/>
                <w:color w:val="808080"/>
                <w:szCs w:val="24"/>
              </w:rPr>
              <w:t xml:space="preserve"> kai pagal PFSA, o kai įgyvendinami RPPl projektai</w:t>
            </w:r>
            <w:r>
              <w:rPr>
                <w:i/>
                <w:color w:val="808080"/>
                <w:szCs w:val="24"/>
              </w:rPr>
              <w:t xml:space="preserve">, – Gaires nėra reikalavimo užtikrinti finansinį projekto veiklų tęstinumą. </w:t>
            </w:r>
            <w:r>
              <w:rPr>
                <w:bCs/>
                <w:i/>
                <w:color w:val="808080"/>
                <w:szCs w:val="24"/>
                <w:lang w:val="en-US" w:eastAsia="lt-LT"/>
              </w:rPr>
              <w:t>Vertinant</w:t>
            </w:r>
            <w:r>
              <w:rPr>
                <w:bCs/>
                <w:i/>
                <w:color w:val="808080"/>
                <w:szCs w:val="24"/>
                <w:lang w:val="en-US"/>
              </w:rPr>
              <w:t xml:space="preserve"> jungtinio projekto projektu</w:t>
            </w:r>
            <w:r>
              <w:rPr>
                <w:bCs/>
                <w:i/>
                <w:color w:val="808080"/>
                <w:szCs w:val="24"/>
                <w:lang w:val="en-US" w:eastAsia="lt-LT"/>
              </w:rPr>
              <w:t>s, šis vertinimo aspektas netaikomas)</w:t>
            </w:r>
          </w:p>
        </w:tc>
        <w:tc>
          <w:tcPr>
            <w:tcW w:w="1838" w:type="dxa"/>
            <w:shd w:val="clear" w:color="auto" w:fill="FFFFFF" w:themeFill="background1"/>
          </w:tcPr>
          <w:p w:rsidR="005922C9" w:rsidRDefault="005922C9" w14:paraId="65179322">
            <w:pPr>
              <w:rPr>
                <w:szCs w:val="24"/>
              </w:rPr>
            </w:pPr>
          </w:p>
        </w:tc>
      </w:tr>
      <w:tr w:rsidR="005922C9" w14:paraId="0C83909A">
        <w:trPr>
          <w:trHeight w:val="561"/>
        </w:trPr>
        <w:tc>
          <w:tcPr>
            <w:tcW w:w="936" w:type="dxa"/>
            <w:shd w:val="clear" w:color="auto" w:fill="FFFFFF" w:themeFill="background1"/>
          </w:tcPr>
          <w:p w:rsidR="005922C9" w:rsidRDefault="006221A8" w14:paraId="4E4392EC">
            <w:pPr>
              <w:rPr>
                <w:szCs w:val="24"/>
              </w:rPr>
            </w:pPr>
            <w:r>
              <w:rPr>
                <w:szCs w:val="24"/>
              </w:rPr>
              <w:t>4.6.</w:t>
            </w:r>
          </w:p>
        </w:tc>
        <w:tc>
          <w:tcPr>
            <w:tcW w:w="9261" w:type="dxa"/>
            <w:shd w:val="clear" w:color="auto" w:fill="FFFFFF" w:themeFill="background1"/>
          </w:tcPr>
          <w:p w:rsidR="005922C9" w:rsidRDefault="006221A8" w14:paraId="373EE82A">
            <w:pPr>
              <w:rPr>
                <w:szCs w:val="24"/>
                <w:lang w:eastAsia="lt-LT"/>
              </w:rPr>
            </w:pPr>
            <w:r>
              <w:rPr>
                <w:szCs w:val="24"/>
                <w:lang w:eastAsia="lt-LT"/>
              </w:rPr>
              <w:t>Nuosavas įnašas atitinka PFSA, o kai įgyvendinami RPPl projektai, – Gairėse nustatytus reikalavimu</w:t>
            </w:r>
            <w:r>
              <w:rPr>
                <w:szCs w:val="24"/>
                <w:lang w:eastAsia="lt-LT"/>
              </w:rPr>
              <w:t xml:space="preserve">s ir yra užtikrintas įnašo finansavimas. </w:t>
            </w:r>
          </w:p>
          <w:p w:rsidR="005922C9" w:rsidRDefault="005922C9" w14:paraId="1366BE16">
            <w:pPr>
              <w:rPr>
                <w:szCs w:val="24"/>
                <w:lang w:eastAsia="lt-LT"/>
              </w:rPr>
            </w:pPr>
          </w:p>
        </w:tc>
        <w:tc>
          <w:tcPr>
            <w:tcW w:w="3099" w:type="dxa"/>
            <w:shd w:val="clear" w:color="auto" w:fill="FFFFFF" w:themeFill="background1"/>
          </w:tcPr>
          <w:p w:rsidR="005922C9" w:rsidRDefault="006221A8" w14:paraId="40F85E75">
            <w:pPr>
              <w:rPr>
                <w:i/>
                <w:color w:val="808080"/>
                <w:szCs w:val="24"/>
                <w:lang w:eastAsia="lt-LT"/>
              </w:rPr>
            </w:pPr>
            <w:r>
              <w:rPr>
                <w:i/>
                <w:color w:val="808080"/>
                <w:szCs w:val="24"/>
                <w:lang w:eastAsia="lt-LT"/>
              </w:rPr>
              <w:t>(Taikoma, jei projekto įgyvendinimo plane numatytas nuosavas įnašas ir (arba) nuosavas įnašas privalomas pagal PFSA ar Gairių reikalavimus)</w:t>
            </w:r>
          </w:p>
        </w:tc>
        <w:tc>
          <w:tcPr>
            <w:tcW w:w="1838" w:type="dxa"/>
            <w:shd w:val="clear" w:color="auto" w:fill="FFFFFF" w:themeFill="background1"/>
          </w:tcPr>
          <w:p w:rsidR="005922C9" w:rsidRDefault="005922C9" w14:paraId="7EA57D31">
            <w:pPr>
              <w:rPr>
                <w:szCs w:val="24"/>
              </w:rPr>
            </w:pPr>
          </w:p>
        </w:tc>
      </w:tr>
      <w:tr w:rsidR="005922C9" w14:paraId="6D22663B">
        <w:trPr>
          <w:trHeight w:val="561"/>
        </w:trPr>
        <w:tc>
          <w:tcPr>
            <w:tcW w:w="936" w:type="dxa"/>
            <w:shd w:val="clear" w:color="auto" w:fill="FFFFFF" w:themeFill="background1"/>
          </w:tcPr>
          <w:p w:rsidR="005922C9" w:rsidRDefault="006221A8" w14:paraId="3BBC4435">
            <w:pPr>
              <w:rPr>
                <w:szCs w:val="24"/>
              </w:rPr>
            </w:pPr>
            <w:r>
              <w:rPr>
                <w:szCs w:val="24"/>
              </w:rPr>
              <w:t>4.7.</w:t>
            </w:r>
          </w:p>
        </w:tc>
        <w:tc>
          <w:tcPr>
            <w:tcW w:w="9261" w:type="dxa"/>
            <w:shd w:val="clear" w:color="auto" w:fill="FFFFFF" w:themeFill="background1"/>
          </w:tcPr>
          <w:p w:rsidR="005922C9" w:rsidRDefault="006221A8" w14:paraId="3382E0C6">
            <w:pPr>
              <w:rPr>
                <w:szCs w:val="24"/>
                <w:lang w:eastAsia="lt-LT"/>
              </w:rPr>
            </w:pPr>
            <w:r>
              <w:rPr>
                <w:szCs w:val="24"/>
                <w:lang w:eastAsia="lt-LT"/>
              </w:rPr>
              <w:t xml:space="preserve">Užtikrintas netinkamų finansuoti su projektu susijusių išlaidų </w:t>
            </w:r>
            <w:r>
              <w:rPr>
                <w:szCs w:val="24"/>
                <w:lang w:eastAsia="lt-LT"/>
              </w:rPr>
              <w:t>padengimas.</w:t>
            </w:r>
          </w:p>
          <w:p w:rsidR="005922C9" w:rsidRDefault="005922C9" w14:paraId="70EBA5BF">
            <w:pPr>
              <w:rPr>
                <w:szCs w:val="24"/>
                <w:lang w:eastAsia="lt-LT"/>
              </w:rPr>
            </w:pPr>
          </w:p>
        </w:tc>
        <w:tc>
          <w:tcPr>
            <w:tcW w:w="3099" w:type="dxa"/>
            <w:shd w:val="clear" w:color="auto" w:fill="FFFFFF" w:themeFill="background1"/>
          </w:tcPr>
          <w:p w:rsidR="005922C9" w:rsidRDefault="006221A8" w14:paraId="57F488BB">
            <w:pPr>
              <w:rPr>
                <w:i/>
                <w:color w:val="808080"/>
                <w:szCs w:val="24"/>
                <w:lang w:eastAsia="lt-LT"/>
              </w:rPr>
            </w:pPr>
            <w:r>
              <w:rPr>
                <w:bCs/>
                <w:i/>
                <w:color w:val="808080"/>
                <w:szCs w:val="24"/>
                <w:lang w:val="en-US" w:eastAsia="lt-LT"/>
              </w:rPr>
              <w:t>(Vertinant</w:t>
            </w:r>
            <w:r>
              <w:rPr>
                <w:bCs/>
                <w:i/>
                <w:color w:val="808080"/>
                <w:szCs w:val="24"/>
                <w:lang w:val="en-US"/>
              </w:rPr>
              <w:t xml:space="preserve"> jungtinio projekto projektu</w:t>
            </w:r>
            <w:r>
              <w:rPr>
                <w:bCs/>
                <w:i/>
                <w:color w:val="808080"/>
                <w:szCs w:val="24"/>
                <w:lang w:val="en-US" w:eastAsia="lt-LT"/>
              </w:rPr>
              <w:t>s, šis vertinimo aspektas netaikomas)</w:t>
            </w:r>
          </w:p>
        </w:tc>
        <w:tc>
          <w:tcPr>
            <w:tcW w:w="1838" w:type="dxa"/>
            <w:shd w:val="clear" w:color="auto" w:fill="FFFFFF" w:themeFill="background1"/>
          </w:tcPr>
          <w:p w:rsidR="005922C9" w:rsidRDefault="005922C9" w14:paraId="10FE9BDE">
            <w:pPr>
              <w:rPr>
                <w:szCs w:val="24"/>
              </w:rPr>
            </w:pPr>
          </w:p>
        </w:tc>
      </w:tr>
      <w:tr w:rsidR="005922C9" w14:paraId="4F1CDD93">
        <w:trPr>
          <w:trHeight w:val="561"/>
        </w:trPr>
        <w:tc>
          <w:tcPr>
            <w:tcW w:w="936" w:type="dxa"/>
            <w:shd w:val="clear" w:color="auto" w:fill="B8CCE4" w:themeFill="accent1" w:themeFillTint="66"/>
          </w:tcPr>
          <w:p w:rsidR="005922C9" w:rsidRDefault="006221A8" w14:paraId="04F872EE">
            <w:pPr>
              <w:rPr>
                <w:b/>
                <w:szCs w:val="24"/>
              </w:rPr>
            </w:pPr>
            <w:r>
              <w:rPr>
                <w:b/>
                <w:szCs w:val="24"/>
              </w:rPr>
              <w:t>5.</w:t>
            </w:r>
          </w:p>
        </w:tc>
        <w:tc>
          <w:tcPr>
            <w:tcW w:w="9261" w:type="dxa"/>
            <w:shd w:val="clear" w:color="auto" w:fill="B8CCE4" w:themeFill="accent1" w:themeFillTint="66"/>
          </w:tcPr>
          <w:p w:rsidR="005922C9" w:rsidRDefault="006221A8" w14:paraId="4E99BA30">
            <w:pPr>
              <w:rPr>
                <w:b/>
                <w:szCs w:val="24"/>
              </w:rPr>
            </w:pPr>
            <w:r>
              <w:rPr>
                <w:b/>
                <w:szCs w:val="24"/>
              </w:rPr>
              <w:t>Projekto veiklos yra aiškios, realios, pamatuojamos ir jas įgyvendinus bus pasiekti projekto rezultatai.</w:t>
            </w:r>
          </w:p>
        </w:tc>
        <w:tc>
          <w:tcPr>
            <w:tcW w:w="3099" w:type="dxa"/>
            <w:shd w:val="clear" w:color="auto" w:fill="B8CCE4" w:themeFill="accent1" w:themeFillTint="66"/>
          </w:tcPr>
          <w:p w:rsidR="005922C9" w:rsidRDefault="006221A8" w14:paraId="003CEC76">
            <w:pPr>
              <w:rPr>
                <w:i/>
                <w:color w:val="808080"/>
                <w:szCs w:val="24"/>
                <w:lang w:eastAsia="lt-LT"/>
              </w:rPr>
            </w:pPr>
            <w:r>
              <w:rPr>
                <w:bCs/>
                <w:i/>
                <w:color w:val="808080"/>
                <w:szCs w:val="24"/>
                <w:lang w:val="en-US" w:eastAsia="lt-LT"/>
              </w:rPr>
              <w:t>(Vertinant</w:t>
            </w:r>
            <w:r>
              <w:rPr>
                <w:bCs/>
                <w:i/>
                <w:color w:val="808080"/>
                <w:szCs w:val="24"/>
                <w:lang w:val="en-US"/>
              </w:rPr>
              <w:t xml:space="preserve"> jungtinio projekto projektu</w:t>
            </w:r>
            <w:r>
              <w:rPr>
                <w:bCs/>
                <w:i/>
                <w:color w:val="808080"/>
                <w:szCs w:val="24"/>
                <w:lang w:val="en-US" w:eastAsia="lt-LT"/>
              </w:rPr>
              <w:t>s, šis bendrasis at</w:t>
            </w:r>
            <w:r>
              <w:rPr>
                <w:bCs/>
                <w:i/>
                <w:color w:val="808080"/>
                <w:szCs w:val="24"/>
                <w:lang w:val="en-US" w:eastAsia="lt-LT"/>
              </w:rPr>
              <w:t>rankos kriterijus netaikomas)</w:t>
            </w:r>
          </w:p>
        </w:tc>
        <w:tc>
          <w:tcPr>
            <w:tcW w:w="1838" w:type="dxa"/>
            <w:shd w:val="clear" w:color="auto" w:fill="B8CCE4" w:themeFill="accent1" w:themeFillTint="66"/>
          </w:tcPr>
          <w:p w:rsidR="005922C9" w:rsidRDefault="005922C9" w14:paraId="5E39A501">
            <w:pPr>
              <w:rPr>
                <w:color w:val="808080"/>
                <w:szCs w:val="24"/>
              </w:rPr>
            </w:pPr>
          </w:p>
        </w:tc>
      </w:tr>
      <w:tr w:rsidR="005922C9" w14:paraId="6B172C8F">
        <w:trPr>
          <w:trHeight w:val="561"/>
        </w:trPr>
        <w:tc>
          <w:tcPr>
            <w:tcW w:w="936" w:type="dxa"/>
            <w:shd w:val="clear" w:color="auto" w:fill="FFFFFF" w:themeFill="background1"/>
          </w:tcPr>
          <w:p w:rsidR="005922C9" w:rsidRDefault="006221A8" w14:paraId="785B87AB">
            <w:pPr>
              <w:rPr>
                <w:szCs w:val="24"/>
              </w:rPr>
            </w:pPr>
            <w:r>
              <w:rPr>
                <w:szCs w:val="24"/>
              </w:rPr>
              <w:t>5.1.</w:t>
            </w:r>
          </w:p>
        </w:tc>
        <w:tc>
          <w:tcPr>
            <w:tcW w:w="9261" w:type="dxa"/>
            <w:shd w:val="clear" w:color="auto" w:fill="FFFFFF" w:themeFill="background1"/>
          </w:tcPr>
          <w:p w:rsidR="005922C9" w:rsidRDefault="006221A8" w14:paraId="57A3085D">
            <w:pPr>
              <w:rPr>
                <w:szCs w:val="24"/>
              </w:rPr>
            </w:pPr>
            <w:r>
              <w:rPr>
                <w:bCs/>
                <w:szCs w:val="24"/>
              </w:rPr>
              <w:t>Išlaikyta nuosekli vidinė projekto logika, t. y. projekto rezultatai yra projekto veiklų padarinys, projekto veiklos sudaro prielaidas įgyvendinti projekto tikslą.</w:t>
            </w:r>
          </w:p>
        </w:tc>
        <w:tc>
          <w:tcPr>
            <w:tcW w:w="3099" w:type="dxa"/>
            <w:shd w:val="clear" w:color="auto" w:fill="FFFFFF" w:themeFill="background1"/>
          </w:tcPr>
          <w:p w:rsidR="005922C9" w:rsidRDefault="005922C9" w14:paraId="5065ACE3">
            <w:pPr>
              <w:rPr>
                <w:i/>
                <w:color w:val="808080"/>
                <w:szCs w:val="24"/>
                <w:lang w:eastAsia="lt-LT"/>
              </w:rPr>
            </w:pPr>
          </w:p>
        </w:tc>
        <w:tc>
          <w:tcPr>
            <w:tcW w:w="1838" w:type="dxa"/>
            <w:shd w:val="clear" w:color="auto" w:fill="FFFFFF" w:themeFill="background1"/>
          </w:tcPr>
          <w:p w:rsidR="005922C9" w:rsidRDefault="005922C9" w14:paraId="612440CA">
            <w:pPr>
              <w:rPr>
                <w:szCs w:val="24"/>
              </w:rPr>
            </w:pPr>
          </w:p>
        </w:tc>
      </w:tr>
      <w:tr w:rsidR="005922C9" w14:paraId="631A6349">
        <w:trPr>
          <w:trHeight w:val="561"/>
        </w:trPr>
        <w:tc>
          <w:tcPr>
            <w:tcW w:w="936" w:type="dxa"/>
            <w:shd w:val="clear" w:color="auto" w:fill="FFFFFF" w:themeFill="background1"/>
          </w:tcPr>
          <w:p w:rsidR="005922C9" w:rsidRDefault="006221A8" w14:paraId="0D3E567F">
            <w:pPr>
              <w:rPr>
                <w:szCs w:val="24"/>
              </w:rPr>
            </w:pPr>
            <w:r>
              <w:rPr>
                <w:szCs w:val="24"/>
              </w:rPr>
              <w:t>5.2.</w:t>
            </w:r>
          </w:p>
        </w:tc>
        <w:tc>
          <w:tcPr>
            <w:tcW w:w="9261" w:type="dxa"/>
            <w:shd w:val="clear" w:color="auto" w:fill="FFFFFF" w:themeFill="background1"/>
          </w:tcPr>
          <w:p w:rsidR="005922C9" w:rsidRDefault="006221A8" w14:paraId="42AEDD98">
            <w:pPr>
              <w:rPr>
                <w:bCs/>
                <w:szCs w:val="24"/>
              </w:rPr>
            </w:pPr>
            <w:r>
              <w:rPr>
                <w:bCs/>
                <w:szCs w:val="24"/>
              </w:rPr>
              <w:t xml:space="preserve">Projekto tikslas, veiklos (poveiklės) yra </w:t>
            </w:r>
            <w:r>
              <w:rPr>
                <w:bCs/>
                <w:szCs w:val="24"/>
              </w:rPr>
              <w:t>įvykdomos ir jų rezultatai pamatuojami ir pasiekiami per projekto įgyvendinimo laikotarpį, projekto įgyvendinimo trukmė atitinka kvietime teikti projektų įgyvendinimo planus nurodytus reikalavimus.</w:t>
            </w:r>
          </w:p>
        </w:tc>
        <w:tc>
          <w:tcPr>
            <w:tcW w:w="3099" w:type="dxa"/>
            <w:shd w:val="clear" w:color="auto" w:fill="FFFFFF" w:themeFill="background1"/>
          </w:tcPr>
          <w:p w:rsidR="005922C9" w:rsidRDefault="005922C9" w14:paraId="171270D4">
            <w:pPr>
              <w:rPr>
                <w:i/>
                <w:color w:val="808080"/>
                <w:szCs w:val="24"/>
                <w:lang w:eastAsia="lt-LT"/>
              </w:rPr>
            </w:pPr>
          </w:p>
        </w:tc>
        <w:tc>
          <w:tcPr>
            <w:tcW w:w="1838" w:type="dxa"/>
            <w:shd w:val="clear" w:color="auto" w:fill="FFFFFF" w:themeFill="background1"/>
          </w:tcPr>
          <w:p w:rsidR="005922C9" w:rsidRDefault="005922C9" w14:paraId="2C5729CB">
            <w:pPr>
              <w:rPr>
                <w:szCs w:val="24"/>
              </w:rPr>
            </w:pPr>
          </w:p>
        </w:tc>
      </w:tr>
      <w:tr w:rsidR="005922C9" w14:paraId="4E57B4C5">
        <w:trPr>
          <w:trHeight w:val="561"/>
        </w:trPr>
        <w:tc>
          <w:tcPr>
            <w:tcW w:w="936" w:type="dxa"/>
            <w:shd w:val="clear" w:color="auto" w:fill="95B3D7" w:themeFill="accent1" w:themeFillTint="99"/>
          </w:tcPr>
          <w:p w:rsidR="005922C9" w:rsidRDefault="006221A8" w14:paraId="7137F974">
            <w:pPr>
              <w:rPr>
                <w:b/>
                <w:szCs w:val="24"/>
              </w:rPr>
            </w:pPr>
            <w:r>
              <w:rPr>
                <w:b/>
                <w:szCs w:val="24"/>
              </w:rPr>
              <w:lastRenderedPageBreak/>
              <w:t>6.</w:t>
            </w:r>
          </w:p>
        </w:tc>
        <w:tc>
          <w:tcPr>
            <w:tcW w:w="9261" w:type="dxa"/>
            <w:shd w:val="clear" w:color="auto" w:fill="95B3D7" w:themeFill="accent1" w:themeFillTint="99"/>
          </w:tcPr>
          <w:p w:rsidR="005922C9" w:rsidRDefault="006221A8" w14:paraId="09DB8E6E">
            <w:pPr>
              <w:rPr>
                <w:b/>
                <w:bCs/>
                <w:szCs w:val="24"/>
              </w:rPr>
            </w:pPr>
            <w:r>
              <w:rPr>
                <w:b/>
                <w:szCs w:val="24"/>
              </w:rPr>
              <w:t>Užtikrintas efektyvus projektui įgyvendinti reikalin</w:t>
            </w:r>
            <w:r>
              <w:rPr>
                <w:b/>
                <w:szCs w:val="24"/>
              </w:rPr>
              <w:t>gų lėšų panaudojimas.</w:t>
            </w:r>
          </w:p>
        </w:tc>
        <w:tc>
          <w:tcPr>
            <w:tcW w:w="3099" w:type="dxa"/>
            <w:shd w:val="clear" w:color="auto" w:fill="95B3D7" w:themeFill="accent1" w:themeFillTint="99"/>
          </w:tcPr>
          <w:p w:rsidR="005922C9" w:rsidRDefault="005922C9" w14:paraId="5599A79E">
            <w:pPr>
              <w:rPr>
                <w:i/>
                <w:color w:val="808080"/>
                <w:szCs w:val="24"/>
                <w:lang w:eastAsia="lt-LT"/>
              </w:rPr>
            </w:pPr>
          </w:p>
        </w:tc>
        <w:tc>
          <w:tcPr>
            <w:tcW w:w="1838" w:type="dxa"/>
            <w:shd w:val="clear" w:color="auto" w:fill="95B3D7" w:themeFill="accent1" w:themeFillTint="99"/>
          </w:tcPr>
          <w:p w:rsidR="005922C9" w:rsidRDefault="005922C9" w14:paraId="3C1AFA02">
            <w:pPr>
              <w:rPr>
                <w:color w:val="808080"/>
                <w:szCs w:val="24"/>
              </w:rPr>
            </w:pPr>
          </w:p>
        </w:tc>
      </w:tr>
      <w:tr w:rsidR="005922C9" w14:paraId="673358CB">
        <w:trPr>
          <w:trHeight w:val="561"/>
        </w:trPr>
        <w:tc>
          <w:tcPr>
            <w:tcW w:w="936" w:type="dxa"/>
            <w:shd w:val="clear" w:color="auto" w:fill="auto"/>
          </w:tcPr>
          <w:p w:rsidR="005922C9" w:rsidRDefault="006221A8" w14:paraId="00EF8490">
            <w:pPr>
              <w:rPr>
                <w:szCs w:val="24"/>
              </w:rPr>
            </w:pPr>
            <w:r>
              <w:rPr>
                <w:szCs w:val="24"/>
              </w:rPr>
              <w:t>6.1.</w:t>
            </w:r>
          </w:p>
        </w:tc>
        <w:tc>
          <w:tcPr>
            <w:tcW w:w="9261" w:type="dxa"/>
            <w:shd w:val="clear" w:color="auto" w:fill="auto"/>
          </w:tcPr>
          <w:p w:rsidR="005922C9" w:rsidRDefault="006221A8" w14:paraId="3E6918CA">
            <w:pPr>
              <w:rPr>
                <w:szCs w:val="24"/>
                <w:lang w:eastAsia="lt-LT"/>
              </w:rPr>
            </w:pPr>
            <w:r>
              <w:rPr>
                <w:spacing w:val="-4"/>
                <w:szCs w:val="24"/>
                <w:lang w:eastAsia="lt-LT"/>
              </w:rPr>
              <w:t xml:space="preserve">Projekto parengtumas atitinka PFSA, o kai </w:t>
            </w:r>
            <w:r>
              <w:rPr>
                <w:szCs w:val="24"/>
              </w:rPr>
              <w:t>įgyvendinami</w:t>
            </w:r>
            <w:r>
              <w:rPr>
                <w:bCs/>
                <w:szCs w:val="24"/>
              </w:rPr>
              <w:t xml:space="preserve"> </w:t>
            </w:r>
            <w:r>
              <w:rPr>
                <w:spacing w:val="-4"/>
                <w:szCs w:val="24"/>
                <w:lang w:eastAsia="lt-LT"/>
              </w:rPr>
              <w:t>RPPl projektai, – RPPl nustatytus reikalavimus.</w:t>
            </w:r>
          </w:p>
        </w:tc>
        <w:tc>
          <w:tcPr>
            <w:tcW w:w="3099" w:type="dxa"/>
            <w:shd w:val="clear" w:color="auto" w:fill="auto"/>
          </w:tcPr>
          <w:p w:rsidR="005922C9" w:rsidRDefault="006221A8" w14:paraId="3542690F">
            <w:pPr>
              <w:rPr>
                <w:i/>
                <w:color w:val="808080"/>
                <w:szCs w:val="24"/>
                <w:lang w:eastAsia="lt-LT"/>
              </w:rPr>
            </w:pPr>
            <w:r>
              <w:rPr>
                <w:i/>
                <w:color w:val="808080"/>
                <w:szCs w:val="24"/>
              </w:rPr>
              <w:t>(Taikoma, kai PFSA, o kai įgyvendinami RPPl projektai, – RPPl nustatyti projekto parengtumo reikalavimai</w:t>
            </w:r>
            <w:r>
              <w:rPr>
                <w:bCs/>
                <w:i/>
                <w:color w:val="808080"/>
                <w:szCs w:val="24"/>
                <w:lang w:eastAsia="lt-LT"/>
              </w:rPr>
              <w:t>. Vertinant</w:t>
            </w:r>
            <w:r>
              <w:rPr>
                <w:bCs/>
                <w:i/>
                <w:color w:val="808080"/>
                <w:szCs w:val="24"/>
              </w:rPr>
              <w:t xml:space="preserve"> jungtinio projekto projektu</w:t>
            </w:r>
            <w:r>
              <w:rPr>
                <w:bCs/>
                <w:i/>
                <w:color w:val="808080"/>
                <w:szCs w:val="24"/>
                <w:lang w:eastAsia="lt-LT"/>
              </w:rPr>
              <w:t>s, šis vertinimo aspektas netaikomas)</w:t>
            </w:r>
          </w:p>
        </w:tc>
        <w:tc>
          <w:tcPr>
            <w:tcW w:w="1838" w:type="dxa"/>
            <w:shd w:val="clear" w:color="auto" w:fill="auto"/>
          </w:tcPr>
          <w:p w:rsidR="005922C9" w:rsidRDefault="005922C9" w14:paraId="4364246C">
            <w:pPr>
              <w:spacing w:line="276" w:lineRule="auto"/>
              <w:rPr>
                <w:szCs w:val="24"/>
              </w:rPr>
            </w:pPr>
          </w:p>
        </w:tc>
      </w:tr>
      <w:tr w:rsidR="005922C9" w14:paraId="6AA1BE37">
        <w:trPr>
          <w:trHeight w:val="561"/>
        </w:trPr>
        <w:tc>
          <w:tcPr>
            <w:tcW w:w="936" w:type="dxa"/>
            <w:shd w:val="clear" w:color="auto" w:fill="FFFFFF" w:themeFill="background1"/>
          </w:tcPr>
          <w:p w:rsidR="005922C9" w:rsidRDefault="006221A8" w14:paraId="08477BFF">
            <w:pPr>
              <w:rPr>
                <w:szCs w:val="24"/>
              </w:rPr>
            </w:pPr>
            <w:r>
              <w:rPr>
                <w:szCs w:val="24"/>
              </w:rPr>
              <w:t>6.2.</w:t>
            </w:r>
          </w:p>
        </w:tc>
        <w:tc>
          <w:tcPr>
            <w:tcW w:w="9261" w:type="dxa"/>
            <w:shd w:val="clear" w:color="auto" w:fill="FFFFFF" w:themeFill="background1"/>
          </w:tcPr>
          <w:p w:rsidR="005922C9" w:rsidRDefault="006221A8" w14:paraId="587FAA86">
            <w:pPr>
              <w:rPr>
                <w:szCs w:val="24"/>
              </w:rPr>
            </w:pPr>
            <w:r>
              <w:rPr>
                <w:color w:val="000000"/>
                <w:szCs w:val="24"/>
              </w:rPr>
              <w:t xml:space="preserve">Projekto įgyvendinimo alternatyvos pasirinkimas pagrįstas sąnaudų ir naudos </w:t>
            </w:r>
            <w:r>
              <w:rPr>
                <w:bCs/>
                <w:color w:val="000000"/>
                <w:szCs w:val="24"/>
              </w:rPr>
              <w:t>arba sąnaudų veiksmingumo</w:t>
            </w:r>
            <w:r>
              <w:rPr>
                <w:b/>
                <w:bCs/>
                <w:color w:val="000000"/>
                <w:szCs w:val="24"/>
              </w:rPr>
              <w:t xml:space="preserve"> </w:t>
            </w:r>
            <w:r>
              <w:rPr>
                <w:color w:val="000000"/>
                <w:szCs w:val="24"/>
              </w:rPr>
              <w:t xml:space="preserve">analizės rezultatais. </w:t>
            </w:r>
          </w:p>
        </w:tc>
        <w:tc>
          <w:tcPr>
            <w:tcW w:w="3099" w:type="dxa"/>
            <w:shd w:val="clear" w:color="auto" w:fill="FFFFFF" w:themeFill="background1"/>
          </w:tcPr>
          <w:p w:rsidR="005922C9" w:rsidRDefault="006221A8" w14:paraId="63332FA7">
            <w:pPr>
              <w:rPr>
                <w:i/>
                <w:color w:val="808080"/>
                <w:szCs w:val="24"/>
                <w:lang w:eastAsia="lt-LT"/>
              </w:rPr>
            </w:pPr>
            <w:r>
              <w:rPr>
                <w:i/>
                <w:color w:val="808080"/>
                <w:szCs w:val="24"/>
              </w:rPr>
              <w:t xml:space="preserve">(Taikoma, kai projekto investicijų projektas teikiamas </w:t>
            </w:r>
            <w:r>
              <w:rPr>
                <w:i/>
                <w:color w:val="808080"/>
                <w:szCs w:val="24"/>
              </w:rPr>
              <w:t>kartu su investicijų skaičiuokle.</w:t>
            </w:r>
            <w:r>
              <w:rPr>
                <w:bCs/>
                <w:i/>
                <w:color w:val="808080"/>
                <w:szCs w:val="24"/>
                <w:lang w:eastAsia="lt-LT"/>
              </w:rPr>
              <w:t xml:space="preserve"> Vertinant</w:t>
            </w:r>
            <w:r>
              <w:rPr>
                <w:bCs/>
                <w:i/>
                <w:color w:val="808080"/>
                <w:szCs w:val="24"/>
              </w:rPr>
              <w:t xml:space="preserve"> jungtinio projekto projektu</w:t>
            </w:r>
            <w:r>
              <w:rPr>
                <w:bCs/>
                <w:i/>
                <w:color w:val="808080"/>
                <w:szCs w:val="24"/>
                <w:lang w:eastAsia="lt-LT"/>
              </w:rPr>
              <w:t>s, šis vertinimo aspektas netaikomas)</w:t>
            </w:r>
          </w:p>
        </w:tc>
        <w:tc>
          <w:tcPr>
            <w:tcW w:w="1838" w:type="dxa"/>
            <w:shd w:val="clear" w:color="auto" w:fill="FFFFFF" w:themeFill="background1"/>
          </w:tcPr>
          <w:p w:rsidR="005922C9" w:rsidRDefault="005922C9" w14:paraId="54EB746B">
            <w:pPr>
              <w:rPr>
                <w:szCs w:val="24"/>
              </w:rPr>
            </w:pPr>
          </w:p>
        </w:tc>
      </w:tr>
      <w:tr w:rsidR="005922C9" w14:paraId="613088E1">
        <w:trPr>
          <w:trHeight w:val="561"/>
        </w:trPr>
        <w:tc>
          <w:tcPr>
            <w:tcW w:w="936" w:type="dxa"/>
            <w:shd w:val="clear" w:color="auto" w:fill="FFFFFF" w:themeFill="background1"/>
          </w:tcPr>
          <w:p w:rsidR="005922C9" w:rsidRDefault="006221A8" w14:paraId="14FFAAD6">
            <w:pPr>
              <w:rPr>
                <w:szCs w:val="24"/>
              </w:rPr>
            </w:pPr>
            <w:r>
              <w:rPr>
                <w:szCs w:val="24"/>
              </w:rPr>
              <w:t>6.3.</w:t>
            </w:r>
          </w:p>
        </w:tc>
        <w:tc>
          <w:tcPr>
            <w:tcW w:w="9261" w:type="dxa"/>
            <w:shd w:val="clear" w:color="auto" w:fill="FFFFFF" w:themeFill="background1"/>
          </w:tcPr>
          <w:p w:rsidR="005922C9" w:rsidRDefault="006221A8" w14:paraId="6A0729C6">
            <w:pPr>
              <w:rPr>
                <w:szCs w:val="24"/>
              </w:rPr>
            </w:pPr>
            <w:r>
              <w:rPr>
                <w:szCs w:val="24"/>
              </w:rPr>
              <w:t>Įvertintos pagrindinės projekto rizikos ir suplanuotos rizikų valdymo priemonės bei joms įgyvendinti reikalingi ištekliai.</w:t>
            </w:r>
          </w:p>
        </w:tc>
        <w:tc>
          <w:tcPr>
            <w:tcW w:w="3099" w:type="dxa"/>
            <w:shd w:val="clear" w:color="auto" w:fill="FFFFFF" w:themeFill="background1"/>
          </w:tcPr>
          <w:p w:rsidR="005922C9" w:rsidRDefault="006221A8" w14:paraId="74A3524F">
            <w:pPr>
              <w:rPr>
                <w:color w:val="808080"/>
                <w:szCs w:val="24"/>
              </w:rPr>
            </w:pPr>
            <w:r>
              <w:rPr>
                <w:color w:val="808080"/>
                <w:szCs w:val="24"/>
              </w:rPr>
              <w:t>(</w:t>
            </w:r>
            <w:r>
              <w:rPr>
                <w:i/>
                <w:color w:val="808080"/>
                <w:szCs w:val="24"/>
              </w:rPr>
              <w:t>Jeigu taikoma</w:t>
            </w:r>
            <w:r>
              <w:rPr>
                <w:bCs/>
                <w:i/>
                <w:color w:val="808080"/>
                <w:szCs w:val="24"/>
                <w:lang w:eastAsia="lt-LT"/>
              </w:rPr>
              <w:t xml:space="preserve">. </w:t>
            </w:r>
            <w:r>
              <w:rPr>
                <w:bCs/>
                <w:i/>
                <w:color w:val="808080"/>
                <w:szCs w:val="24"/>
                <w:lang w:eastAsia="lt-LT"/>
              </w:rPr>
              <w:t>Vertinant</w:t>
            </w:r>
            <w:r>
              <w:rPr>
                <w:bCs/>
                <w:i/>
                <w:color w:val="808080"/>
                <w:szCs w:val="24"/>
              </w:rPr>
              <w:t xml:space="preserve"> jungtinio projekto projektu</w:t>
            </w:r>
            <w:r>
              <w:rPr>
                <w:bCs/>
                <w:i/>
                <w:color w:val="808080"/>
                <w:szCs w:val="24"/>
                <w:lang w:eastAsia="lt-LT"/>
              </w:rPr>
              <w:t>s, šis vertinimo aspektas netaikomas)</w:t>
            </w:r>
          </w:p>
        </w:tc>
        <w:tc>
          <w:tcPr>
            <w:tcW w:w="1838" w:type="dxa"/>
            <w:shd w:val="clear" w:color="auto" w:fill="FFFFFF" w:themeFill="background1"/>
          </w:tcPr>
          <w:p w:rsidR="005922C9" w:rsidRDefault="005922C9" w14:paraId="167C1C0D">
            <w:pPr>
              <w:rPr>
                <w:szCs w:val="24"/>
              </w:rPr>
            </w:pPr>
          </w:p>
        </w:tc>
      </w:tr>
      <w:tr w:rsidR="005922C9" w14:paraId="3BC8C220">
        <w:trPr>
          <w:trHeight w:val="561"/>
        </w:trPr>
        <w:tc>
          <w:tcPr>
            <w:tcW w:w="936" w:type="dxa"/>
            <w:shd w:val="clear" w:color="auto" w:fill="FFFFFF" w:themeFill="background1"/>
          </w:tcPr>
          <w:p w:rsidR="005922C9" w:rsidRDefault="006221A8" w14:paraId="1CD9D701">
            <w:pPr>
              <w:rPr>
                <w:szCs w:val="24"/>
              </w:rPr>
            </w:pPr>
            <w:r>
              <w:rPr>
                <w:szCs w:val="24"/>
              </w:rPr>
              <w:t>6.4.</w:t>
            </w:r>
          </w:p>
        </w:tc>
        <w:tc>
          <w:tcPr>
            <w:tcW w:w="9261" w:type="dxa"/>
            <w:shd w:val="clear" w:color="auto" w:fill="FFFFFF" w:themeFill="background1"/>
          </w:tcPr>
          <w:p w:rsidR="005922C9" w:rsidRDefault="006221A8" w14:paraId="6241FDE7">
            <w:pPr>
              <w:rPr>
                <w:szCs w:val="24"/>
              </w:rPr>
            </w:pPr>
            <w:r>
              <w:rPr>
                <w:szCs w:val="24"/>
              </w:rPr>
              <w:t xml:space="preserve">Numatytos projekto veiklos atitinka tinkamoms finansuoti veikloms ir jų apimtims nustatytus reikalavimus. Išlaidos atitinka nustatytus reikalavimus ir yra būtinos projektams </w:t>
            </w:r>
            <w:r>
              <w:rPr>
                <w:szCs w:val="24"/>
              </w:rPr>
              <w:t>įgyvendinti. Veiklos ir išlaidos suplanuotos efektyviai ir pagrįstai, įvertinus ir iki projekto įgyvendinimo plano pateikimo pradėtas ar įvykdytas viešųjų pirkimų procedūras. Planuojamų įgyvendinti projekto veiklų išlaidos nefinansuojamos pagal kitus parei</w:t>
            </w:r>
            <w:r>
              <w:rPr>
                <w:szCs w:val="24"/>
              </w:rPr>
              <w:t>škėjo ir (ar) partnerio (-ių) įgyvendintus ir (arba) įgyvendinamus projektus.</w:t>
            </w:r>
          </w:p>
        </w:tc>
        <w:tc>
          <w:tcPr>
            <w:tcW w:w="3099" w:type="dxa"/>
            <w:shd w:val="clear" w:color="auto" w:fill="FFFFFF" w:themeFill="background1"/>
          </w:tcPr>
          <w:p w:rsidR="005922C9" w:rsidRDefault="006221A8" w14:paraId="3C9BA4FD">
            <w:pPr>
              <w:rPr>
                <w:color w:val="808080"/>
                <w:szCs w:val="24"/>
              </w:rPr>
            </w:pPr>
            <w:r>
              <w:rPr>
                <w:bCs/>
                <w:i/>
                <w:color w:val="808080"/>
                <w:szCs w:val="24"/>
                <w:lang w:eastAsia="lt-LT"/>
              </w:rPr>
              <w:t>(Vertinant</w:t>
            </w:r>
            <w:r>
              <w:rPr>
                <w:bCs/>
                <w:i/>
                <w:color w:val="808080"/>
                <w:szCs w:val="24"/>
              </w:rPr>
              <w:t xml:space="preserve"> jungtinio projekto projektu</w:t>
            </w:r>
            <w:r>
              <w:rPr>
                <w:bCs/>
                <w:i/>
                <w:color w:val="808080"/>
                <w:szCs w:val="24"/>
                <w:lang w:eastAsia="lt-LT"/>
              </w:rPr>
              <w:t>s, šis vertinimo aspektas netaikomas)</w:t>
            </w:r>
          </w:p>
        </w:tc>
        <w:tc>
          <w:tcPr>
            <w:tcW w:w="1838" w:type="dxa"/>
            <w:shd w:val="clear" w:color="auto" w:fill="FFFFFF" w:themeFill="background1"/>
          </w:tcPr>
          <w:p w:rsidR="005922C9" w:rsidRDefault="005922C9" w14:paraId="24B5A2F3">
            <w:pPr>
              <w:rPr>
                <w:szCs w:val="24"/>
              </w:rPr>
            </w:pPr>
          </w:p>
        </w:tc>
      </w:tr>
      <w:tr w:rsidR="005922C9" w14:paraId="3592AE26">
        <w:trPr>
          <w:trHeight w:val="561"/>
        </w:trPr>
        <w:tc>
          <w:tcPr>
            <w:tcW w:w="936" w:type="dxa"/>
            <w:shd w:val="clear" w:color="auto" w:fill="FFFFFF" w:themeFill="background1"/>
          </w:tcPr>
          <w:p w:rsidR="005922C9" w:rsidRDefault="006221A8" w14:paraId="7515F808">
            <w:pPr>
              <w:rPr>
                <w:szCs w:val="24"/>
              </w:rPr>
            </w:pPr>
            <w:r>
              <w:rPr>
                <w:szCs w:val="24"/>
              </w:rPr>
              <w:t>6.5.</w:t>
            </w:r>
          </w:p>
        </w:tc>
        <w:tc>
          <w:tcPr>
            <w:tcW w:w="9261" w:type="dxa"/>
            <w:shd w:val="clear" w:color="auto" w:fill="FFFFFF" w:themeFill="background1"/>
          </w:tcPr>
          <w:p w:rsidR="005922C9" w:rsidRDefault="006221A8" w14:paraId="14B1E63F">
            <w:pPr>
              <w:rPr>
                <w:szCs w:val="24"/>
              </w:rPr>
            </w:pPr>
            <w:r>
              <w:rPr>
                <w:szCs w:val="24"/>
              </w:rPr>
              <w:t>Tinkamai pritaikyta fiksuotoji projekto išlaidų norma, fiksuotieji projekto išlaidų vieneto įka</w:t>
            </w:r>
            <w:r>
              <w:rPr>
                <w:szCs w:val="24"/>
              </w:rPr>
              <w:t xml:space="preserve">iniai, fiksuotosios projekto išlaidų sumos ir (ar) apdovanojimai. </w:t>
            </w:r>
          </w:p>
        </w:tc>
        <w:tc>
          <w:tcPr>
            <w:tcW w:w="3099" w:type="dxa"/>
            <w:shd w:val="clear" w:color="auto" w:fill="FFFFFF" w:themeFill="background1"/>
          </w:tcPr>
          <w:p w:rsidR="005922C9" w:rsidRDefault="006221A8" w14:paraId="2B5F4FCF">
            <w:pPr>
              <w:rPr>
                <w:color w:val="808080"/>
                <w:szCs w:val="24"/>
              </w:rPr>
            </w:pPr>
            <w:r>
              <w:rPr>
                <w:color w:val="808080"/>
                <w:szCs w:val="24"/>
              </w:rPr>
              <w:t>(</w:t>
            </w:r>
            <w:r>
              <w:rPr>
                <w:i/>
                <w:color w:val="808080"/>
                <w:szCs w:val="24"/>
              </w:rPr>
              <w:t>Jeigu taikoma</w:t>
            </w:r>
            <w:r>
              <w:rPr>
                <w:color w:val="808080"/>
                <w:szCs w:val="24"/>
              </w:rPr>
              <w:t>)</w:t>
            </w:r>
          </w:p>
        </w:tc>
        <w:tc>
          <w:tcPr>
            <w:tcW w:w="1838" w:type="dxa"/>
            <w:shd w:val="clear" w:color="auto" w:fill="FFFFFF" w:themeFill="background1"/>
          </w:tcPr>
          <w:p w:rsidR="005922C9" w:rsidRDefault="005922C9" w14:paraId="6B292FA2">
            <w:pPr>
              <w:rPr>
                <w:szCs w:val="24"/>
              </w:rPr>
            </w:pPr>
          </w:p>
        </w:tc>
      </w:tr>
      <w:tr w:rsidR="005922C9" w14:paraId="2A0091AB">
        <w:trPr>
          <w:trHeight w:val="317"/>
        </w:trPr>
        <w:tc>
          <w:tcPr>
            <w:tcW w:w="936" w:type="dxa"/>
            <w:shd w:val="clear" w:color="auto" w:fill="95B3D7" w:themeFill="accent1" w:themeFillTint="99"/>
          </w:tcPr>
          <w:p w:rsidR="005922C9" w:rsidRDefault="006221A8" w14:paraId="50B7E07D">
            <w:pPr>
              <w:rPr>
                <w:b/>
                <w:szCs w:val="24"/>
              </w:rPr>
            </w:pPr>
            <w:r>
              <w:rPr>
                <w:b/>
                <w:szCs w:val="24"/>
              </w:rPr>
              <w:t xml:space="preserve">7. </w:t>
            </w:r>
          </w:p>
        </w:tc>
        <w:tc>
          <w:tcPr>
            <w:tcW w:w="9261" w:type="dxa"/>
            <w:shd w:val="clear" w:color="auto" w:fill="95B3D7" w:themeFill="accent1" w:themeFillTint="99"/>
          </w:tcPr>
          <w:p w:rsidR="005922C9" w:rsidRDefault="006221A8" w14:paraId="29E5EDA1">
            <w:pPr>
              <w:rPr>
                <w:b/>
                <w:szCs w:val="24"/>
              </w:rPr>
            </w:pPr>
            <w:r>
              <w:rPr>
                <w:b/>
                <w:szCs w:val="24"/>
              </w:rPr>
              <w:t>Projektas atitinka Europos Sąjungos konkurencijos politikos nuostatas.</w:t>
            </w:r>
          </w:p>
        </w:tc>
        <w:tc>
          <w:tcPr>
            <w:tcW w:w="3099" w:type="dxa"/>
            <w:shd w:val="clear" w:color="auto" w:fill="95B3D7" w:themeFill="accent1" w:themeFillTint="99"/>
          </w:tcPr>
          <w:p w:rsidR="005922C9" w:rsidRDefault="005922C9" w14:paraId="524E5366">
            <w:pPr>
              <w:rPr>
                <w:b/>
                <w:color w:val="808080"/>
                <w:szCs w:val="24"/>
              </w:rPr>
            </w:pPr>
          </w:p>
        </w:tc>
        <w:tc>
          <w:tcPr>
            <w:tcW w:w="1838" w:type="dxa"/>
            <w:shd w:val="clear" w:color="auto" w:fill="95B3D7" w:themeFill="accent1" w:themeFillTint="99"/>
          </w:tcPr>
          <w:p w:rsidR="005922C9" w:rsidRDefault="005922C9" w14:paraId="1ECAB176">
            <w:pPr>
              <w:rPr>
                <w:b/>
                <w:szCs w:val="24"/>
              </w:rPr>
            </w:pPr>
          </w:p>
        </w:tc>
      </w:tr>
      <w:tr w:rsidR="005922C9" w14:paraId="4A844AC0">
        <w:trPr>
          <w:trHeight w:val="561"/>
        </w:trPr>
        <w:tc>
          <w:tcPr>
            <w:tcW w:w="936" w:type="dxa"/>
            <w:shd w:val="clear" w:color="auto" w:fill="FFFFFF" w:themeFill="background1"/>
          </w:tcPr>
          <w:p w:rsidR="005922C9" w:rsidRDefault="006221A8" w14:paraId="29A75258">
            <w:pPr>
              <w:rPr>
                <w:szCs w:val="24"/>
              </w:rPr>
            </w:pPr>
            <w:r>
              <w:rPr>
                <w:szCs w:val="24"/>
              </w:rPr>
              <w:t>7.1.</w:t>
            </w:r>
          </w:p>
        </w:tc>
        <w:tc>
          <w:tcPr>
            <w:tcW w:w="9261" w:type="dxa"/>
            <w:shd w:val="clear" w:color="auto" w:fill="FFFFFF" w:themeFill="background1"/>
          </w:tcPr>
          <w:p w:rsidR="005922C9" w:rsidRDefault="006221A8" w14:paraId="1B51FE21">
            <w:pPr>
              <w:rPr>
                <w:b/>
                <w:szCs w:val="24"/>
              </w:rPr>
            </w:pPr>
            <w:r>
              <w:rPr>
                <w:szCs w:val="24"/>
              </w:rPr>
              <w:t>Teikiamas finansavimas neviršija nustatytų</w:t>
            </w:r>
            <w:r>
              <w:rPr>
                <w:i/>
                <w:szCs w:val="24"/>
              </w:rPr>
              <w:t xml:space="preserve"> de minimis</w:t>
            </w:r>
            <w:r>
              <w:rPr>
                <w:szCs w:val="24"/>
              </w:rPr>
              <w:t xml:space="preserve"> pagalbos ribų ir atitinka reikalavimus, taikomus </w:t>
            </w:r>
            <w:r>
              <w:rPr>
                <w:i/>
                <w:szCs w:val="24"/>
              </w:rPr>
              <w:t>de minimis</w:t>
            </w:r>
            <w:r>
              <w:rPr>
                <w:szCs w:val="24"/>
              </w:rPr>
              <w:t xml:space="preserve"> pagalbai.</w:t>
            </w:r>
          </w:p>
        </w:tc>
        <w:tc>
          <w:tcPr>
            <w:tcW w:w="3099" w:type="dxa"/>
            <w:shd w:val="clear" w:color="auto" w:fill="FFFFFF" w:themeFill="background1"/>
          </w:tcPr>
          <w:p w:rsidR="005922C9" w:rsidRDefault="006221A8" w14:paraId="1BD98EB9">
            <w:pPr>
              <w:rPr>
                <w:b/>
                <w:color w:val="808080"/>
                <w:szCs w:val="24"/>
              </w:rPr>
            </w:pPr>
            <w:r>
              <w:rPr>
                <w:i/>
                <w:color w:val="808080"/>
                <w:szCs w:val="24"/>
              </w:rPr>
              <w:t xml:space="preserve">(Taikoma, </w:t>
            </w:r>
            <w:r>
              <w:rPr>
                <w:i/>
                <w:iCs/>
                <w:color w:val="808080"/>
                <w:szCs w:val="24"/>
              </w:rPr>
              <w:t>jei projektui teikiama „de minimis“ pagalba)</w:t>
            </w:r>
          </w:p>
        </w:tc>
        <w:tc>
          <w:tcPr>
            <w:tcW w:w="1838" w:type="dxa"/>
            <w:shd w:val="clear" w:color="auto" w:fill="FFFFFF" w:themeFill="background1"/>
          </w:tcPr>
          <w:p w:rsidR="005922C9" w:rsidRDefault="005922C9" w14:paraId="29CB4312">
            <w:pPr>
              <w:rPr>
                <w:b/>
                <w:szCs w:val="24"/>
              </w:rPr>
            </w:pPr>
          </w:p>
        </w:tc>
      </w:tr>
      <w:tr w:rsidR="005922C9" w14:paraId="4E2D5903">
        <w:trPr>
          <w:trHeight w:val="561"/>
        </w:trPr>
        <w:tc>
          <w:tcPr>
            <w:tcW w:w="936" w:type="dxa"/>
            <w:shd w:val="clear" w:color="auto" w:fill="FFFFFF" w:themeFill="background1"/>
          </w:tcPr>
          <w:p w:rsidR="005922C9" w:rsidRDefault="006221A8" w14:paraId="468F5A23">
            <w:pPr>
              <w:rPr>
                <w:szCs w:val="24"/>
              </w:rPr>
            </w:pPr>
            <w:r>
              <w:rPr>
                <w:szCs w:val="24"/>
              </w:rPr>
              <w:t>7.2.</w:t>
            </w:r>
          </w:p>
        </w:tc>
        <w:tc>
          <w:tcPr>
            <w:tcW w:w="9261" w:type="dxa"/>
            <w:shd w:val="clear" w:color="auto" w:fill="FFFFFF" w:themeFill="background1"/>
          </w:tcPr>
          <w:p w:rsidR="005922C9" w:rsidRDefault="006221A8" w14:paraId="19575121">
            <w:pPr>
              <w:jc w:val="both"/>
              <w:rPr>
                <w:szCs w:val="24"/>
              </w:rPr>
            </w:pPr>
            <w:r>
              <w:rPr>
                <w:szCs w:val="24"/>
              </w:rPr>
              <w:t xml:space="preserve">Projektas finansuojamas pagal suderintas valstybės pagalbos taisykles ar Europos Komisijos sprendimą dėl projekto </w:t>
            </w:r>
            <w:r>
              <w:rPr>
                <w:szCs w:val="24"/>
              </w:rPr>
              <w:t xml:space="preserve">suderinamumo su vidaus rinka arba pagal 2014 m. birželio 17 d. Komisijos reglamentą (ES) Nr. 651/2014, kuriuo tam tikrų kategorijų pagalba skelbiama </w:t>
            </w:r>
            <w:r>
              <w:rPr>
                <w:szCs w:val="24"/>
              </w:rPr>
              <w:lastRenderedPageBreak/>
              <w:t>suderinama su vidaus rinka taikant Sutarties 107 ir 108 straipsnius, su visais pakeitimais, laikantis ten n</w:t>
            </w:r>
            <w:r>
              <w:rPr>
                <w:szCs w:val="24"/>
              </w:rPr>
              <w:t>ustatytų reikalavimų.</w:t>
            </w:r>
          </w:p>
        </w:tc>
        <w:tc>
          <w:tcPr>
            <w:tcW w:w="3099" w:type="dxa"/>
            <w:shd w:val="clear" w:color="auto" w:fill="FFFFFF" w:themeFill="background1"/>
          </w:tcPr>
          <w:p w:rsidR="005922C9" w:rsidRDefault="006221A8" w14:paraId="3CD8C809">
            <w:pPr>
              <w:rPr>
                <w:i/>
                <w:color w:val="808080"/>
                <w:szCs w:val="24"/>
              </w:rPr>
            </w:pPr>
            <w:r>
              <w:rPr>
                <w:i/>
                <w:color w:val="808080"/>
                <w:szCs w:val="24"/>
              </w:rPr>
              <w:lastRenderedPageBreak/>
              <w:t xml:space="preserve">(Taikoma, </w:t>
            </w:r>
            <w:r>
              <w:rPr>
                <w:i/>
                <w:iCs/>
                <w:color w:val="808080"/>
                <w:szCs w:val="24"/>
              </w:rPr>
              <w:t xml:space="preserve">jei projektas finansuojamas pagal suderintą valstybės pagalbos schemą ar Europos </w:t>
            </w:r>
            <w:r>
              <w:rPr>
                <w:i/>
                <w:iCs/>
                <w:color w:val="808080"/>
                <w:szCs w:val="24"/>
              </w:rPr>
              <w:lastRenderedPageBreak/>
              <w:t>Komisijos sprendimą arba pagal Reglamentą (ES) Nr. 651/2014)</w:t>
            </w:r>
          </w:p>
        </w:tc>
        <w:tc>
          <w:tcPr>
            <w:tcW w:w="1838" w:type="dxa"/>
            <w:shd w:val="clear" w:color="auto" w:fill="FFFFFF" w:themeFill="background1"/>
          </w:tcPr>
          <w:p w:rsidR="005922C9" w:rsidRDefault="005922C9" w14:paraId="7397E6C9">
            <w:pPr>
              <w:rPr>
                <w:b/>
                <w:szCs w:val="24"/>
              </w:rPr>
            </w:pPr>
          </w:p>
        </w:tc>
      </w:tr>
      <w:tr w:rsidR="005922C9" w14:paraId="62CFB090">
        <w:trPr>
          <w:trHeight w:val="561"/>
        </w:trPr>
        <w:tc>
          <w:tcPr>
            <w:tcW w:w="936" w:type="dxa"/>
            <w:shd w:val="clear" w:color="auto" w:fill="FFFFFF" w:themeFill="background1"/>
          </w:tcPr>
          <w:p w:rsidR="005922C9" w:rsidRDefault="006221A8" w14:paraId="1FDBDD25">
            <w:pPr>
              <w:rPr>
                <w:szCs w:val="24"/>
              </w:rPr>
            </w:pPr>
            <w:r>
              <w:rPr>
                <w:szCs w:val="24"/>
              </w:rPr>
              <w:t>7.3.</w:t>
            </w:r>
          </w:p>
        </w:tc>
        <w:tc>
          <w:tcPr>
            <w:tcW w:w="9261" w:type="dxa"/>
            <w:shd w:val="clear" w:color="auto" w:fill="FFFFFF" w:themeFill="background1"/>
          </w:tcPr>
          <w:p w:rsidR="005922C9" w:rsidRDefault="006221A8" w14:paraId="746FD8B5">
            <w:pPr>
              <w:rPr>
                <w:szCs w:val="24"/>
              </w:rPr>
            </w:pPr>
            <w:r>
              <w:rPr>
                <w:szCs w:val="24"/>
              </w:rPr>
              <w:t xml:space="preserve">Projekto finansavimu nėra teikiama neteisėta valstybės pagalba ar </w:t>
            </w:r>
            <w:r>
              <w:rPr>
                <w:i/>
                <w:szCs w:val="24"/>
              </w:rPr>
              <w:t>de minimi</w:t>
            </w:r>
            <w:r>
              <w:rPr>
                <w:i/>
                <w:szCs w:val="24"/>
              </w:rPr>
              <w:t>s</w:t>
            </w:r>
            <w:r>
              <w:rPr>
                <w:szCs w:val="24"/>
              </w:rPr>
              <w:t xml:space="preserve"> pagalba.</w:t>
            </w:r>
          </w:p>
        </w:tc>
        <w:tc>
          <w:tcPr>
            <w:tcW w:w="3099" w:type="dxa"/>
            <w:shd w:val="clear" w:color="auto" w:fill="FFFFFF" w:themeFill="background1"/>
          </w:tcPr>
          <w:p w:rsidR="005922C9" w:rsidRDefault="006221A8" w14:paraId="7B7A3877">
            <w:pPr>
              <w:rPr>
                <w:i/>
                <w:color w:val="808080"/>
                <w:szCs w:val="24"/>
              </w:rPr>
            </w:pPr>
            <w:r>
              <w:rPr>
                <w:i/>
                <w:iCs/>
                <w:color w:val="808080"/>
                <w:szCs w:val="24"/>
              </w:rPr>
              <w:t>(Taikoma, jei PFSA, o kai įgyvendinami RPPl projektai, – Gairėse nurodyta, kad pagal PFSA, o kai įgyvendinami RPPl projektai, – Gairėse nurodytas sąlygas valstybės pagalba ir (ar) „de minimis“ pagalba nėra teikiama</w:t>
            </w:r>
            <w:r>
              <w:rPr>
                <w:i/>
                <w:color w:val="808080"/>
                <w:szCs w:val="24"/>
              </w:rPr>
              <w:t>)</w:t>
            </w:r>
          </w:p>
        </w:tc>
        <w:tc>
          <w:tcPr>
            <w:tcW w:w="1838" w:type="dxa"/>
            <w:shd w:val="clear" w:color="auto" w:fill="FFFFFF" w:themeFill="background1"/>
          </w:tcPr>
          <w:p w:rsidR="005922C9" w:rsidRDefault="005922C9" w14:paraId="7FF3B7E8">
            <w:pPr>
              <w:rPr>
                <w:b/>
                <w:szCs w:val="24"/>
              </w:rPr>
            </w:pPr>
          </w:p>
        </w:tc>
      </w:tr>
      <w:tr w:rsidR="005922C9" w14:paraId="4E1AB873">
        <w:trPr>
          <w:trHeight w:val="561"/>
        </w:trPr>
        <w:tc>
          <w:tcPr>
            <w:tcW w:w="936" w:type="dxa"/>
            <w:shd w:val="clear" w:color="auto" w:fill="95B3D7" w:themeFill="accent1" w:themeFillTint="99"/>
          </w:tcPr>
          <w:p w:rsidR="005922C9" w:rsidRDefault="006221A8" w14:paraId="23372CB8">
            <w:pPr>
              <w:rPr>
                <w:b/>
                <w:szCs w:val="24"/>
              </w:rPr>
            </w:pPr>
            <w:r>
              <w:rPr>
                <w:b/>
                <w:szCs w:val="24"/>
              </w:rPr>
              <w:t xml:space="preserve">8. </w:t>
            </w:r>
          </w:p>
        </w:tc>
        <w:tc>
          <w:tcPr>
            <w:tcW w:w="9261" w:type="dxa"/>
            <w:shd w:val="clear" w:color="auto" w:fill="95B3D7" w:themeFill="accent1" w:themeFillTint="99"/>
          </w:tcPr>
          <w:p w:rsidR="005922C9" w:rsidRDefault="006221A8" w14:paraId="4E0B8B48">
            <w:pPr>
              <w:jc w:val="both"/>
              <w:rPr>
                <w:b/>
                <w:szCs w:val="24"/>
                <w:highlight w:val="yellow"/>
              </w:rPr>
            </w:pPr>
            <w:r>
              <w:rPr>
                <w:b/>
                <w:szCs w:val="24"/>
              </w:rPr>
              <w:t>Projektas atitinka hori</w:t>
            </w:r>
            <w:r>
              <w:rPr>
                <w:b/>
                <w:szCs w:val="24"/>
              </w:rPr>
              <w:t xml:space="preserve">zontaliuosius principus (toliau – HP) ir atitinkamas Europos Sąjungos pagrindinių teisių chartijos (toliau – Chartija) nuostatas. </w:t>
            </w:r>
          </w:p>
        </w:tc>
        <w:tc>
          <w:tcPr>
            <w:tcW w:w="3099" w:type="dxa"/>
            <w:shd w:val="clear" w:color="auto" w:fill="95B3D7" w:themeFill="accent1" w:themeFillTint="99"/>
          </w:tcPr>
          <w:p w:rsidR="005922C9" w:rsidRDefault="005922C9" w14:paraId="009654C7">
            <w:pPr>
              <w:rPr>
                <w:b/>
                <w:color w:val="808080"/>
                <w:szCs w:val="24"/>
              </w:rPr>
            </w:pPr>
          </w:p>
        </w:tc>
        <w:tc>
          <w:tcPr>
            <w:tcW w:w="1838" w:type="dxa"/>
            <w:shd w:val="clear" w:color="auto" w:fill="95B3D7" w:themeFill="accent1" w:themeFillTint="99"/>
          </w:tcPr>
          <w:p w:rsidR="005922C9" w:rsidRDefault="005922C9" w14:paraId="708E67AA">
            <w:pPr>
              <w:rPr>
                <w:b/>
                <w:szCs w:val="24"/>
              </w:rPr>
            </w:pPr>
          </w:p>
        </w:tc>
      </w:tr>
      <w:tr w:rsidR="005922C9" w14:paraId="317DDDC4">
        <w:trPr>
          <w:trHeight w:val="335"/>
        </w:trPr>
        <w:tc>
          <w:tcPr>
            <w:tcW w:w="936" w:type="dxa"/>
            <w:shd w:val="clear" w:color="auto" w:fill="auto"/>
          </w:tcPr>
          <w:p w:rsidR="005922C9" w:rsidRDefault="006221A8" w14:paraId="0EF5FB8D">
            <w:pPr>
              <w:rPr>
                <w:szCs w:val="24"/>
              </w:rPr>
            </w:pPr>
            <w:r>
              <w:rPr>
                <w:szCs w:val="24"/>
              </w:rPr>
              <w:t>8.1.</w:t>
            </w:r>
          </w:p>
          <w:p w:rsidR="005922C9" w:rsidRDefault="005922C9" w14:paraId="4D3FE970">
            <w:pPr>
              <w:rPr>
                <w:b/>
                <w:szCs w:val="24"/>
              </w:rPr>
            </w:pPr>
          </w:p>
        </w:tc>
        <w:tc>
          <w:tcPr>
            <w:tcW w:w="9261" w:type="dxa"/>
            <w:shd w:val="clear" w:color="auto" w:fill="auto"/>
          </w:tcPr>
          <w:p w:rsidR="005922C9" w:rsidRDefault="006221A8" w14:paraId="30E404AB">
            <w:pPr>
              <w:rPr>
                <w:b/>
                <w:szCs w:val="24"/>
              </w:rPr>
            </w:pPr>
            <w:r>
              <w:rPr>
                <w:b/>
                <w:szCs w:val="24"/>
              </w:rPr>
              <w:t>Projekto įgyvendinimo metu nepažeidžiami HP ir atitinkamos Chartijos nuostatos:</w:t>
            </w:r>
          </w:p>
        </w:tc>
        <w:tc>
          <w:tcPr>
            <w:tcW w:w="3099" w:type="dxa"/>
            <w:shd w:val="clear" w:color="auto" w:fill="auto"/>
          </w:tcPr>
          <w:p w:rsidR="005922C9" w:rsidRDefault="006221A8" w14:paraId="06884BDC">
            <w:pPr>
              <w:rPr>
                <w:i/>
                <w:color w:val="808080"/>
                <w:szCs w:val="24"/>
              </w:rPr>
            </w:pPr>
            <w:r>
              <w:rPr>
                <w:i/>
                <w:color w:val="808080"/>
                <w:szCs w:val="24"/>
              </w:rPr>
              <w:t>(Negali būti netaikoma)</w:t>
            </w:r>
          </w:p>
        </w:tc>
        <w:tc>
          <w:tcPr>
            <w:tcW w:w="1838" w:type="dxa"/>
            <w:shd w:val="clear" w:color="auto" w:fill="auto"/>
          </w:tcPr>
          <w:p w:rsidR="005922C9" w:rsidRDefault="005922C9" w14:paraId="721D60C2">
            <w:pPr>
              <w:rPr>
                <w:b/>
                <w:szCs w:val="24"/>
              </w:rPr>
            </w:pPr>
          </w:p>
        </w:tc>
      </w:tr>
      <w:tr w:rsidR="005922C9" w14:paraId="6C3D9E50">
        <w:trPr>
          <w:trHeight w:val="561"/>
        </w:trPr>
        <w:tc>
          <w:tcPr>
            <w:tcW w:w="936" w:type="dxa"/>
            <w:shd w:val="clear" w:color="auto" w:fill="auto"/>
          </w:tcPr>
          <w:p w:rsidR="005922C9" w:rsidRDefault="006221A8" w14:paraId="1309C8FB">
            <w:pPr>
              <w:rPr>
                <w:szCs w:val="24"/>
              </w:rPr>
            </w:pPr>
            <w:r>
              <w:rPr>
                <w:szCs w:val="24"/>
              </w:rPr>
              <w:t>8.1.1.</w:t>
            </w:r>
          </w:p>
        </w:tc>
        <w:tc>
          <w:tcPr>
            <w:tcW w:w="9261" w:type="dxa"/>
            <w:shd w:val="clear" w:color="auto" w:fill="auto"/>
          </w:tcPr>
          <w:p w:rsidR="005922C9" w:rsidRDefault="006221A8" w14:paraId="4A19396C">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w:t>
            </w:r>
            <w:r>
              <w:rPr>
                <w:bCs/>
                <w:szCs w:val="24"/>
                <w:lang w:eastAsia="lt-LT"/>
              </w:rPr>
              <w:t xml:space="preserve">ijos Paryžiaus susitarimą, įskaitant reikšmingos žalos nedarymo principą, kaip jis suprantamas pagal 2020 m. birželio 18 d. Europos Parlamento ir Tarybos reglamentą (ES) Nr. 2020/852 dėl sistemos tvariam investavimui palengvinti sukūrimo, kuriuo iš dalies </w:t>
            </w:r>
            <w:r>
              <w:rPr>
                <w:bCs/>
                <w:szCs w:val="24"/>
                <w:lang w:eastAsia="lt-LT"/>
              </w:rPr>
              <w:t>keičiamas Reglamentas (ES) 2019/2088.</w:t>
            </w:r>
          </w:p>
        </w:tc>
        <w:tc>
          <w:tcPr>
            <w:tcW w:w="3099" w:type="dxa"/>
            <w:shd w:val="clear" w:color="auto" w:fill="auto"/>
          </w:tcPr>
          <w:p w:rsidR="005922C9" w:rsidRDefault="005922C9" w14:paraId="196392C1">
            <w:pPr>
              <w:spacing w:line="276" w:lineRule="auto"/>
              <w:rPr>
                <w:i/>
                <w:color w:val="808080"/>
                <w:szCs w:val="24"/>
              </w:rPr>
            </w:pPr>
          </w:p>
        </w:tc>
        <w:tc>
          <w:tcPr>
            <w:tcW w:w="1838" w:type="dxa"/>
            <w:shd w:val="clear" w:color="auto" w:fill="auto"/>
          </w:tcPr>
          <w:p w:rsidR="005922C9" w:rsidRDefault="005922C9" w14:paraId="19E9DDBA">
            <w:pPr>
              <w:spacing w:line="276" w:lineRule="auto"/>
              <w:rPr>
                <w:b/>
                <w:szCs w:val="24"/>
              </w:rPr>
            </w:pPr>
          </w:p>
        </w:tc>
      </w:tr>
      <w:tr w:rsidR="005922C9" w14:paraId="5E618E5D">
        <w:trPr>
          <w:trHeight w:val="561"/>
        </w:trPr>
        <w:tc>
          <w:tcPr>
            <w:tcW w:w="936" w:type="dxa"/>
            <w:shd w:val="clear" w:color="auto" w:fill="auto"/>
          </w:tcPr>
          <w:p w:rsidR="005922C9" w:rsidRDefault="006221A8" w14:paraId="06315720">
            <w:pPr>
              <w:rPr>
                <w:szCs w:val="24"/>
              </w:rPr>
            </w:pPr>
            <w:r>
              <w:rPr>
                <w:szCs w:val="24"/>
              </w:rPr>
              <w:t>8.1.2.</w:t>
            </w:r>
          </w:p>
        </w:tc>
        <w:tc>
          <w:tcPr>
            <w:tcW w:w="9261" w:type="dxa"/>
            <w:shd w:val="clear" w:color="auto" w:fill="auto"/>
          </w:tcPr>
          <w:p w:rsidR="005922C9" w:rsidRDefault="006221A8" w14:paraId="44687E31">
            <w:pPr>
              <w:tabs>
                <w:tab w:val="left" w:pos="641"/>
              </w:tabs>
              <w:ind w:left="67" w:hanging="67"/>
              <w:jc w:val="both"/>
              <w:rPr>
                <w:bCs/>
                <w:szCs w:val="24"/>
                <w:lang w:eastAsia="lt-LT"/>
              </w:rPr>
            </w:pPr>
            <w:r>
              <w:rPr>
                <w:szCs w:val="24"/>
              </w:rPr>
              <w:t>Projektas neturi neigiamo poveikio lygių galimybių ir nediskriminavimo HP, įskaitant prieinamumo visiems reikalavimą.</w:t>
            </w:r>
          </w:p>
        </w:tc>
        <w:tc>
          <w:tcPr>
            <w:tcW w:w="3099" w:type="dxa"/>
            <w:shd w:val="clear" w:color="auto" w:fill="auto"/>
          </w:tcPr>
          <w:p w:rsidR="005922C9" w:rsidRDefault="005922C9" w14:paraId="0A6729AB">
            <w:pPr>
              <w:rPr>
                <w:b/>
                <w:color w:val="808080"/>
                <w:szCs w:val="24"/>
              </w:rPr>
            </w:pPr>
          </w:p>
        </w:tc>
        <w:tc>
          <w:tcPr>
            <w:tcW w:w="1838" w:type="dxa"/>
            <w:shd w:val="clear" w:color="auto" w:fill="auto"/>
          </w:tcPr>
          <w:p w:rsidR="005922C9" w:rsidRDefault="005922C9" w14:paraId="37893689">
            <w:pPr>
              <w:rPr>
                <w:b/>
                <w:szCs w:val="24"/>
              </w:rPr>
            </w:pPr>
          </w:p>
        </w:tc>
      </w:tr>
      <w:tr w:rsidR="005922C9" w14:paraId="79ADACB4">
        <w:trPr>
          <w:trHeight w:val="561"/>
        </w:trPr>
        <w:tc>
          <w:tcPr>
            <w:tcW w:w="936" w:type="dxa"/>
            <w:shd w:val="clear" w:color="auto" w:fill="auto"/>
          </w:tcPr>
          <w:p w:rsidR="005922C9" w:rsidRDefault="006221A8" w14:paraId="4E2D9B0D">
            <w:pPr>
              <w:rPr>
                <w:szCs w:val="24"/>
                <w:lang w:val="en-GB"/>
              </w:rPr>
            </w:pPr>
            <w:r>
              <w:rPr>
                <w:szCs w:val="24"/>
                <w:lang w:val="en-GB"/>
              </w:rPr>
              <w:t>8.1.3.</w:t>
            </w:r>
          </w:p>
        </w:tc>
        <w:tc>
          <w:tcPr>
            <w:tcW w:w="9261" w:type="dxa"/>
            <w:shd w:val="clear" w:color="auto" w:fill="auto"/>
          </w:tcPr>
          <w:p w:rsidR="005922C9" w:rsidRDefault="006221A8" w14:paraId="4AD80F3D">
            <w:pPr>
              <w:tabs>
                <w:tab w:val="left" w:pos="641"/>
              </w:tabs>
              <w:ind w:left="67" w:hanging="67"/>
              <w:jc w:val="both"/>
              <w:rPr>
                <w:szCs w:val="24"/>
              </w:rPr>
            </w:pPr>
            <w:r>
              <w:rPr>
                <w:szCs w:val="24"/>
                <w:lang w:val="en-US"/>
              </w:rPr>
              <w:t>Įgyvendinant projektą laikomasi atitinkam</w:t>
            </w:r>
            <w:r>
              <w:rPr>
                <w:szCs w:val="24"/>
              </w:rPr>
              <w:t xml:space="preserve">ų Chartijos nuostatų laikymosi reikalavimų, nustatytų projektų finansavimo sąlygų apraše, o kai įgyvendinami RPPl projektai, – Gairėse ir RPPl. </w:t>
            </w:r>
          </w:p>
        </w:tc>
        <w:tc>
          <w:tcPr>
            <w:tcW w:w="3099" w:type="dxa"/>
            <w:shd w:val="clear" w:color="auto" w:fill="auto"/>
          </w:tcPr>
          <w:p w:rsidR="005922C9" w:rsidRDefault="005922C9" w14:paraId="484EC309">
            <w:pPr>
              <w:rPr>
                <w:b/>
                <w:color w:val="808080"/>
                <w:szCs w:val="24"/>
                <w:lang w:val="en-US"/>
              </w:rPr>
            </w:pPr>
          </w:p>
        </w:tc>
        <w:tc>
          <w:tcPr>
            <w:tcW w:w="1838" w:type="dxa"/>
            <w:shd w:val="clear" w:color="auto" w:fill="auto"/>
          </w:tcPr>
          <w:p w:rsidR="005922C9" w:rsidRDefault="005922C9" w14:paraId="753967FC">
            <w:pPr>
              <w:rPr>
                <w:b/>
                <w:szCs w:val="24"/>
                <w:lang w:val="en-US"/>
              </w:rPr>
            </w:pPr>
          </w:p>
        </w:tc>
      </w:tr>
      <w:tr w:rsidR="005922C9" w14:paraId="038285E0">
        <w:trPr>
          <w:trHeight w:val="561"/>
        </w:trPr>
        <w:tc>
          <w:tcPr>
            <w:tcW w:w="936" w:type="dxa"/>
            <w:shd w:val="clear" w:color="auto" w:fill="FFFFFF" w:themeFill="background1"/>
          </w:tcPr>
          <w:p w:rsidR="005922C9" w:rsidRDefault="006221A8" w14:paraId="256935DE">
            <w:pPr>
              <w:rPr>
                <w:szCs w:val="24"/>
              </w:rPr>
            </w:pPr>
            <w:r>
              <w:rPr>
                <w:szCs w:val="24"/>
              </w:rPr>
              <w:t>8.2.</w:t>
            </w:r>
          </w:p>
        </w:tc>
        <w:tc>
          <w:tcPr>
            <w:tcW w:w="9261" w:type="dxa"/>
            <w:shd w:val="clear" w:color="auto" w:fill="FFFFFF" w:themeFill="background1"/>
          </w:tcPr>
          <w:p w:rsidR="005922C9" w:rsidRDefault="006221A8" w14:paraId="4903BE33">
            <w:pPr>
              <w:tabs>
                <w:tab w:val="left" w:pos="277"/>
                <w:tab w:val="left" w:pos="427"/>
              </w:tabs>
              <w:jc w:val="both"/>
              <w:rPr>
                <w:szCs w:val="24"/>
                <w:highlight w:val="yellow"/>
              </w:rPr>
            </w:pPr>
            <w:r>
              <w:rPr>
                <w:b/>
                <w:bCs/>
                <w:szCs w:val="24"/>
                <w:lang w:eastAsia="lt-LT"/>
              </w:rPr>
              <w:t>Projektu tiesiogiai (</w:t>
            </w:r>
            <w:r>
              <w:rPr>
                <w:b/>
                <w:szCs w:val="24"/>
              </w:rPr>
              <w:t xml:space="preserve">projekto tikslas, tikslinė grupė, projekto veiklos, projekto vykdytojai, rodikliai, siekiami rezultatai ir pan.) </w:t>
            </w:r>
            <w:r>
              <w:rPr>
                <w:b/>
                <w:bCs/>
                <w:szCs w:val="24"/>
                <w:lang w:eastAsia="lt-LT"/>
              </w:rPr>
              <w:t>prisidedama prie HP įgyvendinimo:</w:t>
            </w:r>
            <w:r>
              <w:rPr>
                <w:szCs w:val="24"/>
              </w:rPr>
              <w:t xml:space="preserve"> </w:t>
            </w:r>
          </w:p>
        </w:tc>
        <w:tc>
          <w:tcPr>
            <w:tcW w:w="3099" w:type="dxa"/>
            <w:shd w:val="clear" w:color="auto" w:fill="FFFFFF" w:themeFill="background1"/>
          </w:tcPr>
          <w:p w:rsidR="005922C9" w:rsidRDefault="006221A8" w14:paraId="41E5F262">
            <w:pPr>
              <w:jc w:val="both"/>
              <w:rPr>
                <w:i/>
                <w:color w:val="808080"/>
                <w:szCs w:val="24"/>
              </w:rPr>
            </w:pPr>
            <w:r>
              <w:rPr>
                <w:i/>
                <w:color w:val="808080"/>
                <w:szCs w:val="24"/>
              </w:rPr>
              <w:t>(Taikoma, kai toks reikalavimas nustatytas PFSA, o kai įgyvendinami RPPl projektai, – RPPl. Ministerija, o k</w:t>
            </w:r>
            <w:r>
              <w:rPr>
                <w:i/>
                <w:color w:val="808080"/>
                <w:szCs w:val="24"/>
              </w:rPr>
              <w:t xml:space="preserve">ai įgyvendinami RPPl projektai, – regiono plėtros taryba detalizuoja šį vertinimo aspektą, įrašydama konkrečius reikalavimus, </w:t>
            </w:r>
            <w:r>
              <w:rPr>
                <w:i/>
                <w:color w:val="808080"/>
                <w:szCs w:val="24"/>
              </w:rPr>
              <w:lastRenderedPageBreak/>
              <w:t>nurodytus PFSA, o kai įgyvendinami RPPl projektai, – RPPl)</w:t>
            </w:r>
          </w:p>
        </w:tc>
        <w:tc>
          <w:tcPr>
            <w:tcW w:w="1838" w:type="dxa"/>
            <w:shd w:val="clear" w:color="auto" w:fill="FFFFFF" w:themeFill="background1"/>
          </w:tcPr>
          <w:p w:rsidR="005922C9" w:rsidRDefault="005922C9" w14:paraId="15B6D101">
            <w:pPr>
              <w:rPr>
                <w:b/>
                <w:szCs w:val="24"/>
              </w:rPr>
            </w:pPr>
          </w:p>
        </w:tc>
      </w:tr>
      <w:tr w:rsidR="005922C9" w14:paraId="00A61F53">
        <w:trPr>
          <w:trHeight w:val="561"/>
        </w:trPr>
        <w:tc>
          <w:tcPr>
            <w:tcW w:w="936" w:type="dxa"/>
            <w:shd w:val="clear" w:color="auto" w:fill="FFFFFF" w:themeFill="background1"/>
          </w:tcPr>
          <w:p w:rsidR="005922C9" w:rsidRDefault="006221A8" w14:paraId="1937ADC7">
            <w:pPr>
              <w:rPr>
                <w:szCs w:val="24"/>
              </w:rPr>
            </w:pPr>
            <w:r>
              <w:rPr>
                <w:szCs w:val="24"/>
              </w:rPr>
              <w:t>8.2.1.</w:t>
            </w:r>
          </w:p>
        </w:tc>
        <w:tc>
          <w:tcPr>
            <w:tcW w:w="9261" w:type="dxa"/>
            <w:shd w:val="clear" w:color="auto" w:fill="FFFFFF" w:themeFill="background1"/>
          </w:tcPr>
          <w:p w:rsidR="005922C9" w:rsidRDefault="006221A8" w14:paraId="2B6B97E6">
            <w:pPr>
              <w:jc w:val="both"/>
              <w:rPr>
                <w:szCs w:val="24"/>
              </w:rPr>
            </w:pPr>
            <w:r>
              <w:rPr>
                <w:szCs w:val="24"/>
              </w:rPr>
              <w:t>Projektu, atsižvelgiant į SESV 11 straipsnį, Jungtinių Tautų d</w:t>
            </w:r>
            <w:r>
              <w:rPr>
                <w:szCs w:val="24"/>
              </w:rPr>
              <w:t>arnaus vystymosi tikslus, Jungtinių Tautų bendrosios klimato kaitos konvencijos Paryžiaus susitarimą, įskaitant reikšmingos žalos nedarymo principą, tiesiogiai prisidedama prie darnaus vystymosi HP įgyvendinimo šiose srityse:</w:t>
            </w:r>
          </w:p>
        </w:tc>
        <w:tc>
          <w:tcPr>
            <w:tcW w:w="3099" w:type="dxa"/>
            <w:shd w:val="clear" w:color="auto" w:fill="FFFFFF" w:themeFill="background1"/>
          </w:tcPr>
          <w:p w:rsidR="005922C9" w:rsidRDefault="005922C9" w14:paraId="1D0E772F">
            <w:pPr>
              <w:jc w:val="both"/>
              <w:rPr>
                <w:i/>
                <w:color w:val="808080"/>
                <w:szCs w:val="24"/>
              </w:rPr>
            </w:pPr>
          </w:p>
        </w:tc>
        <w:tc>
          <w:tcPr>
            <w:tcW w:w="1838" w:type="dxa"/>
            <w:shd w:val="clear" w:color="auto" w:fill="FFFFFF" w:themeFill="background1"/>
          </w:tcPr>
          <w:p w:rsidR="005922C9" w:rsidRDefault="005922C9" w14:paraId="06C964F3">
            <w:pPr>
              <w:rPr>
                <w:b/>
                <w:szCs w:val="24"/>
              </w:rPr>
            </w:pPr>
          </w:p>
        </w:tc>
      </w:tr>
      <w:tr w:rsidR="005922C9" w14:paraId="02AC5535">
        <w:trPr>
          <w:trHeight w:val="561"/>
        </w:trPr>
        <w:tc>
          <w:tcPr>
            <w:tcW w:w="936" w:type="dxa"/>
            <w:shd w:val="clear" w:color="auto" w:fill="FFFFFF" w:themeFill="background1"/>
          </w:tcPr>
          <w:p w:rsidR="005922C9" w:rsidRDefault="006221A8" w14:paraId="294F98DA">
            <w:pPr>
              <w:rPr>
                <w:szCs w:val="24"/>
              </w:rPr>
            </w:pPr>
            <w:r>
              <w:rPr>
                <w:szCs w:val="24"/>
              </w:rPr>
              <w:t>8.2.1.1.</w:t>
            </w:r>
          </w:p>
        </w:tc>
        <w:tc>
          <w:tcPr>
            <w:tcW w:w="9261" w:type="dxa"/>
            <w:shd w:val="clear" w:color="auto" w:fill="FFFFFF" w:themeFill="background1"/>
          </w:tcPr>
          <w:p w:rsidR="005922C9" w:rsidRDefault="006221A8" w14:paraId="61BFEBBB">
            <w:pPr>
              <w:jc w:val="both"/>
              <w:rPr>
                <w:b/>
                <w:szCs w:val="24"/>
              </w:rPr>
            </w:pPr>
            <w:r>
              <w:rPr>
                <w:szCs w:val="24"/>
              </w:rPr>
              <w:t>aplinkosaugos srit</w:t>
            </w:r>
            <w:r>
              <w:rPr>
                <w:szCs w:val="24"/>
              </w:rPr>
              <w:t>yje. Remiamas reikšmingos žalos nedarymo principą atitinkantis projektas, t. y. jis turi būti tvarus aplinkos atžvilgiu ir įgyvendinamas visapusiškai atsižvelgiant į Europos Sąjungos klimato ir aplinkos apsaugos standartus ir prioritetus, kaip tai supranta</w:t>
            </w:r>
            <w:r>
              <w:rPr>
                <w:szCs w:val="24"/>
              </w:rPr>
              <w:t>ma pagal reglamentą (ES) Nr. 2020/852. Turi būti vertinamas projekto poveikis 6 aplinkos tikslams (klimato kaitos švelninimo prisitaikymo prie klimato kaitos, tausaus vandens ir jūrų išteklių naudojimo ir apsaugos, perėjimo prie žiedinės ekonomikos, įskait</w:t>
            </w:r>
            <w:r>
              <w:rPr>
                <w:szCs w:val="24"/>
              </w:rPr>
              <w:t xml:space="preserve">ant atliekų prevenciją ir perdirbimą, oro, vandens ar žemės taršos prevencijos ir kontrolės, biologinės įvairovės ir ekosistemų apsaugos ir atkūrimo). Jokia ekonomine veikla neturi būti daroma reikšmingos žalos aplinkos tikslams, kaip apibrėžta reglamento </w:t>
            </w:r>
            <w:r>
              <w:rPr>
                <w:szCs w:val="24"/>
              </w:rPr>
              <w:t>(ES) Nr. 2020/852 17 straipsnyje. Atitiktis reikšmingos žalos nedarymo principui vertinama vadovaujantis Komisijos pranešimu dėl Reikšmingos žalos nedarymo principo taikymo pagal Ekonomikos gaivinimo ir atsparumo didinimo priemonės reglamento technines gai</w:t>
            </w:r>
            <w:r>
              <w:rPr>
                <w:szCs w:val="24"/>
              </w:rPr>
              <w:t>res (2021/C 58/01);</w:t>
            </w:r>
          </w:p>
        </w:tc>
        <w:tc>
          <w:tcPr>
            <w:tcW w:w="3099" w:type="dxa"/>
            <w:shd w:val="clear" w:color="auto" w:fill="FFFFFF" w:themeFill="background1"/>
          </w:tcPr>
          <w:p w:rsidR="005922C9" w:rsidRDefault="005922C9" w14:paraId="6D4CD3B1">
            <w:pPr>
              <w:spacing w:line="276" w:lineRule="auto"/>
              <w:jc w:val="both"/>
              <w:rPr>
                <w:i/>
                <w:color w:val="808080"/>
                <w:szCs w:val="24"/>
              </w:rPr>
            </w:pPr>
          </w:p>
        </w:tc>
        <w:tc>
          <w:tcPr>
            <w:tcW w:w="1838" w:type="dxa"/>
            <w:shd w:val="clear" w:color="auto" w:fill="FFFFFF" w:themeFill="background1"/>
          </w:tcPr>
          <w:p w:rsidR="005922C9" w:rsidRDefault="005922C9" w14:paraId="3B8E4F33">
            <w:pPr>
              <w:spacing w:line="276" w:lineRule="auto"/>
              <w:rPr>
                <w:b/>
                <w:szCs w:val="24"/>
              </w:rPr>
            </w:pPr>
          </w:p>
        </w:tc>
      </w:tr>
      <w:tr w:rsidR="005922C9" w14:paraId="5C6768E7">
        <w:trPr>
          <w:trHeight w:val="561"/>
        </w:trPr>
        <w:tc>
          <w:tcPr>
            <w:tcW w:w="936" w:type="dxa"/>
            <w:shd w:val="clear" w:color="auto" w:fill="FFFFFF" w:themeFill="background1"/>
          </w:tcPr>
          <w:p w:rsidR="005922C9" w:rsidRDefault="006221A8" w14:paraId="6A6DF975">
            <w:pPr>
              <w:rPr>
                <w:szCs w:val="24"/>
              </w:rPr>
            </w:pPr>
            <w:r>
              <w:rPr>
                <w:szCs w:val="24"/>
              </w:rPr>
              <w:t>8.2.1.2.</w:t>
            </w:r>
          </w:p>
        </w:tc>
        <w:tc>
          <w:tcPr>
            <w:tcW w:w="9261" w:type="dxa"/>
            <w:shd w:val="clear" w:color="auto" w:fill="FFFFFF" w:themeFill="background1"/>
          </w:tcPr>
          <w:p w:rsidR="005922C9" w:rsidRDefault="006221A8" w14:paraId="155142DD">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3099" w:type="dxa"/>
            <w:shd w:val="clear" w:color="auto" w:fill="FFFFFF" w:themeFill="background1"/>
          </w:tcPr>
          <w:p w:rsidR="005922C9" w:rsidRDefault="005922C9" w14:paraId="37ADE24F">
            <w:pPr>
              <w:jc w:val="both"/>
              <w:rPr>
                <w:i/>
                <w:color w:val="808080"/>
                <w:szCs w:val="24"/>
              </w:rPr>
            </w:pPr>
          </w:p>
        </w:tc>
        <w:tc>
          <w:tcPr>
            <w:tcW w:w="1838" w:type="dxa"/>
            <w:shd w:val="clear" w:color="auto" w:fill="FFFFFF" w:themeFill="background1"/>
          </w:tcPr>
          <w:p w:rsidR="005922C9" w:rsidRDefault="005922C9" w14:paraId="61EFBAB2">
            <w:pPr>
              <w:rPr>
                <w:b/>
                <w:szCs w:val="24"/>
              </w:rPr>
            </w:pPr>
          </w:p>
        </w:tc>
      </w:tr>
      <w:tr w:rsidR="005922C9" w14:paraId="33859128">
        <w:trPr>
          <w:trHeight w:val="561"/>
        </w:trPr>
        <w:tc>
          <w:tcPr>
            <w:tcW w:w="936" w:type="dxa"/>
            <w:shd w:val="clear" w:color="auto" w:fill="FFFFFF" w:themeFill="background1"/>
          </w:tcPr>
          <w:p w:rsidR="005922C9" w:rsidRDefault="006221A8" w14:paraId="4F3E17B4">
            <w:pPr>
              <w:rPr>
                <w:szCs w:val="24"/>
              </w:rPr>
            </w:pPr>
            <w:r>
              <w:rPr>
                <w:szCs w:val="24"/>
              </w:rPr>
              <w:t>8.2.1.3.</w:t>
            </w:r>
          </w:p>
        </w:tc>
        <w:tc>
          <w:tcPr>
            <w:tcW w:w="9261" w:type="dxa"/>
            <w:shd w:val="clear" w:color="auto" w:fill="FFFFFF" w:themeFill="background1"/>
          </w:tcPr>
          <w:p w:rsidR="005922C9" w:rsidRDefault="006221A8" w14:paraId="23753548">
            <w:pPr>
              <w:jc w:val="both"/>
              <w:rPr>
                <w:szCs w:val="24"/>
              </w:rPr>
            </w:pPr>
            <w:r>
              <w:rPr>
                <w:szCs w:val="24"/>
              </w:rPr>
              <w:t>ekonomikos srityje. Remiamas projektas, kuriuo skatinamas darnus pagrindinių ūkio šakų ir regionų vystymas;</w:t>
            </w:r>
          </w:p>
        </w:tc>
        <w:tc>
          <w:tcPr>
            <w:tcW w:w="3099" w:type="dxa"/>
            <w:shd w:val="clear" w:color="auto" w:fill="FFFFFF" w:themeFill="background1"/>
          </w:tcPr>
          <w:p w:rsidR="005922C9" w:rsidRDefault="005922C9" w14:paraId="59AE090F">
            <w:pPr>
              <w:jc w:val="both"/>
              <w:rPr>
                <w:i/>
                <w:color w:val="808080"/>
                <w:szCs w:val="24"/>
              </w:rPr>
            </w:pPr>
          </w:p>
        </w:tc>
        <w:tc>
          <w:tcPr>
            <w:tcW w:w="1838" w:type="dxa"/>
            <w:shd w:val="clear" w:color="auto" w:fill="FFFFFF" w:themeFill="background1"/>
          </w:tcPr>
          <w:p w:rsidR="005922C9" w:rsidRDefault="005922C9" w14:paraId="046E2233">
            <w:pPr>
              <w:rPr>
                <w:b/>
                <w:szCs w:val="24"/>
              </w:rPr>
            </w:pPr>
          </w:p>
        </w:tc>
      </w:tr>
      <w:tr w:rsidR="005922C9" w14:paraId="19AA8605">
        <w:trPr>
          <w:trHeight w:val="561"/>
        </w:trPr>
        <w:tc>
          <w:tcPr>
            <w:tcW w:w="936" w:type="dxa"/>
            <w:shd w:val="clear" w:color="auto" w:fill="FFFFFF" w:themeFill="background1"/>
          </w:tcPr>
          <w:p w:rsidR="005922C9" w:rsidRDefault="006221A8" w14:paraId="30075A84">
            <w:pPr>
              <w:rPr>
                <w:szCs w:val="24"/>
              </w:rPr>
            </w:pPr>
            <w:r>
              <w:rPr>
                <w:szCs w:val="24"/>
              </w:rPr>
              <w:t>8.2.1.4.</w:t>
            </w:r>
          </w:p>
        </w:tc>
        <w:tc>
          <w:tcPr>
            <w:tcW w:w="9261" w:type="dxa"/>
            <w:shd w:val="clear" w:color="auto" w:fill="FFFFFF" w:themeFill="background1"/>
          </w:tcPr>
          <w:p w:rsidR="005922C9" w:rsidRDefault="006221A8" w14:paraId="71130ECC">
            <w:pPr>
              <w:jc w:val="both"/>
              <w:rPr>
                <w:szCs w:val="24"/>
              </w:rPr>
            </w:pPr>
            <w:r>
              <w:rPr>
                <w:szCs w:val="24"/>
              </w:rPr>
              <w:t>teritorijų vystymo srityje. Remiamas projektas, kuriuo skatinamas aplinkosauginių, socialinių ir ekonominių skirtumų mažinimas.</w:t>
            </w:r>
          </w:p>
        </w:tc>
        <w:tc>
          <w:tcPr>
            <w:tcW w:w="3099" w:type="dxa"/>
            <w:shd w:val="clear" w:color="auto" w:fill="FFFFFF" w:themeFill="background1"/>
          </w:tcPr>
          <w:p w:rsidR="005922C9" w:rsidRDefault="005922C9" w14:paraId="486A815F">
            <w:pPr>
              <w:jc w:val="both"/>
              <w:rPr>
                <w:i/>
                <w:color w:val="808080"/>
                <w:szCs w:val="24"/>
              </w:rPr>
            </w:pPr>
          </w:p>
        </w:tc>
        <w:tc>
          <w:tcPr>
            <w:tcW w:w="1838" w:type="dxa"/>
            <w:shd w:val="clear" w:color="auto" w:fill="FFFFFF" w:themeFill="background1"/>
          </w:tcPr>
          <w:p w:rsidR="005922C9" w:rsidRDefault="005922C9" w14:paraId="546D0BBE">
            <w:pPr>
              <w:rPr>
                <w:b/>
                <w:szCs w:val="24"/>
              </w:rPr>
            </w:pPr>
          </w:p>
        </w:tc>
      </w:tr>
      <w:tr w:rsidR="005922C9" w14:paraId="550991AA">
        <w:trPr>
          <w:trHeight w:val="274"/>
        </w:trPr>
        <w:tc>
          <w:tcPr>
            <w:tcW w:w="936" w:type="dxa"/>
            <w:shd w:val="clear" w:color="auto" w:fill="FFFFFF" w:themeFill="background1"/>
          </w:tcPr>
          <w:p w:rsidR="005922C9" w:rsidRDefault="006221A8" w14:paraId="03337C0B">
            <w:pPr>
              <w:rPr>
                <w:szCs w:val="24"/>
              </w:rPr>
            </w:pPr>
            <w:r>
              <w:rPr>
                <w:szCs w:val="24"/>
              </w:rPr>
              <w:t>8.2.2.</w:t>
            </w:r>
          </w:p>
        </w:tc>
        <w:tc>
          <w:tcPr>
            <w:tcW w:w="9261" w:type="dxa"/>
            <w:shd w:val="clear" w:color="auto" w:fill="FFFFFF" w:themeFill="background1"/>
          </w:tcPr>
          <w:p w:rsidR="005922C9" w:rsidRDefault="006221A8" w14:paraId="384791BD">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įsitikinimų ar pažiūrų, amžiaus, negalios, ly</w:t>
            </w:r>
            <w:r>
              <w:rPr>
                <w:szCs w:val="24"/>
              </w:rPr>
              <w:t>tinės orientacijos, etninės priklausomybės, religijos ar kt., bei užtikrinamas prieinamumo visiems (ypač negalią turintiems asmenims) reikalavimas (naudotis gaminiais, paslaugomis, transportu, fizinės ar e. aplinkos sprendimais, infrastruktūra, kuriais gal</w:t>
            </w:r>
            <w:r>
              <w:rPr>
                <w:szCs w:val="24"/>
              </w:rPr>
              <w:t>i naudotis visi žmonės kuo platesniu mastu, neatsižvelgiant į jų funkcines galimybes).</w:t>
            </w:r>
          </w:p>
        </w:tc>
        <w:tc>
          <w:tcPr>
            <w:tcW w:w="3099" w:type="dxa"/>
            <w:shd w:val="clear" w:color="auto" w:fill="FFFFFF" w:themeFill="background1"/>
          </w:tcPr>
          <w:p w:rsidR="005922C9" w:rsidRDefault="005922C9" w14:paraId="7B54FFAD">
            <w:pPr>
              <w:jc w:val="both"/>
              <w:rPr>
                <w:i/>
                <w:color w:val="808080"/>
                <w:szCs w:val="24"/>
              </w:rPr>
            </w:pPr>
          </w:p>
        </w:tc>
        <w:tc>
          <w:tcPr>
            <w:tcW w:w="1838" w:type="dxa"/>
            <w:shd w:val="clear" w:color="auto" w:fill="FFFFFF" w:themeFill="background1"/>
          </w:tcPr>
          <w:p w:rsidR="005922C9" w:rsidRDefault="005922C9" w14:paraId="2DFB57E4">
            <w:pPr>
              <w:rPr>
                <w:b/>
                <w:szCs w:val="24"/>
              </w:rPr>
            </w:pPr>
          </w:p>
        </w:tc>
      </w:tr>
      <w:tr w:rsidR="005922C9" w14:paraId="698CC5AE">
        <w:trPr>
          <w:trHeight w:val="561"/>
        </w:trPr>
        <w:tc>
          <w:tcPr>
            <w:tcW w:w="936" w:type="dxa"/>
            <w:shd w:val="clear" w:color="auto" w:fill="auto"/>
          </w:tcPr>
          <w:p w:rsidR="005922C9" w:rsidRDefault="006221A8" w14:paraId="043C2B3D">
            <w:pPr>
              <w:rPr>
                <w:szCs w:val="24"/>
              </w:rPr>
            </w:pPr>
            <w:r>
              <w:rPr>
                <w:szCs w:val="24"/>
              </w:rPr>
              <w:t>8.2.3.</w:t>
            </w:r>
          </w:p>
        </w:tc>
        <w:tc>
          <w:tcPr>
            <w:tcW w:w="9261" w:type="dxa"/>
            <w:shd w:val="clear" w:color="auto" w:fill="auto"/>
          </w:tcPr>
          <w:p w:rsidR="005922C9" w:rsidRDefault="006221A8" w14:paraId="6EFE1248">
            <w:pPr>
              <w:jc w:val="both"/>
              <w:rPr>
                <w:szCs w:val="24"/>
              </w:rPr>
            </w:pPr>
            <w:r>
              <w:rPr>
                <w:szCs w:val="24"/>
              </w:rPr>
              <w:t xml:space="preserve">Projektu tiesiogiai prisidedama prie inovatyvumo (kūrybingumo) HP įgyvendinimo (įgyvendinant projekto veiklas vykdomi inovatyvūs viešieji pirkimai, taikomos </w:t>
            </w:r>
            <w:r>
              <w:rPr>
                <w:szCs w:val="24"/>
              </w:rPr>
              <w:t>naujos technologijos, kuriami ar diegiami inovatyvūs sprendimai ir pan.).</w:t>
            </w:r>
          </w:p>
        </w:tc>
        <w:tc>
          <w:tcPr>
            <w:tcW w:w="3099" w:type="dxa"/>
            <w:shd w:val="clear" w:color="auto" w:fill="auto"/>
          </w:tcPr>
          <w:p w:rsidR="005922C9" w:rsidRDefault="005922C9" w14:paraId="70D17ADA">
            <w:pPr>
              <w:jc w:val="both"/>
              <w:rPr>
                <w:i/>
                <w:color w:val="808080"/>
                <w:szCs w:val="24"/>
              </w:rPr>
            </w:pPr>
          </w:p>
        </w:tc>
        <w:tc>
          <w:tcPr>
            <w:tcW w:w="1838" w:type="dxa"/>
            <w:shd w:val="clear" w:color="auto" w:fill="auto"/>
          </w:tcPr>
          <w:p w:rsidR="005922C9" w:rsidRDefault="005922C9" w14:paraId="7177416F">
            <w:pPr>
              <w:rPr>
                <w:b/>
                <w:szCs w:val="24"/>
              </w:rPr>
            </w:pPr>
          </w:p>
        </w:tc>
      </w:tr>
      <w:tr w:rsidR="005922C9" w14:paraId="5305F089">
        <w:trPr>
          <w:trHeight w:val="561"/>
        </w:trPr>
        <w:tc>
          <w:tcPr>
            <w:tcW w:w="936" w:type="dxa"/>
            <w:shd w:val="clear" w:color="auto" w:fill="95B3D7" w:themeFill="accent1" w:themeFillTint="99"/>
          </w:tcPr>
          <w:p w:rsidR="005922C9" w:rsidRDefault="006221A8" w14:paraId="679E3114">
            <w:pPr>
              <w:rPr>
                <w:b/>
                <w:szCs w:val="24"/>
                <w:highlight w:val="yellow"/>
              </w:rPr>
            </w:pPr>
            <w:r>
              <w:rPr>
                <w:b/>
                <w:szCs w:val="24"/>
              </w:rPr>
              <w:lastRenderedPageBreak/>
              <w:t>9.</w:t>
            </w:r>
          </w:p>
        </w:tc>
        <w:tc>
          <w:tcPr>
            <w:tcW w:w="9261" w:type="dxa"/>
            <w:shd w:val="clear" w:color="auto" w:fill="95B3D7" w:themeFill="accent1" w:themeFillTint="99"/>
          </w:tcPr>
          <w:p w:rsidR="005922C9" w:rsidRDefault="006221A8" w14:paraId="2D0AC23D">
            <w:pPr>
              <w:rPr>
                <w:b/>
                <w:szCs w:val="24"/>
              </w:rPr>
            </w:pPr>
            <w:r>
              <w:rPr>
                <w:b/>
                <w:szCs w:val="24"/>
              </w:rPr>
              <w:t xml:space="preserve">Projektas atitinka kitus projektų atrankos kriterijus. </w:t>
            </w:r>
          </w:p>
        </w:tc>
        <w:tc>
          <w:tcPr>
            <w:tcW w:w="3099" w:type="dxa"/>
            <w:shd w:val="clear" w:color="auto" w:fill="95B3D7" w:themeFill="accent1" w:themeFillTint="99"/>
          </w:tcPr>
          <w:p w:rsidR="005922C9" w:rsidRDefault="006221A8" w14:paraId="129A2DCE">
            <w:pPr>
              <w:rPr>
                <w:i/>
                <w:color w:val="808080"/>
                <w:szCs w:val="24"/>
              </w:rPr>
            </w:pPr>
            <w:r>
              <w:rPr>
                <w:i/>
                <w:color w:val="808080"/>
                <w:szCs w:val="24"/>
              </w:rPr>
              <w:t>(Jeigu taikoma)</w:t>
            </w:r>
          </w:p>
        </w:tc>
        <w:tc>
          <w:tcPr>
            <w:tcW w:w="1838" w:type="dxa"/>
            <w:shd w:val="clear" w:color="auto" w:fill="95B3D7" w:themeFill="accent1" w:themeFillTint="99"/>
          </w:tcPr>
          <w:p w:rsidR="005922C9" w:rsidRDefault="005922C9" w14:paraId="173D8885">
            <w:pPr>
              <w:rPr>
                <w:b/>
                <w:szCs w:val="24"/>
              </w:rPr>
            </w:pPr>
          </w:p>
        </w:tc>
      </w:tr>
      <w:tr w:rsidR="005922C9" w14:paraId="3511F583">
        <w:trPr>
          <w:trHeight w:val="425"/>
        </w:trPr>
        <w:tc>
          <w:tcPr>
            <w:tcW w:w="936" w:type="dxa"/>
            <w:shd w:val="clear" w:color="auto" w:fill="FFFFFF" w:themeFill="background1"/>
          </w:tcPr>
          <w:p w:rsidR="005922C9" w:rsidRDefault="006221A8" w14:paraId="24716B64">
            <w:pPr>
              <w:rPr>
                <w:szCs w:val="24"/>
              </w:rPr>
            </w:pPr>
            <w:r>
              <w:rPr>
                <w:szCs w:val="24"/>
              </w:rPr>
              <w:t>9.1.</w:t>
            </w:r>
          </w:p>
        </w:tc>
        <w:tc>
          <w:tcPr>
            <w:tcW w:w="9261" w:type="dxa"/>
            <w:shd w:val="clear" w:color="auto" w:fill="FFFFFF" w:themeFill="background1"/>
          </w:tcPr>
          <w:p w:rsidR="005922C9" w:rsidRDefault="006221A8" w14:paraId="571BAA7F">
            <w:pPr>
              <w:rPr>
                <w:szCs w:val="24"/>
              </w:rPr>
            </w:pPr>
            <w:r>
              <w:rPr>
                <w:szCs w:val="24"/>
              </w:rPr>
              <w:t>Projektas atitinka specialiuosius atrankos kriterijus.</w:t>
            </w:r>
          </w:p>
        </w:tc>
        <w:tc>
          <w:tcPr>
            <w:tcW w:w="3099" w:type="dxa"/>
            <w:shd w:val="clear" w:color="auto" w:fill="FFFFFF" w:themeFill="background1"/>
          </w:tcPr>
          <w:p w:rsidR="005922C9" w:rsidRDefault="005922C9" w14:paraId="4ED8DA77">
            <w:pPr>
              <w:rPr>
                <w:i/>
                <w:color w:val="808080"/>
                <w:szCs w:val="24"/>
              </w:rPr>
            </w:pPr>
          </w:p>
        </w:tc>
        <w:tc>
          <w:tcPr>
            <w:tcW w:w="1838" w:type="dxa"/>
            <w:shd w:val="clear" w:color="auto" w:fill="FFFFFF" w:themeFill="background1"/>
          </w:tcPr>
          <w:p w:rsidR="005922C9" w:rsidRDefault="005922C9" w14:paraId="5B21CDA1">
            <w:pPr>
              <w:rPr>
                <w:b/>
                <w:szCs w:val="24"/>
              </w:rPr>
            </w:pPr>
          </w:p>
        </w:tc>
      </w:tr>
      <w:tr w:rsidR="005922C9" w14:paraId="0F3FB33F">
        <w:trPr>
          <w:trHeight w:val="403"/>
        </w:trPr>
        <w:tc>
          <w:tcPr>
            <w:tcW w:w="936" w:type="dxa"/>
            <w:shd w:val="clear" w:color="auto" w:fill="FFFFFF" w:themeFill="background1"/>
          </w:tcPr>
          <w:p w:rsidR="005922C9" w:rsidRDefault="006221A8" w14:paraId="38DC5830">
            <w:pPr>
              <w:rPr>
                <w:szCs w:val="24"/>
              </w:rPr>
            </w:pPr>
            <w:r>
              <w:rPr>
                <w:szCs w:val="24"/>
              </w:rPr>
              <w:t>9.2.</w:t>
            </w:r>
          </w:p>
        </w:tc>
        <w:tc>
          <w:tcPr>
            <w:tcW w:w="9261" w:type="dxa"/>
            <w:shd w:val="clear" w:color="auto" w:fill="FFFFFF" w:themeFill="background1"/>
          </w:tcPr>
          <w:p w:rsidR="005922C9" w:rsidRDefault="006221A8" w14:paraId="132A2CEE">
            <w:pPr>
              <w:rPr>
                <w:b/>
                <w:szCs w:val="24"/>
              </w:rPr>
            </w:pPr>
            <w:r>
              <w:rPr>
                <w:szCs w:val="24"/>
              </w:rPr>
              <w:t xml:space="preserve">Projektas naudos ir kokybės </w:t>
            </w:r>
            <w:r>
              <w:rPr>
                <w:szCs w:val="24"/>
              </w:rPr>
              <w:t>vertinimo metu surenka nustatytą minimalią balų sumą.</w:t>
            </w:r>
          </w:p>
        </w:tc>
        <w:tc>
          <w:tcPr>
            <w:tcW w:w="3099" w:type="dxa"/>
            <w:shd w:val="clear" w:color="auto" w:fill="FFFFFF" w:themeFill="background1"/>
          </w:tcPr>
          <w:p w:rsidR="005922C9" w:rsidRDefault="005922C9" w14:paraId="665F0856">
            <w:pPr>
              <w:rPr>
                <w:i/>
                <w:color w:val="808080"/>
                <w:szCs w:val="24"/>
              </w:rPr>
            </w:pPr>
          </w:p>
        </w:tc>
        <w:tc>
          <w:tcPr>
            <w:tcW w:w="1838" w:type="dxa"/>
            <w:shd w:val="clear" w:color="auto" w:fill="FFFFFF" w:themeFill="background1"/>
          </w:tcPr>
          <w:p w:rsidR="005922C9" w:rsidRDefault="005922C9" w14:paraId="41B3D6D4">
            <w:pPr>
              <w:rPr>
                <w:b/>
                <w:szCs w:val="24"/>
              </w:rPr>
            </w:pPr>
          </w:p>
        </w:tc>
      </w:tr>
      <w:tr w:rsidR="005922C9" w14:paraId="34446E2B">
        <w:trPr>
          <w:trHeight w:val="561"/>
        </w:trPr>
        <w:tc>
          <w:tcPr>
            <w:tcW w:w="936" w:type="dxa"/>
            <w:shd w:val="clear" w:color="auto" w:fill="95B3D7" w:themeFill="accent1" w:themeFillTint="99"/>
          </w:tcPr>
          <w:p w:rsidR="005922C9" w:rsidRDefault="006221A8" w14:paraId="01F40096">
            <w:pPr>
              <w:rPr>
                <w:b/>
                <w:szCs w:val="24"/>
              </w:rPr>
            </w:pPr>
            <w:r>
              <w:rPr>
                <w:b/>
                <w:szCs w:val="24"/>
              </w:rPr>
              <w:t xml:space="preserve">10. </w:t>
            </w:r>
          </w:p>
        </w:tc>
        <w:tc>
          <w:tcPr>
            <w:tcW w:w="9261" w:type="dxa"/>
            <w:shd w:val="clear" w:color="auto" w:fill="95B3D7" w:themeFill="accent1" w:themeFillTint="99"/>
          </w:tcPr>
          <w:p w:rsidR="005922C9" w:rsidRDefault="006221A8" w14:paraId="6F55B523">
            <w:pPr>
              <w:rPr>
                <w:b/>
                <w:szCs w:val="24"/>
              </w:rPr>
            </w:pPr>
            <w:r>
              <w:rPr>
                <w:b/>
                <w:szCs w:val="24"/>
                <w:lang w:eastAsia="lt-LT"/>
              </w:rPr>
              <w:t>Projektas atitinka kitus PFSA, o kai įgyvendinami RPPl projektai, – RPPl ir Gairėse nustatytus reikalavimus.</w:t>
            </w:r>
          </w:p>
        </w:tc>
        <w:tc>
          <w:tcPr>
            <w:tcW w:w="3099" w:type="dxa"/>
            <w:shd w:val="clear" w:color="auto" w:fill="95B3D7" w:themeFill="accent1" w:themeFillTint="99"/>
          </w:tcPr>
          <w:p w:rsidR="005922C9" w:rsidRDefault="006221A8" w14:paraId="3D77D02F">
            <w:pPr>
              <w:rPr>
                <w:i/>
                <w:color w:val="808080"/>
                <w:szCs w:val="24"/>
              </w:rPr>
            </w:pPr>
            <w:r>
              <w:rPr>
                <w:i/>
                <w:color w:val="808080"/>
                <w:szCs w:val="24"/>
              </w:rPr>
              <w:t xml:space="preserve">(Taikoma, jei PFSA, o kai įgyvendinami RPPl projektai, – RPPl ir (ar) Gairėse nustatyti kiti reikalavimai) </w:t>
            </w:r>
          </w:p>
        </w:tc>
        <w:tc>
          <w:tcPr>
            <w:tcW w:w="1838" w:type="dxa"/>
            <w:shd w:val="clear" w:color="auto" w:fill="95B3D7" w:themeFill="accent1" w:themeFillTint="99"/>
          </w:tcPr>
          <w:p w:rsidR="005922C9" w:rsidRDefault="005922C9" w14:paraId="7C0C4AFB">
            <w:pPr>
              <w:rPr>
                <w:b/>
                <w:szCs w:val="24"/>
              </w:rPr>
            </w:pPr>
          </w:p>
        </w:tc>
      </w:tr>
    </w:tbl>
    <w:p w:rsidR="005922C9" w:rsidRDefault="006221A8" w14:paraId="509EC4CE">
      <w:pPr>
        <w:ind w:firstLine="567"/>
        <w:jc w:val="both"/>
        <w:rPr>
          <w:szCs w:val="24"/>
        </w:rPr>
      </w:pPr>
      <w:r>
        <w:rPr>
          <w:b/>
          <w:szCs w:val="24"/>
        </w:rPr>
        <w:t>Pastaba.</w:t>
      </w:r>
      <w:r>
        <w:rPr>
          <w:szCs w:val="24"/>
        </w:rPr>
        <w:t xml:space="preserve"> Lentelės 4.2.1–4.2.3 papunkčiuose </w:t>
      </w:r>
      <w:r>
        <w:rPr>
          <w:iCs/>
          <w:szCs w:val="24"/>
        </w:rPr>
        <w:t>nurodytų asmenų duomenys tvarkomi vykdant 2018 m. liepos 18 d. Europos Parlamento ir Tarybos reglamento</w:t>
      </w:r>
      <w:r>
        <w:rPr>
          <w:iCs/>
          <w:szCs w:val="24"/>
        </w:rPr>
        <w:t xml:space="preserve"> (ES, Euratomas) 2018/1046 dėl Sąjungos bendrajam biudžetui taikomų finansinių taisyklių, kuriuo iš dalies keičiami reglamentai (ES) Nr. 1296/2013, (ES) 1301/2013, (ES) Nr. 1303/2013, (ES) Nr. 1304/2013, (ES) Nr. 1309/2013, (ES) Nr. 1316/2013, (ES) Nr. 223</w:t>
      </w:r>
      <w:r>
        <w:rPr>
          <w:iCs/>
          <w:szCs w:val="24"/>
        </w:rPr>
        <w:t>/2014, (ES) Nr. 283/2014 ir sprendimas Nr. 541/2014/ES bei panaikinamas Reglamentas (ES, Euratomas) Nr. 966/2013, 136 straipsnio 1 dalyje nustatytą pareigą.</w:t>
      </w:r>
    </w:p>
    <w:p w:rsidR="005922C9" w:rsidRDefault="005922C9" w14:paraId="28249EFA">
      <w:pPr>
        <w:jc w:val="center"/>
        <w:rPr>
          <w:szCs w:val="24"/>
          <w:lang w:eastAsia="lt-LT"/>
        </w:rPr>
      </w:pPr>
    </w:p>
    <w:p w:rsidR="005922C9" w:rsidRDefault="006221A8" w14:paraId="63011686">
      <w:pPr>
        <w:jc w:val="center"/>
        <w:rPr>
          <w:szCs w:val="24"/>
          <w:lang w:eastAsia="lt-LT"/>
        </w:rPr>
      </w:pPr>
      <w:r>
        <w:rPr>
          <w:szCs w:val="24"/>
          <w:lang w:eastAsia="lt-LT"/>
        </w:rPr>
        <w:t>________________________________</w:t>
      </w:r>
    </w:p>
    <w:sectPr w:rsidR="005922C9">
      <w:pgSz w:w="16838" w:h="11906" w:orient="landscape"/>
      <w:pgMar w:top="993" w:right="1701" w:bottom="567" w:left="1134" w:header="567" w:footer="567" w:gutter="0"/>
      <w:cols w:space="1296"/>
      <w:docGrid w:linePitch="360"/>
    </w:sectPr>
  </w:body>
</w:document>
</file>

<file path=word/comments.xml><?xml version="1.0" encoding="utf-8"?>
<w:comments xmlns:w14="http://schemas.microsoft.com/office/word/2010/wordml" xmlns:w="http://schemas.openxmlformats.org/wordprocessingml/2006/main">
  <w:comment w:initials="ZM" w:author="Zita Markevičienė" w:date="2022-08-23T17:43:18.231" w:id="1306911975">
    <w:p w:rsidR="4628F943" w:rsidRDefault="4628F943" w14:textId="4DE5E4E7" w14:paraId="4DE5E4E7">
      <w:pPr>
        <w:pStyle w:val="CommentText"/>
      </w:pPr>
      <w:r>
        <w:rPr>
          <w:rStyle w:val="CommentReference"/>
        </w:rPr>
        <w:annotationRef/>
      </w:r>
      <w:r>
        <w:t>čia BAK'as, TF PLas yra veiklos vadove. Tai arba teisingai pavadinti priedą, arba tinkamą pridėti.</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1A8" w:rsidRDefault="006221A8" w14:paraId="48A16B70">
      <w:pPr>
        <w:rPr>
          <w:sz w:val="22"/>
          <w:szCs w:val="22"/>
        </w:rPr>
      </w:pPr>
      <w:r>
        <w:rPr>
          <w:sz w:val="22"/>
          <w:szCs w:val="22"/>
        </w:rPr>
        <w:separator/>
      </w:r>
    </w:p>
  </w:endnote>
  <w:endnote w:type="continuationSeparator" w:id="0">
    <w:p w:rsidR="006221A8" w:rsidRDefault="006221A8" w14:paraId="31BFD34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1A8" w:rsidRDefault="006221A8" w14:paraId="7F78D929">
      <w:pPr>
        <w:rPr>
          <w:sz w:val="22"/>
          <w:szCs w:val="22"/>
        </w:rPr>
      </w:pPr>
      <w:r>
        <w:rPr>
          <w:sz w:val="22"/>
          <w:szCs w:val="22"/>
        </w:rPr>
        <w:separator/>
      </w:r>
    </w:p>
  </w:footnote>
  <w:footnote w:type="continuationSeparator" w:id="0">
    <w:p w:rsidR="006221A8" w:rsidRDefault="006221A8" w14:paraId="7108071C">
      <w:pPr>
        <w:rPr>
          <w:sz w:val="22"/>
          <w:szCs w:val="22"/>
        </w:rPr>
      </w:pPr>
      <w:r>
        <w:rPr>
          <w:sz w:val="22"/>
          <w:szCs w:val="22"/>
        </w:rPr>
        <w:continuationSeparator/>
      </w:r>
    </w:p>
  </w:footnote>
</w:footnotes>
</file>

<file path=word/people.xml><?xml version="1.0" encoding="utf-8"?>
<w15:people xmlns:mc="http://schemas.openxmlformats.org/markup-compatibility/2006" xmlns:w15="http://schemas.microsoft.com/office/word/2012/wordml" mc:Ignorable="w15">
  <w15:person w15:author="Zita Markevičienė">
    <w15:presenceInfo w15:providerId="AD" w15:userId="S-1-5-21-435918606-2984255037-1919720017-1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C8"/>
    <w:rsid w:val="004A0DC8"/>
    <w:rsid w:val="005922C9"/>
    <w:rsid w:val="006221A8"/>
    <w:rsid w:val="00910D1C"/>
    <w:rsid w:val="4628F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EEB41-4FBE-41A9-A995-821735AB0107}"/>
  <w14:docId w14:val="73C433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comments" Target="/word/comments.xml" Id="R06e489d3b9d04a74" /><Relationship Type="http://schemas.microsoft.com/office/2011/relationships/people" Target="/word/people.xml" Id="Rb58e5efa0a714802"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49B56A50-EA65-4ED4-8051-429B28EA9C16}"/>
</file>

<file path=customXml/itemProps2.xml><?xml version="1.0" encoding="utf-8"?>
<ds:datastoreItem xmlns:ds="http://schemas.openxmlformats.org/officeDocument/2006/customXml" ds:itemID="{1F9E731F-88E3-42B7-9234-4B703FA89EC4}"/>
</file>

<file path=customXml/itemProps3.xml><?xml version="1.0" encoding="utf-8"?>
<ds:datastoreItem xmlns:ds="http://schemas.openxmlformats.org/officeDocument/2006/customXml" ds:itemID="{4BCBA714-4624-4B8E-B7B8-D0D6472EB37B}"/>
</file>

<file path=customXml/itemProps4.xml><?xml version="1.0" encoding="utf-8"?>
<ds:datastoreItem xmlns:ds="http://schemas.openxmlformats.org/officeDocument/2006/customXml" ds:itemID="{42347F3A-C4BE-43F0-9832-44BACBB75A10}"/>
</file>

<file path=docProps/app.xml><?xml version="1.0" encoding="utf-8"?>
<Properties xmlns="http://schemas.openxmlformats.org/officeDocument/2006/extended-properties" xmlns:vt="http://schemas.openxmlformats.org/officeDocument/2006/docPropsVTypes">
  <Template>Normal</Template>
  <TotalTime>0</TotalTime>
  <Pages>9</Pages>
  <Words>13557</Words>
  <Characters>7729</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21244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TFV PL forma</dc:title>
  <dc:creator>Aurelija Bertašienė</dc:creator>
  <cp:lastModifiedBy>Marija Samavičiūtė</cp:lastModifiedBy>
  <cp:revision>2</cp:revision>
  <dcterms:created xsi:type="dcterms:W3CDTF">2022-08-22T08:51:00Z</dcterms:created>
  <dcterms:modified xsi:type="dcterms:W3CDTF">2022-08-22T08:51:00Z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5" name="DmsPermissionsUsers">
    <vt:lpwstr>827;#Marija Samavičiūtė;#754;#Zita Markevičienė;#120;#Ričardas Šokaitis</vt:lpwstr>
  </property>
  <property fmtid="{D5CDD505-2E9C-101B-9397-08002B2CF9AE}" pid="6" name="DmsPermissionsDivisions">
    <vt:lpwstr>71;#Švietimo projektų skyrius|4d6950ba-bddb-4d59-b4f2-90fff673db9b;#3308;#Procesų valdymo skyrius|1d2453fc-c175-46b4-b9fe-6151c1a059d8</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