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B2A4051" w:rsidR="006E7474" w:rsidRDefault="009B29C7" w:rsidP="007D43A9">
      <w:pPr>
        <w:ind w:left="9639"/>
        <w:rPr>
          <w:szCs w:val="24"/>
        </w:rPr>
      </w:pPr>
      <w:r>
        <w:rPr>
          <w:szCs w:val="24"/>
          <w:lang w:val="en-US"/>
        </w:rPr>
        <w:t>11</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5F6A62AF" w:rsidR="0024199B" w:rsidRPr="001F316B" w:rsidRDefault="0024199B" w:rsidP="0024199B">
      <w:pPr>
        <w:jc w:val="center"/>
        <w:rPr>
          <w:sz w:val="20"/>
          <w:lang w:val="en-US"/>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9B29C7">
        <w:rPr>
          <w:b/>
          <w:bCs/>
          <w:szCs w:val="24"/>
          <w:lang w:val="en-US"/>
        </w:rPr>
        <w:t>7</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9B29C7">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(lrv.lt)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558DCCC" w14:textId="6D1B6296" w:rsidR="00F36F8A" w:rsidRDefault="00AB315D" w:rsidP="00FA137F">
            <w:pPr>
              <w:widowControl w:val="0"/>
              <w:ind w:left="360" w:hanging="360"/>
              <w:jc w:val="both"/>
              <w:rPr>
                <w:rFonts w:eastAsia="Calibri"/>
                <w:szCs w:val="24"/>
                <w:lang w:eastAsia="lt-LT"/>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F36F8A" w:rsidRPr="00097DC6">
              <w:rPr>
                <w:color w:val="000000"/>
              </w:rPr>
              <w:t>(</w:t>
            </w:r>
            <w:r w:rsidR="00F36F8A">
              <w:rPr>
                <w:color w:val="000000"/>
              </w:rPr>
              <w:t xml:space="preserve">Projektas - </w:t>
            </w:r>
            <w:r w:rsidR="00F36F8A" w:rsidRPr="00CA16D6">
              <w:rPr>
                <w:color w:val="000000"/>
                <w:szCs w:val="24"/>
              </w:rPr>
              <w:t xml:space="preserve">lietuvių kalbos garsynas </w:t>
            </w:r>
            <w:r w:rsidR="00F36F8A">
              <w:rPr>
                <w:color w:val="000000"/>
                <w:szCs w:val="24"/>
              </w:rPr>
              <w:t>(</w:t>
            </w:r>
            <w:r w:rsidR="00F36F8A" w:rsidRPr="00567298">
              <w:rPr>
                <w:rFonts w:eastAsia="Calibri"/>
                <w:szCs w:val="24"/>
                <w:lang w:eastAsia="lt-LT"/>
              </w:rPr>
              <w:t>šnekos sintezės tikslams neuroniniams balsams generuoti)</w:t>
            </w:r>
            <w:r w:rsidR="00F36F8A">
              <w:rPr>
                <w:rFonts w:eastAsia="Calibri"/>
                <w:szCs w:val="24"/>
                <w:lang w:eastAsia="lt-LT"/>
              </w:rPr>
              <w:t>).</w:t>
            </w:r>
          </w:p>
          <w:p w14:paraId="00EF87C6" w14:textId="0BC08FCA"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w:t>
            </w:r>
            <w:r w:rsidR="00A26985" w:rsidRPr="00A26985">
              <w:rPr>
                <w:szCs w:val="24"/>
              </w:rPr>
              <w:t>privatūs juridiniai asmenys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0F3A2AC0" w14:textId="398AB9F2" w:rsidR="00CA4A86" w:rsidRPr="00156B42" w:rsidRDefault="0094188C" w:rsidP="00FA137F">
            <w:pPr>
              <w:widowControl w:val="0"/>
              <w:jc w:val="both"/>
            </w:pPr>
            <w:r>
              <w:t xml:space="preserve">2.4. </w:t>
            </w:r>
            <w:r w:rsidR="00156B42">
              <w:t>Projekto</w:t>
            </w:r>
            <w:r w:rsidR="00E307C6">
              <w:t xml:space="preserve"> veikl</w:t>
            </w:r>
            <w:r w:rsidR="00156B42">
              <w:t>oms</w:t>
            </w:r>
            <w:r w:rsidR="00E307C6">
              <w:t xml:space="preserve"> įgyvendinti skiriama iki </w:t>
            </w:r>
            <w:r w:rsidR="00470AB2">
              <w:rPr>
                <w:lang w:val="en-US"/>
              </w:rPr>
              <w:t>300</w:t>
            </w:r>
            <w:r w:rsidR="00EF6881">
              <w:rPr>
                <w:lang w:val="en-US"/>
              </w:rPr>
              <w:t xml:space="preserve"> 000</w:t>
            </w:r>
            <w:r w:rsidR="00E307C6">
              <w:t xml:space="preserve"> Eur (</w:t>
            </w:r>
            <w:r w:rsidR="00470AB2">
              <w:t>trys</w:t>
            </w:r>
            <w:r w:rsidR="00596BBE">
              <w:t xml:space="preserve"> šimtai</w:t>
            </w:r>
            <w:r w:rsidR="0020200F">
              <w:t xml:space="preserve"> tūkstančių </w:t>
            </w:r>
            <w:r w:rsidR="00E307C6">
              <w:t>eurų) Ekonomikos gaivinimo ir</w:t>
            </w:r>
            <w:r w:rsidR="00D94654">
              <w:t xml:space="preserve"> </w:t>
            </w:r>
            <w:r w:rsidR="00E307C6">
              <w:t>atsparumo didinimo priemonės lėšų ir iki</w:t>
            </w:r>
            <w:r w:rsidR="00832AA8">
              <w:t xml:space="preserve"> </w:t>
            </w:r>
            <w:r w:rsidR="004B6E52">
              <w:rPr>
                <w:lang w:val="en-US"/>
              </w:rPr>
              <w:t>63 000</w:t>
            </w:r>
            <w:r w:rsidR="00E307C6">
              <w:t xml:space="preserve"> Eur (</w:t>
            </w:r>
            <w:r w:rsidR="004B6E52">
              <w:t>šešiasdešimt trys</w:t>
            </w:r>
            <w:r w:rsidR="00E307C6">
              <w:t xml:space="preserve"> </w:t>
            </w:r>
            <w:r w:rsidR="00C96755">
              <w:t>tūkstanči</w:t>
            </w:r>
            <w:r w:rsidR="004B6E52">
              <w:t>ai</w:t>
            </w:r>
            <w:r w:rsidR="00F37DCC">
              <w:t xml:space="preserve"> </w:t>
            </w:r>
            <w:r w:rsidR="00E307C6">
              <w:t xml:space="preserve">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24E96F8F" w14:textId="4A8F58D3" w:rsidR="00CD1331" w:rsidRPr="00823483" w:rsidRDefault="008C751C" w:rsidP="00FA137F">
            <w:pPr>
              <w:tabs>
                <w:tab w:val="left" w:pos="426"/>
                <w:tab w:val="left" w:pos="709"/>
              </w:tabs>
              <w:jc w:val="both"/>
              <w:rPr>
                <w:bCs/>
                <w:iCs/>
                <w:szCs w:val="24"/>
              </w:rPr>
            </w:pPr>
            <w:r w:rsidRPr="00823483">
              <w:rPr>
                <w:bCs/>
                <w:szCs w:val="24"/>
              </w:rPr>
              <w:t>2.</w:t>
            </w:r>
            <w:r w:rsidR="00AC7A3D">
              <w:rPr>
                <w:bCs/>
                <w:szCs w:val="24"/>
              </w:rPr>
              <w:t>9</w:t>
            </w:r>
            <w:r w:rsidRPr="00823483">
              <w:rPr>
                <w:bCs/>
                <w:szCs w:val="24"/>
              </w:rPr>
              <w:t xml:space="preserve">. </w:t>
            </w:r>
            <w:r w:rsidR="00CD1331" w:rsidRPr="00823483">
              <w:rPr>
                <w:bCs/>
                <w:iCs/>
                <w:szCs w:val="24"/>
              </w:rPr>
              <w:t>Techniniai reikalavimai projektui:</w:t>
            </w:r>
          </w:p>
          <w:p w14:paraId="63C54115" w14:textId="5DCAE0EB" w:rsidR="006D7967" w:rsidRPr="005E200D" w:rsidRDefault="006D7967" w:rsidP="006D7967">
            <w:pPr>
              <w:jc w:val="both"/>
            </w:pPr>
            <w:r>
              <w:lastRenderedPageBreak/>
              <w:t>2.</w:t>
            </w:r>
            <w:r w:rsidR="009C2501">
              <w:t>9</w:t>
            </w:r>
            <w:r>
              <w:t>.1. L</w:t>
            </w:r>
            <w:r w:rsidRPr="00CA16D6">
              <w:rPr>
                <w:color w:val="000000"/>
                <w:szCs w:val="24"/>
              </w:rPr>
              <w:t>ietuvių kalbos</w:t>
            </w:r>
            <w:r w:rsidRPr="0099577E">
              <w:rPr>
                <w:b/>
                <w:bCs/>
                <w:color w:val="000000"/>
                <w:szCs w:val="24"/>
              </w:rPr>
              <w:t xml:space="preserve"> garsynas</w:t>
            </w:r>
            <w:r w:rsidR="000600D5">
              <w:rPr>
                <w:b/>
                <w:bCs/>
                <w:color w:val="000000"/>
                <w:szCs w:val="24"/>
              </w:rPr>
              <w:t xml:space="preserve"> </w:t>
            </w:r>
            <w:r w:rsidRPr="00567298">
              <w:rPr>
                <w:rFonts w:eastAsia="Calibri"/>
                <w:szCs w:val="24"/>
                <w:lang w:eastAsia="lt-LT"/>
              </w:rPr>
              <w:t>šnekos sintezės tikslams neuroniniams balsams generuoti</w:t>
            </w:r>
            <w:r>
              <w:t xml:space="preserve">. </w:t>
            </w:r>
            <w:r w:rsidR="008E422D">
              <w:t>G</w:t>
            </w:r>
            <w:r>
              <w:t xml:space="preserve">arsyno </w:t>
            </w:r>
            <w:r w:rsidRPr="00CB4501">
              <w:t xml:space="preserve">apimtis </w:t>
            </w:r>
            <w:r>
              <w:t>privalo būti</w:t>
            </w:r>
            <w:r w:rsidRPr="00CB4501">
              <w:t xml:space="preserve"> </w:t>
            </w:r>
            <w:r w:rsidRPr="00CB4501">
              <w:rPr>
                <w:b/>
              </w:rPr>
              <w:t>ne mažesn</w:t>
            </w:r>
            <w:r>
              <w:rPr>
                <w:b/>
              </w:rPr>
              <w:t>is</w:t>
            </w:r>
            <w:r w:rsidRPr="00CB4501">
              <w:rPr>
                <w:b/>
              </w:rPr>
              <w:t xml:space="preserve"> kaip </w:t>
            </w:r>
            <w:r w:rsidR="000600D5">
              <w:rPr>
                <w:b/>
                <w:lang w:val="en-US"/>
              </w:rPr>
              <w:t>200</w:t>
            </w:r>
            <w:r w:rsidRPr="00CB4501">
              <w:rPr>
                <w:b/>
              </w:rPr>
              <w:t xml:space="preserve"> valandų</w:t>
            </w:r>
            <w:r>
              <w:rPr>
                <w:b/>
              </w:rPr>
              <w:t xml:space="preserve"> apimties.</w:t>
            </w:r>
            <w:r w:rsidRPr="00CB4501">
              <w:rPr>
                <w:color w:val="FF0000"/>
              </w:rPr>
              <w:t xml:space="preserve"> </w:t>
            </w:r>
            <w:r>
              <w:rPr>
                <w:color w:val="000000" w:themeColor="text1"/>
              </w:rPr>
              <w:t>Bendrojo g</w:t>
            </w:r>
            <w:r w:rsidRPr="00CB4501">
              <w:t>arsyno struktūrai ir apimčiai keliami šie reikalavimai:</w:t>
            </w:r>
          </w:p>
          <w:p w14:paraId="215EB01A" w14:textId="7403A5EF" w:rsidR="006D7967" w:rsidRPr="007379E9" w:rsidRDefault="006D7967" w:rsidP="006D7967">
            <w:pPr>
              <w:jc w:val="both"/>
              <w:rPr>
                <w:szCs w:val="24"/>
              </w:rPr>
            </w:pPr>
            <w:r>
              <w:rPr>
                <w:szCs w:val="24"/>
              </w:rPr>
              <w:t>2.</w:t>
            </w:r>
            <w:r w:rsidR="009C2501">
              <w:rPr>
                <w:szCs w:val="24"/>
              </w:rPr>
              <w:t>9</w:t>
            </w:r>
            <w:r>
              <w:rPr>
                <w:szCs w:val="24"/>
              </w:rPr>
              <w:t>.1.</w:t>
            </w:r>
            <w:r>
              <w:rPr>
                <w:szCs w:val="24"/>
                <w:lang w:val="en-US"/>
              </w:rPr>
              <w:t>1</w:t>
            </w:r>
            <w:r>
              <w:rPr>
                <w:szCs w:val="24"/>
              </w:rPr>
              <w:t xml:space="preserve">. </w:t>
            </w:r>
            <w:r w:rsidR="008B1A07">
              <w:rPr>
                <w:b/>
                <w:bCs/>
                <w:szCs w:val="24"/>
              </w:rPr>
              <w:t>G</w:t>
            </w:r>
            <w:r w:rsidRPr="00AB7D1D">
              <w:rPr>
                <w:b/>
                <w:bCs/>
                <w:szCs w:val="24"/>
              </w:rPr>
              <w:t>arsyną</w:t>
            </w:r>
            <w:r w:rsidRPr="007379E9">
              <w:rPr>
                <w:szCs w:val="24"/>
              </w:rPr>
              <w:t xml:space="preserve"> turi sudaryti ne mažiau kaip 20 skirtingų diktorių balso įrašai, kurių bendra apimtis turi būti ne mažesnė, kaip 200 valandų;</w:t>
            </w:r>
          </w:p>
          <w:p w14:paraId="543A5E72" w14:textId="6CA9348B" w:rsidR="006D7967" w:rsidRPr="007379E9" w:rsidRDefault="006D7967" w:rsidP="006D7967">
            <w:pPr>
              <w:jc w:val="both"/>
              <w:rPr>
                <w:szCs w:val="24"/>
              </w:rPr>
            </w:pPr>
            <w:r>
              <w:rPr>
                <w:szCs w:val="24"/>
              </w:rPr>
              <w:t>2.</w:t>
            </w:r>
            <w:r w:rsidR="009C2501">
              <w:rPr>
                <w:szCs w:val="24"/>
              </w:rPr>
              <w:t>9</w:t>
            </w:r>
            <w:r>
              <w:rPr>
                <w:szCs w:val="24"/>
              </w:rPr>
              <w:t xml:space="preserve">.1.3. </w:t>
            </w:r>
            <w:r w:rsidRPr="007379E9">
              <w:rPr>
                <w:szCs w:val="24"/>
              </w:rPr>
              <w:t>Diktorių pasirinkimas turi būti subalansuotas lyties, amžiaus, balso tembro įvairovės požiūriu;</w:t>
            </w:r>
          </w:p>
          <w:p w14:paraId="5E461F11" w14:textId="78B6AD23" w:rsidR="006D7967" w:rsidRPr="007379E9" w:rsidRDefault="006D7967" w:rsidP="006D7967">
            <w:pPr>
              <w:jc w:val="both"/>
              <w:rPr>
                <w:szCs w:val="24"/>
              </w:rPr>
            </w:pPr>
            <w:r>
              <w:rPr>
                <w:szCs w:val="24"/>
              </w:rPr>
              <w:t>2.</w:t>
            </w:r>
            <w:r w:rsidR="009C2501">
              <w:rPr>
                <w:szCs w:val="24"/>
              </w:rPr>
              <w:t>9</w:t>
            </w:r>
            <w:r>
              <w:rPr>
                <w:szCs w:val="24"/>
              </w:rPr>
              <w:t xml:space="preserve">.1.4. </w:t>
            </w:r>
            <w:r w:rsidR="008E422D">
              <w:rPr>
                <w:szCs w:val="24"/>
              </w:rPr>
              <w:t>G</w:t>
            </w:r>
            <w:r w:rsidRPr="007379E9">
              <w:rPr>
                <w:szCs w:val="24"/>
              </w:rPr>
              <w:t>arsyno turinio formavimo procesas turi remtis metodika, kuri garantuoja subalansuotą lietuvių kalbos fonemų ir jų sekų įvairovę bei šnekamosios kalbos intonacijų įvairovę;</w:t>
            </w:r>
          </w:p>
          <w:p w14:paraId="4322BF58" w14:textId="4B8CD363" w:rsidR="006D7967" w:rsidRPr="007379E9" w:rsidRDefault="006D7967" w:rsidP="006D7967">
            <w:pPr>
              <w:jc w:val="both"/>
              <w:rPr>
                <w:szCs w:val="24"/>
              </w:rPr>
            </w:pPr>
            <w:r>
              <w:rPr>
                <w:szCs w:val="24"/>
              </w:rPr>
              <w:t>2.</w:t>
            </w:r>
            <w:r w:rsidR="009C2501">
              <w:rPr>
                <w:szCs w:val="24"/>
              </w:rPr>
              <w:t>9</w:t>
            </w:r>
            <w:r>
              <w:rPr>
                <w:szCs w:val="24"/>
              </w:rPr>
              <w:t>.</w:t>
            </w:r>
            <w:r w:rsidRPr="0036234C">
              <w:rPr>
                <w:szCs w:val="24"/>
              </w:rPr>
              <w:t>1.</w:t>
            </w:r>
            <w:r>
              <w:rPr>
                <w:szCs w:val="24"/>
              </w:rPr>
              <w:t>5.</w:t>
            </w:r>
            <w:r w:rsidR="008E422D">
              <w:rPr>
                <w:szCs w:val="24"/>
              </w:rPr>
              <w:t xml:space="preserve"> G</w:t>
            </w:r>
            <w:r w:rsidRPr="007379E9">
              <w:rPr>
                <w:szCs w:val="24"/>
              </w:rPr>
              <w:t>arsynas turi būti naujai sudarytas lingvistinis resursas. Jame negali būti panaudoti / įkomponuoti esami lietuviški garsynai ar jų dalys. Jame negali būti pasikartojančių įrašų;</w:t>
            </w:r>
          </w:p>
          <w:p w14:paraId="27136996" w14:textId="47F042A2" w:rsidR="006D7967" w:rsidRPr="007379E9" w:rsidRDefault="006D7967" w:rsidP="006D7967">
            <w:pPr>
              <w:jc w:val="both"/>
              <w:rPr>
                <w:szCs w:val="24"/>
              </w:rPr>
            </w:pPr>
            <w:r>
              <w:rPr>
                <w:szCs w:val="24"/>
              </w:rPr>
              <w:t>2.</w:t>
            </w:r>
            <w:r w:rsidR="009C2501">
              <w:rPr>
                <w:szCs w:val="24"/>
              </w:rPr>
              <w:t>9</w:t>
            </w:r>
            <w:r>
              <w:rPr>
                <w:szCs w:val="24"/>
              </w:rPr>
              <w:t xml:space="preserve">.1.6. </w:t>
            </w:r>
            <w:r w:rsidR="008E422D">
              <w:rPr>
                <w:szCs w:val="24"/>
              </w:rPr>
              <w:t>G</w:t>
            </w:r>
            <w:r>
              <w:rPr>
                <w:szCs w:val="24"/>
              </w:rPr>
              <w:t>arsyno</w:t>
            </w:r>
            <w:r w:rsidRPr="007379E9">
              <w:rPr>
                <w:szCs w:val="24"/>
              </w:rPr>
              <w:t xml:space="preserve"> įrašai turi būti padaryti garso įrašų studijoje, išvengiant foninio triukšmo;</w:t>
            </w:r>
          </w:p>
          <w:p w14:paraId="2EC6786F" w14:textId="49AE1A51" w:rsidR="006D7967" w:rsidRPr="007379E9" w:rsidRDefault="006D7967" w:rsidP="006D7967">
            <w:pPr>
              <w:jc w:val="both"/>
              <w:rPr>
                <w:szCs w:val="24"/>
              </w:rPr>
            </w:pPr>
            <w:r>
              <w:rPr>
                <w:szCs w:val="24"/>
              </w:rPr>
              <w:t>2.</w:t>
            </w:r>
            <w:r w:rsidR="009C2501">
              <w:rPr>
                <w:szCs w:val="24"/>
              </w:rPr>
              <w:t>9</w:t>
            </w:r>
            <w:r>
              <w:rPr>
                <w:szCs w:val="24"/>
              </w:rPr>
              <w:t xml:space="preserve">.1.7. </w:t>
            </w:r>
            <w:r w:rsidR="008E422D">
              <w:rPr>
                <w:szCs w:val="24"/>
              </w:rPr>
              <w:t>G</w:t>
            </w:r>
            <w:r w:rsidRPr="007379E9">
              <w:rPr>
                <w:szCs w:val="24"/>
              </w:rPr>
              <w:t>arsyną turi sudaryti tik lietuviškos šnekamosios bendrinės kalbos įrašai. Bendra žodžių kitomis kalbomis apimtis negali sudaryti daugiau nei 0,1% nuo bendros garsyno apimties;</w:t>
            </w:r>
          </w:p>
          <w:p w14:paraId="0F07051B" w14:textId="13278E91" w:rsidR="006D7967" w:rsidRPr="007379E9" w:rsidRDefault="006D7967" w:rsidP="006D7967">
            <w:pPr>
              <w:jc w:val="both"/>
              <w:rPr>
                <w:szCs w:val="24"/>
              </w:rPr>
            </w:pPr>
            <w:r>
              <w:rPr>
                <w:szCs w:val="24"/>
              </w:rPr>
              <w:t>2.</w:t>
            </w:r>
            <w:r w:rsidR="009C2501">
              <w:rPr>
                <w:szCs w:val="24"/>
              </w:rPr>
              <w:t>9</w:t>
            </w:r>
            <w:r>
              <w:rPr>
                <w:szCs w:val="24"/>
              </w:rPr>
              <w:t xml:space="preserve">.1.8. </w:t>
            </w:r>
            <w:r w:rsidR="00283B46">
              <w:rPr>
                <w:szCs w:val="24"/>
              </w:rPr>
              <w:t>G</w:t>
            </w:r>
            <w:r w:rsidRPr="007379E9">
              <w:rPr>
                <w:szCs w:val="24"/>
              </w:rPr>
              <w:t>arsyno įrašai turi būti įrašomi 96 kHz 24 bitų mono arba geresnės kokybės WAV PCM formatu.</w:t>
            </w:r>
          </w:p>
          <w:p w14:paraId="1B5B9AED" w14:textId="6C8FE8FE" w:rsidR="006D7967" w:rsidRPr="004C28D1" w:rsidRDefault="006D7967" w:rsidP="006D7967">
            <w:pPr>
              <w:jc w:val="both"/>
              <w:rPr>
                <w:szCs w:val="24"/>
              </w:rPr>
            </w:pPr>
            <w:r>
              <w:rPr>
                <w:szCs w:val="24"/>
              </w:rPr>
              <w:t>2.</w:t>
            </w:r>
            <w:r w:rsidR="009C2501">
              <w:rPr>
                <w:szCs w:val="24"/>
              </w:rPr>
              <w:t>9</w:t>
            </w:r>
            <w:r>
              <w:rPr>
                <w:szCs w:val="24"/>
              </w:rPr>
              <w:t xml:space="preserve">.2. </w:t>
            </w:r>
            <w:r w:rsidRPr="004C28D1">
              <w:rPr>
                <w:szCs w:val="24"/>
              </w:rPr>
              <w:t xml:space="preserve">Anotacijos yra tekstiniai dokumentai, kurie aprašo garso įrašų turinį ir susieja jį su konkrečiais laiko momentais. Jos įgalina panaudoti garsyną dirbtinio intelekto sprendimuose. </w:t>
            </w:r>
            <w:r>
              <w:rPr>
                <w:szCs w:val="24"/>
              </w:rPr>
              <w:t>Bendrojo g</w:t>
            </w:r>
            <w:r w:rsidRPr="004C28D1">
              <w:rPr>
                <w:szCs w:val="24"/>
              </w:rPr>
              <w:t>arsyno anotavimui keliami šie reikalavimai:</w:t>
            </w:r>
          </w:p>
          <w:p w14:paraId="24533FD4" w14:textId="0406BA15" w:rsidR="006D7967" w:rsidRPr="00194EC1" w:rsidRDefault="006D7967" w:rsidP="006D7967">
            <w:pPr>
              <w:jc w:val="both"/>
              <w:rPr>
                <w:szCs w:val="24"/>
              </w:rPr>
            </w:pPr>
            <w:r>
              <w:rPr>
                <w:szCs w:val="24"/>
              </w:rPr>
              <w:t>2.</w:t>
            </w:r>
            <w:r w:rsidR="009C2501">
              <w:rPr>
                <w:szCs w:val="24"/>
              </w:rPr>
              <w:t>9</w:t>
            </w:r>
            <w:r>
              <w:rPr>
                <w:szCs w:val="24"/>
              </w:rPr>
              <w:t xml:space="preserve">.2.1. </w:t>
            </w:r>
            <w:r w:rsidRPr="00194EC1">
              <w:rPr>
                <w:szCs w:val="24"/>
              </w:rPr>
              <w:t>Visi</w:t>
            </w:r>
            <w:r>
              <w:rPr>
                <w:szCs w:val="24"/>
              </w:rPr>
              <w:t xml:space="preserve"> </w:t>
            </w:r>
            <w:r w:rsidRPr="00194EC1">
              <w:rPr>
                <w:szCs w:val="24"/>
              </w:rPr>
              <w:t xml:space="preserve">garsyno įrašai turi būti anotuoti frazių (angl. </w:t>
            </w:r>
            <w:r w:rsidRPr="00194EC1">
              <w:rPr>
                <w:i/>
                <w:iCs/>
                <w:szCs w:val="24"/>
              </w:rPr>
              <w:t>utterance</w:t>
            </w:r>
            <w:r w:rsidRPr="00194EC1">
              <w:rPr>
                <w:szCs w:val="24"/>
              </w:rPr>
              <w:t>), leksinių vienetų ir fonemų lygmenyje (nurodant atitinkamo lygmens tekstą bei pradžios ir pabaigos laiko momentus); Anotavimo proceso metu leidžiama tiek redaguoti garso įrašą, tiek ir tekstines anotacijas;</w:t>
            </w:r>
          </w:p>
          <w:p w14:paraId="28C477AB" w14:textId="5E7BC97C" w:rsidR="006D7967" w:rsidRPr="00194EC1" w:rsidRDefault="006D7967" w:rsidP="006D7967">
            <w:pPr>
              <w:jc w:val="both"/>
              <w:rPr>
                <w:szCs w:val="24"/>
              </w:rPr>
            </w:pPr>
            <w:r>
              <w:rPr>
                <w:szCs w:val="24"/>
              </w:rPr>
              <w:t>2.</w:t>
            </w:r>
            <w:r w:rsidR="009C2501">
              <w:rPr>
                <w:szCs w:val="24"/>
              </w:rPr>
              <w:t>9</w:t>
            </w:r>
            <w:r>
              <w:rPr>
                <w:szCs w:val="24"/>
              </w:rPr>
              <w:t xml:space="preserve">.2.2. </w:t>
            </w:r>
            <w:r w:rsidRPr="00194EC1">
              <w:rPr>
                <w:szCs w:val="24"/>
              </w:rPr>
              <w:t>Nekalbinės garso įrašo atkarpos turi būti pažymėtos anotacijose arba eliminuotos iš garso įrašo</w:t>
            </w:r>
            <w:r>
              <w:rPr>
                <w:szCs w:val="24"/>
              </w:rPr>
              <w:t>.</w:t>
            </w:r>
            <w:r w:rsidRPr="00194EC1">
              <w:rPr>
                <w:szCs w:val="24"/>
              </w:rPr>
              <w:t xml:space="preserve"> Diktoriaus tarties neatitikimai bendrinės kalbos tarimo normoms turi būti pažymėti anotacijose;</w:t>
            </w:r>
          </w:p>
          <w:p w14:paraId="142F91D2" w14:textId="2DD64B59" w:rsidR="006D7967" w:rsidRPr="00194EC1" w:rsidRDefault="006D7967" w:rsidP="006D7967">
            <w:pPr>
              <w:jc w:val="both"/>
              <w:rPr>
                <w:szCs w:val="24"/>
              </w:rPr>
            </w:pPr>
            <w:r>
              <w:rPr>
                <w:szCs w:val="24"/>
              </w:rPr>
              <w:t>2.</w:t>
            </w:r>
            <w:r w:rsidR="009C2501">
              <w:rPr>
                <w:szCs w:val="24"/>
              </w:rPr>
              <w:t>9</w:t>
            </w:r>
            <w:r>
              <w:rPr>
                <w:szCs w:val="24"/>
              </w:rPr>
              <w:t xml:space="preserve">.2.3. </w:t>
            </w:r>
            <w:r w:rsidRPr="00194EC1">
              <w:rPr>
                <w:szCs w:val="24"/>
              </w:rPr>
              <w:t>Anotacijų tekstai turi būti užrašyti lietuvišku tekstu UTF-8 koduote</w:t>
            </w:r>
            <w:r>
              <w:rPr>
                <w:szCs w:val="24"/>
              </w:rPr>
              <w:t>;</w:t>
            </w:r>
          </w:p>
          <w:p w14:paraId="7FF9EFB0" w14:textId="7C377518" w:rsidR="006D7967" w:rsidRPr="00194EC1" w:rsidRDefault="006D7967" w:rsidP="006D7967">
            <w:pPr>
              <w:jc w:val="both"/>
              <w:rPr>
                <w:szCs w:val="24"/>
              </w:rPr>
            </w:pPr>
            <w:r>
              <w:rPr>
                <w:szCs w:val="24"/>
              </w:rPr>
              <w:t>2.</w:t>
            </w:r>
            <w:r w:rsidR="009C2501">
              <w:rPr>
                <w:szCs w:val="24"/>
              </w:rPr>
              <w:t>9</w:t>
            </w:r>
            <w:r>
              <w:rPr>
                <w:szCs w:val="24"/>
              </w:rPr>
              <w:t xml:space="preserve">.2.4. </w:t>
            </w:r>
            <w:r w:rsidRPr="00194EC1">
              <w:rPr>
                <w:szCs w:val="24"/>
              </w:rPr>
              <w:t>Anotacijos turi būti parengtos sistemiškai, anotuotojai turi taikyti tą pačią anotavimo metodiką.</w:t>
            </w:r>
          </w:p>
          <w:p w14:paraId="326D414D" w14:textId="2C5F9123" w:rsidR="006D7967" w:rsidRPr="005434CE" w:rsidRDefault="006D7967" w:rsidP="006D7967">
            <w:pPr>
              <w:jc w:val="both"/>
              <w:rPr>
                <w:szCs w:val="24"/>
              </w:rPr>
            </w:pPr>
            <w:r>
              <w:rPr>
                <w:szCs w:val="24"/>
              </w:rPr>
              <w:t>2.</w:t>
            </w:r>
            <w:r w:rsidR="009C2501">
              <w:rPr>
                <w:szCs w:val="24"/>
              </w:rPr>
              <w:t>9</w:t>
            </w:r>
            <w:r>
              <w:rPr>
                <w:szCs w:val="24"/>
              </w:rPr>
              <w:t xml:space="preserve">.3. </w:t>
            </w:r>
            <w:r w:rsidRPr="005434CE">
              <w:rPr>
                <w:szCs w:val="24"/>
              </w:rPr>
              <w:t>Garsyno validavimui keliami šie reikalavimai:</w:t>
            </w:r>
          </w:p>
          <w:p w14:paraId="246F054F" w14:textId="77777777" w:rsidR="006D7967" w:rsidRPr="00BD1C23" w:rsidRDefault="006D7967" w:rsidP="006D7967">
            <w:pPr>
              <w:pStyle w:val="ListParagraph"/>
              <w:numPr>
                <w:ilvl w:val="0"/>
                <w:numId w:val="6"/>
              </w:numPr>
              <w:jc w:val="both"/>
              <w:rPr>
                <w:vanish/>
                <w:szCs w:val="24"/>
              </w:rPr>
            </w:pPr>
          </w:p>
          <w:p w14:paraId="522B7579" w14:textId="77777777" w:rsidR="006D7967" w:rsidRPr="00BD1C23" w:rsidRDefault="006D7967" w:rsidP="006D7967">
            <w:pPr>
              <w:pStyle w:val="ListParagraph"/>
              <w:numPr>
                <w:ilvl w:val="0"/>
                <w:numId w:val="6"/>
              </w:numPr>
              <w:jc w:val="both"/>
              <w:rPr>
                <w:vanish/>
                <w:szCs w:val="24"/>
              </w:rPr>
            </w:pPr>
          </w:p>
          <w:p w14:paraId="684691A0" w14:textId="77777777" w:rsidR="006D7967" w:rsidRPr="00BD1C23" w:rsidRDefault="006D7967" w:rsidP="006D7967">
            <w:pPr>
              <w:pStyle w:val="ListParagraph"/>
              <w:numPr>
                <w:ilvl w:val="0"/>
                <w:numId w:val="6"/>
              </w:numPr>
              <w:jc w:val="both"/>
              <w:rPr>
                <w:vanish/>
                <w:szCs w:val="24"/>
              </w:rPr>
            </w:pPr>
          </w:p>
          <w:p w14:paraId="764D8BD3" w14:textId="3443AB4B" w:rsidR="006D7967" w:rsidRPr="005434CE" w:rsidRDefault="006D7967" w:rsidP="006D7967">
            <w:pPr>
              <w:jc w:val="both"/>
              <w:rPr>
                <w:szCs w:val="24"/>
              </w:rPr>
            </w:pPr>
            <w:r>
              <w:rPr>
                <w:szCs w:val="24"/>
              </w:rPr>
              <w:t>2.</w:t>
            </w:r>
            <w:r w:rsidR="009C2501">
              <w:rPr>
                <w:szCs w:val="24"/>
              </w:rPr>
              <w:t>9</w:t>
            </w:r>
            <w:r>
              <w:rPr>
                <w:szCs w:val="24"/>
              </w:rPr>
              <w:t xml:space="preserve">.3.1. </w:t>
            </w:r>
            <w:r w:rsidRPr="005434CE">
              <w:rPr>
                <w:szCs w:val="24"/>
              </w:rPr>
              <w:t>Reikia apibrėžti garsyno įrašų ir jų anotacijų atitikimo laipsnio apskaičiavimo metodiką (vidinio testavimo metodiką), atlikti garsyno anotacijų validavimą ir parodyti, kad įrašų ir jų anotacijų tarpusavio skirtumai neviršija 1) 0,1% frazių lygmenyje; 2) 0,05 % leksemų lygmenyje;</w:t>
            </w:r>
          </w:p>
          <w:p w14:paraId="17FA22A7" w14:textId="18BA85C1" w:rsidR="006D7967" w:rsidRPr="001276BB" w:rsidRDefault="006D7967" w:rsidP="006D7967">
            <w:pPr>
              <w:jc w:val="both"/>
              <w:rPr>
                <w:szCs w:val="24"/>
              </w:rPr>
            </w:pPr>
            <w:r>
              <w:rPr>
                <w:szCs w:val="24"/>
              </w:rPr>
              <w:t>2.</w:t>
            </w:r>
            <w:r w:rsidR="009C2501">
              <w:rPr>
                <w:szCs w:val="24"/>
              </w:rPr>
              <w:t>9</w:t>
            </w:r>
            <w:r>
              <w:rPr>
                <w:szCs w:val="24"/>
              </w:rPr>
              <w:t xml:space="preserve">.3.2. </w:t>
            </w:r>
            <w:r w:rsidRPr="001276BB">
              <w:rPr>
                <w:szCs w:val="24"/>
              </w:rPr>
              <w:t>Turi būti užtikrintas to paties diktoriaus įrašų skirtingose įrašymo sesijose homogeniškumas (intensyvumo, balso tembro ir kitų spektrinių balso savybių požiūriu) ir turi būti patekti šį homogeniškumą įrodantys skaičiavimai</w:t>
            </w:r>
            <w:r>
              <w:rPr>
                <w:szCs w:val="24"/>
              </w:rPr>
              <w:t>;</w:t>
            </w:r>
          </w:p>
          <w:p w14:paraId="72102407" w14:textId="029C0A38" w:rsidR="006D7967" w:rsidRPr="001276BB" w:rsidRDefault="006D7967" w:rsidP="006D7967">
            <w:pPr>
              <w:jc w:val="both"/>
              <w:rPr>
                <w:szCs w:val="24"/>
              </w:rPr>
            </w:pPr>
            <w:r>
              <w:rPr>
                <w:szCs w:val="24"/>
              </w:rPr>
              <w:t>2.</w:t>
            </w:r>
            <w:r w:rsidR="009C2501">
              <w:rPr>
                <w:szCs w:val="24"/>
              </w:rPr>
              <w:t>9</w:t>
            </w:r>
            <w:r>
              <w:rPr>
                <w:szCs w:val="24"/>
              </w:rPr>
              <w:t xml:space="preserve">.3.2. </w:t>
            </w:r>
            <w:r w:rsidRPr="001276BB">
              <w:rPr>
                <w:szCs w:val="24"/>
              </w:rPr>
              <w:t>Turi būti parengta demonstracija 2 neuroniniais balsais (vidutinis ir blogiausias pagal homogeniškumo kriterijų), kuri sintezuoja bet kokį išorinio vertintojo pateiktą tekstą ir tokiu būdu demonstruoja surinkto garsyno  tinkamumą neuroniniams balsams generuoti</w:t>
            </w:r>
            <w:r>
              <w:rPr>
                <w:szCs w:val="24"/>
              </w:rPr>
              <w:t>.</w:t>
            </w:r>
          </w:p>
          <w:p w14:paraId="3A51238E" w14:textId="3C4244A2" w:rsidR="00B074DF" w:rsidRPr="00091377" w:rsidRDefault="00B074DF" w:rsidP="006C6414">
            <w:pPr>
              <w:jc w:val="both"/>
              <w:outlineLvl w:val="1"/>
              <w:rPr>
                <w:rFonts w:eastAsia="Calibri"/>
                <w:szCs w:val="24"/>
              </w:rPr>
            </w:pPr>
            <w:r w:rsidRPr="00091377">
              <w:rPr>
                <w:lang w:val="en-US" w:eastAsia="lt-LT"/>
              </w:rPr>
              <w:t>2.</w:t>
            </w:r>
            <w:r w:rsidR="00FC5670">
              <w:rPr>
                <w:lang w:val="en-US" w:eastAsia="lt-LT"/>
              </w:rPr>
              <w:t>10</w:t>
            </w:r>
            <w:r w:rsidRPr="00091377">
              <w:rPr>
                <w:lang w:val="en-US" w:eastAsia="lt-LT"/>
              </w:rPr>
              <w:t xml:space="preserve">. </w:t>
            </w:r>
            <w:r w:rsidRPr="00091377">
              <w:rPr>
                <w:rFonts w:eastAsia="Calibri"/>
                <w:szCs w:val="24"/>
              </w:rPr>
              <w:t>Dokumentavimo reikalavimai projek</w:t>
            </w:r>
            <w:r w:rsidR="0084086D" w:rsidRPr="00091377">
              <w:rPr>
                <w:rFonts w:eastAsia="Calibri"/>
                <w:szCs w:val="24"/>
              </w:rPr>
              <w:t>tui:</w:t>
            </w:r>
          </w:p>
          <w:p w14:paraId="0BA25565" w14:textId="6EF08664" w:rsidR="00E43FB7" w:rsidRDefault="009D6B82"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 </w:t>
            </w:r>
            <w:r w:rsidR="00BC5668" w:rsidRPr="00E47BE1">
              <w:rPr>
                <w:rFonts w:eastAsia="Calibri"/>
              </w:rPr>
              <w:t>Garsyno dokumentacija turi apibūdinti</w:t>
            </w:r>
            <w:r w:rsidR="00E43FB7">
              <w:rPr>
                <w:rFonts w:eastAsia="Calibri"/>
              </w:rPr>
              <w:t>:</w:t>
            </w:r>
            <w:r w:rsidR="00BC5668" w:rsidRPr="00E47BE1">
              <w:rPr>
                <w:rFonts w:eastAsia="Calibri"/>
              </w:rPr>
              <w:t xml:space="preserve"> </w:t>
            </w:r>
          </w:p>
          <w:p w14:paraId="6B9130B4" w14:textId="1C608CB6" w:rsidR="00E43FB7"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1.1. </w:t>
            </w:r>
            <w:r w:rsidR="00BC5668" w:rsidRPr="00E47BE1">
              <w:rPr>
                <w:rFonts w:eastAsia="Calibri"/>
              </w:rPr>
              <w:t xml:space="preserve">garsyno įrašų ir anotacijų saugojimo struktūrą, failų pavadinimų konvencinius žymėjimus; </w:t>
            </w:r>
          </w:p>
          <w:p w14:paraId="239709E2" w14:textId="3F02E8A0" w:rsidR="00E43FB7"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1.2. </w:t>
            </w:r>
            <w:r w:rsidR="00BC5668" w:rsidRPr="00E47BE1">
              <w:rPr>
                <w:rFonts w:eastAsia="Calibri"/>
              </w:rPr>
              <w:t xml:space="preserve">garsyno statistiką įvairiais pjūviais (lyties, amžiaus, turinio ir kt.); </w:t>
            </w:r>
          </w:p>
          <w:p w14:paraId="6C18B8CB" w14:textId="6DA3190A" w:rsidR="00DF5E1C" w:rsidRDefault="00E43FB7" w:rsidP="006C6414">
            <w:pPr>
              <w:jc w:val="both"/>
              <w:rPr>
                <w:rFonts w:eastAsia="Calibri"/>
              </w:rPr>
            </w:pPr>
            <w:r>
              <w:rPr>
                <w:rFonts w:eastAsia="Calibri"/>
              </w:rPr>
              <w:t>2.</w:t>
            </w:r>
            <w:r w:rsidR="009E2DC6">
              <w:rPr>
                <w:lang w:val="en-US" w:eastAsia="lt-LT"/>
              </w:rPr>
              <w:t>10</w:t>
            </w:r>
            <w:r>
              <w:rPr>
                <w:rFonts w:eastAsia="Calibri"/>
              </w:rPr>
              <w:t>.</w:t>
            </w:r>
            <w:r>
              <w:rPr>
                <w:rFonts w:eastAsia="Calibri"/>
                <w:lang w:val="en-US"/>
              </w:rPr>
              <w:t xml:space="preserve">1.3. </w:t>
            </w:r>
            <w:r w:rsidR="00BC5668" w:rsidRPr="00E47BE1">
              <w:rPr>
                <w:rFonts w:eastAsia="Calibri"/>
              </w:rPr>
              <w:t xml:space="preserve">anotacijos metodiką ir anotacijose naudojamų sutartinių simbolių paaiškinimus; </w:t>
            </w:r>
          </w:p>
          <w:p w14:paraId="189BBFA0" w14:textId="082D6764" w:rsidR="00DF5E1C" w:rsidRDefault="00DF5E1C" w:rsidP="006C6414">
            <w:pPr>
              <w:jc w:val="both"/>
              <w:rPr>
                <w:rFonts w:eastAsia="Calibri"/>
              </w:rPr>
            </w:pPr>
            <w:r>
              <w:rPr>
                <w:rFonts w:eastAsia="Calibri"/>
              </w:rPr>
              <w:lastRenderedPageBreak/>
              <w:t>2.</w:t>
            </w:r>
            <w:r w:rsidR="009E2DC6">
              <w:rPr>
                <w:lang w:val="en-US" w:eastAsia="lt-LT"/>
              </w:rPr>
              <w:t>10</w:t>
            </w:r>
            <w:r>
              <w:rPr>
                <w:rFonts w:eastAsia="Calibri"/>
              </w:rPr>
              <w:t xml:space="preserve">.1.4. </w:t>
            </w:r>
            <w:r w:rsidR="00BC5668" w:rsidRPr="00E47BE1">
              <w:rPr>
                <w:rFonts w:eastAsia="Calibri"/>
              </w:rPr>
              <w:t xml:space="preserve">anotacijoms </w:t>
            </w:r>
            <w:r>
              <w:rPr>
                <w:rFonts w:eastAsia="Calibri"/>
              </w:rPr>
              <w:t>vart</w:t>
            </w:r>
            <w:r w:rsidRPr="00E47BE1">
              <w:rPr>
                <w:rFonts w:eastAsia="Calibri"/>
              </w:rPr>
              <w:t xml:space="preserve">ojamą </w:t>
            </w:r>
            <w:r w:rsidR="00BC5668" w:rsidRPr="00E47BE1">
              <w:rPr>
                <w:rFonts w:eastAsia="Calibri"/>
              </w:rPr>
              <w:t>leksikoną</w:t>
            </w:r>
            <w:r w:rsidR="00E40274">
              <w:rPr>
                <w:rFonts w:eastAsia="Calibri"/>
              </w:rPr>
              <w:t>.</w:t>
            </w:r>
            <w:r w:rsidR="00E40274" w:rsidRPr="00E47BE1">
              <w:rPr>
                <w:rFonts w:eastAsia="Calibri"/>
              </w:rPr>
              <w:t xml:space="preserve"> </w:t>
            </w:r>
          </w:p>
          <w:p w14:paraId="55CDE10A" w14:textId="094404B7" w:rsidR="00BC5668" w:rsidRDefault="00D2754D" w:rsidP="006C6414">
            <w:pPr>
              <w:jc w:val="both"/>
              <w:rPr>
                <w:rFonts w:eastAsia="Calibri"/>
              </w:rPr>
            </w:pPr>
            <w:r>
              <w:rPr>
                <w:rFonts w:eastAsia="Calibri"/>
              </w:rPr>
              <w:t>2.</w:t>
            </w:r>
            <w:r w:rsidR="009E2DC6">
              <w:rPr>
                <w:lang w:val="en-US" w:eastAsia="lt-LT"/>
              </w:rPr>
              <w:t>10</w:t>
            </w:r>
            <w:r>
              <w:rPr>
                <w:rFonts w:eastAsia="Calibri"/>
              </w:rPr>
              <w:t>.2.</w:t>
            </w:r>
            <w:r w:rsidR="00DF5E1C">
              <w:rPr>
                <w:rFonts w:eastAsia="Calibri"/>
              </w:rPr>
              <w:t xml:space="preserve"> </w:t>
            </w:r>
            <w:r>
              <w:rPr>
                <w:rFonts w:eastAsia="Calibri"/>
              </w:rPr>
              <w:t>S</w:t>
            </w:r>
            <w:r w:rsidRPr="00E47BE1">
              <w:rPr>
                <w:rFonts w:eastAsia="Calibri"/>
              </w:rPr>
              <w:t xml:space="preserve">ukurtam </w:t>
            </w:r>
            <w:r w:rsidR="00BC5668" w:rsidRPr="00E47BE1">
              <w:rPr>
                <w:rFonts w:eastAsia="Calibri"/>
              </w:rPr>
              <w:t xml:space="preserve">produktui turi būti taikomas </w:t>
            </w:r>
            <w:r w:rsidR="00880B4A">
              <w:rPr>
                <w:rFonts w:eastAsia="Calibri"/>
              </w:rPr>
              <w:t>išsamiai</w:t>
            </w:r>
            <w:r w:rsidR="00880B4A" w:rsidRPr="00E47BE1">
              <w:rPr>
                <w:rFonts w:eastAsia="Calibri"/>
              </w:rPr>
              <w:t xml:space="preserve"> </w:t>
            </w:r>
            <w:r w:rsidR="00BC5668" w:rsidRPr="00E47BE1">
              <w:rPr>
                <w:rFonts w:eastAsia="Calibri"/>
              </w:rPr>
              <w:t>dokumentuotas tarptautinis metaduomenų standartas</w:t>
            </w:r>
            <w:r w:rsidR="00344132">
              <w:rPr>
                <w:rFonts w:eastAsia="Calibri"/>
              </w:rPr>
              <w:t xml:space="preserve"> </w:t>
            </w:r>
            <w:r w:rsidR="00344132" w:rsidRPr="00FA137F">
              <w:rPr>
                <w:rFonts w:eastAsia="Calibri"/>
              </w:rPr>
              <w:t xml:space="preserve">(pvz., </w:t>
            </w:r>
            <w:r w:rsidR="00CC4623">
              <w:rPr>
                <w:rFonts w:eastAsia="Calibri"/>
              </w:rPr>
              <w:t>„</w:t>
            </w:r>
            <w:r w:rsidR="00344132" w:rsidRPr="00FA137F">
              <w:rPr>
                <w:rFonts w:eastAsia="Calibri"/>
              </w:rPr>
              <w:t>Data Catalog Vocabulary</w:t>
            </w:r>
            <w:r w:rsidR="00CC4623">
              <w:rPr>
                <w:rFonts w:eastAsia="Calibri"/>
              </w:rPr>
              <w:t>“</w:t>
            </w:r>
            <w:r w:rsidR="00344132" w:rsidRPr="00FA137F">
              <w:rPr>
                <w:rFonts w:eastAsia="Calibri"/>
              </w:rPr>
              <w:t xml:space="preserve"> (DCAT) </w:t>
            </w:r>
            <w:hyperlink r:id="rId13" w:history="1">
              <w:r w:rsidR="00344132" w:rsidRPr="00FA137F">
                <w:rPr>
                  <w:rStyle w:val="Hyperlink"/>
                  <w:rFonts w:eastAsia="Calibri"/>
                </w:rPr>
                <w:t>https://www.w3.org/TR/vocab-dcat-3/</w:t>
              </w:r>
            </w:hyperlink>
            <w:r w:rsidR="00344132" w:rsidRPr="00FA137F">
              <w:rPr>
                <w:rFonts w:eastAsia="Calibri"/>
              </w:rPr>
              <w:t xml:space="preserve">, </w:t>
            </w:r>
            <w:r w:rsidR="00A8774F">
              <w:rPr>
                <w:rFonts w:eastAsia="Calibri"/>
              </w:rPr>
              <w:t>„</w:t>
            </w:r>
            <w:r w:rsidR="00344132" w:rsidRPr="00FA137F">
              <w:rPr>
                <w:rFonts w:eastAsia="Calibri"/>
              </w:rPr>
              <w:t>Dublin Core Metadata Element Set</w:t>
            </w:r>
            <w:r w:rsidR="00A8774F">
              <w:rPr>
                <w:rFonts w:eastAsia="Calibri"/>
              </w:rPr>
              <w:t>“</w:t>
            </w:r>
            <w:r w:rsidR="00344132" w:rsidRPr="00FA137F">
              <w:rPr>
                <w:rFonts w:eastAsia="Calibri"/>
              </w:rPr>
              <w:t xml:space="preserve"> (DCMES) </w:t>
            </w:r>
            <w:hyperlink r:id="rId14" w:history="1">
              <w:r w:rsidR="00344132" w:rsidRPr="00FA137F">
                <w:rPr>
                  <w:rStyle w:val="Hyperlink"/>
                  <w:rFonts w:eastAsia="Calibri"/>
                </w:rPr>
                <w:t>https://www.dublincore.org/specifications/dublin-core/dces/</w:t>
              </w:r>
            </w:hyperlink>
            <w:r w:rsidR="00344132" w:rsidRPr="00FA137F">
              <w:rPr>
                <w:rFonts w:eastAsia="Calibri"/>
              </w:rPr>
              <w:t xml:space="preserve">, </w:t>
            </w:r>
            <w:r w:rsidR="00524E9A">
              <w:rPr>
                <w:rFonts w:eastAsia="Calibri"/>
              </w:rPr>
              <w:t>„</w:t>
            </w:r>
            <w:r w:rsidR="00344132" w:rsidRPr="00FA137F">
              <w:rPr>
                <w:rFonts w:eastAsia="Calibri"/>
              </w:rPr>
              <w:t>The Component Metadata Initiative</w:t>
            </w:r>
            <w:r w:rsidR="00CC4623">
              <w:rPr>
                <w:rFonts w:eastAsia="Calibri"/>
              </w:rPr>
              <w:t>“</w:t>
            </w:r>
            <w:r w:rsidR="00344132" w:rsidRPr="00FA137F">
              <w:rPr>
                <w:rFonts w:eastAsia="Calibri"/>
              </w:rPr>
              <w:t xml:space="preserve"> (CMDI) </w:t>
            </w:r>
            <w:hyperlink r:id="rId15"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11759C93" w:rsidR="009322CB" w:rsidRPr="00091377" w:rsidRDefault="00866AC8" w:rsidP="006C6414">
            <w:pPr>
              <w:jc w:val="both"/>
              <w:rPr>
                <w:rFonts w:eastAsia="Calibri"/>
              </w:rPr>
            </w:pPr>
            <w:r w:rsidRPr="00091377">
              <w:rPr>
                <w:rFonts w:eastAsia="Calibri"/>
              </w:rPr>
              <w:t>2.</w:t>
            </w:r>
            <w:r w:rsidR="00CD0ECE" w:rsidRPr="00091377">
              <w:rPr>
                <w:rFonts w:eastAsia="Calibri"/>
              </w:rPr>
              <w:t>1</w:t>
            </w:r>
            <w:r w:rsidR="00CD0ECE">
              <w:rPr>
                <w:rFonts w:eastAsia="Calibri"/>
              </w:rPr>
              <w:t>1</w:t>
            </w:r>
            <w:r w:rsidR="00A274AC" w:rsidRPr="00091377">
              <w:rPr>
                <w:rFonts w:eastAsia="Calibri"/>
              </w:rPr>
              <w:t xml:space="preserve">. </w:t>
            </w:r>
            <w:r w:rsidR="0021567F" w:rsidRPr="00091377">
              <w:rPr>
                <w:rFonts w:eastAsia="Calibri"/>
              </w:rPr>
              <w:t>Teisiniai reikalavimai projektui:</w:t>
            </w:r>
          </w:p>
          <w:p w14:paraId="192FB480" w14:textId="0FCE2AAB" w:rsidR="00CC2E36" w:rsidRDefault="00A274AC" w:rsidP="00BE225C">
            <w:pPr>
              <w:jc w:val="both"/>
            </w:pPr>
            <w:r>
              <w:t>2.</w:t>
            </w:r>
            <w:r w:rsidR="00CD0ECE">
              <w:t>11</w:t>
            </w:r>
            <w:r>
              <w:t>.</w:t>
            </w:r>
            <w:r w:rsidR="007212BB">
              <w:t xml:space="preserve">1. </w:t>
            </w:r>
            <w:r>
              <w:t xml:space="preserve"> Kuriant visus produktus (rezultatus) privalu laikytis: </w:t>
            </w:r>
          </w:p>
          <w:p w14:paraId="2C0FA64F" w14:textId="303335D6" w:rsidR="00CC2E36" w:rsidRDefault="00CC2E36" w:rsidP="00BE225C">
            <w:pPr>
              <w:jc w:val="both"/>
            </w:pPr>
            <w:r>
              <w:t>2.1</w:t>
            </w:r>
            <w:r w:rsidR="00CD0ECE">
              <w:t>1</w:t>
            </w:r>
            <w:r>
              <w:t xml:space="preserve">.1.1. </w:t>
            </w:r>
            <w:r w:rsidR="00A274AC">
              <w:t xml:space="preserve">autorių ir gretutines teises reguliuojančių Lietuvos ir Europos Sąjungos teisės aktų; </w:t>
            </w:r>
          </w:p>
          <w:p w14:paraId="07A13D2F" w14:textId="1B3A6C28" w:rsidR="00CC2E36" w:rsidRDefault="00CC2E36" w:rsidP="00BE225C">
            <w:pPr>
              <w:jc w:val="both"/>
            </w:pPr>
            <w:r>
              <w:t>2.1</w:t>
            </w:r>
            <w:r w:rsidR="00CD0ECE">
              <w:t>1</w:t>
            </w:r>
            <w:r>
              <w:t xml:space="preserve">.1.2. </w:t>
            </w:r>
            <w:r w:rsidR="00A274AC">
              <w:t xml:space="preserve">duomenų apsaugą reguliuojančių Lietuvos ir Europos Sąjungos teisės aktų; </w:t>
            </w:r>
          </w:p>
          <w:p w14:paraId="6FB8C630" w14:textId="6A581CCE" w:rsidR="00CC2E36" w:rsidRDefault="00CC2E36" w:rsidP="00BE225C">
            <w:pPr>
              <w:jc w:val="both"/>
            </w:pPr>
            <w:r>
              <w:t>2.1</w:t>
            </w:r>
            <w:r w:rsidR="00CD0ECE">
              <w:t>1</w:t>
            </w:r>
            <w:r>
              <w:t xml:space="preserve">.1.3. </w:t>
            </w:r>
            <w:r w:rsidR="00A274AC">
              <w:t xml:space="preserve">dirbtinio intelekto sistemoms rengiamų mokymo duomenų kokybę reguliuojančių Lietuvos ir Europos teisės aktų; </w:t>
            </w:r>
          </w:p>
          <w:p w14:paraId="4D66A50C" w14:textId="620D9D39" w:rsidR="00BE225C" w:rsidRDefault="00CC2E36" w:rsidP="00BE225C">
            <w:pPr>
              <w:jc w:val="both"/>
            </w:pPr>
            <w:r>
              <w:t>2.1</w:t>
            </w:r>
            <w:r w:rsidR="00CD0ECE">
              <w:t>1</w:t>
            </w:r>
            <w:r>
              <w:t xml:space="preserve">.1.4. </w:t>
            </w:r>
            <w:r w:rsidR="00A274AC">
              <w:t>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E225C">
              <w:t>BDAR (EUR-Lex - 32016R0679 - EN - EUR-Lex (europa.eu)</w:t>
            </w:r>
            <w:r w:rsidR="00F35AC2">
              <w:t>,</w:t>
            </w:r>
            <w:r w:rsidR="00696816">
              <w:t xml:space="preserve"> </w:t>
            </w:r>
            <w:hyperlink r:id="rId16" w:history="1">
              <w:r w:rsidR="008503B9" w:rsidRPr="00A25C18">
                <w:rPr>
                  <w:rStyle w:val="Hyperlink"/>
                </w:rPr>
                <w:t>https://eur-lex.europa.eu/legal-content/EN/TXT/?qid=1561563110433&amp;uri=CELEX:32019L1024</w:t>
              </w:r>
            </w:hyperlink>
            <w:r w:rsidR="00696816">
              <w:t xml:space="preserve">). </w:t>
            </w:r>
          </w:p>
          <w:p w14:paraId="75D69A1E" w14:textId="5065EB55" w:rsidR="00A274AC" w:rsidRDefault="00BE225C" w:rsidP="00BE225C">
            <w:pPr>
              <w:jc w:val="both"/>
            </w:pPr>
            <w:r>
              <w:t>2.</w:t>
            </w:r>
            <w:r w:rsidR="00CD0ECE">
              <w:t>11</w:t>
            </w:r>
            <w:r>
              <w:t xml:space="preserve">.2. Kuriant visus produktus (rezultatus) rekomenduojama atsižvelgti į </w:t>
            </w:r>
            <w:r w:rsidR="00F35AC2">
              <w:t xml:space="preserve">rengiamą naują </w:t>
            </w:r>
            <w:r>
              <w:t>dirbtinio intelekto aktą (EUR-Lex - 52021PC0206 - EN - EUR-Lex (europa.eu)).</w:t>
            </w:r>
            <w:r w:rsidR="00A274AC">
              <w:t xml:space="preserve"> </w:t>
            </w:r>
          </w:p>
          <w:p w14:paraId="44E36C28" w14:textId="76F6BA94" w:rsidR="00A274AC" w:rsidRPr="00FA137F" w:rsidRDefault="00A90739" w:rsidP="00FA137F">
            <w:pPr>
              <w:jc w:val="both"/>
              <w:rPr>
                <w:rFonts w:eastAsia="Calibri"/>
                <w:strike/>
              </w:rPr>
            </w:pPr>
            <w:r>
              <w:rPr>
                <w:lang w:val="en-US"/>
              </w:rPr>
              <w:t>2.</w:t>
            </w:r>
            <w:r w:rsidR="00D10553">
              <w:rPr>
                <w:lang w:val="en-US"/>
              </w:rPr>
              <w:t>11</w:t>
            </w:r>
            <w:r>
              <w:rPr>
                <w:lang w:val="en-US"/>
              </w:rPr>
              <w:t>.</w:t>
            </w:r>
            <w:r w:rsidR="00D10553">
              <w:rPr>
                <w:lang w:val="en-US"/>
              </w:rPr>
              <w:t>3</w:t>
            </w:r>
            <w:r>
              <w:rPr>
                <w:lang w:val="en-US"/>
              </w:rPr>
              <w:t xml:space="preserve">. </w:t>
            </w:r>
            <w:r w:rsidR="007F2E44" w:rsidRPr="00FA137F">
              <w:t>Turi būti parengta ištekliaus naudojimo licencija, kuri užtikrina atvirą ir nemokamą prieigą prie ištekliaus. Visi surinkti garsyno įrašai turi turėti atitinkamas licencijas.</w:t>
            </w:r>
          </w:p>
          <w:p w14:paraId="63B90CBA" w14:textId="0A72C242" w:rsidR="00CD1331" w:rsidRDefault="00C74CDD" w:rsidP="009421C8">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32A35" w:rsidRPr="00332A35">
              <w:rPr>
                <w:szCs w:val="24"/>
              </w:rPr>
              <w:t>Viešieji ir privatūs juridiniai asmenys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lastRenderedPageBreak/>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660F54FC"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242F0735"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61A3EAB7"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0979C7">
              <w:rPr>
                <w:rFonts w:eastAsia="Calibri"/>
              </w:rPr>
              <w:t>7</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3BE0066B"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0979C7">
              <w:rPr>
                <w:rFonts w:eastAsia="Calibri"/>
              </w:rPr>
              <w:t>8</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7"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4348ADC" w:rsidR="006E7474" w:rsidRPr="00332226" w:rsidRDefault="00CC32EE">
            <w:pPr>
              <w:jc w:val="both"/>
              <w:rPr>
                <w:iCs/>
                <w:szCs w:val="24"/>
              </w:rPr>
            </w:pPr>
            <w:r w:rsidRPr="00CC32EE">
              <w:rPr>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lastRenderedPageBreak/>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A9834B0" w14:textId="77777777" w:rsidR="00B17268" w:rsidRPr="00507D88" w:rsidRDefault="00B17268" w:rsidP="00B17268">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3C2A49AF" w14:textId="77777777" w:rsidR="00B17268" w:rsidRPr="0099798E" w:rsidRDefault="00B17268" w:rsidP="00B17268">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de minimis</w:t>
            </w:r>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3D59A141" w14:textId="77777777" w:rsidR="00B17268" w:rsidRPr="00507D88" w:rsidRDefault="00B17268" w:rsidP="00B17268">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pagalbos registre, kurio nuostatai patvirtinti Lietuvos Respublikos Vyriausybės 2005 m. sausio 19 d. 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328C1CEC" w14:textId="77777777" w:rsidR="00B17268" w:rsidRPr="00507D88" w:rsidRDefault="00B17268" w:rsidP="00B17268">
            <w:pPr>
              <w:tabs>
                <w:tab w:val="left" w:pos="447"/>
              </w:tabs>
              <w:jc w:val="both"/>
            </w:pPr>
            <w:r w:rsidRPr="00507D88">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443E4933" w14:textId="77777777" w:rsidR="00B17268" w:rsidRPr="00507D88" w:rsidRDefault="00B17268" w:rsidP="00B17268">
            <w:pPr>
              <w:tabs>
                <w:tab w:val="left" w:pos="447"/>
              </w:tabs>
              <w:jc w:val="both"/>
            </w:pPr>
            <w:r w:rsidRPr="00507D88">
              <w:t>8.5. Priėmus sprendimą finansuoti projektą, administruojančioji institucija per 5 darbo dienas registruoja suteiktos </w:t>
            </w:r>
            <w:r w:rsidRPr="00507D88">
              <w:rPr>
                <w:i/>
                <w:iCs/>
              </w:rPr>
              <w:t>de minimis</w:t>
            </w:r>
            <w:r w:rsidRPr="00507D88">
              <w:t> pagalbos sumą Registre.</w:t>
            </w:r>
          </w:p>
          <w:p w14:paraId="7FCF967F" w14:textId="248AFD99" w:rsidR="006E7474" w:rsidRPr="00D721EE" w:rsidRDefault="00B17268" w:rsidP="00B17268">
            <w:pPr>
              <w:jc w:val="both"/>
              <w:rPr>
                <w:szCs w:val="24"/>
              </w:rPr>
            </w:pPr>
            <w:r w:rsidRPr="00507D88">
              <w:lastRenderedPageBreak/>
              <w:t xml:space="preserve">8.6. </w:t>
            </w:r>
            <w:r w:rsidRPr="00507D88">
              <w:rPr>
                <w:i/>
                <w:iCs/>
              </w:rPr>
              <w:t>De minimis</w:t>
            </w:r>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15E60654"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4E47C1">
                    <w:rPr>
                      <w:rStyle w:val="contentpasted0"/>
                      <w:color w:val="000000"/>
                      <w:szCs w:val="24"/>
                    </w:rPr>
                    <w:t>garsynus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2A690510" w:rsidR="0078244D" w:rsidRPr="00FA137F" w:rsidRDefault="0078244D" w:rsidP="0078244D">
                  <w:pPr>
                    <w:jc w:val="both"/>
                    <w:rPr>
                      <w:lang w:eastAsia="lt-LT"/>
                    </w:rPr>
                  </w:pPr>
                  <w:r w:rsidRPr="00FA137F">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4E47C1">
                    <w:rPr>
                      <w:lang w:eastAsia="lt-LT"/>
                    </w:rPr>
                    <w:t>garsyno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1E95E4A0" w:rsidR="0078244D" w:rsidRPr="00FA137F" w:rsidRDefault="0019229D"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327EFEBD" w:rsidR="0078244D" w:rsidRPr="00FA137F" w:rsidRDefault="0019229D"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lastRenderedPageBreak/>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789855DB"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 garsyno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Pr="00FA137F">
                    <w:rPr>
                      <w:rStyle w:val="contentpasted0"/>
                      <w:color w:val="000000"/>
                      <w:szCs w:val="24"/>
                    </w:rPr>
                    <w:t>garsyn</w:t>
                  </w:r>
                  <w:r w:rsidR="00F11068">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1606140D"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 garsyno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0722A5F4"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vieną lietuvių kalbos garsyno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57452AA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du lietuvių kalbos garsyno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5C427EBC"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 tris lietuvių kalbos garsyno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7F79B0" w:rsidR="00280DD9" w:rsidRPr="00FA137F" w:rsidRDefault="0019229D"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3C58DFD8" w:rsidR="00280DD9" w:rsidRPr="00FA137F" w:rsidRDefault="0019229D" w:rsidP="00280DD9">
                  <w:pPr>
                    <w:jc w:val="center"/>
                    <w:rPr>
                      <w:szCs w:val="24"/>
                    </w:rPr>
                  </w:pPr>
                  <w:r>
                    <w:rPr>
                      <w:szCs w:val="24"/>
                      <w:lang w:val="en-US"/>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F4602A0" w:rsidR="009B286A" w:rsidRPr="007D43A9" w:rsidRDefault="009B286A" w:rsidP="009B286A">
                  <w:pPr>
                    <w:jc w:val="both"/>
                  </w:pPr>
                  <w:r>
                    <w:t xml:space="preserve">Minimali privaloma surinkti balų suma </w:t>
                  </w:r>
                  <w:r w:rsidRPr="007D43A9">
                    <w:t>–</w:t>
                  </w:r>
                  <w:r>
                    <w:rPr>
                      <w:b/>
                      <w:bCs/>
                    </w:rPr>
                    <w:t xml:space="preserve"> </w:t>
                  </w:r>
                  <w:r w:rsidR="0019229D">
                    <w:rPr>
                      <w:b/>
                      <w:bCs/>
                    </w:rPr>
                    <w:t>6</w:t>
                  </w:r>
                  <w:r>
                    <w:rPr>
                      <w:b/>
                      <w:bCs/>
                    </w:rPr>
                    <w:t>0</w:t>
                  </w:r>
                  <w:r w:rsidR="00C228BF">
                    <w:t>.</w:t>
                  </w:r>
                </w:p>
                <w:p w14:paraId="60AE905F" w14:textId="0C1A3F5D"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rsidR="00B433AF">
                    <w:t xml:space="preserve"> </w:t>
                  </w:r>
                  <w:r>
                    <w:t>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lastRenderedPageBreak/>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 xml:space="preserve">ir informavimo </w:t>
                  </w:r>
                  <w:r w:rsidR="00D714CB" w:rsidRPr="007763DE">
                    <w:lastRenderedPageBreak/>
                    <w:t>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lastRenderedPageBreak/>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w:t>
                  </w:r>
                  <w:r w:rsidRPr="007763DE">
                    <w:rPr>
                      <w:lang w:eastAsia="lt-LT"/>
                    </w:rPr>
                    <w:lastRenderedPageBreak/>
                    <w:t xml:space="preserve">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Projektą vykdančio personalo išlaidos 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xml:space="preserve">, </w:t>
                  </w:r>
                  <w:r>
                    <w:rPr>
                      <w:color w:val="242424"/>
                      <w:szCs w:val="24"/>
                      <w:shd w:val="clear" w:color="auto" w:fill="FFFFFF"/>
                    </w:rPr>
                    <w:lastRenderedPageBreak/>
                    <w:t>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lastRenderedPageBreak/>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lastRenderedPageBreak/>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lastRenderedPageBreak/>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lastRenderedPageBreak/>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lastRenderedPageBreak/>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77777777"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A56245B"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6C598D3"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25F5" w14:textId="77777777" w:rsidR="005520EF" w:rsidRDefault="005520EF">
      <w:pPr>
        <w:rPr>
          <w:sz w:val="22"/>
          <w:szCs w:val="22"/>
        </w:rPr>
      </w:pPr>
      <w:r>
        <w:rPr>
          <w:sz w:val="22"/>
          <w:szCs w:val="22"/>
        </w:rPr>
        <w:separator/>
      </w:r>
    </w:p>
  </w:endnote>
  <w:endnote w:type="continuationSeparator" w:id="0">
    <w:p w14:paraId="2A84C926" w14:textId="77777777" w:rsidR="005520EF" w:rsidRDefault="005520EF">
      <w:pPr>
        <w:rPr>
          <w:sz w:val="22"/>
          <w:szCs w:val="22"/>
        </w:rPr>
      </w:pPr>
      <w:r>
        <w:rPr>
          <w:sz w:val="22"/>
          <w:szCs w:val="22"/>
        </w:rPr>
        <w:continuationSeparator/>
      </w:r>
    </w:p>
  </w:endnote>
  <w:endnote w:type="continuationNotice" w:id="1">
    <w:p w14:paraId="1239667B" w14:textId="77777777" w:rsidR="005520EF" w:rsidRDefault="005520E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9C91" w14:textId="77777777" w:rsidR="005520EF" w:rsidRDefault="005520EF">
      <w:pPr>
        <w:rPr>
          <w:sz w:val="22"/>
          <w:szCs w:val="22"/>
        </w:rPr>
      </w:pPr>
      <w:r>
        <w:rPr>
          <w:sz w:val="22"/>
          <w:szCs w:val="22"/>
        </w:rPr>
        <w:separator/>
      </w:r>
    </w:p>
  </w:footnote>
  <w:footnote w:type="continuationSeparator" w:id="0">
    <w:p w14:paraId="0626C6E5" w14:textId="77777777" w:rsidR="005520EF" w:rsidRDefault="005520EF">
      <w:pPr>
        <w:rPr>
          <w:sz w:val="22"/>
          <w:szCs w:val="22"/>
        </w:rPr>
      </w:pPr>
      <w:r>
        <w:rPr>
          <w:sz w:val="22"/>
          <w:szCs w:val="22"/>
        </w:rPr>
        <w:continuationSeparator/>
      </w:r>
    </w:p>
  </w:footnote>
  <w:footnote w:type="continuationNotice" w:id="1">
    <w:p w14:paraId="2210F736" w14:textId="77777777" w:rsidR="005520EF" w:rsidRDefault="005520E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202"/>
    <w:multiLevelType w:val="hybridMultilevel"/>
    <w:tmpl w:val="0792AF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07B4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514D57"/>
    <w:multiLevelType w:val="hybridMultilevel"/>
    <w:tmpl w:val="81DAF2F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957AC5"/>
    <w:multiLevelType w:val="hybridMultilevel"/>
    <w:tmpl w:val="5ADE71B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0629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1"/>
  </w:num>
  <w:num w:numId="3" w16cid:durableId="2023626045">
    <w:abstractNumId w:val="0"/>
  </w:num>
  <w:num w:numId="4" w16cid:durableId="2006086381">
    <w:abstractNumId w:val="3"/>
  </w:num>
  <w:num w:numId="5" w16cid:durableId="112555367">
    <w:abstractNumId w:val="5"/>
  </w:num>
  <w:num w:numId="6" w16cid:durableId="179170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00D5"/>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9C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272A"/>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85734"/>
    <w:rsid w:val="0019229D"/>
    <w:rsid w:val="001929F2"/>
    <w:rsid w:val="00193467"/>
    <w:rsid w:val="001946CE"/>
    <w:rsid w:val="00196338"/>
    <w:rsid w:val="001A61BB"/>
    <w:rsid w:val="001A7772"/>
    <w:rsid w:val="001B4112"/>
    <w:rsid w:val="001B6C1C"/>
    <w:rsid w:val="001C40C0"/>
    <w:rsid w:val="001C5D30"/>
    <w:rsid w:val="001C6A7D"/>
    <w:rsid w:val="001D1E23"/>
    <w:rsid w:val="001E073E"/>
    <w:rsid w:val="001E3D2F"/>
    <w:rsid w:val="001E438F"/>
    <w:rsid w:val="001E4FFA"/>
    <w:rsid w:val="001F0EA1"/>
    <w:rsid w:val="001F316B"/>
    <w:rsid w:val="001F6DC8"/>
    <w:rsid w:val="0020200F"/>
    <w:rsid w:val="00210F7E"/>
    <w:rsid w:val="002110CB"/>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3B46"/>
    <w:rsid w:val="00284E79"/>
    <w:rsid w:val="0028534D"/>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670"/>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2A35"/>
    <w:rsid w:val="00335D31"/>
    <w:rsid w:val="00341854"/>
    <w:rsid w:val="00344132"/>
    <w:rsid w:val="00344626"/>
    <w:rsid w:val="003448CB"/>
    <w:rsid w:val="00347EBD"/>
    <w:rsid w:val="0035442D"/>
    <w:rsid w:val="00354763"/>
    <w:rsid w:val="00357C6F"/>
    <w:rsid w:val="00364873"/>
    <w:rsid w:val="0036640C"/>
    <w:rsid w:val="00371F26"/>
    <w:rsid w:val="00376CC0"/>
    <w:rsid w:val="0038122C"/>
    <w:rsid w:val="00383E77"/>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4756"/>
    <w:rsid w:val="004551CD"/>
    <w:rsid w:val="004645DB"/>
    <w:rsid w:val="00465CA6"/>
    <w:rsid w:val="00470AB2"/>
    <w:rsid w:val="004726F2"/>
    <w:rsid w:val="00476956"/>
    <w:rsid w:val="00486970"/>
    <w:rsid w:val="004870D7"/>
    <w:rsid w:val="0049116E"/>
    <w:rsid w:val="004B21DA"/>
    <w:rsid w:val="004B4F5A"/>
    <w:rsid w:val="004B688C"/>
    <w:rsid w:val="004B6C6F"/>
    <w:rsid w:val="004B6E52"/>
    <w:rsid w:val="004C0BFA"/>
    <w:rsid w:val="004C0D9B"/>
    <w:rsid w:val="004C2456"/>
    <w:rsid w:val="004C4057"/>
    <w:rsid w:val="004C45C6"/>
    <w:rsid w:val="004C4D82"/>
    <w:rsid w:val="004D1B7B"/>
    <w:rsid w:val="004D351F"/>
    <w:rsid w:val="004D3FD8"/>
    <w:rsid w:val="004D4036"/>
    <w:rsid w:val="004D6248"/>
    <w:rsid w:val="004E0A82"/>
    <w:rsid w:val="004E3187"/>
    <w:rsid w:val="004E34CD"/>
    <w:rsid w:val="004E47C1"/>
    <w:rsid w:val="004E4D14"/>
    <w:rsid w:val="004E55C6"/>
    <w:rsid w:val="004F13CF"/>
    <w:rsid w:val="004F14DE"/>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574F"/>
    <w:rsid w:val="005520E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96BBE"/>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1F53"/>
    <w:rsid w:val="006030F6"/>
    <w:rsid w:val="00603E6D"/>
    <w:rsid w:val="006070C7"/>
    <w:rsid w:val="00607986"/>
    <w:rsid w:val="00612CE3"/>
    <w:rsid w:val="006133D9"/>
    <w:rsid w:val="0061637A"/>
    <w:rsid w:val="00627738"/>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967"/>
    <w:rsid w:val="006D7BC2"/>
    <w:rsid w:val="006D7EAF"/>
    <w:rsid w:val="006E5BC6"/>
    <w:rsid w:val="006E7474"/>
    <w:rsid w:val="006F1322"/>
    <w:rsid w:val="006F1730"/>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C57A0"/>
    <w:rsid w:val="007D3CF8"/>
    <w:rsid w:val="007D3D66"/>
    <w:rsid w:val="007D43A9"/>
    <w:rsid w:val="007D75FD"/>
    <w:rsid w:val="007E2493"/>
    <w:rsid w:val="007E3688"/>
    <w:rsid w:val="007E4029"/>
    <w:rsid w:val="007E55D7"/>
    <w:rsid w:val="007F18CE"/>
    <w:rsid w:val="007F2E44"/>
    <w:rsid w:val="007F323B"/>
    <w:rsid w:val="007F5D91"/>
    <w:rsid w:val="0080081C"/>
    <w:rsid w:val="00801564"/>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825"/>
    <w:rsid w:val="008944B7"/>
    <w:rsid w:val="008953F6"/>
    <w:rsid w:val="008A0243"/>
    <w:rsid w:val="008A0675"/>
    <w:rsid w:val="008A2883"/>
    <w:rsid w:val="008A3B19"/>
    <w:rsid w:val="008A52F7"/>
    <w:rsid w:val="008B1777"/>
    <w:rsid w:val="008B1A07"/>
    <w:rsid w:val="008B326F"/>
    <w:rsid w:val="008B3827"/>
    <w:rsid w:val="008B6D8A"/>
    <w:rsid w:val="008C751C"/>
    <w:rsid w:val="008D292B"/>
    <w:rsid w:val="008D5B14"/>
    <w:rsid w:val="008E1026"/>
    <w:rsid w:val="008E422D"/>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29C7"/>
    <w:rsid w:val="009B3E3B"/>
    <w:rsid w:val="009B6F3B"/>
    <w:rsid w:val="009C2501"/>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6985"/>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125B"/>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17268"/>
    <w:rsid w:val="00B201C9"/>
    <w:rsid w:val="00B20BC7"/>
    <w:rsid w:val="00B32C6A"/>
    <w:rsid w:val="00B358EF"/>
    <w:rsid w:val="00B360E1"/>
    <w:rsid w:val="00B37269"/>
    <w:rsid w:val="00B411BE"/>
    <w:rsid w:val="00B433AF"/>
    <w:rsid w:val="00B43656"/>
    <w:rsid w:val="00B46D06"/>
    <w:rsid w:val="00B47EAE"/>
    <w:rsid w:val="00B540D4"/>
    <w:rsid w:val="00B54CD0"/>
    <w:rsid w:val="00B61363"/>
    <w:rsid w:val="00B61505"/>
    <w:rsid w:val="00B63E27"/>
    <w:rsid w:val="00B659F1"/>
    <w:rsid w:val="00B77876"/>
    <w:rsid w:val="00B8073E"/>
    <w:rsid w:val="00B8195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36BCC"/>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2EE"/>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63BF"/>
    <w:rsid w:val="00D10553"/>
    <w:rsid w:val="00D11BF5"/>
    <w:rsid w:val="00D140F2"/>
    <w:rsid w:val="00D16A4E"/>
    <w:rsid w:val="00D2754D"/>
    <w:rsid w:val="00D32919"/>
    <w:rsid w:val="00D33344"/>
    <w:rsid w:val="00D34F81"/>
    <w:rsid w:val="00D42CA2"/>
    <w:rsid w:val="00D4360D"/>
    <w:rsid w:val="00D45BDA"/>
    <w:rsid w:val="00D5212F"/>
    <w:rsid w:val="00D53A34"/>
    <w:rsid w:val="00D540C8"/>
    <w:rsid w:val="00D56D0C"/>
    <w:rsid w:val="00D62E02"/>
    <w:rsid w:val="00D65351"/>
    <w:rsid w:val="00D714CB"/>
    <w:rsid w:val="00D721EE"/>
    <w:rsid w:val="00D86C21"/>
    <w:rsid w:val="00D92C65"/>
    <w:rsid w:val="00D9301F"/>
    <w:rsid w:val="00D94190"/>
    <w:rsid w:val="00D9462E"/>
    <w:rsid w:val="00D94654"/>
    <w:rsid w:val="00DA4CF3"/>
    <w:rsid w:val="00DB0DDA"/>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311"/>
    <w:rsid w:val="00ED777E"/>
    <w:rsid w:val="00EE3642"/>
    <w:rsid w:val="00EE3F7D"/>
    <w:rsid w:val="00EE6066"/>
    <w:rsid w:val="00EF1655"/>
    <w:rsid w:val="00EF6881"/>
    <w:rsid w:val="00F00F61"/>
    <w:rsid w:val="00F0162B"/>
    <w:rsid w:val="00F04F3E"/>
    <w:rsid w:val="00F059E6"/>
    <w:rsid w:val="00F11068"/>
    <w:rsid w:val="00F124B5"/>
    <w:rsid w:val="00F151E3"/>
    <w:rsid w:val="00F204E9"/>
    <w:rsid w:val="00F25B67"/>
    <w:rsid w:val="00F31BAA"/>
    <w:rsid w:val="00F35AC2"/>
    <w:rsid w:val="00F36F8A"/>
    <w:rsid w:val="00F374CC"/>
    <w:rsid w:val="00F37DCC"/>
    <w:rsid w:val="00F44BC8"/>
    <w:rsid w:val="00F518C4"/>
    <w:rsid w:val="00F531DD"/>
    <w:rsid w:val="00F53E90"/>
    <w:rsid w:val="00F55561"/>
    <w:rsid w:val="00F61BF4"/>
    <w:rsid w:val="00F63360"/>
    <w:rsid w:val="00F65351"/>
    <w:rsid w:val="00F664E3"/>
    <w:rsid w:val="00F94C78"/>
    <w:rsid w:val="00F9727F"/>
    <w:rsid w:val="00FA137F"/>
    <w:rsid w:val="00FA6C75"/>
    <w:rsid w:val="00FA7E3B"/>
    <w:rsid w:val="00FB7312"/>
    <w:rsid w:val="00FC4EEA"/>
    <w:rsid w:val="00FC4F56"/>
    <w:rsid w:val="00FC5670"/>
    <w:rsid w:val="00FD1032"/>
    <w:rsid w:val="00FD4EB8"/>
    <w:rsid w:val="00FD5E4A"/>
    <w:rsid w:val="00FD79FF"/>
    <w:rsid w:val="00FF4C87"/>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imin.lrv.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3.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24487</Words>
  <Characters>13959</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38370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57</cp:revision>
  <cp:lastPrinted>2023-11-10T12:48:00Z</cp:lastPrinted>
  <dcterms:created xsi:type="dcterms:W3CDTF">2023-12-20T08:15:00Z</dcterms:created>
  <dcterms:modified xsi:type="dcterms:W3CDTF">2024-01-08T14:25:00Z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