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6D633EA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424677B5"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4DB87F71"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7110C6C1"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2BA5D8BE"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8E8D381"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03991790"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2DD4894A" w:rsidR="007A39F1" w:rsidRPr="00873A28" w:rsidRDefault="00831081" w:rsidP="00831081">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B765AF">
        <w:rPr>
          <w:rFonts w:ascii="Times New Roman" w:eastAsia="Times New Roman" w:hAnsi="Times New Roman" w:cs="Times New Roman"/>
          <w:b/>
          <w:bCs/>
          <w:sz w:val="24"/>
          <w:szCs w:val="24"/>
        </w:rPr>
        <w:t>JUODŲJŲ DĖMIŲ ARBA AVARINGŲ VIETŲ PASUOSE SIŪLOMŲ EISMO SAUGUMO INŽINERINIŲ SPRENDINIŲ, KURIE UŽTIKRIN</w:t>
      </w:r>
      <w:r w:rsidR="00ED3356">
        <w:rPr>
          <w:rFonts w:ascii="Times New Roman" w:eastAsia="Times New Roman" w:hAnsi="Times New Roman" w:cs="Times New Roman"/>
          <w:b/>
          <w:bCs/>
          <w:sz w:val="24"/>
          <w:szCs w:val="24"/>
        </w:rPr>
        <w:t>T</w:t>
      </w:r>
      <w:r w:rsidR="00B765AF">
        <w:rPr>
          <w:rFonts w:ascii="Times New Roman" w:eastAsia="Times New Roman" w:hAnsi="Times New Roman" w:cs="Times New Roman"/>
          <w:b/>
          <w:bCs/>
          <w:sz w:val="24"/>
          <w:szCs w:val="24"/>
        </w:rPr>
        <w:t>Ų JUODOJOJE DĖMĖJE ARBA AVARINGOJE VIETOJE NUSTATYTŲ INŽINERI</w:t>
      </w:r>
      <w:r w:rsidR="00ED3356">
        <w:rPr>
          <w:rFonts w:ascii="Times New Roman" w:eastAsia="Times New Roman" w:hAnsi="Times New Roman" w:cs="Times New Roman"/>
          <w:b/>
          <w:bCs/>
          <w:sz w:val="24"/>
          <w:szCs w:val="24"/>
        </w:rPr>
        <w:t>NI</w:t>
      </w:r>
      <w:r w:rsidR="00B765AF">
        <w:rPr>
          <w:rFonts w:ascii="Times New Roman" w:eastAsia="Times New Roman" w:hAnsi="Times New Roman" w:cs="Times New Roman"/>
          <w:b/>
          <w:bCs/>
          <w:sz w:val="24"/>
          <w:szCs w:val="24"/>
        </w:rPr>
        <w:t>Ų KELIO ARBA GATVĖS INFRASTRUKTŪROS SAUGUMO TRŪKUMŲ ŠALINIMĄ, ĮG</w:t>
      </w:r>
      <w:r w:rsidR="00AD56CB">
        <w:rPr>
          <w:rFonts w:ascii="Times New Roman" w:eastAsia="Times New Roman" w:hAnsi="Times New Roman" w:cs="Times New Roman"/>
          <w:b/>
          <w:bCs/>
          <w:sz w:val="24"/>
          <w:szCs w:val="24"/>
        </w:rPr>
        <w:t>Y</w:t>
      </w:r>
      <w:r w:rsidR="00B765AF">
        <w:rPr>
          <w:rFonts w:ascii="Times New Roman" w:eastAsia="Times New Roman" w:hAnsi="Times New Roman" w:cs="Times New Roman"/>
          <w:b/>
          <w:bCs/>
          <w:sz w:val="24"/>
          <w:szCs w:val="24"/>
        </w:rPr>
        <w:t>VENDINIMAS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ECDDFF2"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8E3E8D">
        <w:rPr>
          <w:rFonts w:ascii="Times New Roman" w:hAnsi="Times New Roman" w:cs="Times New Roman"/>
          <w:sz w:val="24"/>
          <w:szCs w:val="24"/>
        </w:rPr>
        <w:t xml:space="preserve"> </w:t>
      </w:r>
      <w:r w:rsidR="008E3E8D" w:rsidRPr="008E3E8D">
        <w:rPr>
          <w:rFonts w:ascii="Times New Roman" w:hAnsi="Times New Roman" w:cs="Times New Roman"/>
          <w:sz w:val="24"/>
          <w:szCs w:val="24"/>
        </w:rPr>
        <w:t>22-101-P</w:t>
      </w:r>
      <w:r w:rsidRPr="00810DAB">
        <w:rPr>
          <w:rFonts w:ascii="Times New Roman" w:hAnsi="Times New Roman" w:cs="Times New Roman"/>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2D5574CB" w14:textId="4BCF9DBD" w:rsidR="00162877" w:rsidRDefault="00162877" w:rsidP="00B30E39">
      <w:pPr>
        <w:spacing w:after="0" w:line="240" w:lineRule="auto"/>
        <w:ind w:firstLine="567"/>
        <w:jc w:val="both"/>
        <w:rPr>
          <w:rFonts w:ascii="Times New Roman" w:hAnsi="Times New Roman" w:cs="Times New Roman"/>
          <w:sz w:val="24"/>
          <w:szCs w:val="24"/>
        </w:rPr>
      </w:pPr>
      <w:r w:rsidRPr="00162877">
        <w:rPr>
          <w:rFonts w:ascii="Times New Roman" w:hAnsi="Times New Roman" w:cs="Times New Roman"/>
          <w:sz w:val="24"/>
          <w:szCs w:val="24"/>
        </w:rPr>
        <w:t xml:space="preserve">Kvietimas parengtas vadovaujantis </w:t>
      </w:r>
      <w:r w:rsidR="00E9631E" w:rsidRPr="00E9631E">
        <w:rPr>
          <w:rFonts w:ascii="Times New Roman" w:hAnsi="Times New Roman" w:cs="Times New Roman"/>
          <w:sz w:val="24"/>
          <w:szCs w:val="24"/>
        </w:rPr>
        <w:t xml:space="preserve">2022–2030 </w:t>
      </w:r>
      <w:r w:rsidR="00B765AF">
        <w:rPr>
          <w:rFonts w:ascii="Times New Roman" w:hAnsi="Times New Roman" w:cs="Times New Roman"/>
          <w:sz w:val="24"/>
          <w:szCs w:val="24"/>
        </w:rPr>
        <w:t>m</w:t>
      </w:r>
      <w:r w:rsidR="00E9631E" w:rsidRPr="00E9631E">
        <w:rPr>
          <w:rFonts w:ascii="Times New Roman" w:hAnsi="Times New Roman" w:cs="Times New Roman"/>
          <w:sz w:val="24"/>
          <w:szCs w:val="24"/>
        </w:rPr>
        <w:t>. Kauno regiono plėtros plano</w:t>
      </w:r>
      <w:r w:rsidR="00B765AF">
        <w:rPr>
          <w:rFonts w:ascii="Times New Roman" w:hAnsi="Times New Roman" w:cs="Times New Roman"/>
          <w:sz w:val="24"/>
          <w:szCs w:val="24"/>
        </w:rPr>
        <w:t xml:space="preserve">, patvirtinto Kauno regiono plėtros tarybos </w:t>
      </w:r>
      <w:r w:rsidR="00B765AF" w:rsidRPr="001C3746">
        <w:rPr>
          <w:rFonts w:ascii="Times New Roman" w:hAnsi="Times New Roman" w:cs="Times New Roman"/>
          <w:sz w:val="24"/>
          <w:szCs w:val="24"/>
        </w:rPr>
        <w:t>2023 m. vasario 23 d. sprendimu Nr. 6KS-8</w:t>
      </w:r>
      <w:r w:rsidR="00E9631E">
        <w:rPr>
          <w:rFonts w:ascii="Times New Roman" w:hAnsi="Times New Roman" w:cs="Times New Roman"/>
          <w:sz w:val="24"/>
          <w:szCs w:val="24"/>
        </w:rPr>
        <w:t>, pažangos priemonės</w:t>
      </w:r>
      <w:r w:rsidR="00DD3BE8">
        <w:rPr>
          <w:rFonts w:ascii="Times New Roman" w:hAnsi="Times New Roman" w:cs="Times New Roman"/>
          <w:sz w:val="24"/>
          <w:szCs w:val="24"/>
        </w:rPr>
        <w:t xml:space="preserve"> LT022-02-05-01 „Juodųjų dėmių ir avaringų vietų skaičiaus mažinimas</w:t>
      </w:r>
      <w:r w:rsidR="00B30E39">
        <w:rPr>
          <w:rFonts w:ascii="Times New Roman" w:hAnsi="Times New Roman" w:cs="Times New Roman"/>
          <w:sz w:val="24"/>
          <w:szCs w:val="24"/>
        </w:rPr>
        <w:t xml:space="preserve">“ aprašu </w:t>
      </w:r>
      <w:r w:rsidRPr="00162877">
        <w:rPr>
          <w:rFonts w:ascii="Times New Roman" w:hAnsi="Times New Roman" w:cs="Times New Roman"/>
          <w:sz w:val="24"/>
          <w:szCs w:val="24"/>
        </w:rPr>
        <w:t xml:space="preserve">ir 2022–2030 metų plėtros programos valdytojos Lietuvos Respublikos susisiekimo ministerijos susisiekimo plėtros programos regioninės pažangos priemonės Nr. 10-001-05-03-07 (RE) „Gerinti eismo saugą vietinės reikšmės keliuose ir gatvėse“ finansavimo gairėmis, patvirtintomis Lietuvos Respublikos susisiekimo ministro 2023 m. sausio 30 d. įsakymu Nr. 3-37 „Dėl 2022–2030 metų plėtros programos valdytojos Lietuvos Respublikos susisiekimo ministerijos susisiekimo plėtros programos regioninės pažangos priemonės Nr. 10-001-05-03-07 (RE) </w:t>
      </w:r>
      <w:r w:rsidR="005F2E8D">
        <w:rPr>
          <w:rFonts w:ascii="Times New Roman" w:hAnsi="Times New Roman" w:cs="Times New Roman"/>
          <w:sz w:val="24"/>
          <w:szCs w:val="24"/>
        </w:rPr>
        <w:t>„</w:t>
      </w:r>
      <w:r w:rsidRPr="00162877">
        <w:rPr>
          <w:rFonts w:ascii="Times New Roman" w:hAnsi="Times New Roman" w:cs="Times New Roman"/>
          <w:sz w:val="24"/>
          <w:szCs w:val="24"/>
        </w:rPr>
        <w:t>Gerinti eismo saugą vietinės reikšmės keliuose ir gatvėse“ finansavimo gairių patvirtinimo“.</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6E32E27" w:rsidR="00962A9D" w:rsidRPr="008B168C" w:rsidDel="00CA2776" w:rsidRDefault="008E3E8D" w:rsidP="003653E2">
            <w:pPr>
              <w:jc w:val="both"/>
              <w:rPr>
                <w:rFonts w:ascii="Times New Roman" w:hAnsi="Times New Roman" w:cs="Times New Roman"/>
                <w:i/>
                <w:iCs/>
              </w:rPr>
            </w:pPr>
            <w:r w:rsidRPr="001E5DFB">
              <w:rPr>
                <w:rFonts w:ascii="Times New Roman" w:hAnsi="Times New Roman" w:cs="Times New Roman"/>
              </w:rPr>
              <w:t>10-001-05-03-07</w:t>
            </w:r>
            <w:r w:rsidR="00B4682F">
              <w:rPr>
                <w:rFonts w:ascii="Times New Roman" w:hAnsi="Times New Roman" w:cs="Times New Roman"/>
              </w:rPr>
              <w:t>-</w:t>
            </w:r>
            <w:r w:rsidRPr="001E5DFB">
              <w:rPr>
                <w:rFonts w:ascii="Times New Roman" w:hAnsi="Times New Roman" w:cs="Times New Roman"/>
              </w:rPr>
              <w:t>(RE)</w:t>
            </w:r>
            <w:r w:rsidR="001E5DFB" w:rsidRPr="001E5DFB">
              <w:rPr>
                <w:rFonts w:ascii="Times New Roman" w:hAnsi="Times New Roman" w:cs="Times New Roman"/>
              </w:rPr>
              <w:t>-22-</w:t>
            </w:r>
            <w:r w:rsidR="00B4682F">
              <w:rPr>
                <w:rFonts w:ascii="Times New Roman" w:hAnsi="Times New Roman" w:cs="Times New Roman"/>
              </w:rPr>
              <w:t>(</w:t>
            </w:r>
            <w:r w:rsidR="001E5DFB" w:rsidRPr="001E5DFB">
              <w:rPr>
                <w:rFonts w:ascii="Times New Roman" w:hAnsi="Times New Roman" w:cs="Times New Roman"/>
              </w:rPr>
              <w:t>LT022-02-05-01</w:t>
            </w:r>
            <w:r w:rsidR="00B4682F">
              <w:rPr>
                <w:rFonts w:ascii="Times New Roman" w:hAnsi="Times New Roman" w:cs="Times New Roman"/>
              </w:rPr>
              <w:t>)</w:t>
            </w:r>
            <w:r w:rsidR="00E415CB">
              <w:rPr>
                <w:rFonts w:ascii="Times New Roman" w:hAnsi="Times New Roman" w:cs="Times New Roman"/>
              </w:rPr>
              <w:t>-01-0</w:t>
            </w:r>
            <w:r w:rsidR="00D25E1E">
              <w:rPr>
                <w:rFonts w:ascii="Times New Roman" w:hAnsi="Times New Roman" w:cs="Times New Roman"/>
              </w:rPr>
              <w:t>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1A382CBC" w:rsidR="00962A9D" w:rsidRPr="00701AC0" w:rsidDel="00CA2776" w:rsidRDefault="005F2E8D" w:rsidP="003653E2">
            <w:pPr>
              <w:jc w:val="both"/>
              <w:rPr>
                <w:rFonts w:ascii="Times New Roman" w:hAnsi="Times New Roman" w:cs="Times New Roman"/>
              </w:rPr>
            </w:pPr>
            <w:r w:rsidRPr="00701AC0">
              <w:rPr>
                <w:rFonts w:ascii="Times New Roman" w:hAnsi="Times New Roman" w:cs="Times New Roman"/>
              </w:rPr>
              <w:t>Gerinti eismo saugą vietinės reikšmės keliuose ir gatvėse</w:t>
            </w:r>
            <w:r w:rsidRPr="00701AC0" w:rsidDel="008E3E8D">
              <w:rPr>
                <w:rFonts w:ascii="Times New Roman" w:hAnsi="Times New Roman" w:cs="Times New Roman"/>
              </w:rPr>
              <w:t xml:space="preserve"> </w:t>
            </w:r>
            <w:r w:rsidR="00DC1B7B" w:rsidRPr="005F2E8D">
              <w:t xml:space="preserve"> </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DC8AC8" w:rsidR="00962A9D" w:rsidRPr="00701AC0" w:rsidDel="00CA2776" w:rsidRDefault="00257A2B" w:rsidP="006F75A0">
            <w:pPr>
              <w:jc w:val="both"/>
              <w:rPr>
                <w:rFonts w:ascii="Times New Roman" w:hAnsi="Times New Roman" w:cs="Times New Roman"/>
              </w:rPr>
            </w:pPr>
            <w:r w:rsidRPr="00701AC0">
              <w:rPr>
                <w:rFonts w:ascii="Times New Roman" w:hAnsi="Times New Roman" w:cs="Times New Roman"/>
              </w:rPr>
              <w:t>Lietuvos Respublikos susisiekimo ministerija</w:t>
            </w:r>
            <w:r w:rsidR="00DB3F64" w:rsidRPr="00701AC0">
              <w:rPr>
                <w:rFonts w:ascii="Times New Roman" w:hAnsi="Times New Roman" w:cs="Times New Roman"/>
              </w:rPr>
              <w:t xml:space="preserve"> </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FB2933A" w:rsidR="00962A9D" w:rsidRPr="004173A5" w:rsidDel="00CA2776" w:rsidRDefault="005F2E8D" w:rsidP="003653E2">
            <w:pPr>
              <w:jc w:val="both"/>
              <w:rPr>
                <w:rFonts w:ascii="Times New Roman" w:hAnsi="Times New Roman" w:cs="Times New Roman"/>
                <w:i/>
                <w:iCs/>
              </w:rPr>
            </w:pPr>
            <w:r w:rsidRPr="000C0593">
              <w:rPr>
                <w:rFonts w:ascii="Times New Roman" w:hAnsi="Times New Roman" w:cs="Times New Roman"/>
              </w:rPr>
              <w:t xml:space="preserve"> </w:t>
            </w:r>
            <w:r w:rsidR="00B765AF">
              <w:rPr>
                <w:rFonts w:ascii="Times New Roman" w:hAnsi="Times New Roman" w:cs="Times New Roman"/>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lastRenderedPageBreak/>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610D43C2" w14:textId="400782EF" w:rsidR="00A74C72" w:rsidRDefault="00B765AF" w:rsidP="003653E2">
            <w:pPr>
              <w:jc w:val="both"/>
              <w:rPr>
                <w:rFonts w:ascii="Times New Roman" w:hAnsi="Times New Roman" w:cs="Times New Roman"/>
              </w:rPr>
            </w:pPr>
            <w:r w:rsidRPr="001C3746">
              <w:rPr>
                <w:rFonts w:ascii="Times New Roman" w:hAnsi="Times New Roman" w:cs="Times New Roman"/>
              </w:rPr>
              <w:t>2022–2030 m. Kauno regiono plėtros plano, patvirtinto Kauno regiono plėtros tarybos 2023 m. vasario 23 d. sprendimu Nr. 6KS-8, pažangos priemonės LT022-02-05-01 „Juodųjų dėmių ir avaringų vietų skaičiaus mažinimas“ apraš</w:t>
            </w:r>
            <w:r>
              <w:rPr>
                <w:rFonts w:ascii="Times New Roman" w:hAnsi="Times New Roman" w:cs="Times New Roman"/>
              </w:rPr>
              <w:t xml:space="preserve">as, skelbiamas </w:t>
            </w:r>
            <w:hyperlink r:id="rId11" w:history="1">
              <w:r w:rsidRPr="00B52D1C">
                <w:rPr>
                  <w:rStyle w:val="Hyperlink"/>
                  <w:rFonts w:ascii="Times New Roman" w:hAnsi="Times New Roman" w:cs="Times New Roman"/>
                </w:rPr>
                <w:t>https://www.e-tar.lt/portal/lt/legalAct/8869dc90b35311ed8df094f359a60216/asr</w:t>
              </w:r>
            </w:hyperlink>
            <w:r>
              <w:rPr>
                <w:rFonts w:ascii="Times New Roman" w:hAnsi="Times New Roman" w:cs="Times New Roman"/>
              </w:rPr>
              <w:t xml:space="preserve"> .</w:t>
            </w:r>
          </w:p>
          <w:p w14:paraId="250639C8" w14:textId="77777777" w:rsidR="00FA39D1" w:rsidRDefault="00FA39D1" w:rsidP="003653E2">
            <w:pPr>
              <w:jc w:val="both"/>
              <w:rPr>
                <w:rFonts w:ascii="Times New Roman" w:hAnsi="Times New Roman" w:cs="Times New Roman"/>
              </w:rPr>
            </w:pPr>
          </w:p>
          <w:p w14:paraId="48901D63" w14:textId="6AEA6A71" w:rsidR="00962A9D" w:rsidRPr="004173A5" w:rsidDel="00CA2776" w:rsidRDefault="00A74C72" w:rsidP="003653E2">
            <w:pPr>
              <w:jc w:val="both"/>
              <w:rPr>
                <w:rFonts w:ascii="Times New Roman" w:hAnsi="Times New Roman" w:cs="Times New Roman"/>
                <w:i/>
                <w:iCs/>
              </w:rPr>
            </w:pPr>
            <w:r w:rsidRPr="00701AC0">
              <w:rPr>
                <w:rFonts w:ascii="Times New Roman" w:hAnsi="Times New Roman" w:cs="Times New Roman"/>
              </w:rPr>
              <w:t xml:space="preserve">2022–2030 metų plėtros programos valdytojos Lietuvos Respublikos susisiekimo ministerijos susisiekimo plėtros programos regioninės pažangos priemonės Nr. 10-001-05-03-07 (RE) „Gerinti eismo saugą vietinės reikšmės keliuose ir gatvėse“ finansavimo gairės, patvirtintos Lietuvos Respublikos susisiekimo ministro 2023 m. sausio 30 d. įsakymu Nr. 3-37 „Dėl 2022–2030 metų plėtros programos valdytojos Lietuvos Respublikos susisiekimo ministerijos susisiekimo plėtros programos regioninės pažangos priemonės Nr. 10-001-05-03-07 (RE) </w:t>
            </w:r>
            <w:r w:rsidR="00796B19">
              <w:rPr>
                <w:rFonts w:ascii="Times New Roman" w:hAnsi="Times New Roman" w:cs="Times New Roman"/>
              </w:rPr>
              <w:t>„</w:t>
            </w:r>
            <w:r w:rsidRPr="00701AC0">
              <w:rPr>
                <w:rFonts w:ascii="Times New Roman" w:hAnsi="Times New Roman" w:cs="Times New Roman"/>
              </w:rPr>
              <w:t>Gerinti eismo saugą vietinės reikšmės keliuose ir gatvėse“ finansavimo gairių patvirtinimo“</w:t>
            </w:r>
            <w:r w:rsidR="00B765AF">
              <w:rPr>
                <w:rFonts w:ascii="Times New Roman" w:hAnsi="Times New Roman" w:cs="Times New Roman"/>
              </w:rPr>
              <w:t>,</w:t>
            </w:r>
            <w:r w:rsidRPr="00701AC0">
              <w:rPr>
                <w:rFonts w:ascii="Times New Roman" w:hAnsi="Times New Roman" w:cs="Times New Roman"/>
              </w:rPr>
              <w:t xml:space="preserve"> skelbiamos </w:t>
            </w:r>
            <w:hyperlink r:id="rId12" w:history="1">
              <w:r w:rsidR="00701AC0" w:rsidRPr="00F51CB8">
                <w:rPr>
                  <w:rStyle w:val="Hyperlink"/>
                  <w:rFonts w:ascii="Times New Roman" w:hAnsi="Times New Roman" w:cs="Times New Roman"/>
                </w:rPr>
                <w:t>https://www.e-tar.lt/portal/lt/legalAct/3f763da0a12c11ed8df094f359a60216</w:t>
              </w:r>
            </w:hyperlink>
            <w:r w:rsidR="00701AC0">
              <w:rPr>
                <w:rFonts w:ascii="Times New Roman" w:hAnsi="Times New Roman" w:cs="Times New Roman"/>
              </w:rPr>
              <w:t xml:space="preserve"> .</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399"/>
        <w:gridCol w:w="1399"/>
        <w:gridCol w:w="1388"/>
        <w:gridCol w:w="918"/>
        <w:gridCol w:w="1868"/>
        <w:gridCol w:w="825"/>
        <w:gridCol w:w="1985"/>
      </w:tblGrid>
      <w:tr w:rsidR="00DC7931" w:rsidRPr="008B168C" w14:paraId="312D3FE8" w14:textId="0770522D" w:rsidTr="00A52B1D">
        <w:trPr>
          <w:cantSplit/>
          <w:trHeight w:val="300"/>
        </w:trPr>
        <w:tc>
          <w:tcPr>
            <w:tcW w:w="1399"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83"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A52B1D">
        <w:trPr>
          <w:cantSplit/>
          <w:trHeight w:val="300"/>
        </w:trPr>
        <w:tc>
          <w:tcPr>
            <w:tcW w:w="1399"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787"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596" w:type="dxa"/>
            <w:gridSpan w:val="4"/>
          </w:tcPr>
          <w:p w14:paraId="048E8891" w14:textId="68BEB341" w:rsidR="001A1453" w:rsidRPr="008B168C" w:rsidRDefault="00AD56CB"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AD56CB"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AD56CB"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AD56CB"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AD56CB"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AD56CB"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AD56CB"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298DA1CF" w:rsidR="001A1453" w:rsidRPr="008B168C" w:rsidRDefault="00AD56CB"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50420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AD56CB"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AD56CB"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AD56CB"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AD56CB"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AD56CB"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AD56CB"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0B9A4A27" w:rsidR="001A1453" w:rsidRPr="008B168C" w:rsidRDefault="00AD56CB" w:rsidP="008B168C">
            <w:pPr>
              <w:rPr>
                <w:rFonts w:ascii="Times New Roman" w:hAnsi="Times New Roman" w:cs="Times New Roman"/>
              </w:rPr>
            </w:pPr>
            <w:sdt>
              <w:sdtPr>
                <w:rPr>
                  <w:rFonts w:ascii="Times New Roman" w:hAnsi="Times New Roman" w:cs="Times New Roman"/>
                </w:rPr>
                <w:id w:val="-136877296"/>
                <w14:checkbox>
                  <w14:checked w14:val="1"/>
                  <w14:checkedState w14:val="2612" w14:font="MS Gothic"/>
                  <w14:uncheckedState w14:val="2610" w14:font="MS Gothic"/>
                </w14:checkbox>
              </w:sdtPr>
              <w:sdtEndPr/>
              <w:sdtContent>
                <w:r w:rsidR="00DC1B7B">
                  <w:rPr>
                    <w:rFonts w:ascii="MS Gothic" w:eastAsia="MS Gothic" w:hAnsi="MS Gothic" w:cs="Segoe UI Symbol"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AD56CB"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AD56CB"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AD56CB"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AD56CB"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AD56CB"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AD56CB"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AD56CB"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A52B1D">
        <w:trPr>
          <w:cantSplit/>
          <w:trHeight w:val="300"/>
        </w:trPr>
        <w:tc>
          <w:tcPr>
            <w:tcW w:w="1399"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787"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59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E98850C" w:rsidR="00E20AFE" w:rsidRDefault="00AD56CB"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6F75A0">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AD56CB"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A52B1D">
        <w:trPr>
          <w:cantSplit/>
          <w:trHeight w:val="300"/>
        </w:trPr>
        <w:tc>
          <w:tcPr>
            <w:tcW w:w="1399"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787"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786" w:type="dxa"/>
            <w:gridSpan w:val="2"/>
          </w:tcPr>
          <w:p w14:paraId="43D96310" w14:textId="21E080BF" w:rsidR="00E20AFE" w:rsidRPr="008B168C" w:rsidRDefault="00701AC0" w:rsidP="008B168C">
            <w:pPr>
              <w:rPr>
                <w:rFonts w:ascii="Times New Roman" w:hAnsi="Times New Roman" w:cs="Times New Roman"/>
              </w:rPr>
            </w:pPr>
            <w:r>
              <w:rPr>
                <w:rFonts w:ascii="Times New Roman" w:hAnsi="Times New Roman" w:cs="Times New Roman"/>
              </w:rPr>
              <w:t xml:space="preserve">Nuo </w:t>
            </w:r>
            <w:r w:rsidR="00B5086B">
              <w:rPr>
                <w:rFonts w:ascii="Times New Roman" w:hAnsi="Times New Roman" w:cs="Times New Roman"/>
              </w:rPr>
              <w:t>2024-02-0</w:t>
            </w:r>
            <w:r w:rsidR="00B765AF">
              <w:rPr>
                <w:rFonts w:ascii="Times New Roman" w:hAnsi="Times New Roman" w:cs="Times New Roman"/>
              </w:rPr>
              <w:t>1</w:t>
            </w:r>
            <w:r>
              <w:rPr>
                <w:rFonts w:ascii="Times New Roman" w:hAnsi="Times New Roman" w:cs="Times New Roman"/>
              </w:rPr>
              <w:t>,</w:t>
            </w:r>
            <w:r w:rsidR="00B5086B">
              <w:rPr>
                <w:rFonts w:ascii="Times New Roman" w:hAnsi="Times New Roman" w:cs="Times New Roman"/>
              </w:rPr>
              <w:t xml:space="preserve"> </w:t>
            </w:r>
            <w:r w:rsidR="00B35208">
              <w:rPr>
                <w:rFonts w:ascii="Times New Roman" w:hAnsi="Times New Roman" w:cs="Times New Roman"/>
              </w:rPr>
              <w:t>8</w:t>
            </w:r>
            <w:r>
              <w:rPr>
                <w:rFonts w:ascii="Times New Roman" w:hAnsi="Times New Roman" w:cs="Times New Roman"/>
              </w:rPr>
              <w:t>:00</w:t>
            </w:r>
            <w:r w:rsidRPr="2327CC7F" w:rsidDel="00B5086B">
              <w:rPr>
                <w:rFonts w:ascii="Times New Roman" w:hAnsi="Times New Roman" w:cs="Times New Roman"/>
              </w:rPr>
              <w:t xml:space="preserve"> </w:t>
            </w:r>
            <w:r>
              <w:rPr>
                <w:rFonts w:ascii="Times New Roman" w:hAnsi="Times New Roman" w:cs="Times New Roman"/>
              </w:rPr>
              <w:t>val.</w:t>
            </w:r>
          </w:p>
        </w:tc>
        <w:tc>
          <w:tcPr>
            <w:tcW w:w="2810" w:type="dxa"/>
            <w:gridSpan w:val="2"/>
          </w:tcPr>
          <w:p w14:paraId="05BA4005" w14:textId="4CFFE401" w:rsidR="00E20AFE" w:rsidRPr="008B168C" w:rsidRDefault="47B38D5F" w:rsidP="008B168C">
            <w:pPr>
              <w:rPr>
                <w:rFonts w:ascii="Times New Roman" w:hAnsi="Times New Roman" w:cs="Times New Roman"/>
              </w:rPr>
            </w:pPr>
            <w:r w:rsidRPr="2327CC7F">
              <w:rPr>
                <w:rFonts w:ascii="Times New Roman" w:hAnsi="Times New Roman" w:cs="Times New Roman"/>
              </w:rPr>
              <w:t>Iki</w:t>
            </w:r>
            <w:r w:rsidR="00701AC0">
              <w:rPr>
                <w:rFonts w:ascii="Times New Roman" w:hAnsi="Times New Roman" w:cs="Times New Roman"/>
              </w:rPr>
              <w:t xml:space="preserve"> </w:t>
            </w:r>
            <w:r w:rsidR="00B5086B">
              <w:rPr>
                <w:rFonts w:ascii="Times New Roman" w:hAnsi="Times New Roman" w:cs="Times New Roman"/>
              </w:rPr>
              <w:t>2024-04-30</w:t>
            </w:r>
            <w:r w:rsidR="00701AC0">
              <w:rPr>
                <w:rFonts w:ascii="Times New Roman" w:hAnsi="Times New Roman" w:cs="Times New Roman"/>
              </w:rPr>
              <w:t>,</w:t>
            </w:r>
            <w:r w:rsidR="00B5086B">
              <w:rPr>
                <w:rFonts w:ascii="Times New Roman" w:hAnsi="Times New Roman" w:cs="Times New Roman"/>
              </w:rPr>
              <w:t xml:space="preserve"> 1</w:t>
            </w:r>
            <w:r w:rsidR="00A52B1D">
              <w:rPr>
                <w:rFonts w:ascii="Times New Roman" w:hAnsi="Times New Roman" w:cs="Times New Roman"/>
              </w:rPr>
              <w:t>7</w:t>
            </w:r>
            <w:r w:rsidR="00701AC0">
              <w:rPr>
                <w:rFonts w:ascii="Times New Roman" w:hAnsi="Times New Roman" w:cs="Times New Roman"/>
              </w:rPr>
              <w:t>:00 val.</w:t>
            </w:r>
            <w:r w:rsidR="00B5086B">
              <w:rPr>
                <w:rFonts w:ascii="Times New Roman" w:hAnsi="Times New Roman" w:cs="Times New Roman"/>
              </w:rPr>
              <w:t xml:space="preserve"> </w:t>
            </w:r>
          </w:p>
        </w:tc>
      </w:tr>
      <w:tr w:rsidR="00DC7931" w:rsidRPr="008B168C" w14:paraId="0B0CF49A" w14:textId="77777777" w:rsidTr="00A52B1D">
        <w:trPr>
          <w:cantSplit/>
          <w:trHeight w:val="300"/>
        </w:trPr>
        <w:tc>
          <w:tcPr>
            <w:tcW w:w="1399"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787"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59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52019D4C" w:rsidR="00E20AFE" w:rsidRPr="008B168C" w:rsidRDefault="00AD56CB"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A52B1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22FC5F40" w:rsidR="00E20AFE" w:rsidRPr="008B168C" w:rsidRDefault="00AD56CB"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A52B1D">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A52B1D">
        <w:trPr>
          <w:cantSplit/>
          <w:trHeight w:val="300"/>
        </w:trPr>
        <w:tc>
          <w:tcPr>
            <w:tcW w:w="1399"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787"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59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7DD8950"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B5086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A52B1D">
        <w:trPr>
          <w:cantSplit/>
          <w:trHeight w:val="1408"/>
        </w:trPr>
        <w:tc>
          <w:tcPr>
            <w:tcW w:w="1399"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787"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596" w:type="dxa"/>
            <w:gridSpan w:val="4"/>
          </w:tcPr>
          <w:p w14:paraId="0660F1AF" w14:textId="25C39C64" w:rsidR="009C094C" w:rsidRPr="009C094C" w:rsidRDefault="00AD56CB"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B765AF">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AD56CB"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76A25C1" w14:textId="322C48DF" w:rsidR="00F16FC5" w:rsidRPr="009C094C" w:rsidRDefault="00AD56CB"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rPr>
                  <w:t>☐</w:t>
                </w:r>
              </w:sdtContent>
            </w:sdt>
            <w:r w:rsidR="00181E22">
              <w:rPr>
                <w:rFonts w:ascii="Times New Roman" w:hAnsi="Times New Roman" w:cs="Times New Roman"/>
              </w:rPr>
              <w:t xml:space="preserve"> Šiaulių apskritis</w:t>
            </w:r>
          </w:p>
          <w:p w14:paraId="298A8976" w14:textId="6A864F45" w:rsidR="00F16FC5" w:rsidRPr="009C094C" w:rsidRDefault="00AD56CB"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EndPr/>
              <w:sdtContent>
                <w:r w:rsidR="4FB67174" w:rsidRPr="00701AC0">
                  <w:rPr>
                    <w:rFonts w:ascii="MS Gothic" w:eastAsia="MS Gothic" w:hAnsi="MS Gothic" w:cs="Times New Roman"/>
                  </w:rPr>
                  <w:t>☐</w:t>
                </w:r>
              </w:sdtContent>
            </w:sdt>
            <w:r w:rsidR="4FB67174" w:rsidRPr="00701AC0">
              <w:rPr>
                <w:rFonts w:ascii="Times New Roman" w:hAnsi="Times New Roman" w:cs="Times New Roman"/>
              </w:rPr>
              <w:t xml:space="preserve"> Netaikoma</w:t>
            </w:r>
          </w:p>
        </w:tc>
      </w:tr>
      <w:tr w:rsidR="00DC7931" w:rsidRPr="008B168C" w14:paraId="6B5FDA45" w14:textId="77777777" w:rsidTr="00A52B1D">
        <w:trPr>
          <w:cantSplit/>
          <w:trHeight w:val="300"/>
        </w:trPr>
        <w:tc>
          <w:tcPr>
            <w:tcW w:w="1399"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787"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596" w:type="dxa"/>
            <w:gridSpan w:val="4"/>
          </w:tcPr>
          <w:p w14:paraId="23C25B4F" w14:textId="1C922541" w:rsidR="00E20AFE" w:rsidRPr="00F9272F" w:rsidRDefault="00AD56CB"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B5086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A52B1D">
        <w:trPr>
          <w:cantSplit/>
          <w:trHeight w:val="300"/>
        </w:trPr>
        <w:tc>
          <w:tcPr>
            <w:tcW w:w="1399"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787"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596" w:type="dxa"/>
            <w:gridSpan w:val="4"/>
          </w:tcPr>
          <w:p w14:paraId="701A4E1F" w14:textId="52F02754" w:rsidR="00AF57CF" w:rsidRPr="008B168C" w:rsidRDefault="00AD56CB"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B5086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AD56CB"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AD56CB"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AD56CB"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AD56CB"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AD56CB"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0977F3F9" w:rsidR="00AF57CF" w:rsidRPr="008B168C" w:rsidRDefault="00AF57CF" w:rsidP="008B168C">
            <w:pPr>
              <w:rPr>
                <w:rFonts w:ascii="Times New Roman" w:hAnsi="Times New Roman" w:cs="Times New Roman"/>
              </w:rPr>
            </w:pPr>
          </w:p>
        </w:tc>
      </w:tr>
      <w:tr w:rsidR="00AC029E" w:rsidRPr="008B168C" w14:paraId="25CEBC2E" w14:textId="77777777" w:rsidTr="00A52B1D">
        <w:trPr>
          <w:cantSplit/>
          <w:trHeight w:val="163"/>
        </w:trPr>
        <w:tc>
          <w:tcPr>
            <w:tcW w:w="1399"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83" w:type="dxa"/>
            <w:gridSpan w:val="6"/>
          </w:tcPr>
          <w:p w14:paraId="161B0656" w14:textId="30AE6871"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00A52B1D">
        <w:trPr>
          <w:cantSplit/>
          <w:trHeight w:val="939"/>
        </w:trPr>
        <w:tc>
          <w:tcPr>
            <w:tcW w:w="1399" w:type="dxa"/>
            <w:vMerge/>
          </w:tcPr>
          <w:p w14:paraId="2553A449" w14:textId="77777777" w:rsidR="00AC029E" w:rsidRDefault="00AC029E" w:rsidP="00AC029E">
            <w:pPr>
              <w:rPr>
                <w:rFonts w:ascii="Times New Roman" w:hAnsi="Times New Roman" w:cs="Times New Roman"/>
              </w:rPr>
            </w:pPr>
          </w:p>
        </w:tc>
        <w:tc>
          <w:tcPr>
            <w:tcW w:w="2787" w:type="dxa"/>
            <w:gridSpan w:val="2"/>
          </w:tcPr>
          <w:p w14:paraId="00BEFC35" w14:textId="7A41F3F1" w:rsidR="00AC029E" w:rsidRPr="00701AC0" w:rsidRDefault="29542071" w:rsidP="00701AC0">
            <w:pPr>
              <w:pStyle w:val="ListParagraph"/>
              <w:numPr>
                <w:ilvl w:val="0"/>
                <w:numId w:val="27"/>
              </w:numPr>
              <w:rPr>
                <w:rFonts w:ascii="Times New Roman" w:hAnsi="Times New Roman" w:cs="Times New Roman"/>
                <w:b/>
                <w:bCs/>
                <w:i/>
                <w:iCs/>
              </w:rPr>
            </w:pPr>
            <w:r w:rsidRPr="00701AC0">
              <w:rPr>
                <w:rFonts w:ascii="Times New Roman" w:hAnsi="Times New Roman" w:cs="Times New Roman"/>
                <w:b/>
                <w:bCs/>
                <w:i/>
                <w:iCs/>
              </w:rPr>
              <w:t>Komponentas</w:t>
            </w:r>
            <w:r w:rsidR="4511C0E4" w:rsidRPr="00701AC0">
              <w:rPr>
                <w:rFonts w:ascii="Times New Roman" w:hAnsi="Times New Roman" w:cs="Times New Roman"/>
                <w:b/>
                <w:bCs/>
                <w:i/>
                <w:iCs/>
              </w:rPr>
              <w:t xml:space="preserve"> (nurodomas sutrumpintas komponento pavadinimas)</w:t>
            </w:r>
            <w:r w:rsidRPr="00701AC0">
              <w:rPr>
                <w:rFonts w:ascii="Times New Roman" w:hAnsi="Times New Roman" w:cs="Times New Roman"/>
                <w:b/>
                <w:bCs/>
                <w:i/>
                <w:iCs/>
              </w:rPr>
              <w:t>:</w:t>
            </w:r>
          </w:p>
          <w:p w14:paraId="14D2403E" w14:textId="017B7325" w:rsidR="00AC029E" w:rsidRPr="00A02CA8" w:rsidRDefault="00AC029E" w:rsidP="00701AC0">
            <w:pPr>
              <w:rPr>
                <w:rFonts w:ascii="Times New Roman" w:hAnsi="Times New Roman" w:cs="Times New Roman"/>
                <w:b/>
                <w:bCs/>
              </w:rPr>
            </w:pPr>
            <w:r w:rsidRPr="199EA3B7">
              <w:rPr>
                <w:rFonts w:ascii="Times New Roman" w:hAnsi="Times New Roman" w:cs="Times New Roman"/>
                <w:b/>
                <w:bCs/>
              </w:rPr>
              <w:t>Sveikatos sistemos transformacija</w:t>
            </w:r>
          </w:p>
        </w:tc>
        <w:tc>
          <w:tcPr>
            <w:tcW w:w="5596" w:type="dxa"/>
            <w:gridSpan w:val="4"/>
          </w:tcPr>
          <w:p w14:paraId="2DB84165" w14:textId="318A0893" w:rsidR="00AC029E" w:rsidRPr="008B168C" w:rsidRDefault="00AD56CB"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AD56CB"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AD56CB"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A52B1D">
        <w:trPr>
          <w:cantSplit/>
          <w:trHeight w:val="326"/>
        </w:trPr>
        <w:tc>
          <w:tcPr>
            <w:tcW w:w="1399" w:type="dxa"/>
            <w:vMerge/>
          </w:tcPr>
          <w:p w14:paraId="4ACEE9B7" w14:textId="77777777" w:rsidR="00AC029E" w:rsidRDefault="00AC029E" w:rsidP="00AC029E">
            <w:pPr>
              <w:rPr>
                <w:rFonts w:ascii="Times New Roman" w:hAnsi="Times New Roman" w:cs="Times New Roman"/>
              </w:rPr>
            </w:pPr>
          </w:p>
        </w:tc>
        <w:tc>
          <w:tcPr>
            <w:tcW w:w="2787"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596" w:type="dxa"/>
            <w:gridSpan w:val="4"/>
          </w:tcPr>
          <w:p w14:paraId="2E2E2E0C" w14:textId="17CEC211" w:rsidR="00AC029E" w:rsidRDefault="00AD56CB"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AD56CB"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AD56CB"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AD56CB"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AD56CB"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A52B1D">
        <w:trPr>
          <w:cantSplit/>
          <w:trHeight w:val="1640"/>
        </w:trPr>
        <w:tc>
          <w:tcPr>
            <w:tcW w:w="1399" w:type="dxa"/>
            <w:vMerge/>
          </w:tcPr>
          <w:p w14:paraId="29B49329" w14:textId="77777777" w:rsidR="00AC029E" w:rsidRDefault="00AC029E" w:rsidP="00AC029E">
            <w:pPr>
              <w:rPr>
                <w:rFonts w:ascii="Times New Roman" w:hAnsi="Times New Roman" w:cs="Times New Roman"/>
              </w:rPr>
            </w:pPr>
          </w:p>
        </w:tc>
        <w:tc>
          <w:tcPr>
            <w:tcW w:w="2787"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596" w:type="dxa"/>
            <w:gridSpan w:val="4"/>
          </w:tcPr>
          <w:p w14:paraId="026E59B8" w14:textId="69013327" w:rsidR="00AC029E" w:rsidRPr="008B168C" w:rsidRDefault="00AD56CB"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AD56CB"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AD56CB"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AD56CB"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AD56CB"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A52B1D">
        <w:trPr>
          <w:cantSplit/>
          <w:trHeight w:val="1565"/>
        </w:trPr>
        <w:tc>
          <w:tcPr>
            <w:tcW w:w="1399" w:type="dxa"/>
            <w:vMerge/>
          </w:tcPr>
          <w:p w14:paraId="0D879A18" w14:textId="77777777" w:rsidR="00AC029E" w:rsidRDefault="00AC029E" w:rsidP="00AC029E">
            <w:pPr>
              <w:rPr>
                <w:rFonts w:ascii="Times New Roman" w:hAnsi="Times New Roman" w:cs="Times New Roman"/>
              </w:rPr>
            </w:pPr>
          </w:p>
        </w:tc>
        <w:tc>
          <w:tcPr>
            <w:tcW w:w="2787"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596" w:type="dxa"/>
            <w:gridSpan w:val="4"/>
          </w:tcPr>
          <w:p w14:paraId="1FB827C2" w14:textId="6F70EC17" w:rsidR="00AC029E" w:rsidRPr="008B168C" w:rsidRDefault="00AD56CB"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AD56CB"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AD56CB"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AD56CB"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A52B1D">
        <w:trPr>
          <w:cantSplit/>
          <w:trHeight w:val="1302"/>
        </w:trPr>
        <w:tc>
          <w:tcPr>
            <w:tcW w:w="1399" w:type="dxa"/>
            <w:vMerge/>
          </w:tcPr>
          <w:p w14:paraId="448B371D" w14:textId="77777777" w:rsidR="00AC029E" w:rsidRDefault="00AC029E" w:rsidP="00AC029E">
            <w:pPr>
              <w:rPr>
                <w:rFonts w:ascii="Times New Roman" w:hAnsi="Times New Roman" w:cs="Times New Roman"/>
              </w:rPr>
            </w:pPr>
          </w:p>
        </w:tc>
        <w:tc>
          <w:tcPr>
            <w:tcW w:w="2787"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596" w:type="dxa"/>
            <w:gridSpan w:val="4"/>
          </w:tcPr>
          <w:p w14:paraId="22A9889E" w14:textId="24700DE8" w:rsidR="00AC029E" w:rsidRPr="008B168C" w:rsidRDefault="00AD56CB"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AD56CB"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AD56CB"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A52B1D">
        <w:trPr>
          <w:cantSplit/>
          <w:trHeight w:val="1565"/>
        </w:trPr>
        <w:tc>
          <w:tcPr>
            <w:tcW w:w="1399" w:type="dxa"/>
            <w:vMerge/>
          </w:tcPr>
          <w:p w14:paraId="28555995" w14:textId="77777777" w:rsidR="00AC029E" w:rsidRDefault="00AC029E" w:rsidP="00AC029E">
            <w:pPr>
              <w:rPr>
                <w:rFonts w:ascii="Times New Roman" w:hAnsi="Times New Roman" w:cs="Times New Roman"/>
              </w:rPr>
            </w:pPr>
          </w:p>
        </w:tc>
        <w:tc>
          <w:tcPr>
            <w:tcW w:w="2787"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596" w:type="dxa"/>
            <w:gridSpan w:val="4"/>
          </w:tcPr>
          <w:p w14:paraId="372D5E21" w14:textId="643552B9" w:rsidR="00AC029E" w:rsidRPr="008B168C" w:rsidRDefault="00AD56CB"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AD56CB"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AD56CB"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AD56CB"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AD56CB"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AD56CB"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AD56CB"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AD56CB"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A52B1D">
        <w:trPr>
          <w:cantSplit/>
          <w:trHeight w:val="840"/>
        </w:trPr>
        <w:tc>
          <w:tcPr>
            <w:tcW w:w="1399" w:type="dxa"/>
            <w:vMerge/>
          </w:tcPr>
          <w:p w14:paraId="17E27BEC" w14:textId="77777777" w:rsidR="00AC029E" w:rsidRDefault="00AC029E" w:rsidP="00AC029E">
            <w:pPr>
              <w:rPr>
                <w:rFonts w:ascii="Times New Roman" w:hAnsi="Times New Roman" w:cs="Times New Roman"/>
              </w:rPr>
            </w:pPr>
          </w:p>
        </w:tc>
        <w:tc>
          <w:tcPr>
            <w:tcW w:w="2787"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596" w:type="dxa"/>
            <w:gridSpan w:val="4"/>
          </w:tcPr>
          <w:p w14:paraId="596D80E2" w14:textId="214AA841" w:rsidR="00AC029E" w:rsidRPr="008B168C" w:rsidRDefault="00AD56CB"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A52B1D">
        <w:trPr>
          <w:cantSplit/>
          <w:trHeight w:val="2737"/>
        </w:trPr>
        <w:tc>
          <w:tcPr>
            <w:tcW w:w="1399" w:type="dxa"/>
            <w:vMerge/>
          </w:tcPr>
          <w:p w14:paraId="046DFDBA" w14:textId="77777777" w:rsidR="00AC029E" w:rsidRDefault="00AC029E" w:rsidP="00AC029E">
            <w:pPr>
              <w:rPr>
                <w:rFonts w:ascii="Times New Roman" w:hAnsi="Times New Roman" w:cs="Times New Roman"/>
              </w:rPr>
            </w:pPr>
          </w:p>
        </w:tc>
        <w:tc>
          <w:tcPr>
            <w:tcW w:w="2787"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596" w:type="dxa"/>
            <w:gridSpan w:val="4"/>
            <w:tcBorders>
              <w:bottom w:val="single" w:sz="4" w:space="0" w:color="auto"/>
            </w:tcBorders>
          </w:tcPr>
          <w:p w14:paraId="2A6C1CDA" w14:textId="4D09301A" w:rsidR="00AC029E" w:rsidRPr="008B168C" w:rsidRDefault="00AD56CB"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AD56CB"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AD56CB"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AD56CB"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AD56CB"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A52B1D">
        <w:trPr>
          <w:cantSplit/>
          <w:trHeight w:val="3504"/>
        </w:trPr>
        <w:tc>
          <w:tcPr>
            <w:tcW w:w="1399" w:type="dxa"/>
            <w:vMerge/>
          </w:tcPr>
          <w:p w14:paraId="2B32B89B" w14:textId="77777777" w:rsidR="00AC029E" w:rsidRDefault="00AC029E" w:rsidP="00AC029E">
            <w:pPr>
              <w:rPr>
                <w:rFonts w:ascii="Times New Roman" w:hAnsi="Times New Roman" w:cs="Times New Roman"/>
              </w:rPr>
            </w:pPr>
          </w:p>
        </w:tc>
        <w:tc>
          <w:tcPr>
            <w:tcW w:w="2787"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596" w:type="dxa"/>
            <w:gridSpan w:val="4"/>
          </w:tcPr>
          <w:p w14:paraId="38F10E56" w14:textId="479E239B" w:rsidR="00AC029E" w:rsidRPr="008B168C" w:rsidRDefault="00AD56CB"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AD56CB"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AD56CB"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AD56CB"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AD56CB"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AD56CB"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AD56CB"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A52B1D">
        <w:trPr>
          <w:cantSplit/>
          <w:trHeight w:val="1236"/>
        </w:trPr>
        <w:tc>
          <w:tcPr>
            <w:tcW w:w="1399" w:type="dxa"/>
            <w:vMerge/>
          </w:tcPr>
          <w:p w14:paraId="1CA6E42D" w14:textId="77777777" w:rsidR="00AC029E" w:rsidRDefault="00AC029E" w:rsidP="00AC029E">
            <w:pPr>
              <w:rPr>
                <w:rFonts w:ascii="Times New Roman" w:hAnsi="Times New Roman" w:cs="Times New Roman"/>
              </w:rPr>
            </w:pPr>
          </w:p>
        </w:tc>
        <w:tc>
          <w:tcPr>
            <w:tcW w:w="2787"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596" w:type="dxa"/>
            <w:gridSpan w:val="4"/>
          </w:tcPr>
          <w:p w14:paraId="1EFD59DC" w14:textId="4FE75042" w:rsidR="00AC029E" w:rsidRPr="008B168C" w:rsidRDefault="00AD56CB"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30FC83D1" w:rsidR="00AC029E" w:rsidRDefault="00AD56CB"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1"/>
                  <w14:checkedState w14:val="2612" w14:font="MS Gothic"/>
                  <w14:uncheckedState w14:val="2610" w14:font="MS Gothic"/>
                </w14:checkbox>
              </w:sdtPr>
              <w:sdtEndPr/>
              <w:sdtContent>
                <w:r w:rsidR="00B5086B">
                  <w:rPr>
                    <w:rFonts w:ascii="MS Gothic" w:eastAsia="MS Gothic" w:hAnsi="MS Gothic" w:cs="Segoe UI Symbol" w:hint="eastAsia"/>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A52B1D">
        <w:trPr>
          <w:cantSplit/>
          <w:trHeight w:val="13298"/>
        </w:trPr>
        <w:tc>
          <w:tcPr>
            <w:tcW w:w="1399" w:type="dxa"/>
            <w:vMerge/>
          </w:tcPr>
          <w:p w14:paraId="4EBC9473" w14:textId="77777777" w:rsidR="00AC029E" w:rsidRDefault="00AC029E" w:rsidP="00AC029E">
            <w:pPr>
              <w:rPr>
                <w:rFonts w:ascii="Times New Roman" w:hAnsi="Times New Roman" w:cs="Times New Roman"/>
              </w:rPr>
            </w:pPr>
          </w:p>
        </w:tc>
        <w:tc>
          <w:tcPr>
            <w:tcW w:w="2787"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596" w:type="dxa"/>
            <w:gridSpan w:val="4"/>
          </w:tcPr>
          <w:p w14:paraId="0F28723D" w14:textId="0DE19157" w:rsidR="00AC029E" w:rsidRPr="008B168C" w:rsidRDefault="00AD56CB"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AD56CB"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AD56CB"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AD56CB"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AD56CB"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AD56CB"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AD56CB"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AD56CB"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AD56CB"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AD56CB"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A52B1D">
        <w:trPr>
          <w:cantSplit/>
          <w:trHeight w:val="1406"/>
        </w:trPr>
        <w:tc>
          <w:tcPr>
            <w:tcW w:w="1399" w:type="dxa"/>
            <w:vMerge/>
          </w:tcPr>
          <w:p w14:paraId="21C8F18D" w14:textId="77777777" w:rsidR="00AC029E" w:rsidRDefault="00AC029E" w:rsidP="00AC029E">
            <w:pPr>
              <w:rPr>
                <w:rFonts w:ascii="Times New Roman" w:hAnsi="Times New Roman" w:cs="Times New Roman"/>
              </w:rPr>
            </w:pPr>
          </w:p>
        </w:tc>
        <w:tc>
          <w:tcPr>
            <w:tcW w:w="2787"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596" w:type="dxa"/>
            <w:gridSpan w:val="4"/>
          </w:tcPr>
          <w:p w14:paraId="4CECE389" w14:textId="2AF660D9" w:rsidR="00AC029E" w:rsidRPr="008B168C" w:rsidRDefault="00AD56CB"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AD56CB"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A52B1D">
        <w:trPr>
          <w:cantSplit/>
          <w:trHeight w:val="58"/>
        </w:trPr>
        <w:tc>
          <w:tcPr>
            <w:tcW w:w="1399" w:type="dxa"/>
            <w:vMerge/>
          </w:tcPr>
          <w:p w14:paraId="28A54156" w14:textId="77777777" w:rsidR="00AC029E" w:rsidRDefault="00AC029E" w:rsidP="00AC029E">
            <w:pPr>
              <w:rPr>
                <w:rFonts w:ascii="Times New Roman" w:hAnsi="Times New Roman" w:cs="Times New Roman"/>
              </w:rPr>
            </w:pPr>
          </w:p>
        </w:tc>
        <w:tc>
          <w:tcPr>
            <w:tcW w:w="2787"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596" w:type="dxa"/>
            <w:gridSpan w:val="4"/>
          </w:tcPr>
          <w:p w14:paraId="2B2F979A" w14:textId="48DD02C3" w:rsidR="00AC029E" w:rsidRPr="008B168C" w:rsidRDefault="00AD56CB"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A52B1D">
        <w:trPr>
          <w:cantSplit/>
          <w:trHeight w:val="1338"/>
        </w:trPr>
        <w:tc>
          <w:tcPr>
            <w:tcW w:w="1399"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787"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596" w:type="dxa"/>
            <w:gridSpan w:val="4"/>
          </w:tcPr>
          <w:p w14:paraId="028046DE" w14:textId="29D9FF9C" w:rsidR="007139B4" w:rsidRDefault="00AD56CB"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A52B1D">
        <w:trPr>
          <w:cantSplit/>
          <w:trHeight w:val="58"/>
        </w:trPr>
        <w:tc>
          <w:tcPr>
            <w:tcW w:w="1399" w:type="dxa"/>
          </w:tcPr>
          <w:p w14:paraId="192213FD" w14:textId="1134B884" w:rsidR="2C4AF334" w:rsidRDefault="2C4AF334" w:rsidP="2C4AF334">
            <w:pPr>
              <w:rPr>
                <w:rFonts w:ascii="Times New Roman" w:hAnsi="Times New Roman" w:cs="Times New Roman"/>
                <w:b/>
                <w:bCs/>
              </w:rPr>
            </w:pPr>
          </w:p>
        </w:tc>
        <w:tc>
          <w:tcPr>
            <w:tcW w:w="2787"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596" w:type="dxa"/>
            <w:gridSpan w:val="4"/>
          </w:tcPr>
          <w:p w14:paraId="6EF461F0" w14:textId="0E6A7754" w:rsidR="004D43A0" w:rsidRDefault="00AD56CB"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A52B1D">
        <w:trPr>
          <w:cantSplit/>
          <w:trHeight w:val="58"/>
        </w:trPr>
        <w:tc>
          <w:tcPr>
            <w:tcW w:w="1399" w:type="dxa"/>
          </w:tcPr>
          <w:p w14:paraId="34C244E7" w14:textId="1CAC0B4C" w:rsidR="2C4AF334" w:rsidRDefault="2C4AF334" w:rsidP="2C4AF334">
            <w:pPr>
              <w:rPr>
                <w:rFonts w:ascii="Times New Roman" w:hAnsi="Times New Roman" w:cs="Times New Roman"/>
                <w:b/>
                <w:bCs/>
              </w:rPr>
            </w:pPr>
          </w:p>
        </w:tc>
        <w:tc>
          <w:tcPr>
            <w:tcW w:w="2787"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596" w:type="dxa"/>
            <w:gridSpan w:val="4"/>
          </w:tcPr>
          <w:p w14:paraId="062713C1" w14:textId="01AB79D4" w:rsidR="004D43A0" w:rsidRPr="009C094C" w:rsidRDefault="00AD56CB"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A52B1D">
        <w:trPr>
          <w:cantSplit/>
          <w:trHeight w:val="300"/>
        </w:trPr>
        <w:tc>
          <w:tcPr>
            <w:tcW w:w="1399"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787"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596" w:type="dxa"/>
            <w:gridSpan w:val="4"/>
          </w:tcPr>
          <w:p w14:paraId="31C64C76" w14:textId="5D5C9561" w:rsidR="00FF7835" w:rsidRPr="00796B19" w:rsidRDefault="00B5086B" w:rsidP="00796B19">
            <w:pPr>
              <w:jc w:val="both"/>
              <w:rPr>
                <w:rFonts w:ascii="Times New Roman" w:eastAsia="Times New Roman" w:hAnsi="Times New Roman" w:cs="Times New Roman"/>
              </w:rPr>
            </w:pPr>
            <w:r w:rsidRPr="00796B19">
              <w:rPr>
                <w:rFonts w:ascii="Times New Roman" w:eastAsia="Times New Roman" w:hAnsi="Times New Roman" w:cs="Times New Roman"/>
              </w:rPr>
              <w:t>5</w:t>
            </w:r>
            <w:r w:rsidR="006B7A55">
              <w:rPr>
                <w:rFonts w:ascii="Times New Roman" w:eastAsia="Times New Roman" w:hAnsi="Times New Roman" w:cs="Times New Roman"/>
              </w:rPr>
              <w:t>00</w:t>
            </w:r>
            <w:r>
              <w:rPr>
                <w:rFonts w:ascii="Times New Roman" w:eastAsia="Times New Roman" w:hAnsi="Times New Roman" w:cs="Times New Roman"/>
              </w:rPr>
              <w:t xml:space="preserve"> </w:t>
            </w:r>
            <w:r w:rsidR="006B7A55">
              <w:rPr>
                <w:rFonts w:ascii="Times New Roman" w:eastAsia="Times New Roman" w:hAnsi="Times New Roman" w:cs="Times New Roman"/>
              </w:rPr>
              <w:t>000</w:t>
            </w:r>
            <w:r w:rsidRPr="00796B19">
              <w:rPr>
                <w:rFonts w:ascii="Times New Roman" w:eastAsia="Times New Roman" w:hAnsi="Times New Roman" w:cs="Times New Roman"/>
              </w:rPr>
              <w:t>,00 Eur</w:t>
            </w:r>
            <w:r w:rsidR="00E55EC7">
              <w:rPr>
                <w:rFonts w:ascii="Times New Roman" w:eastAsia="Times New Roman" w:hAnsi="Times New Roman" w:cs="Times New Roman"/>
              </w:rPr>
              <w:t>.</w:t>
            </w:r>
          </w:p>
        </w:tc>
      </w:tr>
      <w:tr w:rsidR="4926D183" w14:paraId="497C3D13" w14:textId="77777777" w:rsidTr="00A52B1D">
        <w:trPr>
          <w:cantSplit/>
          <w:trHeight w:val="300"/>
        </w:trPr>
        <w:tc>
          <w:tcPr>
            <w:tcW w:w="1399"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787"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596" w:type="dxa"/>
            <w:gridSpan w:val="4"/>
          </w:tcPr>
          <w:p w14:paraId="6AA86F82" w14:textId="081083DA" w:rsidR="00390B47" w:rsidRPr="004B3E5F" w:rsidRDefault="00AD56CB"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96B19">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E55EC7">
              <w:rPr>
                <w:rFonts w:ascii="Times New Roman" w:hAnsi="Times New Roman" w:cs="Times New Roman"/>
              </w:rPr>
              <w:t xml:space="preserve"> 500 000,00</w:t>
            </w:r>
            <w:r w:rsidR="33722683">
              <w:rPr>
                <w:rFonts w:ascii="Times New Roman" w:hAnsi="Times New Roman" w:cs="Times New Roman"/>
              </w:rPr>
              <w:t xml:space="preserve"> eur.</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00A52B1D">
        <w:trPr>
          <w:cantSplit/>
          <w:trHeight w:val="300"/>
        </w:trPr>
        <w:tc>
          <w:tcPr>
            <w:tcW w:w="1399"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787" w:type="dxa"/>
            <w:gridSpan w:val="2"/>
          </w:tcPr>
          <w:p w14:paraId="62F358A4" w14:textId="7F5198CB" w:rsidR="4926D183" w:rsidRPr="00796B19" w:rsidRDefault="0D581FC2" w:rsidP="00BF5F79">
            <w:pPr>
              <w:rPr>
                <w:rFonts w:ascii="Times New Roman" w:hAnsi="Times New Roman" w:cs="Times New Roman"/>
                <w:b/>
                <w:bCs/>
              </w:rPr>
            </w:pPr>
            <w:r w:rsidRPr="00796B19">
              <w:rPr>
                <w:rFonts w:ascii="Times New Roman" w:eastAsia="Times New Roman" w:hAnsi="Times New Roman" w:cs="Times New Roman"/>
                <w:b/>
                <w:bCs/>
              </w:rPr>
              <w:t>E</w:t>
            </w:r>
            <w:r w:rsidR="10A42E8F" w:rsidRPr="00796B19">
              <w:rPr>
                <w:rFonts w:ascii="Times New Roman" w:eastAsia="Times New Roman" w:hAnsi="Times New Roman" w:cs="Times New Roman"/>
                <w:b/>
                <w:bCs/>
              </w:rPr>
              <w:t xml:space="preserve">konomikos gaivinimo ir atsparumo didinimo priemonės (toliau – EGADP) </w:t>
            </w:r>
            <w:r w:rsidR="4AAB4BD3" w:rsidRPr="00796B19">
              <w:rPr>
                <w:rFonts w:ascii="Times New Roman" w:eastAsia="Times New Roman" w:hAnsi="Times New Roman" w:cs="Times New Roman"/>
                <w:b/>
                <w:bCs/>
              </w:rPr>
              <w:t xml:space="preserve"> subsidijos lėšos</w:t>
            </w:r>
          </w:p>
        </w:tc>
        <w:tc>
          <w:tcPr>
            <w:tcW w:w="5596" w:type="dxa"/>
            <w:gridSpan w:val="4"/>
          </w:tcPr>
          <w:p w14:paraId="7821D6A0" w14:textId="777CCD28" w:rsidR="00952E09" w:rsidRPr="00796B19" w:rsidRDefault="00AD56CB"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796B19">
                  <w:rPr>
                    <w:rFonts w:ascii="MS Gothic" w:eastAsia="MS Gothic" w:hAnsi="MS Gothic" w:cs="Times New Roman"/>
                  </w:rPr>
                  <w:t>☐</w:t>
                </w:r>
                <w:r w:rsidR="00952E09" w:rsidRPr="00796B19">
                  <w:rPr>
                    <w:rFonts w:ascii="Times New Roman" w:eastAsia="Times New Roman" w:hAnsi="Times New Roman" w:cs="Times New Roman"/>
                    <w:b/>
                    <w:bCs/>
                  </w:rPr>
                  <w:t xml:space="preserve"> </w:t>
                </w:r>
              </w:sdtContent>
            </w:sdt>
            <w:r w:rsidR="00952E09" w:rsidRPr="00796B19">
              <w:rPr>
                <w:rFonts w:ascii="Times New Roman" w:eastAsia="Times New Roman" w:hAnsi="Times New Roman" w:cs="Times New Roman"/>
                <w:b/>
                <w:bCs/>
              </w:rPr>
              <w:t>EGADP subsidijos nepanaudotos lėšos</w:t>
            </w:r>
            <w:r w:rsidR="00952E09" w:rsidRPr="00796B19">
              <w:rPr>
                <w:rFonts w:ascii="Times New Roman" w:hAnsi="Times New Roman" w:cs="Times New Roman"/>
              </w:rPr>
              <w:t xml:space="preserve"> _______ eur.</w:t>
            </w:r>
          </w:p>
          <w:p w14:paraId="678CE217" w14:textId="4533A752" w:rsidR="4DC97C98" w:rsidRPr="00796B19" w:rsidRDefault="4DC97C98" w:rsidP="20C58E02">
            <w:pPr>
              <w:rPr>
                <w:rFonts w:ascii="Times New Roman" w:eastAsia="Times New Roman" w:hAnsi="Times New Roman" w:cs="Times New Roman"/>
                <w:i/>
                <w:iCs/>
              </w:rPr>
            </w:pPr>
          </w:p>
        </w:tc>
      </w:tr>
      <w:tr w:rsidR="4926D183" w14:paraId="5E2FCCAF" w14:textId="77777777" w:rsidTr="00A52B1D">
        <w:trPr>
          <w:cantSplit/>
          <w:trHeight w:val="300"/>
        </w:trPr>
        <w:tc>
          <w:tcPr>
            <w:tcW w:w="1399"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787" w:type="dxa"/>
            <w:gridSpan w:val="2"/>
          </w:tcPr>
          <w:p w14:paraId="35E2945E" w14:textId="5CB222F6" w:rsidR="18B565B0" w:rsidRPr="00796B19" w:rsidRDefault="29C6E9BD" w:rsidP="61256921">
            <w:pPr>
              <w:rPr>
                <w:rFonts w:ascii="Times New Roman" w:hAnsi="Times New Roman" w:cs="Times New Roman"/>
              </w:rPr>
            </w:pPr>
            <w:r w:rsidRPr="00796B19">
              <w:rPr>
                <w:rFonts w:ascii="Times New Roman" w:eastAsia="Times New Roman" w:hAnsi="Times New Roman" w:cs="Times New Roman"/>
                <w:b/>
                <w:bCs/>
              </w:rPr>
              <w:t>EGADP</w:t>
            </w:r>
            <w:r w:rsidR="4AAB4BD3" w:rsidRPr="00796B19">
              <w:rPr>
                <w:rFonts w:ascii="Times New Roman" w:eastAsia="Times New Roman" w:hAnsi="Times New Roman" w:cs="Times New Roman"/>
                <w:b/>
                <w:bCs/>
              </w:rPr>
              <w:t xml:space="preserve"> paskolos lėšos</w:t>
            </w:r>
          </w:p>
        </w:tc>
        <w:tc>
          <w:tcPr>
            <w:tcW w:w="5596" w:type="dxa"/>
            <w:gridSpan w:val="4"/>
          </w:tcPr>
          <w:p w14:paraId="2C21FFE1" w14:textId="0F0E0CE6" w:rsidR="0C6E61CA" w:rsidRPr="00796B19" w:rsidRDefault="00AD56CB"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796B19">
                  <w:rPr>
                    <w:rFonts w:ascii="MS Gothic" w:eastAsia="MS Gothic" w:hAnsi="MS Gothic" w:cs="Times New Roman"/>
                  </w:rPr>
                  <w:t>☐</w:t>
                </w:r>
                <w:r w:rsidR="2B59A523" w:rsidRPr="00796B19">
                  <w:rPr>
                    <w:rFonts w:ascii="Times New Roman" w:eastAsia="Times New Roman" w:hAnsi="Times New Roman" w:cs="Times New Roman"/>
                    <w:b/>
                    <w:bCs/>
                  </w:rPr>
                  <w:t xml:space="preserve"> </w:t>
                </w:r>
              </w:sdtContent>
            </w:sdt>
            <w:r w:rsidR="2B59A523" w:rsidRPr="00796B19">
              <w:rPr>
                <w:rFonts w:ascii="Times New Roman" w:eastAsia="Times New Roman" w:hAnsi="Times New Roman" w:cs="Times New Roman"/>
                <w:b/>
                <w:bCs/>
              </w:rPr>
              <w:t>EAGDP paskolos nepanaudotos lėšos</w:t>
            </w:r>
            <w:r w:rsidR="2B59A523" w:rsidRPr="00796B19">
              <w:rPr>
                <w:rFonts w:ascii="Times New Roman" w:hAnsi="Times New Roman" w:cs="Times New Roman"/>
              </w:rPr>
              <w:t xml:space="preserve"> _______ eur.</w:t>
            </w:r>
          </w:p>
          <w:p w14:paraId="441E0E33" w14:textId="0BD2DF9A" w:rsidR="0C6E61CA" w:rsidRPr="00796B19" w:rsidRDefault="0C6E61CA" w:rsidP="20C58E02">
            <w:pPr>
              <w:spacing w:line="257" w:lineRule="auto"/>
              <w:rPr>
                <w:rFonts w:ascii="Times New Roman" w:eastAsia="Times New Roman" w:hAnsi="Times New Roman" w:cs="Times New Roman"/>
                <w:i/>
                <w:iCs/>
              </w:rPr>
            </w:pPr>
          </w:p>
          <w:p w14:paraId="650FD000" w14:textId="5488A3B9" w:rsidR="0C6E61CA" w:rsidRPr="00796B19" w:rsidRDefault="0C6E61CA" w:rsidP="20C58E02">
            <w:pPr>
              <w:spacing w:line="257" w:lineRule="auto"/>
              <w:rPr>
                <w:rFonts w:ascii="Times New Roman" w:eastAsia="Times New Roman" w:hAnsi="Times New Roman" w:cs="Times New Roman"/>
                <w:i/>
                <w:iCs/>
              </w:rPr>
            </w:pPr>
          </w:p>
        </w:tc>
      </w:tr>
      <w:tr w:rsidR="4926D183" w14:paraId="0FFEB7EF" w14:textId="77777777" w:rsidTr="00A52B1D">
        <w:trPr>
          <w:cantSplit/>
          <w:trHeight w:val="300"/>
        </w:trPr>
        <w:tc>
          <w:tcPr>
            <w:tcW w:w="1399"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787"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596" w:type="dxa"/>
            <w:gridSpan w:val="4"/>
          </w:tcPr>
          <w:p w14:paraId="5215D242" w14:textId="75C51529" w:rsidR="00E55EC7" w:rsidRDefault="00E55EC7" w:rsidP="003653E2">
            <w:pPr>
              <w:spacing w:line="257" w:lineRule="auto"/>
              <w:jc w:val="both"/>
              <w:rPr>
                <w:rFonts w:ascii="Times New Roman" w:eastAsia="Times New Roman" w:hAnsi="Times New Roman" w:cs="Times New Roman"/>
                <w:i/>
                <w:iCs/>
              </w:rPr>
            </w:pPr>
          </w:p>
          <w:p w14:paraId="3CCAD6F4" w14:textId="3E5EB36B" w:rsidR="7809CF08" w:rsidRPr="00796B19" w:rsidRDefault="00E55EC7"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6E319D59" w14:paraId="24D4D2BB" w14:textId="77777777" w:rsidTr="00A52B1D">
        <w:trPr>
          <w:cantSplit/>
          <w:trHeight w:val="300"/>
        </w:trPr>
        <w:tc>
          <w:tcPr>
            <w:tcW w:w="1399"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787"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596" w:type="dxa"/>
            <w:gridSpan w:val="4"/>
          </w:tcPr>
          <w:p w14:paraId="13557EF7" w14:textId="35AA42C5" w:rsidR="5C52ABD5" w:rsidRPr="00796B19" w:rsidRDefault="00E55EC7" w:rsidP="00E55EC7">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A52B1D">
        <w:trPr>
          <w:cantSplit/>
          <w:trHeight w:val="300"/>
        </w:trPr>
        <w:tc>
          <w:tcPr>
            <w:tcW w:w="1399"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787"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596" w:type="dxa"/>
            <w:gridSpan w:val="4"/>
          </w:tcPr>
          <w:p w14:paraId="3A5B4AE9" w14:textId="43DB8F77" w:rsidR="72276AC6" w:rsidRPr="00BF5F79" w:rsidRDefault="00E55EC7" w:rsidP="00BF5F79">
            <w:pPr>
              <w:rPr>
                <w:rFonts w:ascii="Times New Roman" w:eastAsia="Times New Roman" w:hAnsi="Times New Roman" w:cs="Times New Roman"/>
              </w:rPr>
            </w:pPr>
            <w:r>
              <w:rPr>
                <w:rFonts w:ascii="Times New Roman" w:eastAsia="Times New Roman" w:hAnsi="Times New Roman" w:cs="Times New Roman"/>
              </w:rPr>
              <w:t>-</w:t>
            </w:r>
          </w:p>
          <w:p w14:paraId="1CF969C4" w14:textId="19F9BE65" w:rsidR="4926D183" w:rsidRDefault="4926D183" w:rsidP="009C094C">
            <w:pPr>
              <w:rPr>
                <w:rFonts w:ascii="Times New Roman" w:hAnsi="Times New Roman" w:cs="Times New Roman"/>
                <w:i/>
                <w:iCs/>
              </w:rPr>
            </w:pPr>
          </w:p>
        </w:tc>
      </w:tr>
      <w:tr w:rsidR="00395C6D" w14:paraId="2FA854C9" w14:textId="77777777" w:rsidTr="00A52B1D">
        <w:trPr>
          <w:cantSplit/>
          <w:trHeight w:val="300"/>
        </w:trPr>
        <w:tc>
          <w:tcPr>
            <w:tcW w:w="1399"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787"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596" w:type="dxa"/>
            <w:gridSpan w:val="4"/>
          </w:tcPr>
          <w:p w14:paraId="5A55FBC3" w14:textId="70271CFE" w:rsidR="00395C6D" w:rsidRPr="00796B19" w:rsidRDefault="00E55EC7"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88 236,00 Eur.</w:t>
            </w:r>
          </w:p>
        </w:tc>
      </w:tr>
      <w:tr w:rsidR="00AC029E" w:rsidRPr="008B168C" w14:paraId="31C64C7B" w14:textId="77777777" w:rsidTr="00A52B1D">
        <w:trPr>
          <w:cantSplit/>
          <w:trHeight w:val="300"/>
        </w:trPr>
        <w:tc>
          <w:tcPr>
            <w:tcW w:w="1399"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787"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596" w:type="dxa"/>
            <w:gridSpan w:val="4"/>
          </w:tcPr>
          <w:p w14:paraId="170DA5FE" w14:textId="77777777" w:rsidR="00AC029E" w:rsidRPr="00B52EB3" w:rsidRDefault="00AC029E" w:rsidP="00AC029E">
            <w:pPr>
              <w:rPr>
                <w:rFonts w:ascii="Times New Roman" w:hAnsi="Times New Roman" w:cs="Times New Roman"/>
                <w:i/>
                <w:iCs/>
              </w:rPr>
            </w:pPr>
          </w:p>
          <w:p w14:paraId="31C64C7A" w14:textId="22707802" w:rsidR="00AC029E" w:rsidRPr="00796B19" w:rsidRDefault="00E55EC7" w:rsidP="00AC029E">
            <w:pPr>
              <w:rPr>
                <w:rFonts w:ascii="Times New Roman" w:hAnsi="Times New Roman" w:cs="Times New Roman"/>
              </w:rPr>
            </w:pPr>
            <w:r w:rsidRPr="00796B19">
              <w:rPr>
                <w:rFonts w:ascii="Times New Roman" w:hAnsi="Times New Roman" w:cs="Times New Roman"/>
              </w:rPr>
              <w:t>500 000,00 Eur.</w:t>
            </w:r>
          </w:p>
        </w:tc>
      </w:tr>
      <w:tr w:rsidR="00AC029E" w:rsidRPr="008B168C" w14:paraId="48E7A593" w14:textId="77777777" w:rsidTr="00A52B1D">
        <w:trPr>
          <w:cantSplit/>
          <w:trHeight w:val="350"/>
        </w:trPr>
        <w:tc>
          <w:tcPr>
            <w:tcW w:w="1399"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lastRenderedPageBreak/>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83"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A52B1D">
        <w:trPr>
          <w:cantSplit/>
          <w:trHeight w:val="300"/>
        </w:trPr>
        <w:tc>
          <w:tcPr>
            <w:tcW w:w="1399"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83"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A52B1D">
        <w:trPr>
          <w:cantSplit/>
          <w:trHeight w:val="300"/>
        </w:trPr>
        <w:tc>
          <w:tcPr>
            <w:tcW w:w="1399" w:type="dxa"/>
          </w:tcPr>
          <w:p w14:paraId="7A667C70" w14:textId="5A7104AC" w:rsidR="00192BFE" w:rsidRPr="00B52EB3" w:rsidRDefault="00192BFE" w:rsidP="00AC029E">
            <w:pPr>
              <w:rPr>
                <w:rFonts w:ascii="Times New Roman" w:hAnsi="Times New Roman" w:cs="Times New Roman"/>
              </w:rPr>
            </w:pPr>
          </w:p>
        </w:tc>
        <w:tc>
          <w:tcPr>
            <w:tcW w:w="2787" w:type="dxa"/>
            <w:gridSpan w:val="2"/>
          </w:tcPr>
          <w:p w14:paraId="7F6A93EF" w14:textId="430CF691" w:rsidR="00192BFE" w:rsidRDefault="00192BFE" w:rsidP="20C58E02">
            <w:pPr>
              <w:spacing w:after="160" w:line="259" w:lineRule="auto"/>
              <w:jc w:val="both"/>
              <w:rPr>
                <w:rFonts w:ascii="Times New Roman" w:eastAsia="Times New Roman" w:hAnsi="Times New Roman" w:cs="Times New Roman"/>
                <w:i/>
                <w:iCs/>
                <w:highlight w:val="yellow"/>
              </w:rPr>
            </w:pPr>
          </w:p>
          <w:p w14:paraId="507DC5A5" w14:textId="77777777" w:rsidR="00D25E1E" w:rsidRPr="001C3746" w:rsidRDefault="00D25E1E" w:rsidP="00D25E1E">
            <w:pPr>
              <w:rPr>
                <w:rFonts w:ascii="Times New Roman" w:hAnsi="Times New Roman" w:cs="Times New Roman"/>
              </w:rPr>
            </w:pPr>
            <w:r w:rsidRPr="001C3746">
              <w:rPr>
                <w:rFonts w:ascii="Times New Roman" w:hAnsi="Times New Roman" w:cs="Times New Roman"/>
              </w:rPr>
              <w:t>10-001-05-03-07- (RE)-22- (LT022-02-05-01)-01-01</w:t>
            </w:r>
          </w:p>
          <w:p w14:paraId="48C0C022" w14:textId="7A6CD3A7" w:rsidR="0050420B" w:rsidRPr="001C3746" w:rsidRDefault="0050420B" w:rsidP="00796B19">
            <w:pPr>
              <w:spacing w:after="160" w:line="259" w:lineRule="auto"/>
              <w:rPr>
                <w:rFonts w:ascii="Times New Roman" w:eastAsia="Times New Roman" w:hAnsi="Times New Roman" w:cs="Times New Roman"/>
                <w:highlight w:val="yellow"/>
              </w:rPr>
            </w:pPr>
          </w:p>
        </w:tc>
        <w:tc>
          <w:tcPr>
            <w:tcW w:w="5596" w:type="dxa"/>
            <w:gridSpan w:val="4"/>
          </w:tcPr>
          <w:p w14:paraId="2597C47A" w14:textId="1A9BFBF4" w:rsidR="00192BFE" w:rsidRPr="00DC1B7B" w:rsidRDefault="00DC1B7B" w:rsidP="00DC1B7B">
            <w:pPr>
              <w:spacing w:after="160" w:line="257" w:lineRule="auto"/>
              <w:jc w:val="both"/>
              <w:rPr>
                <w:rFonts w:ascii="Times New Roman" w:hAnsi="Times New Roman" w:cs="Times New Roman"/>
                <w:i/>
                <w:iCs/>
              </w:rPr>
            </w:pPr>
            <w:r>
              <w:t xml:space="preserve"> </w:t>
            </w:r>
            <w:r w:rsidRPr="00796B19">
              <w:rPr>
                <w:rFonts w:ascii="Times New Roman" w:hAnsi="Times New Roman" w:cs="Times New Roman"/>
              </w:rPr>
              <w:t>Avaringų vietų skaičiaus mažinimas Jonavos mieste.</w:t>
            </w:r>
          </w:p>
        </w:tc>
      </w:tr>
      <w:tr w:rsidR="00AC029E" w:rsidRPr="008B168C" w14:paraId="09CF0D37" w14:textId="5E93F9A5" w:rsidTr="00A52B1D">
        <w:trPr>
          <w:cantSplit/>
          <w:trHeight w:val="300"/>
        </w:trPr>
        <w:tc>
          <w:tcPr>
            <w:tcW w:w="1399"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787"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596" w:type="dxa"/>
            <w:gridSpan w:val="4"/>
          </w:tcPr>
          <w:p w14:paraId="42FA2D43" w14:textId="3C00961E" w:rsidR="00C139D6" w:rsidRPr="00796B19" w:rsidRDefault="007C1294" w:rsidP="007C1294">
            <w:pPr>
              <w:rPr>
                <w:rFonts w:ascii="Times New Roman" w:hAnsi="Times New Roman" w:cs="Times New Roman"/>
              </w:rPr>
            </w:pPr>
            <w:r w:rsidRPr="007C1294">
              <w:rPr>
                <w:rFonts w:ascii="Times New Roman" w:hAnsi="Times New Roman" w:cs="Times New Roman"/>
              </w:rPr>
              <w:t>Vakarų ir vidurio Lietuvos (toliau – VVL) regiono gyventojai, kuriems naudojantis tvaresne ir saugesne infrastruktūra</w:t>
            </w:r>
            <w:r w:rsidR="00A52B1D">
              <w:rPr>
                <w:rFonts w:ascii="Times New Roman" w:hAnsi="Times New Roman" w:cs="Times New Roman"/>
              </w:rPr>
              <w:t xml:space="preserve"> </w:t>
            </w:r>
            <w:r w:rsidRPr="007C1294">
              <w:rPr>
                <w:rFonts w:ascii="Times New Roman" w:hAnsi="Times New Roman" w:cs="Times New Roman"/>
              </w:rPr>
              <w:t>bus lengviau pasiekiami ekonominiai centrai bei viešosios paslaugos.</w:t>
            </w:r>
          </w:p>
          <w:p w14:paraId="6DDD2301" w14:textId="13A07038" w:rsidR="00AC029E" w:rsidRPr="00B52EB3" w:rsidRDefault="00AC029E" w:rsidP="00C139D6">
            <w:pPr>
              <w:rPr>
                <w:rFonts w:ascii="Times New Roman" w:hAnsi="Times New Roman" w:cs="Times New Roman"/>
                <w:i/>
                <w:iCs/>
              </w:rPr>
            </w:pPr>
          </w:p>
        </w:tc>
      </w:tr>
      <w:tr w:rsidR="00AC029E" w:rsidRPr="008B168C" w14:paraId="5DF64BDA" w14:textId="212F7AE2" w:rsidTr="00A52B1D">
        <w:trPr>
          <w:cantSplit/>
          <w:trHeight w:val="300"/>
        </w:trPr>
        <w:tc>
          <w:tcPr>
            <w:tcW w:w="1399"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787"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596" w:type="dxa"/>
            <w:gridSpan w:val="4"/>
          </w:tcPr>
          <w:p w14:paraId="01E9C679" w14:textId="33B88EB3" w:rsidR="00DC1B7B" w:rsidRPr="00796B19" w:rsidRDefault="00DC1B7B" w:rsidP="00796B19">
            <w:pPr>
              <w:jc w:val="both"/>
              <w:rPr>
                <w:rFonts w:ascii="Times New Roman" w:hAnsi="Times New Roman" w:cs="Times New Roman"/>
              </w:rPr>
            </w:pPr>
            <w:r w:rsidRPr="00DC1B7B">
              <w:t xml:space="preserve"> </w:t>
            </w:r>
            <w:r w:rsidRPr="00796B19">
              <w:rPr>
                <w:rFonts w:ascii="Times New Roman" w:hAnsi="Times New Roman" w:cs="Times New Roman"/>
              </w:rPr>
              <w:t>Jonavos rajono savivaldybės</w:t>
            </w:r>
          </w:p>
          <w:p w14:paraId="3589E60D" w14:textId="6F50B35D" w:rsidR="00AC029E" w:rsidRPr="00B52EB3" w:rsidRDefault="00DC1B7B" w:rsidP="00796B19">
            <w:pPr>
              <w:jc w:val="both"/>
              <w:rPr>
                <w:rFonts w:ascii="Times New Roman" w:hAnsi="Times New Roman" w:cs="Times New Roman"/>
                <w:i/>
                <w:iCs/>
              </w:rPr>
            </w:pPr>
            <w:r w:rsidRPr="00796B19">
              <w:rPr>
                <w:rFonts w:ascii="Times New Roman" w:hAnsi="Times New Roman" w:cs="Times New Roman"/>
              </w:rPr>
              <w:t>administracija.</w:t>
            </w:r>
          </w:p>
        </w:tc>
      </w:tr>
      <w:tr w:rsidR="00D548BA" w:rsidRPr="008B168C" w14:paraId="3FA5F900" w14:textId="77777777" w:rsidTr="00A52B1D">
        <w:trPr>
          <w:cantSplit/>
          <w:trHeight w:val="300"/>
        </w:trPr>
        <w:tc>
          <w:tcPr>
            <w:tcW w:w="1399"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787"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596" w:type="dxa"/>
            <w:gridSpan w:val="4"/>
          </w:tcPr>
          <w:p w14:paraId="12EADA53" w14:textId="66A71AD0" w:rsidR="00625FE0" w:rsidRPr="008F62D3" w:rsidRDefault="00AD56CB"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DC1B7B">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AD56CB"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A52B1D">
        <w:trPr>
          <w:cantSplit/>
          <w:trHeight w:val="300"/>
        </w:trPr>
        <w:tc>
          <w:tcPr>
            <w:tcW w:w="1399"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787"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596" w:type="dxa"/>
            <w:gridSpan w:val="4"/>
          </w:tcPr>
          <w:p w14:paraId="19DC8D32" w14:textId="75ECA9F2" w:rsidR="00D548BA" w:rsidRPr="00B52EB3" w:rsidRDefault="00D25E1E" w:rsidP="00D548BA">
            <w:pPr>
              <w:rPr>
                <w:rFonts w:ascii="Times New Roman" w:hAnsi="Times New Roman" w:cs="Times New Roman"/>
                <w:i/>
                <w:iCs/>
              </w:rPr>
            </w:pPr>
            <w:r w:rsidRPr="001C3746">
              <w:rPr>
                <w:rFonts w:ascii="Times New Roman" w:hAnsi="Times New Roman" w:cs="Times New Roman"/>
              </w:rPr>
              <w:t>Savivaldybių administracijos</w:t>
            </w:r>
          </w:p>
        </w:tc>
      </w:tr>
      <w:tr w:rsidR="00D548BA" w14:paraId="384CD925" w14:textId="77777777" w:rsidTr="00A52B1D">
        <w:trPr>
          <w:cantSplit/>
          <w:trHeight w:val="300"/>
        </w:trPr>
        <w:tc>
          <w:tcPr>
            <w:tcW w:w="1399"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787"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596" w:type="dxa"/>
            <w:gridSpan w:val="4"/>
          </w:tcPr>
          <w:p w14:paraId="42C9777A" w14:textId="26B77F35" w:rsidR="00D548BA" w:rsidRDefault="00E55EC7" w:rsidP="008F62D3">
            <w:pPr>
              <w:jc w:val="both"/>
              <w:rPr>
                <w:rFonts w:ascii="Times New Roman" w:hAnsi="Times New Roman" w:cs="Times New Roman"/>
                <w:i/>
                <w:iCs/>
              </w:rPr>
            </w:pPr>
            <w:r>
              <w:rPr>
                <w:rFonts w:ascii="Times New Roman" w:hAnsi="Times New Roman" w:cs="Times New Roman"/>
                <w:i/>
                <w:iCs/>
              </w:rPr>
              <w:t>-</w:t>
            </w:r>
          </w:p>
        </w:tc>
      </w:tr>
      <w:tr w:rsidR="00D548BA" w14:paraId="27CDC5B4" w14:textId="77777777" w:rsidTr="00A52B1D">
        <w:trPr>
          <w:cantSplit/>
          <w:trHeight w:val="300"/>
        </w:trPr>
        <w:tc>
          <w:tcPr>
            <w:tcW w:w="1399"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787"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596" w:type="dxa"/>
            <w:gridSpan w:val="4"/>
          </w:tcPr>
          <w:p w14:paraId="6F1A2BCF" w14:textId="3E4CC1F4" w:rsidR="00D548BA" w:rsidRPr="00796B19" w:rsidRDefault="00B35208" w:rsidP="008F62D3">
            <w:pPr>
              <w:jc w:val="both"/>
              <w:rPr>
                <w:rFonts w:ascii="Times New Roman" w:hAnsi="Times New Roman" w:cs="Times New Roman"/>
                <w:iCs/>
              </w:rPr>
            </w:pPr>
            <w:r>
              <w:rPr>
                <w:rFonts w:ascii="Times New Roman" w:hAnsi="Times New Roman" w:cs="Times New Roman"/>
                <w:iCs/>
              </w:rPr>
              <w:t>85 proc.</w:t>
            </w:r>
          </w:p>
        </w:tc>
      </w:tr>
      <w:tr w:rsidR="00D548BA" w:rsidRPr="008B168C" w14:paraId="2BB4D75E" w14:textId="77777777" w:rsidTr="00A52B1D">
        <w:trPr>
          <w:cantSplit/>
          <w:trHeight w:val="300"/>
        </w:trPr>
        <w:tc>
          <w:tcPr>
            <w:tcW w:w="1399"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787"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596" w:type="dxa"/>
            <w:gridSpan w:val="4"/>
          </w:tcPr>
          <w:p w14:paraId="7D4DC614" w14:textId="023AB092" w:rsidR="00D548BA" w:rsidRPr="006400DE" w:rsidRDefault="00B35208" w:rsidP="00796B19">
            <w:pPr>
              <w:jc w:val="both"/>
              <w:rPr>
                <w:rFonts w:ascii="Times New Roman" w:hAnsi="Times New Roman" w:cs="Times New Roman"/>
                <w:i/>
                <w:u w:val="single"/>
              </w:rPr>
            </w:pPr>
            <w:r>
              <w:rPr>
                <w:rFonts w:ascii="Times New Roman" w:hAnsi="Times New Roman" w:cs="Times New Roman"/>
                <w:iCs/>
              </w:rPr>
              <w:t>15 proc.</w:t>
            </w:r>
          </w:p>
        </w:tc>
      </w:tr>
      <w:tr w:rsidR="00D548BA" w:rsidRPr="008B168C" w14:paraId="68D5E615" w14:textId="77777777" w:rsidTr="00A52B1D">
        <w:trPr>
          <w:cantSplit/>
          <w:trHeight w:val="300"/>
        </w:trPr>
        <w:tc>
          <w:tcPr>
            <w:tcW w:w="1399"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83"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A52B1D">
        <w:trPr>
          <w:cantSplit/>
          <w:trHeight w:val="300"/>
        </w:trPr>
        <w:tc>
          <w:tcPr>
            <w:tcW w:w="1399"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383" w:type="dxa"/>
            <w:gridSpan w:val="6"/>
          </w:tcPr>
          <w:p w14:paraId="7F7C9FEB" w14:textId="302BA7C8" w:rsidR="00A833C4" w:rsidRPr="00A833C4" w:rsidRDefault="00A833C4" w:rsidP="00A833C4">
            <w:pPr>
              <w:jc w:val="both"/>
              <w:rPr>
                <w:rFonts w:ascii="Times New Roman" w:hAnsi="Times New Roman" w:cs="Times New Roman"/>
                <w:bCs/>
              </w:rPr>
            </w:pPr>
            <w:r>
              <w:rPr>
                <w:rFonts w:ascii="Times New Roman" w:hAnsi="Times New Roman" w:cs="Times New Roman"/>
                <w:bCs/>
              </w:rPr>
              <w:t xml:space="preserve">1. </w:t>
            </w:r>
            <w:r w:rsidRPr="00A833C4">
              <w:rPr>
                <w:rFonts w:ascii="Times New Roman" w:hAnsi="Times New Roman" w:cs="Times New Roman"/>
                <w:bCs/>
              </w:rPr>
              <w:t>Bendrieji išlaidų tinkamumo finansuoti reikalavimai išdėstyti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 ir 64 straipsniuose.</w:t>
            </w:r>
          </w:p>
          <w:p w14:paraId="6B0FF7F3" w14:textId="1B2F9528" w:rsidR="00A833C4" w:rsidRPr="00A833C4" w:rsidRDefault="00A833C4" w:rsidP="00A833C4">
            <w:pPr>
              <w:jc w:val="both"/>
              <w:rPr>
                <w:rFonts w:ascii="Times New Roman" w:hAnsi="Times New Roman" w:cs="Times New Roman"/>
                <w:bCs/>
              </w:rPr>
            </w:pPr>
            <w:r>
              <w:rPr>
                <w:rFonts w:ascii="Times New Roman" w:hAnsi="Times New Roman" w:cs="Times New Roman"/>
                <w:bCs/>
              </w:rPr>
              <w:t xml:space="preserve">2. </w:t>
            </w:r>
            <w:r w:rsidRPr="00A833C4">
              <w:rPr>
                <w:rFonts w:ascii="Times New Roman" w:hAnsi="Times New Roman" w:cs="Times New Roman"/>
                <w:bCs/>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PAFT) VII skyriuje išdėstytus projekto išlaidoms taikomus reikalavimus.</w:t>
            </w:r>
          </w:p>
          <w:p w14:paraId="5EA80F99" w14:textId="6E24CCD5" w:rsidR="00A833C4" w:rsidRPr="00A833C4" w:rsidRDefault="00A833C4" w:rsidP="00A833C4">
            <w:pPr>
              <w:jc w:val="both"/>
              <w:rPr>
                <w:rFonts w:ascii="Times New Roman" w:hAnsi="Times New Roman" w:cs="Times New Roman"/>
                <w:bCs/>
              </w:rPr>
            </w:pPr>
            <w:r>
              <w:rPr>
                <w:rFonts w:ascii="Times New Roman" w:hAnsi="Times New Roman" w:cs="Times New Roman"/>
                <w:bCs/>
              </w:rPr>
              <w:t xml:space="preserve">3. </w:t>
            </w:r>
            <w:r w:rsidRPr="00A833C4">
              <w:rPr>
                <w:rFonts w:ascii="Times New Roman" w:hAnsi="Times New Roman" w:cs="Times New Roman"/>
                <w:bCs/>
              </w:rPr>
              <w:t>Projektų išlaidos gali būti patirtos iki projekto sutarties pasirašymo, neprieštaraujant PAFT nuostatoms.</w:t>
            </w:r>
          </w:p>
          <w:p w14:paraId="18FC924D" w14:textId="2A77365D" w:rsidR="00D548BA" w:rsidRPr="00A833C4" w:rsidRDefault="00A833C4" w:rsidP="00A833C4">
            <w:pPr>
              <w:jc w:val="both"/>
              <w:rPr>
                <w:rFonts w:ascii="Times New Roman" w:hAnsi="Times New Roman" w:cs="Times New Roman"/>
                <w:bCs/>
              </w:rPr>
            </w:pPr>
            <w:r>
              <w:rPr>
                <w:rFonts w:ascii="Times New Roman" w:hAnsi="Times New Roman" w:cs="Times New Roman"/>
                <w:bCs/>
              </w:rPr>
              <w:t xml:space="preserve">4. </w:t>
            </w:r>
            <w:r w:rsidRPr="00A833C4">
              <w:rPr>
                <w:rFonts w:ascii="Times New Roman" w:hAnsi="Times New Roman" w:cs="Times New Roman"/>
                <w:bCs/>
              </w:rPr>
              <w:t>Pagal Gaires kryžminis finansavimas gali būti taikomas PAFT VII skyriaus pirmajame skirsnyje nustatyta tvarka, aiškiai ir nedviprasmiškai atskiriant veiklas ir reikalingas išlaidas (atskyrimas turi būti nurodytas ir sąmatoje).</w:t>
            </w:r>
          </w:p>
        </w:tc>
      </w:tr>
      <w:tr w:rsidR="00D548BA" w:rsidRPr="008B168C" w14:paraId="2B662F75" w14:textId="77777777" w:rsidTr="00A52B1D">
        <w:trPr>
          <w:cantSplit/>
          <w:trHeight w:val="300"/>
        </w:trPr>
        <w:tc>
          <w:tcPr>
            <w:tcW w:w="1399"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83"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A52B1D">
        <w:trPr>
          <w:cantSplit/>
          <w:trHeight w:val="1190"/>
        </w:trPr>
        <w:tc>
          <w:tcPr>
            <w:tcW w:w="1399" w:type="dxa"/>
            <w:vMerge/>
          </w:tcPr>
          <w:p w14:paraId="68308826" w14:textId="77777777" w:rsidR="00D548BA" w:rsidRDefault="00D548BA" w:rsidP="00D548BA">
            <w:pPr>
              <w:rPr>
                <w:rFonts w:ascii="Times New Roman" w:hAnsi="Times New Roman" w:cs="Times New Roman"/>
                <w:b/>
                <w:bCs/>
              </w:rPr>
            </w:pPr>
          </w:p>
        </w:tc>
        <w:tc>
          <w:tcPr>
            <w:tcW w:w="8383" w:type="dxa"/>
            <w:gridSpan w:val="6"/>
          </w:tcPr>
          <w:p w14:paraId="074FE837" w14:textId="390BC725"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sidR="002937F8">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2937F8">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E55EC7">
            <w:pPr>
              <w:jc w:val="both"/>
              <w:rPr>
                <w:rFonts w:ascii="Times New Roman" w:hAnsi="Times New Roman" w:cs="Times New Roman"/>
                <w:b/>
                <w:bCs/>
                <w:iCs/>
              </w:rPr>
            </w:pPr>
          </w:p>
        </w:tc>
      </w:tr>
      <w:tr w:rsidR="00D548BA" w:rsidRPr="008B168C" w14:paraId="3278484E" w14:textId="1A8BCCD1" w:rsidTr="00A52B1D">
        <w:trPr>
          <w:cantSplit/>
          <w:trHeight w:val="381"/>
        </w:trPr>
        <w:tc>
          <w:tcPr>
            <w:tcW w:w="1399" w:type="dxa"/>
            <w:vMerge/>
          </w:tcPr>
          <w:p w14:paraId="01922881" w14:textId="77777777" w:rsidR="00D548BA" w:rsidRDefault="00D548BA" w:rsidP="00D548BA">
            <w:pPr>
              <w:rPr>
                <w:rFonts w:ascii="Times New Roman" w:hAnsi="Times New Roman" w:cs="Times New Roman"/>
                <w:b/>
                <w:bCs/>
              </w:rPr>
            </w:pPr>
          </w:p>
        </w:tc>
        <w:tc>
          <w:tcPr>
            <w:tcW w:w="1399"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06"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693"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985"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A52B1D">
        <w:trPr>
          <w:cantSplit/>
          <w:trHeight w:val="750"/>
        </w:trPr>
        <w:tc>
          <w:tcPr>
            <w:tcW w:w="1399" w:type="dxa"/>
            <w:vMerge/>
          </w:tcPr>
          <w:p w14:paraId="1ED10324" w14:textId="77777777" w:rsidR="00D548BA" w:rsidRDefault="00D548BA" w:rsidP="00D548BA">
            <w:pPr>
              <w:rPr>
                <w:rFonts w:ascii="Times New Roman" w:hAnsi="Times New Roman" w:cs="Times New Roman"/>
                <w:b/>
                <w:bCs/>
              </w:rPr>
            </w:pPr>
          </w:p>
        </w:tc>
        <w:tc>
          <w:tcPr>
            <w:tcW w:w="1399" w:type="dxa"/>
          </w:tcPr>
          <w:p w14:paraId="690A5C66" w14:textId="5F5BBD7E" w:rsidR="00D548BA" w:rsidRPr="003564BA" w:rsidRDefault="00D548BA" w:rsidP="00D548BA">
            <w:pPr>
              <w:jc w:val="both"/>
              <w:rPr>
                <w:rFonts w:ascii="Times New Roman" w:hAnsi="Times New Roman" w:cs="Times New Roman"/>
                <w:iCs/>
                <w:sz w:val="20"/>
                <w:szCs w:val="20"/>
              </w:rPr>
            </w:pPr>
          </w:p>
          <w:p w14:paraId="537240A3" w14:textId="410255F4" w:rsidR="0073384D" w:rsidRPr="003564BA" w:rsidRDefault="0073384D" w:rsidP="00D548BA">
            <w:pPr>
              <w:jc w:val="both"/>
              <w:rPr>
                <w:rFonts w:ascii="Times New Roman" w:eastAsia="Times New Roman" w:hAnsi="Times New Roman" w:cs="Times New Roman"/>
                <w:iCs/>
                <w:sz w:val="20"/>
                <w:szCs w:val="20"/>
              </w:rPr>
            </w:pPr>
            <w:r w:rsidRPr="003564BA">
              <w:rPr>
                <w:rFonts w:ascii="Times New Roman" w:eastAsia="Times New Roman" w:hAnsi="Times New Roman" w:cs="Times New Roman"/>
                <w:iCs/>
                <w:sz w:val="20"/>
                <w:szCs w:val="20"/>
              </w:rPr>
              <w:t>FN-1</w:t>
            </w:r>
          </w:p>
        </w:tc>
        <w:tc>
          <w:tcPr>
            <w:tcW w:w="2306" w:type="dxa"/>
            <w:gridSpan w:val="2"/>
          </w:tcPr>
          <w:p w14:paraId="199CF6DE" w14:textId="5D8176D2" w:rsidR="00D548BA" w:rsidRPr="003564BA" w:rsidRDefault="00D548BA" w:rsidP="00D548BA">
            <w:pPr>
              <w:jc w:val="both"/>
              <w:rPr>
                <w:rFonts w:ascii="Times New Roman" w:hAnsi="Times New Roman" w:cs="Times New Roman"/>
                <w:iCs/>
                <w:sz w:val="20"/>
                <w:szCs w:val="20"/>
              </w:rPr>
            </w:pPr>
          </w:p>
          <w:p w14:paraId="616A55FB" w14:textId="10D9E811" w:rsidR="0073384D" w:rsidRPr="00B4682F" w:rsidRDefault="00D25E1E" w:rsidP="00D548BA">
            <w:pPr>
              <w:jc w:val="both"/>
              <w:rPr>
                <w:rFonts w:ascii="Times New Roman" w:eastAsia="Times New Roman" w:hAnsi="Times New Roman" w:cs="Times New Roman"/>
                <w:iCs/>
                <w:sz w:val="20"/>
                <w:szCs w:val="20"/>
              </w:rPr>
            </w:pPr>
            <w:r w:rsidRPr="001C3746">
              <w:rPr>
                <w:rFonts w:ascii="Times New Roman" w:eastAsia="Times New Roman" w:hAnsi="Times New Roman" w:cs="Times New Roman"/>
                <w:iCs/>
                <w:sz w:val="20"/>
                <w:szCs w:val="20"/>
              </w:rPr>
              <w:t>01</w:t>
            </w:r>
          </w:p>
        </w:tc>
        <w:tc>
          <w:tcPr>
            <w:tcW w:w="2693" w:type="dxa"/>
            <w:gridSpan w:val="2"/>
          </w:tcPr>
          <w:p w14:paraId="1C1F164E" w14:textId="4AB82D48" w:rsidR="00D548BA" w:rsidRPr="00B4682F" w:rsidRDefault="00D4735B" w:rsidP="00D548BA">
            <w:pPr>
              <w:jc w:val="both"/>
              <w:rPr>
                <w:rFonts w:ascii="Times New Roman" w:eastAsia="Times New Roman" w:hAnsi="Times New Roman" w:cs="Times New Roman"/>
                <w:iCs/>
                <w:sz w:val="20"/>
                <w:szCs w:val="20"/>
              </w:rPr>
            </w:pPr>
            <w:r w:rsidRPr="00B4682F">
              <w:rPr>
                <w:rFonts w:ascii="Times New Roman" w:hAnsi="Times New Roman" w:cs="Times New Roman"/>
                <w:iCs/>
                <w:sz w:val="20"/>
                <w:szCs w:val="20"/>
              </w:rPr>
              <w:t xml:space="preserve"> 7 proc. netiesioginių išlaidų fiksuotoji norma.</w:t>
            </w:r>
          </w:p>
        </w:tc>
        <w:tc>
          <w:tcPr>
            <w:tcW w:w="1985" w:type="dxa"/>
          </w:tcPr>
          <w:p w14:paraId="30B95243" w14:textId="2578D130" w:rsidR="00D548BA" w:rsidRPr="00B4682F" w:rsidRDefault="007F2914" w:rsidP="00D548BA">
            <w:pPr>
              <w:jc w:val="both"/>
              <w:rPr>
                <w:rFonts w:ascii="Times New Roman" w:eastAsia="Times New Roman" w:hAnsi="Times New Roman" w:cs="Times New Roman"/>
                <w:iCs/>
                <w:sz w:val="20"/>
                <w:szCs w:val="20"/>
              </w:rPr>
            </w:pPr>
            <w:r w:rsidRPr="00B4682F">
              <w:rPr>
                <w:rFonts w:ascii="Times New Roman" w:hAnsi="Times New Roman" w:cs="Times New Roman"/>
                <w:iCs/>
                <w:sz w:val="20"/>
                <w:szCs w:val="20"/>
              </w:rPr>
              <w:t xml:space="preserve"> Netiesioginės projekto išlaidos skaičiuojamos nuo tinkamų finansuoti tiesioginių projekto išlaidų.</w:t>
            </w:r>
          </w:p>
        </w:tc>
      </w:tr>
      <w:tr w:rsidR="00051B83" w:rsidRPr="008B168C" w14:paraId="6AFAE4BA" w14:textId="77777777" w:rsidTr="00A52B1D">
        <w:trPr>
          <w:cantSplit/>
          <w:trHeight w:val="750"/>
        </w:trPr>
        <w:tc>
          <w:tcPr>
            <w:tcW w:w="1399" w:type="dxa"/>
          </w:tcPr>
          <w:p w14:paraId="599AD151" w14:textId="77777777" w:rsidR="00051B83" w:rsidRPr="00B4682F" w:rsidRDefault="00051B83" w:rsidP="00D548BA">
            <w:pPr>
              <w:rPr>
                <w:rFonts w:ascii="Times New Roman" w:hAnsi="Times New Roman" w:cs="Times New Roman"/>
                <w:b/>
                <w:bCs/>
                <w:sz w:val="20"/>
                <w:szCs w:val="20"/>
              </w:rPr>
            </w:pPr>
          </w:p>
        </w:tc>
        <w:tc>
          <w:tcPr>
            <w:tcW w:w="1399" w:type="dxa"/>
          </w:tcPr>
          <w:p w14:paraId="235CF68E" w14:textId="5426F73F" w:rsidR="00051B83" w:rsidRPr="00B4682F" w:rsidRDefault="00051B83" w:rsidP="00D548BA">
            <w:pPr>
              <w:jc w:val="both"/>
              <w:rPr>
                <w:rFonts w:ascii="Times New Roman" w:hAnsi="Times New Roman" w:cs="Times New Roman"/>
                <w:sz w:val="20"/>
                <w:szCs w:val="20"/>
              </w:rPr>
            </w:pPr>
            <w:r w:rsidRPr="00B4682F">
              <w:rPr>
                <w:rFonts w:ascii="Times New Roman" w:hAnsi="Times New Roman" w:cs="Times New Roman"/>
                <w:sz w:val="20"/>
                <w:szCs w:val="20"/>
              </w:rPr>
              <w:t>FS-01-03</w:t>
            </w:r>
          </w:p>
        </w:tc>
        <w:tc>
          <w:tcPr>
            <w:tcW w:w="2306" w:type="dxa"/>
            <w:gridSpan w:val="2"/>
          </w:tcPr>
          <w:p w14:paraId="406B6F2A" w14:textId="7F602F3A" w:rsidR="00051B83" w:rsidRPr="00B4682F" w:rsidRDefault="00D25E1E" w:rsidP="00D548BA">
            <w:pPr>
              <w:jc w:val="both"/>
              <w:rPr>
                <w:rFonts w:ascii="Times New Roman" w:hAnsi="Times New Roman" w:cs="Times New Roman"/>
                <w:sz w:val="20"/>
                <w:szCs w:val="20"/>
              </w:rPr>
            </w:pPr>
            <w:r w:rsidRPr="001C3746">
              <w:rPr>
                <w:rFonts w:ascii="Times New Roman" w:eastAsia="Times New Roman" w:hAnsi="Times New Roman" w:cs="Times New Roman"/>
                <w:iCs/>
                <w:sz w:val="20"/>
                <w:szCs w:val="20"/>
              </w:rPr>
              <w:t>01</w:t>
            </w:r>
          </w:p>
        </w:tc>
        <w:tc>
          <w:tcPr>
            <w:tcW w:w="2693" w:type="dxa"/>
            <w:gridSpan w:val="2"/>
          </w:tcPr>
          <w:p w14:paraId="35E9648E" w14:textId="100F8754" w:rsidR="00051B83" w:rsidRPr="00B4682F" w:rsidRDefault="00051B83" w:rsidP="001456DE">
            <w:pPr>
              <w:jc w:val="both"/>
              <w:rPr>
                <w:rFonts w:ascii="Times New Roman" w:hAnsi="Times New Roman" w:cs="Times New Roman"/>
                <w:sz w:val="20"/>
                <w:szCs w:val="20"/>
              </w:rPr>
            </w:pPr>
            <w:r w:rsidRPr="00B4682F">
              <w:rPr>
                <w:rFonts w:ascii="Times New Roman" w:hAnsi="Times New Roman" w:cs="Times New Roman"/>
                <w:sz w:val="20"/>
                <w:szCs w:val="20"/>
              </w:rPr>
              <w:t>Įgyvendintų privalomų matomumo ir informavimo priemonių apie Europos Sąjungos fondų investicijų veiklas fiksuotoji suma, antrojo rinkinio fiksuotoji suma be PVM</w:t>
            </w:r>
            <w:r w:rsidR="00BF0382">
              <w:rPr>
                <w:rFonts w:ascii="Times New Roman" w:hAnsi="Times New Roman" w:cs="Times New Roman"/>
                <w:sz w:val="20"/>
                <w:szCs w:val="20"/>
              </w:rPr>
              <w:t>.</w:t>
            </w:r>
          </w:p>
          <w:p w14:paraId="55C36816" w14:textId="77777777" w:rsidR="00051B83" w:rsidRPr="00B4682F" w:rsidRDefault="00051B83" w:rsidP="001456DE">
            <w:pPr>
              <w:jc w:val="both"/>
              <w:rPr>
                <w:rFonts w:ascii="Times New Roman" w:hAnsi="Times New Roman" w:cs="Times New Roman"/>
                <w:sz w:val="20"/>
                <w:szCs w:val="20"/>
              </w:rPr>
            </w:pPr>
            <w:r w:rsidRPr="00B4682F">
              <w:rPr>
                <w:rFonts w:ascii="Times New Roman" w:hAnsi="Times New Roman" w:cs="Times New Roman"/>
                <w:sz w:val="20"/>
                <w:szCs w:val="20"/>
              </w:rPr>
              <w:t xml:space="preserve"> </w:t>
            </w:r>
          </w:p>
          <w:p w14:paraId="74948655" w14:textId="3EC767F3" w:rsidR="00051B83" w:rsidRPr="00B4682F" w:rsidRDefault="00051B83" w:rsidP="001456DE">
            <w:pPr>
              <w:jc w:val="both"/>
              <w:rPr>
                <w:rFonts w:ascii="Times New Roman" w:hAnsi="Times New Roman" w:cs="Times New Roman"/>
                <w:sz w:val="20"/>
                <w:szCs w:val="20"/>
              </w:rPr>
            </w:pPr>
            <w:r w:rsidRPr="00B4682F">
              <w:rPr>
                <w:rFonts w:ascii="Times New Roman" w:hAnsi="Times New Roman" w:cs="Times New Roman"/>
                <w:sz w:val="20"/>
                <w:szCs w:val="20"/>
              </w:rPr>
              <w:t>Fiksuotoji suma yra 1121,56 Eur be PVM</w:t>
            </w:r>
            <w:r w:rsidR="00BF0382">
              <w:rPr>
                <w:rFonts w:ascii="Times New Roman" w:hAnsi="Times New Roman" w:cs="Times New Roman"/>
                <w:sz w:val="20"/>
                <w:szCs w:val="20"/>
              </w:rPr>
              <w:t>.</w:t>
            </w:r>
          </w:p>
        </w:tc>
        <w:tc>
          <w:tcPr>
            <w:tcW w:w="1985" w:type="dxa"/>
            <w:vMerge w:val="restart"/>
          </w:tcPr>
          <w:p w14:paraId="47145D65" w14:textId="77777777" w:rsidR="002F1B12" w:rsidRPr="00B4682F" w:rsidRDefault="002F1B12" w:rsidP="002F1B12">
            <w:pPr>
              <w:jc w:val="both"/>
              <w:rPr>
                <w:rFonts w:ascii="Times New Roman" w:hAnsi="Times New Roman" w:cs="Times New Roman"/>
                <w:sz w:val="20"/>
                <w:szCs w:val="20"/>
              </w:rPr>
            </w:pPr>
            <w:r w:rsidRPr="00B4682F">
              <w:rPr>
                <w:rFonts w:ascii="Times New Roman" w:hAnsi="Times New Roman" w:cs="Times New Roman"/>
                <w:sz w:val="20"/>
                <w:szCs w:val="20"/>
              </w:rPr>
              <w:t>Fiksuotąją sumą sudaro visų antrojo privalomų matomumo ir informavimo priemonių rinkinio išlaidos, kai:</w:t>
            </w:r>
          </w:p>
          <w:p w14:paraId="734FC2AE" w14:textId="77777777" w:rsidR="002F1B12" w:rsidRPr="00B4682F" w:rsidRDefault="002F1B12" w:rsidP="002F1B12">
            <w:pPr>
              <w:jc w:val="both"/>
              <w:rPr>
                <w:rFonts w:ascii="Times New Roman" w:hAnsi="Times New Roman" w:cs="Times New Roman"/>
                <w:sz w:val="20"/>
                <w:szCs w:val="20"/>
              </w:rPr>
            </w:pPr>
            <w:r w:rsidRPr="00B4682F">
              <w:rPr>
                <w:rFonts w:ascii="Times New Roman" w:hAnsi="Times New Roman" w:cs="Times New Roman"/>
                <w:sz w:val="20"/>
                <w:szCs w:val="20"/>
              </w:rPr>
              <w:t>a) projekto įgyvendinimo pradžioje projekto vykdytojo oficialioje interneto svetainėje, jei tokia yra, ir socialinės žiniasklaidos svetainėse paskelbiamas trumpas veiksmo, įskaitant jo tikslus ir rezultatus, aprašymas, proporcingas paramos dydžiui, ir informacija apie iš Europos Sąjungos gaunamą finansinę paramą;</w:t>
            </w:r>
          </w:p>
          <w:p w14:paraId="55EC88FE" w14:textId="77777777" w:rsidR="002F1B12" w:rsidRPr="00B4682F" w:rsidRDefault="002F1B12" w:rsidP="002F1B12">
            <w:pPr>
              <w:jc w:val="both"/>
              <w:rPr>
                <w:rFonts w:ascii="Times New Roman" w:hAnsi="Times New Roman" w:cs="Times New Roman"/>
                <w:sz w:val="20"/>
                <w:szCs w:val="20"/>
              </w:rPr>
            </w:pPr>
            <w:r w:rsidRPr="00B4682F">
              <w:rPr>
                <w:rFonts w:ascii="Times New Roman" w:hAnsi="Times New Roman" w:cs="Times New Roman"/>
                <w:sz w:val="20"/>
                <w:szCs w:val="20"/>
              </w:rPr>
              <w:t>b) visuomenei arba dalyviams skirtuose dokumentuose ir komunikacijos medžiagoje, susijusioje su veiksmo įgyvendinimu, pateikiamas gerai matomas pareiškimas, kuriame akcentuojama gaunama Europos Sąjungos parama;</w:t>
            </w:r>
          </w:p>
          <w:p w14:paraId="00F25030" w14:textId="6E5054CF" w:rsidR="00051B83" w:rsidRPr="00B4682F" w:rsidRDefault="002F1B12" w:rsidP="002F1B12">
            <w:pPr>
              <w:jc w:val="both"/>
              <w:rPr>
                <w:rFonts w:ascii="Times New Roman" w:hAnsi="Times New Roman" w:cs="Times New Roman"/>
                <w:sz w:val="20"/>
                <w:szCs w:val="20"/>
              </w:rPr>
            </w:pPr>
            <w:r w:rsidRPr="00B4682F">
              <w:rPr>
                <w:rFonts w:ascii="Times New Roman" w:hAnsi="Times New Roman" w:cs="Times New Roman"/>
                <w:sz w:val="20"/>
                <w:szCs w:val="20"/>
              </w:rPr>
              <w:t>c) pradedami fiziškai vykdyti veiksmai, susiję su fizinėmis investicijomis, arba sumontuojama nupirkta įranga, visuomenei gerai matomoje vietoje iškabinamos ilgalaikės lentelės ar informacinės lentos su Europos Sąjungos emblema.</w:t>
            </w:r>
          </w:p>
        </w:tc>
      </w:tr>
      <w:tr w:rsidR="00051B83" w:rsidRPr="008B168C" w14:paraId="3472CB56" w14:textId="77777777" w:rsidTr="00A52B1D">
        <w:trPr>
          <w:cantSplit/>
          <w:trHeight w:val="750"/>
        </w:trPr>
        <w:tc>
          <w:tcPr>
            <w:tcW w:w="1399" w:type="dxa"/>
          </w:tcPr>
          <w:p w14:paraId="34962688" w14:textId="77777777" w:rsidR="00051B83" w:rsidRPr="00B4682F" w:rsidRDefault="00051B83" w:rsidP="00D548BA">
            <w:pPr>
              <w:rPr>
                <w:rFonts w:ascii="Times New Roman" w:hAnsi="Times New Roman" w:cs="Times New Roman"/>
                <w:b/>
                <w:bCs/>
                <w:sz w:val="20"/>
                <w:szCs w:val="20"/>
              </w:rPr>
            </w:pPr>
          </w:p>
        </w:tc>
        <w:tc>
          <w:tcPr>
            <w:tcW w:w="1399" w:type="dxa"/>
          </w:tcPr>
          <w:p w14:paraId="7F51106F" w14:textId="0AD4740E" w:rsidR="00051B83" w:rsidRPr="00B4682F" w:rsidRDefault="00051B83" w:rsidP="00D548BA">
            <w:pPr>
              <w:jc w:val="both"/>
              <w:rPr>
                <w:rFonts w:ascii="Times New Roman" w:hAnsi="Times New Roman" w:cs="Times New Roman"/>
                <w:sz w:val="20"/>
                <w:szCs w:val="20"/>
              </w:rPr>
            </w:pPr>
            <w:r w:rsidRPr="00B4682F">
              <w:rPr>
                <w:rFonts w:ascii="Times New Roman" w:hAnsi="Times New Roman" w:cs="Times New Roman"/>
                <w:sz w:val="20"/>
                <w:szCs w:val="20"/>
              </w:rPr>
              <w:t>FS-01-04</w:t>
            </w:r>
          </w:p>
        </w:tc>
        <w:tc>
          <w:tcPr>
            <w:tcW w:w="2306" w:type="dxa"/>
            <w:gridSpan w:val="2"/>
          </w:tcPr>
          <w:p w14:paraId="63F07B24" w14:textId="7F2591F0" w:rsidR="00051B83" w:rsidRPr="00B4682F" w:rsidRDefault="00D25E1E" w:rsidP="00D548BA">
            <w:pPr>
              <w:jc w:val="both"/>
              <w:rPr>
                <w:rFonts w:ascii="Times New Roman" w:hAnsi="Times New Roman" w:cs="Times New Roman"/>
                <w:sz w:val="20"/>
                <w:szCs w:val="20"/>
              </w:rPr>
            </w:pPr>
            <w:r>
              <w:rPr>
                <w:rFonts w:ascii="Times New Roman" w:hAnsi="Times New Roman" w:cs="Times New Roman"/>
                <w:sz w:val="20"/>
                <w:szCs w:val="20"/>
              </w:rPr>
              <w:t>01</w:t>
            </w:r>
          </w:p>
        </w:tc>
        <w:tc>
          <w:tcPr>
            <w:tcW w:w="2693" w:type="dxa"/>
            <w:gridSpan w:val="2"/>
          </w:tcPr>
          <w:p w14:paraId="49803580" w14:textId="3C4CAE71" w:rsidR="00051B83" w:rsidRPr="00B4682F" w:rsidRDefault="00051B83" w:rsidP="00051B83">
            <w:pPr>
              <w:jc w:val="both"/>
              <w:rPr>
                <w:rFonts w:ascii="Times New Roman" w:hAnsi="Times New Roman" w:cs="Times New Roman"/>
                <w:sz w:val="20"/>
                <w:szCs w:val="20"/>
              </w:rPr>
            </w:pPr>
            <w:r w:rsidRPr="00B4682F">
              <w:rPr>
                <w:rFonts w:ascii="Times New Roman" w:hAnsi="Times New Roman" w:cs="Times New Roman"/>
                <w:sz w:val="20"/>
                <w:szCs w:val="20"/>
              </w:rPr>
              <w:t>Įgyvendintų privalomų matomumo ir informavimo priemonių apie Europos Sąjungos fondų investicijų veiklas fiksuotoji suma, antrojo rinkinio fiksuotoji suma su PVM</w:t>
            </w:r>
            <w:r w:rsidR="002F1B12">
              <w:rPr>
                <w:rFonts w:ascii="Times New Roman" w:hAnsi="Times New Roman" w:cs="Times New Roman"/>
                <w:sz w:val="20"/>
                <w:szCs w:val="20"/>
              </w:rPr>
              <w:t>.</w:t>
            </w:r>
          </w:p>
          <w:p w14:paraId="569154A7" w14:textId="77777777" w:rsidR="00051B83" w:rsidRPr="00B4682F" w:rsidRDefault="00051B83" w:rsidP="00051B83">
            <w:pPr>
              <w:jc w:val="both"/>
              <w:rPr>
                <w:rFonts w:ascii="Times New Roman" w:hAnsi="Times New Roman" w:cs="Times New Roman"/>
                <w:sz w:val="20"/>
                <w:szCs w:val="20"/>
              </w:rPr>
            </w:pPr>
            <w:r w:rsidRPr="00B4682F">
              <w:rPr>
                <w:rFonts w:ascii="Times New Roman" w:hAnsi="Times New Roman" w:cs="Times New Roman"/>
                <w:sz w:val="20"/>
                <w:szCs w:val="20"/>
              </w:rPr>
              <w:t xml:space="preserve"> </w:t>
            </w:r>
          </w:p>
          <w:p w14:paraId="1BB107FF" w14:textId="207BE426" w:rsidR="00051B83" w:rsidRPr="00B4682F" w:rsidRDefault="00051B83" w:rsidP="00051B83">
            <w:pPr>
              <w:jc w:val="both"/>
              <w:rPr>
                <w:rFonts w:ascii="Times New Roman" w:hAnsi="Times New Roman" w:cs="Times New Roman"/>
                <w:sz w:val="20"/>
                <w:szCs w:val="20"/>
              </w:rPr>
            </w:pPr>
            <w:r w:rsidRPr="00B4682F">
              <w:rPr>
                <w:rFonts w:ascii="Times New Roman" w:hAnsi="Times New Roman" w:cs="Times New Roman"/>
                <w:sz w:val="20"/>
                <w:szCs w:val="20"/>
              </w:rPr>
              <w:t>Fiksuotoji suma yra 1357,09 Eur su PVM</w:t>
            </w:r>
            <w:r w:rsidR="002F1B12">
              <w:rPr>
                <w:rFonts w:ascii="Times New Roman" w:hAnsi="Times New Roman" w:cs="Times New Roman"/>
                <w:sz w:val="20"/>
                <w:szCs w:val="20"/>
              </w:rPr>
              <w:t>.</w:t>
            </w:r>
          </w:p>
        </w:tc>
        <w:tc>
          <w:tcPr>
            <w:tcW w:w="1985" w:type="dxa"/>
            <w:vMerge/>
          </w:tcPr>
          <w:p w14:paraId="718C7509" w14:textId="77777777" w:rsidR="00051B83" w:rsidRPr="00B4682F" w:rsidRDefault="00051B83" w:rsidP="00D548BA">
            <w:pPr>
              <w:jc w:val="both"/>
              <w:rPr>
                <w:rFonts w:ascii="Times New Roman" w:hAnsi="Times New Roman" w:cs="Times New Roman"/>
                <w:sz w:val="20"/>
                <w:szCs w:val="20"/>
              </w:rPr>
            </w:pPr>
          </w:p>
        </w:tc>
      </w:tr>
      <w:tr w:rsidR="00D548BA" w:rsidRPr="008B168C" w14:paraId="549FAECB" w14:textId="49F63845" w:rsidTr="00A52B1D">
        <w:trPr>
          <w:cantSplit/>
          <w:trHeight w:val="300"/>
        </w:trPr>
        <w:tc>
          <w:tcPr>
            <w:tcW w:w="1399"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83"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A52B1D">
        <w:trPr>
          <w:cantSplit/>
          <w:trHeight w:val="300"/>
        </w:trPr>
        <w:tc>
          <w:tcPr>
            <w:tcW w:w="9782" w:type="dxa"/>
            <w:gridSpan w:val="7"/>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A52B1D">
        <w:trPr>
          <w:cantSplit/>
          <w:trHeight w:val="300"/>
        </w:trPr>
        <w:tc>
          <w:tcPr>
            <w:tcW w:w="9782"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2130"/>
              <w:gridCol w:w="1557"/>
              <w:gridCol w:w="1133"/>
              <w:gridCol w:w="3401"/>
            </w:tblGrid>
            <w:tr w:rsidR="00D548BA" w:rsidRPr="00F44ADD" w14:paraId="7CF26569" w14:textId="77777777" w:rsidTr="00680725">
              <w:trPr>
                <w:trHeight w:val="1990"/>
              </w:trPr>
              <w:tc>
                <w:tcPr>
                  <w:tcW w:w="929" w:type="pct"/>
                  <w:shd w:val="clear" w:color="auto" w:fill="auto"/>
                  <w:vAlign w:val="center"/>
                </w:tcPr>
                <w:p w14:paraId="154659A1" w14:textId="33FE82FA"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4"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771"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561"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1684"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D6D4F" w:rsidRPr="00F44ADD" w14:paraId="2E69C5B7" w14:textId="77777777" w:rsidTr="00680725">
              <w:trPr>
                <w:trHeight w:val="615"/>
              </w:trPr>
              <w:tc>
                <w:tcPr>
                  <w:tcW w:w="929" w:type="pct"/>
                  <w:shd w:val="clear" w:color="auto" w:fill="auto"/>
                  <w:vAlign w:val="center"/>
                </w:tcPr>
                <w:p w14:paraId="281A6D67" w14:textId="76E7289D" w:rsidR="002F1B12" w:rsidRPr="00BB4701" w:rsidRDefault="000D6D4F" w:rsidP="00D548BA">
                  <w:pPr>
                    <w:rPr>
                      <w:rFonts w:ascii="Times New Roman" w:hAnsi="Times New Roman" w:cs="Times New Roman"/>
                    </w:rPr>
                  </w:pPr>
                  <w:r w:rsidRPr="00BB4701">
                    <w:rPr>
                      <w:rFonts w:ascii="Times New Roman" w:hAnsi="Times New Roman" w:cs="Times New Roman"/>
                    </w:rPr>
                    <w:t>10-001-05-03-07 (RE)</w:t>
                  </w:r>
                  <w:r w:rsidR="002F1B12" w:rsidRPr="00BB4701">
                    <w:rPr>
                      <w:rFonts w:ascii="Times New Roman" w:hAnsi="Times New Roman" w:cs="Times New Roman"/>
                    </w:rPr>
                    <w:t>-22-</w:t>
                  </w:r>
                  <w:r w:rsidR="00CE21BE" w:rsidRPr="00BB4701">
                    <w:rPr>
                      <w:rFonts w:ascii="Times New Roman" w:hAnsi="Times New Roman" w:cs="Times New Roman"/>
                    </w:rPr>
                    <w:t>(</w:t>
                  </w:r>
                  <w:r w:rsidR="002F1B12" w:rsidRPr="00BB4701">
                    <w:rPr>
                      <w:rFonts w:ascii="Times New Roman" w:hAnsi="Times New Roman" w:cs="Times New Roman"/>
                    </w:rPr>
                    <w:t>LT022-02-05-01</w:t>
                  </w:r>
                  <w:r w:rsidR="00CE21BE" w:rsidRPr="00BB4701">
                    <w:rPr>
                      <w:rFonts w:ascii="Times New Roman" w:hAnsi="Times New Roman" w:cs="Times New Roman"/>
                    </w:rPr>
                    <w:t>)</w:t>
                  </w:r>
                  <w:r w:rsidR="002F1B12" w:rsidRPr="00BB4701">
                    <w:rPr>
                      <w:rFonts w:ascii="Times New Roman" w:hAnsi="Times New Roman" w:cs="Times New Roman"/>
                    </w:rPr>
                    <w:t>-01-0</w:t>
                  </w:r>
                  <w:r w:rsidR="00D25E1E" w:rsidRPr="00BB4701">
                    <w:rPr>
                      <w:rFonts w:ascii="Times New Roman" w:hAnsi="Times New Roman" w:cs="Times New Roman"/>
                    </w:rPr>
                    <w:t>1</w:t>
                  </w:r>
                </w:p>
              </w:tc>
              <w:tc>
                <w:tcPr>
                  <w:tcW w:w="1054" w:type="pct"/>
                  <w:shd w:val="clear" w:color="auto" w:fill="auto"/>
                  <w:vAlign w:val="center"/>
                </w:tcPr>
                <w:p w14:paraId="18E3E21C" w14:textId="4BA4D7AF" w:rsidR="000D6D4F" w:rsidRPr="00F44ADD" w:rsidRDefault="000D6D4F" w:rsidP="00D548BA">
                  <w:pPr>
                    <w:keepNext/>
                    <w:jc w:val="center"/>
                    <w:rPr>
                      <w:rFonts w:ascii="Times New Roman" w:hAnsi="Times New Roman" w:cs="Times New Roman"/>
                      <w:b/>
                      <w:i/>
                      <w:iCs/>
                    </w:rPr>
                  </w:pPr>
                  <w:r w:rsidRPr="00796B19">
                    <w:rPr>
                      <w:rFonts w:ascii="Times New Roman" w:hAnsi="Times New Roman" w:cs="Times New Roman"/>
                    </w:rPr>
                    <w:t>Įdiegtos saugų eismą gerinančios priemonės vietinės reikšmės keliuose (gatvėse)</w:t>
                  </w:r>
                </w:p>
              </w:tc>
              <w:tc>
                <w:tcPr>
                  <w:tcW w:w="771" w:type="pct"/>
                  <w:shd w:val="clear" w:color="auto" w:fill="auto"/>
                  <w:vAlign w:val="center"/>
                </w:tcPr>
                <w:p w14:paraId="79660FE7" w14:textId="23958681" w:rsidR="000D6D4F" w:rsidRPr="00796B19" w:rsidRDefault="000D6D4F" w:rsidP="00D548BA">
                  <w:pPr>
                    <w:keepNext/>
                    <w:jc w:val="center"/>
                    <w:rPr>
                      <w:rFonts w:ascii="Times New Roman" w:hAnsi="Times New Roman" w:cs="Times New Roman"/>
                      <w:bCs/>
                    </w:rPr>
                  </w:pPr>
                  <w:r w:rsidRPr="00796B19">
                    <w:rPr>
                      <w:rFonts w:ascii="Times New Roman" w:hAnsi="Times New Roman" w:cs="Times New Roman"/>
                      <w:bCs/>
                    </w:rPr>
                    <w:t>P.S.2.1023</w:t>
                  </w:r>
                </w:p>
              </w:tc>
              <w:tc>
                <w:tcPr>
                  <w:tcW w:w="561" w:type="pct"/>
                  <w:shd w:val="clear" w:color="auto" w:fill="auto"/>
                  <w:vAlign w:val="center"/>
                </w:tcPr>
                <w:p w14:paraId="5B7D18E9" w14:textId="0A401FBB" w:rsidR="000D6D4F" w:rsidRPr="00796B19" w:rsidRDefault="000D6D4F" w:rsidP="00D548BA">
                  <w:pPr>
                    <w:keepNext/>
                    <w:jc w:val="center"/>
                    <w:rPr>
                      <w:rFonts w:ascii="Times New Roman" w:hAnsi="Times New Roman" w:cs="Times New Roman"/>
                      <w:bCs/>
                    </w:rPr>
                  </w:pPr>
                  <w:r w:rsidRPr="00796B19">
                    <w:rPr>
                      <w:rFonts w:ascii="Times New Roman" w:hAnsi="Times New Roman" w:cs="Times New Roman"/>
                      <w:bCs/>
                    </w:rPr>
                    <w:t xml:space="preserve"> Skaičius</w:t>
                  </w:r>
                </w:p>
              </w:tc>
              <w:tc>
                <w:tcPr>
                  <w:tcW w:w="1684" w:type="pct"/>
                  <w:shd w:val="clear" w:color="auto" w:fill="auto"/>
                  <w:vAlign w:val="center"/>
                </w:tcPr>
                <w:p w14:paraId="6931968E" w14:textId="4D245ED9" w:rsidR="000D6D4F" w:rsidRPr="00796B19" w:rsidRDefault="002F1B12" w:rsidP="00D548BA">
                  <w:pPr>
                    <w:keepNext/>
                    <w:jc w:val="center"/>
                    <w:rPr>
                      <w:rFonts w:ascii="Times New Roman" w:hAnsi="Times New Roman" w:cs="Times New Roman"/>
                      <w:bCs/>
                    </w:rPr>
                  </w:pPr>
                  <w:r>
                    <w:rPr>
                      <w:rFonts w:ascii="Times New Roman" w:hAnsi="Times New Roman" w:cs="Times New Roman"/>
                      <w:bCs/>
                    </w:rPr>
                    <w:t xml:space="preserve">1 </w:t>
                  </w:r>
                </w:p>
              </w:tc>
            </w:tr>
            <w:tr w:rsidR="002937F8" w:rsidRPr="00F44ADD" w14:paraId="674CCF4F" w14:textId="77777777" w:rsidTr="00680725">
              <w:trPr>
                <w:trHeight w:val="615"/>
              </w:trPr>
              <w:tc>
                <w:tcPr>
                  <w:tcW w:w="929" w:type="pct"/>
                  <w:shd w:val="clear" w:color="auto" w:fill="auto"/>
                  <w:vAlign w:val="center"/>
                </w:tcPr>
                <w:p w14:paraId="09F2AD82" w14:textId="52DC3BB2" w:rsidR="002937F8" w:rsidRPr="00D25E1E" w:rsidRDefault="002937F8" w:rsidP="00D548BA">
                  <w:pPr>
                    <w:rPr>
                      <w:rFonts w:ascii="Times New Roman" w:hAnsi="Times New Roman" w:cs="Times New Roman"/>
                    </w:rPr>
                  </w:pPr>
                  <w:r w:rsidRPr="00D25E1E">
                    <w:rPr>
                      <w:rFonts w:ascii="Times New Roman" w:hAnsi="Times New Roman" w:cs="Times New Roman"/>
                    </w:rPr>
                    <w:t>10-001-05-03-07 (RE)-22-</w:t>
                  </w:r>
                  <w:r w:rsidR="00BB4701">
                    <w:rPr>
                      <w:rFonts w:ascii="Times New Roman" w:hAnsi="Times New Roman" w:cs="Times New Roman"/>
                    </w:rPr>
                    <w:t>(</w:t>
                  </w:r>
                  <w:r w:rsidRPr="00D25E1E">
                    <w:rPr>
                      <w:rFonts w:ascii="Times New Roman" w:hAnsi="Times New Roman" w:cs="Times New Roman"/>
                    </w:rPr>
                    <w:t>LT022-02-05-01</w:t>
                  </w:r>
                  <w:r w:rsidR="00CE21BE" w:rsidRPr="00D25E1E">
                    <w:rPr>
                      <w:rFonts w:ascii="Times New Roman" w:hAnsi="Times New Roman" w:cs="Times New Roman"/>
                    </w:rPr>
                    <w:t>)</w:t>
                  </w:r>
                  <w:r w:rsidRPr="00D25E1E">
                    <w:rPr>
                      <w:rFonts w:ascii="Times New Roman" w:hAnsi="Times New Roman" w:cs="Times New Roman"/>
                    </w:rPr>
                    <w:t>-01-0</w:t>
                  </w:r>
                  <w:r w:rsidR="00D25E1E" w:rsidRPr="00D25E1E">
                    <w:rPr>
                      <w:rFonts w:ascii="Times New Roman" w:hAnsi="Times New Roman" w:cs="Times New Roman"/>
                    </w:rPr>
                    <w:t>1</w:t>
                  </w:r>
                </w:p>
              </w:tc>
              <w:tc>
                <w:tcPr>
                  <w:tcW w:w="1054" w:type="pct"/>
                  <w:shd w:val="clear" w:color="auto" w:fill="auto"/>
                  <w:vAlign w:val="center"/>
                </w:tcPr>
                <w:p w14:paraId="3DF6FDE3" w14:textId="728CCA1E" w:rsidR="002937F8" w:rsidRPr="00796B19" w:rsidRDefault="009A4300" w:rsidP="00D548BA">
                  <w:pPr>
                    <w:keepNext/>
                    <w:jc w:val="center"/>
                    <w:rPr>
                      <w:rFonts w:ascii="Times New Roman" w:hAnsi="Times New Roman" w:cs="Times New Roman"/>
                    </w:rPr>
                  </w:pPr>
                  <w:r w:rsidRPr="009A4300">
                    <w:rPr>
                      <w:rFonts w:ascii="Times New Roman" w:hAnsi="Times New Roman" w:cs="Times New Roman"/>
                    </w:rPr>
                    <w:t>Panaikintos juodosios dėmės ar avaringos vietos vietinės reikšmės keliuose (gatvėse)</w:t>
                  </w:r>
                </w:p>
              </w:tc>
              <w:tc>
                <w:tcPr>
                  <w:tcW w:w="771" w:type="pct"/>
                  <w:shd w:val="clear" w:color="auto" w:fill="auto"/>
                  <w:vAlign w:val="center"/>
                </w:tcPr>
                <w:p w14:paraId="4776C701" w14:textId="1E32CE99" w:rsidR="002937F8" w:rsidRPr="00796B19" w:rsidRDefault="009A4300" w:rsidP="00D548BA">
                  <w:pPr>
                    <w:keepNext/>
                    <w:jc w:val="center"/>
                    <w:rPr>
                      <w:rFonts w:ascii="Times New Roman" w:hAnsi="Times New Roman" w:cs="Times New Roman"/>
                      <w:bCs/>
                    </w:rPr>
                  </w:pPr>
                  <w:r w:rsidRPr="009A4300">
                    <w:rPr>
                      <w:rFonts w:ascii="Times New Roman" w:hAnsi="Times New Roman" w:cs="Times New Roman"/>
                    </w:rPr>
                    <w:t>R.S.2.3024</w:t>
                  </w:r>
                </w:p>
              </w:tc>
              <w:tc>
                <w:tcPr>
                  <w:tcW w:w="561" w:type="pct"/>
                  <w:shd w:val="clear" w:color="auto" w:fill="auto"/>
                  <w:vAlign w:val="center"/>
                </w:tcPr>
                <w:p w14:paraId="32BD4D87" w14:textId="0ACC8F06" w:rsidR="002937F8" w:rsidRPr="00796B19" w:rsidRDefault="009A4300" w:rsidP="00D548BA">
                  <w:pPr>
                    <w:keepNext/>
                    <w:jc w:val="center"/>
                    <w:rPr>
                      <w:rFonts w:ascii="Times New Roman" w:hAnsi="Times New Roman" w:cs="Times New Roman"/>
                      <w:bCs/>
                    </w:rPr>
                  </w:pPr>
                  <w:r>
                    <w:rPr>
                      <w:rFonts w:ascii="Times New Roman" w:hAnsi="Times New Roman" w:cs="Times New Roman"/>
                      <w:bCs/>
                    </w:rPr>
                    <w:t xml:space="preserve">Skaičius </w:t>
                  </w:r>
                </w:p>
              </w:tc>
              <w:tc>
                <w:tcPr>
                  <w:tcW w:w="1684" w:type="pct"/>
                  <w:shd w:val="clear" w:color="auto" w:fill="auto"/>
                  <w:vAlign w:val="center"/>
                </w:tcPr>
                <w:p w14:paraId="2353F78E" w14:textId="649783F6" w:rsidR="002937F8" w:rsidRDefault="009A4300" w:rsidP="00D548BA">
                  <w:pPr>
                    <w:keepNext/>
                    <w:jc w:val="center"/>
                    <w:rPr>
                      <w:rFonts w:ascii="Times New Roman" w:hAnsi="Times New Roman" w:cs="Times New Roman"/>
                      <w:bCs/>
                    </w:rPr>
                  </w:pPr>
                  <w:r>
                    <w:rPr>
                      <w:rFonts w:ascii="Times New Roman" w:hAnsi="Times New Roman" w:cs="Times New Roman"/>
                      <w:bCs/>
                    </w:rPr>
                    <w:t>1</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A52B1D">
        <w:trPr>
          <w:cantSplit/>
          <w:trHeight w:val="300"/>
        </w:trPr>
        <w:tc>
          <w:tcPr>
            <w:tcW w:w="1399"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83"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A52B1D">
        <w:trPr>
          <w:cantSplit/>
          <w:trHeight w:val="300"/>
        </w:trPr>
        <w:tc>
          <w:tcPr>
            <w:tcW w:w="1399"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83"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A52B1D">
        <w:trPr>
          <w:cantSplit/>
          <w:trHeight w:val="477"/>
        </w:trPr>
        <w:tc>
          <w:tcPr>
            <w:tcW w:w="1399" w:type="dxa"/>
          </w:tcPr>
          <w:p w14:paraId="31C64C8D" w14:textId="77777777" w:rsidR="00D548BA" w:rsidRPr="00F62A6E" w:rsidRDefault="00D548BA" w:rsidP="00D548BA">
            <w:pPr>
              <w:rPr>
                <w:rFonts w:ascii="Times New Roman" w:hAnsi="Times New Roman" w:cs="Times New Roman"/>
                <w:b/>
              </w:rPr>
            </w:pPr>
          </w:p>
        </w:tc>
        <w:tc>
          <w:tcPr>
            <w:tcW w:w="8383" w:type="dxa"/>
            <w:gridSpan w:val="6"/>
            <w:shd w:val="clear" w:color="auto" w:fill="auto"/>
          </w:tcPr>
          <w:p w14:paraId="291C407B" w14:textId="2FD1AD80" w:rsidR="001B3CB4" w:rsidRPr="009A4300" w:rsidRDefault="001B3CB4" w:rsidP="001B3CB4">
            <w:pPr>
              <w:rPr>
                <w:rFonts w:ascii="Times New Roman" w:hAnsi="Times New Roman" w:cs="Times New Roman"/>
                <w:iCs/>
              </w:rPr>
            </w:pPr>
            <w:r w:rsidRPr="009A4300">
              <w:rPr>
                <w:rFonts w:ascii="Times New Roman" w:hAnsi="Times New Roman" w:cs="Times New Roman"/>
                <w:iCs/>
              </w:rPr>
              <w:t>1. Kiekvienas projektas turi atitikti:</w:t>
            </w:r>
          </w:p>
          <w:p w14:paraId="3BE269F4" w14:textId="77777777" w:rsidR="001B3CB4" w:rsidRPr="009A4300" w:rsidRDefault="001B3CB4" w:rsidP="001B3CB4">
            <w:pPr>
              <w:rPr>
                <w:rFonts w:ascii="Times New Roman" w:hAnsi="Times New Roman" w:cs="Times New Roman"/>
                <w:iCs/>
              </w:rPr>
            </w:pPr>
            <w:r w:rsidRPr="009A4300">
              <w:rPr>
                <w:rFonts w:ascii="Times New Roman" w:hAnsi="Times New Roman" w:cs="Times New Roman"/>
                <w:iCs/>
              </w:rPr>
              <w:t>1.1. bendruosius atrankos kriterijus, išdėstytus PAFT 2 priede;</w:t>
            </w:r>
          </w:p>
          <w:p w14:paraId="7807831D" w14:textId="77777777" w:rsidR="001B3CB4" w:rsidRPr="009A4300" w:rsidRDefault="001B3CB4" w:rsidP="001B3CB4">
            <w:pPr>
              <w:rPr>
                <w:rFonts w:ascii="Times New Roman" w:hAnsi="Times New Roman" w:cs="Times New Roman"/>
                <w:iCs/>
              </w:rPr>
            </w:pPr>
            <w:r w:rsidRPr="009A4300">
              <w:rPr>
                <w:rFonts w:ascii="Times New Roman" w:hAnsi="Times New Roman" w:cs="Times New Roman"/>
                <w:iCs/>
              </w:rPr>
              <w:t>1.2. Investicijų programos 3 prioriteto „Geriau sujungta Lietuva“ 3.2 konkretų uždavinį „Plėtoti klimato kaitai atsparų, pažangų, saugų, tvarų ir įvairiarūšį TEN-T“; laikoma, kad projektas atitinka šį kriterijų, jeigu projektu prisidedama prie NPP 5 tikslo „Gerinti transporto, energetinį ir skaitmeninį vidinį ir išorinį junglumą“ 5.3 uždavinio „Gerinti transporto junglumą šalies viduje, su ES valstybėmis narėmis ir trečiosiomis šalimis, užtikrinti eismo saugumą“ įgyvendinimo.</w:t>
            </w:r>
          </w:p>
          <w:p w14:paraId="533DE8B2" w14:textId="77777777" w:rsidR="001B3CB4" w:rsidRPr="009A4300" w:rsidRDefault="001B3CB4" w:rsidP="001B3CB4">
            <w:pPr>
              <w:rPr>
                <w:rFonts w:ascii="Times New Roman" w:hAnsi="Times New Roman" w:cs="Times New Roman"/>
                <w:iCs/>
              </w:rPr>
            </w:pPr>
            <w:r w:rsidRPr="009A4300">
              <w:rPr>
                <w:rFonts w:ascii="Times New Roman" w:hAnsi="Times New Roman" w:cs="Times New Roman"/>
                <w:iCs/>
              </w:rPr>
              <w:t>2. Projekto veiklos turi būti vykdomos Vakarų ir vidurio Lietuvos regiono (toliau – VVL regionas) savivaldybėms priklausančiuose keliuose (gatvėse).</w:t>
            </w:r>
          </w:p>
          <w:p w14:paraId="0914C391" w14:textId="77777777" w:rsidR="001B3CB4" w:rsidRPr="009A4300" w:rsidRDefault="001B3CB4" w:rsidP="001B3CB4">
            <w:pPr>
              <w:rPr>
                <w:rFonts w:ascii="Times New Roman" w:hAnsi="Times New Roman" w:cs="Times New Roman"/>
                <w:iCs/>
              </w:rPr>
            </w:pPr>
            <w:r w:rsidRPr="009A4300">
              <w:rPr>
                <w:rFonts w:ascii="Times New Roman" w:hAnsi="Times New Roman" w:cs="Times New Roman"/>
                <w:iCs/>
              </w:rPr>
              <w:t>3. Projektu turi būti siekiama Gairėse nustatytų stebėsenos rodiklių, kurių skaičiavimo aprašai skelbiami Europos Sąjungos fondų investicijų interneto svetainėje esinvesticijos.lt.</w:t>
            </w:r>
          </w:p>
          <w:p w14:paraId="7C9F4F6A" w14:textId="77777777" w:rsidR="001B3CB4" w:rsidRPr="009A4300" w:rsidRDefault="001B3CB4" w:rsidP="001B3CB4">
            <w:pPr>
              <w:rPr>
                <w:rFonts w:ascii="Times New Roman" w:hAnsi="Times New Roman" w:cs="Times New Roman"/>
                <w:iCs/>
              </w:rPr>
            </w:pPr>
            <w:r w:rsidRPr="009A4300">
              <w:rPr>
                <w:rFonts w:ascii="Times New Roman" w:hAnsi="Times New Roman" w:cs="Times New Roman"/>
                <w:iCs/>
              </w:rPr>
              <w:t>4. Projekto išankstinė sąlyga – identifikuota, pateikta viešajai įstaigai Transporto kompetencijų agentūrai ir paskelbta juodoji dėmė arba avaringa vieta (toliau – juodoji dėmė) pagal Juodųjų dėmių nustatymo tvarkos aprašą. Išankstinė sąlyga laikoma įvykdyta, kai projektų, kuriais įgyvendinamos regionų plėtros plano pažangos priemonės, administruojančioji institucija vertindama projekto įgyvendinimo planą, nustato, kad projektu yra įgyvendinami juodosios dėmės pase siūlomi inžinerinių kelio arba gatvės infrastruktūros saugumo trūkumų šalinimo sprendiniai; projekto vykdytojas regionų plėtros plano administruojančiajai institucijai teikiamame projekto įgyvendinimo plane pateikia nuorodą į internete paskelbtą juodosios dėmės pasą.</w:t>
            </w:r>
          </w:p>
          <w:p w14:paraId="06B68920" w14:textId="77777777" w:rsidR="001B3CB4" w:rsidRPr="009A4300" w:rsidRDefault="001B3CB4" w:rsidP="001B3CB4">
            <w:pPr>
              <w:rPr>
                <w:rFonts w:ascii="Times New Roman" w:hAnsi="Times New Roman" w:cs="Times New Roman"/>
                <w:iCs/>
              </w:rPr>
            </w:pPr>
            <w:r w:rsidRPr="009A4300">
              <w:rPr>
                <w:rFonts w:ascii="Times New Roman" w:hAnsi="Times New Roman" w:cs="Times New Roman"/>
                <w:iCs/>
              </w:rPr>
              <w:t>5. Juodosios dėmės turi būti šalinamos vadovaujantis kelių (gatvių) savininkų ar valdytojų sudarytu juodųjų dėmių šalinimo pirmumo sąrašu.</w:t>
            </w:r>
          </w:p>
          <w:p w14:paraId="23B74E98" w14:textId="77777777" w:rsidR="001B3CB4" w:rsidRPr="009A4300" w:rsidRDefault="001B3CB4" w:rsidP="001B3CB4">
            <w:pPr>
              <w:rPr>
                <w:rFonts w:ascii="Times New Roman" w:hAnsi="Times New Roman" w:cs="Times New Roman"/>
                <w:iCs/>
              </w:rPr>
            </w:pPr>
            <w:r w:rsidRPr="009A4300">
              <w:rPr>
                <w:rFonts w:ascii="Times New Roman" w:hAnsi="Times New Roman" w:cs="Times New Roman"/>
                <w:iCs/>
              </w:rPr>
              <w:t>6. Juodojoje dėmėje nustatytų inžinerinių kelio arba gatvės infrastruktūros eismo saugumo trūkumų šalinimas apima inžinerinių priemonių, tiesiogiai susijusių su juodąją dėme, projektavimo ir statybos procesus, išskyrus juodųjų dėmių nustatymo paslaugas.</w:t>
            </w:r>
          </w:p>
          <w:p w14:paraId="4A4ED903" w14:textId="77777777" w:rsidR="001B3CB4" w:rsidRPr="009A4300" w:rsidRDefault="001B3CB4" w:rsidP="001B3CB4">
            <w:pPr>
              <w:rPr>
                <w:rFonts w:ascii="Times New Roman" w:hAnsi="Times New Roman" w:cs="Times New Roman"/>
                <w:iCs/>
              </w:rPr>
            </w:pPr>
            <w:r w:rsidRPr="009A4300">
              <w:rPr>
                <w:rFonts w:ascii="Times New Roman" w:hAnsi="Times New Roman" w:cs="Times New Roman"/>
                <w:iCs/>
              </w:rPr>
              <w:t>7. Projekto vykdytojas privalo įgyvendinti privalomas matomumo ir informavimo apie projektą veiksmų priemones, numatytas PAFT VIII skyriaus pirmajame skirsnyje.</w:t>
            </w:r>
          </w:p>
          <w:p w14:paraId="4DE81FFB" w14:textId="77777777" w:rsidR="001B3CB4" w:rsidRPr="009A4300" w:rsidRDefault="001B3CB4" w:rsidP="001B3CB4">
            <w:pPr>
              <w:rPr>
                <w:rFonts w:ascii="Times New Roman" w:hAnsi="Times New Roman" w:cs="Times New Roman"/>
                <w:iCs/>
              </w:rPr>
            </w:pPr>
            <w:r w:rsidRPr="009A4300">
              <w:rPr>
                <w:rFonts w:ascii="Times New Roman" w:hAnsi="Times New Roman" w:cs="Times New Roman"/>
                <w:iCs/>
              </w:rPr>
              <w:t>8. Įgyvendinant projektą, kurio vertė viršija 10 000 000 (dešimt milijonų) eurų, papildomai pareiškėjas turi surengti ne mažiau kaip vieną komunikacinį renginį ar įgyvendinti laiku (rekomenduojama prieš 2–3 mėnesius) kitą komunikacinę veiklą, į kurią kviečiami (ar įtraukiami) dalyvauti Europos Komisijos ir vadovaujančiosios institucijos atstovai.</w:t>
            </w:r>
          </w:p>
          <w:p w14:paraId="31C64C8E" w14:textId="3B932396" w:rsidR="00D548BA" w:rsidRPr="009C094C" w:rsidRDefault="001B3CB4" w:rsidP="001B3CB4">
            <w:pPr>
              <w:rPr>
                <w:rFonts w:ascii="Times New Roman" w:hAnsi="Times New Roman" w:cs="Times New Roman"/>
              </w:rPr>
            </w:pPr>
            <w:r w:rsidRPr="009A4300">
              <w:rPr>
                <w:rFonts w:ascii="Times New Roman" w:hAnsi="Times New Roman" w:cs="Times New Roman"/>
                <w:iCs/>
              </w:rPr>
              <w:t>9. Penkerius metus po projekto finansavimo pabaigos turi būti užtikrintas investicijų tęstinumas PAFT IV skyriaus dešimtajame skirsnyje nustatyta tvarka.</w:t>
            </w:r>
          </w:p>
        </w:tc>
      </w:tr>
      <w:tr w:rsidR="00D548BA" w:rsidRPr="008B168C" w14:paraId="31C64C92" w14:textId="77777777" w:rsidTr="00A52B1D">
        <w:trPr>
          <w:cantSplit/>
          <w:trHeight w:val="300"/>
        </w:trPr>
        <w:tc>
          <w:tcPr>
            <w:tcW w:w="1399"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383"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A52B1D">
        <w:trPr>
          <w:cantSplit/>
          <w:trHeight w:val="464"/>
        </w:trPr>
        <w:tc>
          <w:tcPr>
            <w:tcW w:w="1399" w:type="dxa"/>
            <w:vMerge/>
          </w:tcPr>
          <w:p w14:paraId="31C64C93" w14:textId="77777777" w:rsidR="00D548BA" w:rsidRPr="00533406" w:rsidRDefault="00D548BA" w:rsidP="00D548BA">
            <w:pPr>
              <w:rPr>
                <w:rFonts w:ascii="Times New Roman" w:hAnsi="Times New Roman" w:cs="Times New Roman"/>
              </w:rPr>
            </w:pPr>
          </w:p>
        </w:tc>
        <w:tc>
          <w:tcPr>
            <w:tcW w:w="8383" w:type="dxa"/>
            <w:gridSpan w:val="6"/>
            <w:shd w:val="clear" w:color="auto" w:fill="auto"/>
          </w:tcPr>
          <w:p w14:paraId="39980050" w14:textId="7F33ECD2" w:rsidR="00745F39" w:rsidRPr="009A4300" w:rsidRDefault="00745F39" w:rsidP="00745F39">
            <w:pPr>
              <w:jc w:val="both"/>
              <w:rPr>
                <w:rFonts w:ascii="Times New Roman" w:hAnsi="Times New Roman" w:cs="Times New Roman"/>
              </w:rPr>
            </w:pPr>
            <w:r w:rsidRPr="009A4300">
              <w:t xml:space="preserve"> </w:t>
            </w:r>
            <w:r w:rsidRPr="009A4300">
              <w:rPr>
                <w:rFonts w:ascii="Times New Roman" w:hAnsi="Times New Roman" w:cs="Times New Roman"/>
              </w:rPr>
              <w:t>1. Įgyvendinant projektą neturi būti pažeidžiami horizontalieji principai (toliau –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 (vykdomi inovatyvūs viešieji pirkimai, taikomos naujos technologijos, kuriami ar diegiami inovatyvūs sprendimai ir pan.) bei atsižvelgiama į Jungtinių Tautų neįgaliųjų teisių konvencijos nuostatas. Neturi būti numatyta projekto įgyvendinimo veiksmų, kurie turėtų neigiamą poveikį įgyvendinant HP.</w:t>
            </w:r>
          </w:p>
          <w:p w14:paraId="1750DB66" w14:textId="77777777" w:rsidR="00745F39" w:rsidRPr="009A4300" w:rsidRDefault="00745F39" w:rsidP="00745F39">
            <w:pPr>
              <w:jc w:val="both"/>
              <w:rPr>
                <w:rFonts w:ascii="Times New Roman" w:hAnsi="Times New Roman" w:cs="Times New Roman"/>
              </w:rPr>
            </w:pPr>
            <w:r w:rsidRPr="009A4300">
              <w:rPr>
                <w:rFonts w:ascii="Times New Roman" w:hAnsi="Times New Roman" w:cs="Times New Roman"/>
              </w:rPr>
              <w:t>2. Laikantis darnaus vystymosi HP,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ir reikšmingos žalos nedarymo principą. Jokia projekto veikla neturi būti daroma reikšmingos žalos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nurodytiems 2020 m. birželio 18 d. Europos Parlamento ir Tarybos reglamento (ES) 2020/852 dėl sistemos tvariam investavimui palengvinti sukūrimo, kuriuo iš dalies keičiamas Reglamentas (ES) 2019/2088, 17 straipsnyje.</w:t>
            </w:r>
          </w:p>
          <w:p w14:paraId="13FDA5D5" w14:textId="77777777" w:rsidR="00745F39" w:rsidRPr="009A4300" w:rsidRDefault="00745F39" w:rsidP="00745F39">
            <w:pPr>
              <w:jc w:val="both"/>
              <w:rPr>
                <w:rFonts w:ascii="Times New Roman" w:hAnsi="Times New Roman" w:cs="Times New Roman"/>
              </w:rPr>
            </w:pPr>
            <w:r w:rsidRPr="009A4300">
              <w:rPr>
                <w:rFonts w:ascii="Times New Roman" w:hAnsi="Times New Roman" w:cs="Times New Roman"/>
              </w:rPr>
              <w:t>3. Laikantis lygių galimybių ir nediskriminavimo HP ir užtikrinant prieinamumo visiems reikalavimą, įgyvendinant projektą, turi būti laikomasi universalaus produkto (gaminių, paslaugų, transporto, fizinės ar e. aplinkos, infrastruktūros), kuriais gali naudotis visi žmonės kuo platesniu mastu, dizaino, neatsižvelgiant į šių produktų funkcijas. Ypač turi būti atsižvelgiama į prieinamumo (įskaitant informacines ir ryšių technologijas) užtikrinimą negalią turintiems asmenims Jungtinių Tautų neįgaliųjų teisių konvencijos 9 straipsnyje nurodytomis priemonėmis.</w:t>
            </w:r>
          </w:p>
          <w:p w14:paraId="04CFA4B0" w14:textId="77777777" w:rsidR="00745F39" w:rsidRPr="009A4300" w:rsidRDefault="00745F39" w:rsidP="00745F39">
            <w:pPr>
              <w:jc w:val="both"/>
              <w:rPr>
                <w:rFonts w:ascii="Times New Roman" w:hAnsi="Times New Roman" w:cs="Times New Roman"/>
              </w:rPr>
            </w:pPr>
            <w:r w:rsidRPr="009A4300">
              <w:rPr>
                <w:rFonts w:ascii="Times New Roman" w:hAnsi="Times New Roman" w:cs="Times New Roman"/>
              </w:rPr>
              <w:t>4. Siekiant užtikrinti geriausius ir patogiausius sprendimus naudoti judėjimo, regos, klausos ar kitą negalią turintiems asmenims, visi įgyvendinami sprendimai, diegiant universalaus dizaino ir kitas inžinerines priemones, rengiant statinio projektą turi būti suderinti su neįgaliųjų organizacijomis Lietuvos Respublikos statybos įstatymo ir kitų teisės aktų nustatyta tvarka.</w:t>
            </w:r>
          </w:p>
          <w:p w14:paraId="2CEDB248" w14:textId="77777777" w:rsidR="00745F39" w:rsidRPr="009A4300" w:rsidRDefault="00745F39" w:rsidP="00745F39">
            <w:pPr>
              <w:jc w:val="both"/>
              <w:rPr>
                <w:rFonts w:ascii="Times New Roman" w:hAnsi="Times New Roman" w:cs="Times New Roman"/>
              </w:rPr>
            </w:pPr>
          </w:p>
          <w:p w14:paraId="35DD2C6E" w14:textId="77777777" w:rsidR="00745F39" w:rsidRPr="009A4300" w:rsidRDefault="00745F39" w:rsidP="00745F39">
            <w:pPr>
              <w:jc w:val="both"/>
              <w:rPr>
                <w:rFonts w:ascii="Times New Roman" w:hAnsi="Times New Roman" w:cs="Times New Roman"/>
              </w:rPr>
            </w:pPr>
            <w:r w:rsidRPr="009A4300">
              <w:rPr>
                <w:rFonts w:ascii="Times New Roman" w:hAnsi="Times New Roman" w:cs="Times New Roman"/>
              </w:rPr>
              <w:t>Priemonės veiklos nepažeidžia Chartijos pagrindinių teisių: orumo;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00FE3B40" w14:textId="77777777" w:rsidR="00745F39" w:rsidRPr="009A4300" w:rsidRDefault="00745F39" w:rsidP="00745F39">
            <w:pPr>
              <w:jc w:val="both"/>
              <w:rPr>
                <w:rFonts w:ascii="Times New Roman" w:hAnsi="Times New Roman" w:cs="Times New Roman"/>
              </w:rPr>
            </w:pPr>
            <w:r w:rsidRPr="009A4300">
              <w:rPr>
                <w:rFonts w:ascii="Times New Roman" w:hAnsi="Times New Roman" w:cs="Times New Roman"/>
              </w:rPr>
              <w:t>Įgyvendinant projektų veiklas negali būti pažeista Chartijoje įtvirtinta teisė į nuosavybę (žemę, kilnojamąjį turtą, materialųjį ir nematerialųjį turtą).</w:t>
            </w:r>
          </w:p>
          <w:p w14:paraId="3433BE13" w14:textId="77777777" w:rsidR="00745F39" w:rsidRPr="009A4300" w:rsidRDefault="00745F39" w:rsidP="00745F39">
            <w:pPr>
              <w:jc w:val="both"/>
              <w:rPr>
                <w:rFonts w:ascii="Times New Roman" w:hAnsi="Times New Roman" w:cs="Times New Roman"/>
              </w:rPr>
            </w:pPr>
            <w:r w:rsidRPr="009A4300">
              <w:rPr>
                <w:rFonts w:ascii="Times New Roman" w:hAnsi="Times New Roman" w:cs="Times New Roman"/>
              </w:rPr>
              <w:t>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w:t>
            </w:r>
          </w:p>
          <w:p w14:paraId="31C64C94" w14:textId="400F9EBE" w:rsidR="00D548BA" w:rsidRPr="009A4300" w:rsidRDefault="00D548BA" w:rsidP="003653E2">
            <w:pPr>
              <w:jc w:val="both"/>
              <w:rPr>
                <w:rFonts w:ascii="Times New Roman" w:hAnsi="Times New Roman" w:cs="Times New Roman"/>
              </w:rPr>
            </w:pPr>
          </w:p>
        </w:tc>
      </w:tr>
      <w:tr w:rsidR="00D548BA" w:rsidRPr="008B168C" w14:paraId="31C64C98" w14:textId="77777777" w:rsidTr="00A52B1D">
        <w:trPr>
          <w:cantSplit/>
          <w:trHeight w:val="300"/>
        </w:trPr>
        <w:tc>
          <w:tcPr>
            <w:tcW w:w="1399"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383"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A52B1D">
        <w:trPr>
          <w:cantSplit/>
          <w:trHeight w:val="431"/>
        </w:trPr>
        <w:tc>
          <w:tcPr>
            <w:tcW w:w="1399" w:type="dxa"/>
            <w:vMerge/>
          </w:tcPr>
          <w:p w14:paraId="31C64C99" w14:textId="77777777" w:rsidR="00D548BA" w:rsidRPr="00533406" w:rsidRDefault="00D548BA" w:rsidP="00D548BA">
            <w:pPr>
              <w:rPr>
                <w:rFonts w:ascii="Times New Roman" w:hAnsi="Times New Roman" w:cs="Times New Roman"/>
              </w:rPr>
            </w:pPr>
          </w:p>
        </w:tc>
        <w:tc>
          <w:tcPr>
            <w:tcW w:w="8383" w:type="dxa"/>
            <w:gridSpan w:val="6"/>
            <w:shd w:val="clear" w:color="auto" w:fill="auto"/>
          </w:tcPr>
          <w:p w14:paraId="31C64C9A" w14:textId="323209BF" w:rsidR="00D548BA" w:rsidRPr="00533406" w:rsidRDefault="00D25E1E" w:rsidP="003653E2">
            <w:pPr>
              <w:jc w:val="both"/>
              <w:rPr>
                <w:rFonts w:ascii="Times New Roman" w:hAnsi="Times New Roman" w:cs="Times New Roman"/>
                <w:i/>
                <w:iCs/>
              </w:rPr>
            </w:pPr>
            <w:r w:rsidRPr="00A642A7">
              <w:rPr>
                <w:rFonts w:ascii="Times New Roman" w:eastAsia="Times New Roman" w:hAnsi="Times New Roman" w:cs="Times New Roman"/>
                <w:color w:val="000000"/>
                <w:lang w:eastAsia="lt-LT"/>
              </w:rPr>
              <w:t>Penkerius metus po projekto finansavimo pabaigos turi būti užtikrintas investicijų tęstinumas Projektų taisyklių IV skyriaus dešimtajame skirsnyje nustatyta tvarka.</w:t>
            </w:r>
          </w:p>
        </w:tc>
      </w:tr>
      <w:tr w:rsidR="00D548BA" w:rsidRPr="008B168C" w14:paraId="31C64C9F" w14:textId="77777777" w:rsidTr="00A52B1D">
        <w:trPr>
          <w:cantSplit/>
          <w:trHeight w:val="300"/>
        </w:trPr>
        <w:tc>
          <w:tcPr>
            <w:tcW w:w="1399"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83"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A52B1D">
        <w:trPr>
          <w:cantSplit/>
          <w:trHeight w:val="725"/>
        </w:trPr>
        <w:tc>
          <w:tcPr>
            <w:tcW w:w="1399" w:type="dxa"/>
            <w:vMerge/>
          </w:tcPr>
          <w:p w14:paraId="53B69355" w14:textId="77777777" w:rsidR="00D548BA" w:rsidRPr="00533406" w:rsidRDefault="00D548BA" w:rsidP="00D548BA">
            <w:pPr>
              <w:rPr>
                <w:rFonts w:ascii="Times New Roman" w:hAnsi="Times New Roman" w:cs="Times New Roman"/>
              </w:rPr>
            </w:pPr>
          </w:p>
        </w:tc>
        <w:tc>
          <w:tcPr>
            <w:tcW w:w="8383" w:type="dxa"/>
            <w:gridSpan w:val="6"/>
            <w:shd w:val="clear" w:color="auto" w:fill="auto"/>
          </w:tcPr>
          <w:p w14:paraId="731F3BED" w14:textId="3B9078DC" w:rsidR="00D548BA" w:rsidRPr="005C7CE7" w:rsidRDefault="009A4300" w:rsidP="003653E2">
            <w:pPr>
              <w:jc w:val="both"/>
              <w:rPr>
                <w:rFonts w:ascii="Times New Roman" w:hAnsi="Times New Roman" w:cs="Times New Roman"/>
              </w:rPr>
            </w:pPr>
            <w:r w:rsidRPr="005C7CE7">
              <w:rPr>
                <w:rFonts w:ascii="Times New Roman" w:hAnsi="Times New Roman" w:cs="Times New Roman"/>
              </w:rPr>
              <w:t xml:space="preserve">Iki </w:t>
            </w:r>
            <w:r w:rsidR="00745F39" w:rsidRPr="005C7CE7">
              <w:rPr>
                <w:rFonts w:ascii="Times New Roman" w:hAnsi="Times New Roman" w:cs="Times New Roman"/>
              </w:rPr>
              <w:t>20</w:t>
            </w:r>
            <w:r w:rsidRPr="005C7CE7">
              <w:rPr>
                <w:rFonts w:ascii="Times New Roman" w:hAnsi="Times New Roman" w:cs="Times New Roman"/>
              </w:rPr>
              <w:t xml:space="preserve">26 </w:t>
            </w:r>
            <w:r w:rsidR="00AF5BB0" w:rsidRPr="005C7CE7">
              <w:rPr>
                <w:rFonts w:ascii="Times New Roman" w:hAnsi="Times New Roman" w:cs="Times New Roman"/>
              </w:rPr>
              <w:t>I</w:t>
            </w:r>
            <w:r w:rsidRPr="005C7CE7">
              <w:rPr>
                <w:rFonts w:ascii="Times New Roman" w:hAnsi="Times New Roman" w:cs="Times New Roman"/>
              </w:rPr>
              <w:t>I</w:t>
            </w:r>
            <w:r w:rsidR="00AF5BB0" w:rsidRPr="005C7CE7">
              <w:rPr>
                <w:rFonts w:ascii="Times New Roman" w:hAnsi="Times New Roman" w:cs="Times New Roman"/>
              </w:rPr>
              <w:t xml:space="preserve"> ketv.</w:t>
            </w:r>
          </w:p>
        </w:tc>
      </w:tr>
      <w:tr w:rsidR="00D548BA" w:rsidRPr="008B168C" w14:paraId="31C64CA7" w14:textId="77777777" w:rsidTr="00A52B1D">
        <w:trPr>
          <w:cantSplit/>
          <w:trHeight w:val="327"/>
        </w:trPr>
        <w:tc>
          <w:tcPr>
            <w:tcW w:w="1399"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.5</w:t>
            </w:r>
          </w:p>
        </w:tc>
        <w:tc>
          <w:tcPr>
            <w:tcW w:w="8383"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A52B1D">
        <w:trPr>
          <w:cantSplit/>
          <w:trHeight w:val="529"/>
        </w:trPr>
        <w:tc>
          <w:tcPr>
            <w:tcW w:w="1399" w:type="dxa"/>
            <w:shd w:val="clear" w:color="auto" w:fill="auto"/>
          </w:tcPr>
          <w:p w14:paraId="3F662C1E" w14:textId="77777777" w:rsidR="00D548BA" w:rsidRPr="00F62A6E" w:rsidRDefault="00D548BA" w:rsidP="00D548BA">
            <w:pPr>
              <w:rPr>
                <w:rFonts w:ascii="Times New Roman" w:hAnsi="Times New Roman" w:cs="Times New Roman"/>
                <w:b/>
              </w:rPr>
            </w:pPr>
          </w:p>
        </w:tc>
        <w:tc>
          <w:tcPr>
            <w:tcW w:w="8383" w:type="dxa"/>
            <w:gridSpan w:val="6"/>
            <w:shd w:val="clear" w:color="auto" w:fill="auto"/>
          </w:tcPr>
          <w:p w14:paraId="0E17FE61" w14:textId="4205DC94" w:rsidR="00D548BA" w:rsidRPr="00B4682F" w:rsidRDefault="00D25E1E" w:rsidP="20C58E02">
            <w:pPr>
              <w:rPr>
                <w:rFonts w:ascii="Times New Roman" w:hAnsi="Times New Roman" w:cs="Times New Roman"/>
              </w:rPr>
            </w:pPr>
            <w:r w:rsidRPr="00A642A7">
              <w:rPr>
                <w:rFonts w:ascii="Times New Roman" w:eastAsia="Times New Roman" w:hAnsi="Times New Roman" w:cs="Times New Roman"/>
                <w:color w:val="000000"/>
                <w:lang w:eastAsia="lt-LT"/>
              </w:rPr>
              <w:t>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su vėlesniais pakeitimais nuostatas, neteikiama.</w:t>
            </w:r>
          </w:p>
        </w:tc>
      </w:tr>
      <w:tr w:rsidR="00D548BA" w:rsidRPr="008B168C" w14:paraId="736F24E0" w14:textId="77777777" w:rsidTr="00A52B1D">
        <w:trPr>
          <w:cantSplit/>
          <w:trHeight w:val="423"/>
        </w:trPr>
        <w:tc>
          <w:tcPr>
            <w:tcW w:w="1399"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83"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A52B1D">
        <w:trPr>
          <w:cantSplit/>
          <w:trHeight w:val="811"/>
        </w:trPr>
        <w:tc>
          <w:tcPr>
            <w:tcW w:w="1399" w:type="dxa"/>
          </w:tcPr>
          <w:p w14:paraId="60CF28AA" w14:textId="299A923C" w:rsidR="00D548BA" w:rsidRPr="00F62A6E" w:rsidRDefault="00D548BA" w:rsidP="00D548BA">
            <w:pPr>
              <w:rPr>
                <w:rFonts w:ascii="Times New Roman" w:hAnsi="Times New Roman" w:cs="Times New Roman"/>
                <w:b/>
              </w:rPr>
            </w:pPr>
          </w:p>
        </w:tc>
        <w:tc>
          <w:tcPr>
            <w:tcW w:w="8383" w:type="dxa"/>
            <w:gridSpan w:val="6"/>
            <w:shd w:val="clear" w:color="auto" w:fill="auto"/>
          </w:tcPr>
          <w:p w14:paraId="189B9764" w14:textId="0959F646" w:rsidR="00D548BA" w:rsidRPr="001C3746" w:rsidRDefault="00CA4A33" w:rsidP="00D548BA">
            <w:pPr>
              <w:spacing w:after="160" w:line="259" w:lineRule="auto"/>
              <w:rPr>
                <w:rFonts w:ascii="Times New Roman" w:hAnsi="Times New Roman" w:cs="Times New Roman"/>
              </w:rPr>
            </w:pPr>
            <w:r w:rsidRPr="001C3746">
              <w:rPr>
                <w:rFonts w:ascii="Times New Roman" w:hAnsi="Times New Roman" w:cs="Times New Roman"/>
              </w:rPr>
              <w:t xml:space="preserve">Projektų bendrieji atrankos kriterijai nurodyti Projektų administravimo ir finansavimo taisyklių 2 priede. </w:t>
            </w:r>
            <w:hyperlink r:id="rId13" w:history="1">
              <w:r w:rsidRPr="001C3746">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00A52B1D">
        <w:trPr>
          <w:cantSplit/>
          <w:trHeight w:val="423"/>
        </w:trPr>
        <w:tc>
          <w:tcPr>
            <w:tcW w:w="1399"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383" w:type="dxa"/>
            <w:gridSpan w:val="6"/>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A52B1D">
        <w:trPr>
          <w:cantSplit/>
          <w:trHeight w:val="423"/>
        </w:trPr>
        <w:tc>
          <w:tcPr>
            <w:tcW w:w="1399" w:type="dxa"/>
            <w:vMerge/>
          </w:tcPr>
          <w:p w14:paraId="332C59B2" w14:textId="7569E6C6" w:rsidR="00D548BA" w:rsidRDefault="00D548BA" w:rsidP="00D548BA">
            <w:pPr>
              <w:rPr>
                <w:rFonts w:ascii="Times New Roman" w:hAnsi="Times New Roman" w:cs="Times New Roman"/>
              </w:rPr>
            </w:pPr>
          </w:p>
        </w:tc>
        <w:tc>
          <w:tcPr>
            <w:tcW w:w="8383" w:type="dxa"/>
            <w:gridSpan w:val="6"/>
            <w:shd w:val="clear" w:color="auto" w:fill="auto"/>
          </w:tcPr>
          <w:p w14:paraId="52540129" w14:textId="7A5882D9" w:rsidR="00D548BA" w:rsidRDefault="000D6D4F" w:rsidP="00D548BA">
            <w:pPr>
              <w:rPr>
                <w:rFonts w:ascii="Times New Roman" w:hAnsi="Times New Roman" w:cs="Times New Roman"/>
                <w:i/>
                <w:iCs/>
              </w:rPr>
            </w:pPr>
            <w:r>
              <w:rPr>
                <w:rFonts w:ascii="Times New Roman" w:hAnsi="Times New Roman" w:cs="Times New Roman"/>
                <w:i/>
                <w:iCs/>
              </w:rPr>
              <w:t>-</w:t>
            </w:r>
          </w:p>
        </w:tc>
      </w:tr>
      <w:tr w:rsidR="00D548BA" w14:paraId="3462DE83" w14:textId="77777777" w:rsidTr="00A52B1D">
        <w:trPr>
          <w:cantSplit/>
          <w:trHeight w:val="423"/>
        </w:trPr>
        <w:tc>
          <w:tcPr>
            <w:tcW w:w="1399"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383" w:type="dxa"/>
            <w:gridSpan w:val="6"/>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A52B1D">
        <w:trPr>
          <w:cantSplit/>
          <w:trHeight w:val="423"/>
        </w:trPr>
        <w:tc>
          <w:tcPr>
            <w:tcW w:w="1399" w:type="dxa"/>
            <w:vMerge/>
          </w:tcPr>
          <w:p w14:paraId="639006DB" w14:textId="1353E2A2" w:rsidR="00D548BA" w:rsidRDefault="00D548BA" w:rsidP="00D548BA">
            <w:pPr>
              <w:rPr>
                <w:rFonts w:ascii="Times New Roman" w:hAnsi="Times New Roman" w:cs="Times New Roman"/>
              </w:rPr>
            </w:pPr>
          </w:p>
        </w:tc>
        <w:tc>
          <w:tcPr>
            <w:tcW w:w="8383" w:type="dxa"/>
            <w:gridSpan w:val="6"/>
            <w:shd w:val="clear" w:color="auto" w:fill="auto"/>
          </w:tcPr>
          <w:p w14:paraId="15523968" w14:textId="776C0515" w:rsidR="00D548BA" w:rsidRPr="009C094C" w:rsidRDefault="000D6D4F" w:rsidP="00D548BA">
            <w:pPr>
              <w:rPr>
                <w:rFonts w:ascii="Times New Roman" w:hAnsi="Times New Roman" w:cs="Times New Roman"/>
                <w:b/>
                <w:bCs/>
                <w:i/>
                <w:iCs/>
              </w:rPr>
            </w:pPr>
            <w:r>
              <w:rPr>
                <w:rFonts w:ascii="Times New Roman" w:hAnsi="Times New Roman" w:cs="Times New Roman"/>
                <w:i/>
                <w:iCs/>
              </w:rPr>
              <w:t>-</w:t>
            </w:r>
          </w:p>
        </w:tc>
      </w:tr>
      <w:tr w:rsidR="00D548BA" w:rsidRPr="008B168C" w14:paraId="31C64CB8" w14:textId="77777777" w:rsidTr="00A52B1D">
        <w:trPr>
          <w:cantSplit/>
          <w:trHeight w:val="423"/>
        </w:trPr>
        <w:tc>
          <w:tcPr>
            <w:tcW w:w="1399"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83"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A52B1D">
        <w:trPr>
          <w:cantSplit/>
          <w:trHeight w:val="300"/>
        </w:trPr>
        <w:tc>
          <w:tcPr>
            <w:tcW w:w="1399"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787"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5596" w:type="dxa"/>
            <w:gridSpan w:val="4"/>
          </w:tcPr>
          <w:p w14:paraId="31C64CC5" w14:textId="3079621F" w:rsidR="00D548BA" w:rsidRPr="00F62A6E" w:rsidRDefault="000D6D4F" w:rsidP="00D548BA">
            <w:pPr>
              <w:jc w:val="both"/>
              <w:rPr>
                <w:rFonts w:ascii="Times New Roman" w:hAnsi="Times New Roman" w:cs="Times New Roman"/>
                <w:i/>
              </w:rPr>
            </w:pPr>
            <w:r>
              <w:rPr>
                <w:rFonts w:ascii="Times New Roman" w:hAnsi="Times New Roman" w:cs="Times New Roman"/>
                <w:i/>
              </w:rPr>
              <w:t>-</w:t>
            </w:r>
            <w:r w:rsidR="00D548BA" w:rsidRPr="00F62A6E">
              <w:rPr>
                <w:rFonts w:ascii="Times New Roman" w:hAnsi="Times New Roman" w:cs="Times New Roman"/>
                <w:i/>
              </w:rPr>
              <w:t xml:space="preserve"> </w:t>
            </w:r>
            <w:r w:rsidR="00812C1A" w:rsidRPr="00CA4A33">
              <w:rPr>
                <w:rFonts w:ascii="Times New Roman" w:hAnsi="Times New Roman" w:cs="Times New Roman"/>
                <w:iCs/>
              </w:rPr>
              <w:t>Parengtas PĮP (su visais privalomais priedais) teikiamas per 2021-2027 m. Duomenų mainų svetainę (DMS) adresu </w:t>
            </w:r>
            <w:hyperlink r:id="rId14" w:tgtFrame="_blank" w:history="1">
              <w:r w:rsidR="00812C1A" w:rsidRPr="00CA4A33">
                <w:rPr>
                  <w:rStyle w:val="Hyperlink"/>
                  <w:rFonts w:ascii="Times New Roman" w:hAnsi="Times New Roman" w:cs="Times New Roman"/>
                  <w:b/>
                  <w:bCs/>
                  <w:iCs/>
                </w:rPr>
                <w:t>https://dms.investis.lt</w:t>
              </w:r>
            </w:hyperlink>
            <w:r w:rsidR="00812C1A" w:rsidRPr="00CA4A33">
              <w:rPr>
                <w:rFonts w:ascii="Times New Roman" w:hAnsi="Times New Roman" w:cs="Times New Roman"/>
                <w:iCs/>
              </w:rPr>
              <w:t>. Kilus klausimams kreiptis į kvietime nurodytą atsakingą už kvietimą asmenį.</w:t>
            </w:r>
            <w:r w:rsidR="00812C1A" w:rsidRPr="00CA4A33">
              <w:rPr>
                <w:rFonts w:ascii="Times New Roman" w:hAnsi="Times New Roman" w:cs="Times New Roman"/>
                <w:iCs/>
              </w:rPr>
              <w:br/>
              <w:t>Tvarkos nuoroda: </w:t>
            </w:r>
            <w:hyperlink r:id="rId15" w:tgtFrame="_blank" w:history="1">
              <w:r w:rsidR="00812C1A" w:rsidRPr="00CA4A33">
                <w:rPr>
                  <w:rStyle w:val="Hyperlink"/>
                  <w:rFonts w:ascii="Times New Roman" w:hAnsi="Times New Roman" w:cs="Times New Roman"/>
                  <w:b/>
                  <w:bCs/>
                  <w:iCs/>
                </w:rPr>
                <w:t>https://esinvesticijos.lt/igyvendinimas-1/dms</w:t>
              </w:r>
            </w:hyperlink>
            <w:r w:rsidR="00CE21BE">
              <w:rPr>
                <w:rFonts w:ascii="Times New Roman" w:hAnsi="Times New Roman" w:cs="Times New Roman"/>
                <w:iCs/>
              </w:rPr>
              <w:t xml:space="preserve"> iki 2024-04-30, 1</w:t>
            </w:r>
            <w:r w:rsidR="00A52B1D">
              <w:rPr>
                <w:rFonts w:ascii="Times New Roman" w:hAnsi="Times New Roman" w:cs="Times New Roman"/>
                <w:iCs/>
              </w:rPr>
              <w:t>7</w:t>
            </w:r>
            <w:r w:rsidR="00CE21BE">
              <w:rPr>
                <w:rFonts w:ascii="Times New Roman" w:hAnsi="Times New Roman" w:cs="Times New Roman"/>
                <w:iCs/>
              </w:rPr>
              <w:t>:00 val.</w:t>
            </w:r>
          </w:p>
        </w:tc>
      </w:tr>
      <w:tr w:rsidR="00D548BA" w:rsidRPr="008B168C" w14:paraId="31C64CCF" w14:textId="77777777" w:rsidTr="00A52B1D">
        <w:trPr>
          <w:cantSplit/>
          <w:trHeight w:val="5800"/>
        </w:trPr>
        <w:tc>
          <w:tcPr>
            <w:tcW w:w="1399"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2787"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596" w:type="dxa"/>
            <w:gridSpan w:val="4"/>
          </w:tcPr>
          <w:p w14:paraId="42958D25" w14:textId="7A40CD6E" w:rsidR="00D548BA" w:rsidRPr="009C094C" w:rsidRDefault="00D25E1E" w:rsidP="00D548BA">
            <w:pPr>
              <w:rPr>
                <w:rFonts w:ascii="Times New Roman" w:eastAsia="MS Gothic" w:hAnsi="Times New Roman" w:cs="Times New Roman"/>
                <w:b/>
                <w:bCs/>
              </w:rPr>
            </w:pPr>
            <w:r w:rsidRPr="00A642A7">
              <w:rPr>
                <w:rFonts w:ascii="Times New Roman" w:eastAsia="MS Gothic" w:hAnsi="Times New Roman" w:cs="Times New Roman"/>
              </w:rPr>
              <w:t xml:space="preserve">Įgyvendinančiai institucijai teikiamas projekto įgyvendinimo planas (toliau –PĮP) </w:t>
            </w:r>
            <w:hyperlink r:id="rId16" w:history="1">
              <w:r w:rsidR="00822F47" w:rsidRPr="20C58E02">
                <w:rPr>
                  <w:rStyle w:val="Hyperlink"/>
                </w:rPr>
                <w:t>https://esinvesticijos.lt/dokumentai/projekto-igyvendinimo-plano-forma</w:t>
              </w:r>
            </w:hyperlink>
          </w:p>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6CD9CF61" w:rsidR="00D548BA" w:rsidRPr="00B57DA7" w:rsidRDefault="00AD56CB"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EndPr/>
              <w:sdtContent>
                <w:r w:rsidR="00E55EC7">
                  <w:rPr>
                    <w:rFonts w:ascii="MS Gothic" w:eastAsia="MS Gothic" w:hAnsi="MS Gothic" w:cs="Times New Roman" w:hint="eastAsia"/>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21AAF23" w14:textId="64EA6A50" w:rsidR="00D548BA" w:rsidRPr="00B57DA7" w:rsidRDefault="00AD56CB" w:rsidP="00D548BA">
            <w:pPr>
              <w:rPr>
                <w:rFonts w:ascii="Times New Roman" w:hAnsi="Times New Roman" w:cs="Times New Roman"/>
              </w:rPr>
            </w:pPr>
            <w:hyperlink r:id="rId17"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21262708" w14:textId="1136AE64" w:rsidR="00D548BA" w:rsidRDefault="00AD56CB"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93775F">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43D6BC2" w:rsidR="00D548BA" w:rsidRPr="00B57DA7" w:rsidRDefault="00D548BA" w:rsidP="00D548BA">
            <w:pPr>
              <w:rPr>
                <w:rFonts w:ascii="Times New Roman" w:hAnsi="Times New Roman" w:cs="Times New Roman"/>
              </w:rPr>
            </w:pPr>
            <w:r w:rsidRPr="61F0C4A1">
              <w:rPr>
                <w:rFonts w:ascii="Times New Roman" w:hAnsi="Times New Roman" w:cs="Times New Roman"/>
              </w:rPr>
              <w:t xml:space="preserve">su partneriu (-iais) </w:t>
            </w:r>
            <w:hyperlink r:id="rId18"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7AF59D58" w:rsidR="00D548BA" w:rsidRPr="00B57DA7" w:rsidRDefault="00AD56CB" w:rsidP="00D548BA">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DB22B3">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7DDD0DBC" w14:textId="323249C7" w:rsidR="00D548BA" w:rsidRDefault="00AD56CB" w:rsidP="00D548BA">
            <w:pPr>
              <w:rPr>
                <w:rFonts w:ascii="Times New Roman" w:hAnsi="Times New Roman" w:cs="Times New Roman"/>
              </w:rPr>
            </w:pPr>
            <w:hyperlink r:id="rId19"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3BA22265" w:rsidR="00D548BA" w:rsidRDefault="00AD56CB"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EndPr/>
              <w:sdtContent>
                <w:r w:rsidR="00DB22B3">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20"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17953041" w14:textId="77777777" w:rsidR="00D25E1E" w:rsidRDefault="00D25E1E" w:rsidP="00D548BA">
            <w:pPr>
              <w:rPr>
                <w:rFonts w:ascii="Times New Roman" w:hAnsi="Times New Roman" w:cs="Times New Roman"/>
              </w:rPr>
            </w:pPr>
          </w:p>
          <w:p w14:paraId="258C3E4D" w14:textId="0319C57E" w:rsidR="00DB22B3" w:rsidRDefault="00AD56CB" w:rsidP="00D548BA">
            <w:pPr>
              <w:rPr>
                <w:rFonts w:ascii="Times New Roman" w:hAnsi="Times New Roman" w:cs="Times New Roman"/>
                <w:i/>
                <w:iCs/>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93775F">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 xml:space="preserve">Kiti priedai: </w:t>
            </w:r>
          </w:p>
          <w:p w14:paraId="09DE08C5" w14:textId="77777777" w:rsidR="00DB22B3" w:rsidRPr="00CA4A33" w:rsidRDefault="00DB22B3" w:rsidP="00DB22B3">
            <w:pPr>
              <w:rPr>
                <w:rFonts w:ascii="Times New Roman" w:hAnsi="Times New Roman" w:cs="Times New Roman"/>
              </w:rPr>
            </w:pPr>
          </w:p>
          <w:p w14:paraId="26033640" w14:textId="485788A9" w:rsidR="00DB22B3" w:rsidRPr="00CA4A33" w:rsidRDefault="00DB22B3" w:rsidP="00DB22B3">
            <w:pPr>
              <w:rPr>
                <w:rFonts w:ascii="Times New Roman" w:hAnsi="Times New Roman" w:cs="Times New Roman"/>
              </w:rPr>
            </w:pPr>
            <w:r w:rsidRPr="00CA4A33">
              <w:rPr>
                <w:rFonts w:ascii="Times New Roman" w:hAnsi="Times New Roman" w:cs="Times New Roman"/>
              </w:rPr>
              <w:t xml:space="preserve">1.    </w:t>
            </w:r>
            <w:r w:rsidR="00DA1552">
              <w:t xml:space="preserve"> </w:t>
            </w:r>
            <w:r w:rsidR="00DA1552" w:rsidRPr="00DA1552">
              <w:rPr>
                <w:rFonts w:ascii="Times New Roman" w:hAnsi="Times New Roman" w:cs="Times New Roman"/>
              </w:rPr>
              <w:t>Investicijų projektas, parengtas pagal Investicijų projektų, kuriems siekiama gauti finansavimą iš Europos Sąjungos struktūrinės paramos ir / ar valstybės biudžeto lėšų, rengimo metodiką, patvirtintą viešosios įstaigos Centrinės projektų valdymo agentūros (toliau – CPVA) direktoriaus 2014 m. gruodžio 31 d. įsakymu Nr. 2014/8-337 (2024 m. sausio mėn. 15 d. įsakymo Nr. 2024/8-10 redakcija), kuri paskelbta https://www.cpva.lt/ skiltyje „Plėtros programų portfelio metodinės pagalbos centras“ prie „Dokumentai“ (taikoma  jeigu įgyvendinant pavienį projektą planuojama investicijų į ilgalaikio materialiojo ir nematerialiojo turto, reikalingo viešosioms paslaugoms, kaip jos apibrėžtos Viešojo administravimo įstatyme, teikti ir (arba) viešojo administravimo funkcijoms vykdyti ir (arba) teisingumo vykdymo funkcijai vykdyti, sukūrimą, įsigijimą arba jo vertės padidinimą ir šių investicijų suma, išskyrus (atėmus) jai tenkantį pirkimo ir (arba) importo pridėtinės vertės mokestį, viršija vieną milijoną eurų.</w:t>
            </w:r>
          </w:p>
          <w:p w14:paraId="6444F011" w14:textId="77777777" w:rsidR="00DB22B3" w:rsidRPr="00CA4A33" w:rsidRDefault="00DB22B3" w:rsidP="00EB7BE6">
            <w:pPr>
              <w:jc w:val="both"/>
              <w:rPr>
                <w:rFonts w:ascii="Times New Roman" w:hAnsi="Times New Roman" w:cs="Times New Roman"/>
              </w:rPr>
            </w:pPr>
          </w:p>
          <w:p w14:paraId="3F381B4E" w14:textId="77777777" w:rsidR="00D0149C" w:rsidRDefault="00DB22B3" w:rsidP="00EB7BE6">
            <w:pPr>
              <w:jc w:val="both"/>
              <w:rPr>
                <w:rFonts w:ascii="Times New Roman" w:hAnsi="Times New Roman" w:cs="Times New Roman"/>
              </w:rPr>
            </w:pPr>
            <w:r w:rsidRPr="00CA4A33">
              <w:rPr>
                <w:rFonts w:ascii="Times New Roman" w:hAnsi="Times New Roman" w:cs="Times New Roman"/>
              </w:rPr>
              <w:t>2.</w:t>
            </w:r>
            <w:r w:rsidR="00D0149C">
              <w:rPr>
                <w:rFonts w:ascii="Times New Roman" w:hAnsi="Times New Roman" w:cs="Times New Roman"/>
              </w:rPr>
              <w:t xml:space="preserve"> </w:t>
            </w:r>
            <w:r w:rsidR="00D0149C" w:rsidRPr="00D0149C">
              <w:rPr>
                <w:rFonts w:ascii="Times New Roman" w:hAnsi="Times New Roman" w:cs="Times New Roman"/>
              </w:rPr>
              <w:t xml:space="preserve">Dokumentai, pagrindžiantys projekto biudžetą (pasirašytos sutartys, komerciniai pasiūlymai nuorodos į rinkos kainas, darbo užmokesčio išlaidas pagrindžiantys dokumentai ir kt.), vadovaujantis Rekomendacijomis dėl projektų išlaidų atitikties Europos Sąjungos fondų reikalavimams - </w:t>
            </w:r>
            <w:r w:rsidR="00D0149C">
              <w:rPr>
                <w:rFonts w:ascii="Times New Roman" w:hAnsi="Times New Roman" w:cs="Times New Roman"/>
              </w:rPr>
              <w:fldChar w:fldCharType="begin"/>
            </w:r>
            <w:r w:rsidR="00D0149C">
              <w:rPr>
                <w:rFonts w:ascii="Times New Roman" w:hAnsi="Times New Roman" w:cs="Times New Roman"/>
              </w:rPr>
              <w:instrText>HYPERLINK "</w:instrText>
            </w:r>
            <w:r w:rsidR="00D0149C" w:rsidRPr="00D0149C">
              <w:rPr>
                <w:rFonts w:ascii="Times New Roman" w:hAnsi="Times New Roman" w:cs="Times New Roman"/>
              </w:rPr>
              <w:instrText>https://www.esinvesticijos.lt/dokumentai/rekomendacijos-del-projektu-islaidu-atitikties-europos-sajungos-fondu-reikalavimams</w:instrText>
            </w:r>
            <w:r w:rsidR="00D0149C">
              <w:rPr>
                <w:rFonts w:ascii="Times New Roman" w:hAnsi="Times New Roman" w:cs="Times New Roman"/>
              </w:rPr>
              <w:instrText xml:space="preserve"> </w:instrText>
            </w:r>
          </w:p>
          <w:p w14:paraId="667C4BB0" w14:textId="77777777" w:rsidR="00D0149C" w:rsidRPr="00F51CB8" w:rsidRDefault="00D0149C" w:rsidP="00EB7BE6">
            <w:pPr>
              <w:jc w:val="both"/>
              <w:rPr>
                <w:rStyle w:val="Hyperlink"/>
                <w:rFonts w:ascii="Times New Roman" w:hAnsi="Times New Roman" w:cs="Times New Roman"/>
              </w:rPr>
            </w:pPr>
            <w:r>
              <w:rPr>
                <w:rFonts w:ascii="Times New Roman" w:hAnsi="Times New Roman" w:cs="Times New Roman"/>
              </w:rPr>
              <w:instrText>3"</w:instrText>
            </w:r>
            <w:r>
              <w:rPr>
                <w:rFonts w:ascii="Times New Roman" w:hAnsi="Times New Roman" w:cs="Times New Roman"/>
              </w:rPr>
            </w:r>
            <w:r>
              <w:rPr>
                <w:rFonts w:ascii="Times New Roman" w:hAnsi="Times New Roman" w:cs="Times New Roman"/>
              </w:rPr>
              <w:fldChar w:fldCharType="separate"/>
            </w:r>
            <w:r w:rsidRPr="00F51CB8">
              <w:rPr>
                <w:rStyle w:val="Hyperlink"/>
                <w:rFonts w:ascii="Times New Roman" w:hAnsi="Times New Roman" w:cs="Times New Roman"/>
              </w:rPr>
              <w:t xml:space="preserve">https://www.esinvesticijos.lt/dokumentai/rekomendacijos-del-projektu-islaidu-atitikties-europos-sajungos-fondu-reikalavimams </w:t>
            </w:r>
          </w:p>
          <w:p w14:paraId="50E58EAD" w14:textId="16058CD3" w:rsidR="00ED3356" w:rsidRDefault="00D0149C" w:rsidP="00ED3356">
            <w:pPr>
              <w:jc w:val="both"/>
              <w:rPr>
                <w:rFonts w:ascii="Times New Roman" w:hAnsi="Times New Roman" w:cs="Times New Roman"/>
              </w:rPr>
            </w:pPr>
            <w:r w:rsidRPr="00F51CB8">
              <w:rPr>
                <w:rStyle w:val="Hyperlink"/>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w:t>
            </w:r>
            <w:r w:rsidRPr="00D0149C">
              <w:rPr>
                <w:rFonts w:ascii="Times New Roman" w:hAnsi="Times New Roman" w:cs="Times New Roman"/>
              </w:rPr>
              <w:t>Projekto įgyvendinimo plane turi būti pateikia nuorodą į internete paskelbtą juodosios dėmės pasą.</w:t>
            </w:r>
          </w:p>
          <w:p w14:paraId="31C64CCE" w14:textId="09F08E77" w:rsidR="00D548BA" w:rsidRPr="008B168C" w:rsidRDefault="00ED3356" w:rsidP="00EB7BE6">
            <w:pPr>
              <w:jc w:val="both"/>
              <w:rPr>
                <w:rFonts w:ascii="Times New Roman" w:hAnsi="Times New Roman" w:cs="Times New Roman"/>
              </w:rPr>
            </w:pPr>
            <w:r>
              <w:rPr>
                <w:rFonts w:ascii="Times New Roman" w:hAnsi="Times New Roman" w:cs="Times New Roman"/>
              </w:rPr>
              <w:t>4.</w:t>
            </w:r>
            <w:r w:rsidRPr="001C3746">
              <w:rPr>
                <w:rFonts w:ascii="Times New Roman" w:hAnsi="Times New Roman" w:cs="Times New Roman"/>
              </w:rPr>
              <w:t xml:space="preserve">Jeigu </w:t>
            </w:r>
            <w:r w:rsidR="00DB22B3" w:rsidRPr="001C3746">
              <w:rPr>
                <w:rFonts w:ascii="Times New Roman" w:hAnsi="Times New Roman" w:cs="Times New Roman"/>
              </w:rPr>
              <w:t xml:space="preserve"> PĮP per DMS teikia ne pareiškėjo organizacijos vadovas, būtina pateikti įgaliojimą per DMS teikti visus </w:t>
            </w:r>
            <w:r w:rsidR="00DB22B3" w:rsidRPr="001C3746">
              <w:rPr>
                <w:rFonts w:ascii="Times New Roman" w:hAnsi="Times New Roman" w:cs="Times New Roman"/>
              </w:rPr>
              <w:lastRenderedPageBreak/>
              <w:t>projekto dokumentus ir vykdyti visus veiksmus, susijusius su finansuojamos projekto veiklos administravimu ir įgyvendinimu.</w:t>
            </w:r>
          </w:p>
        </w:tc>
      </w:tr>
      <w:tr w:rsidR="00D548BA" w:rsidRPr="008B168C" w14:paraId="61AE40BF" w14:textId="77777777" w:rsidTr="00A52B1D">
        <w:trPr>
          <w:cantSplit/>
          <w:trHeight w:val="300"/>
        </w:trPr>
        <w:tc>
          <w:tcPr>
            <w:tcW w:w="1399"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2787"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596" w:type="dxa"/>
            <w:gridSpan w:val="4"/>
          </w:tcPr>
          <w:p w14:paraId="59DAEE27" w14:textId="0C59ED16" w:rsidR="00D548BA" w:rsidRPr="00B57DA7" w:rsidRDefault="00AD56CB"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1822D6">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3EBBD1A2" w:rsidR="00D548BA" w:rsidRPr="008B168C" w:rsidRDefault="00AD56CB"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1822D6">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A52B1D">
        <w:trPr>
          <w:cantSplit/>
          <w:trHeight w:val="300"/>
        </w:trPr>
        <w:tc>
          <w:tcPr>
            <w:tcW w:w="1399"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787"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596" w:type="dxa"/>
            <w:gridSpan w:val="4"/>
          </w:tcPr>
          <w:p w14:paraId="727FD0C8" w14:textId="05582585" w:rsidR="00B35208" w:rsidRPr="00CA4A33" w:rsidRDefault="00B35208" w:rsidP="00B35208">
            <w:pPr>
              <w:rPr>
                <w:rFonts w:ascii="Times New Roman" w:hAnsi="Times New Roman" w:cs="Times New Roman"/>
              </w:rPr>
            </w:pPr>
            <w:r w:rsidRPr="00CA4A33">
              <w:rPr>
                <w:rFonts w:ascii="Times New Roman" w:hAnsi="Times New Roman" w:cs="Times New Roman"/>
              </w:rPr>
              <w:t xml:space="preserve">Centrinės projektų valdymo agentūros </w:t>
            </w:r>
            <w:r w:rsidRPr="00B35208">
              <w:rPr>
                <w:rFonts w:ascii="Times New Roman" w:hAnsi="Times New Roman" w:cs="Times New Roman"/>
              </w:rPr>
              <w:t>Transporto tinklų projektų skyri</w:t>
            </w:r>
            <w:r>
              <w:rPr>
                <w:rFonts w:ascii="Times New Roman" w:hAnsi="Times New Roman" w:cs="Times New Roman"/>
              </w:rPr>
              <w:t>a</w:t>
            </w:r>
            <w:r w:rsidRPr="00B35208">
              <w:rPr>
                <w:rFonts w:ascii="Times New Roman" w:hAnsi="Times New Roman" w:cs="Times New Roman"/>
              </w:rPr>
              <w:t>us</w:t>
            </w:r>
            <w:r>
              <w:rPr>
                <w:rFonts w:ascii="Times New Roman" w:hAnsi="Times New Roman" w:cs="Times New Roman"/>
              </w:rPr>
              <w:t xml:space="preserve"> vyresnioji projektų vadovė Agnė Jankauskienė</w:t>
            </w:r>
          </w:p>
          <w:p w14:paraId="2C797F1F" w14:textId="1DECACD0" w:rsidR="00B35208" w:rsidRPr="00CA4A33" w:rsidRDefault="00B35208" w:rsidP="00B35208">
            <w:pPr>
              <w:rPr>
                <w:rFonts w:ascii="Times New Roman" w:hAnsi="Times New Roman" w:cs="Times New Roman"/>
              </w:rPr>
            </w:pPr>
            <w:r w:rsidRPr="00CA4A33">
              <w:rPr>
                <w:rFonts w:ascii="Times New Roman" w:hAnsi="Times New Roman" w:cs="Times New Roman"/>
              </w:rPr>
              <w:t>Mob. tel.: +370 65</w:t>
            </w:r>
            <w:r>
              <w:rPr>
                <w:rFonts w:ascii="Times New Roman" w:hAnsi="Times New Roman" w:cs="Times New Roman"/>
              </w:rPr>
              <w:t>3</w:t>
            </w:r>
            <w:r w:rsidRPr="00CA4A33">
              <w:rPr>
                <w:rFonts w:ascii="Times New Roman" w:hAnsi="Times New Roman" w:cs="Times New Roman"/>
              </w:rPr>
              <w:t xml:space="preserve"> </w:t>
            </w:r>
            <w:r>
              <w:rPr>
                <w:rFonts w:ascii="Times New Roman" w:hAnsi="Times New Roman" w:cs="Times New Roman"/>
              </w:rPr>
              <w:t>04528</w:t>
            </w:r>
            <w:r w:rsidRPr="00CA4A33">
              <w:rPr>
                <w:rFonts w:ascii="Times New Roman" w:hAnsi="Times New Roman" w:cs="Times New Roman"/>
              </w:rPr>
              <w:t xml:space="preserve">, </w:t>
            </w:r>
          </w:p>
          <w:p w14:paraId="31C64CD6" w14:textId="163E535A" w:rsidR="00D548BA" w:rsidRPr="009C094C" w:rsidRDefault="00B35208" w:rsidP="00B35208">
            <w:pPr>
              <w:rPr>
                <w:rFonts w:ascii="Times New Roman" w:hAnsi="Times New Roman" w:cs="Times New Roman"/>
                <w:i/>
                <w:iCs/>
              </w:rPr>
            </w:pPr>
            <w:r w:rsidRPr="00CA4A33">
              <w:rPr>
                <w:rFonts w:ascii="Times New Roman" w:hAnsi="Times New Roman" w:cs="Times New Roman"/>
              </w:rPr>
              <w:t xml:space="preserve">El. paštas: </w:t>
            </w:r>
            <w:hyperlink r:id="rId21" w:history="1">
              <w:r w:rsidR="00ED3356" w:rsidRPr="00B52D1C">
                <w:rPr>
                  <w:rStyle w:val="Hyperlink"/>
                  <w:rFonts w:ascii="Times New Roman" w:hAnsi="Times New Roman" w:cs="Times New Roman"/>
                </w:rPr>
                <w:t>a.jankauskiene@cpva.lt</w:t>
              </w:r>
            </w:hyperlink>
            <w:r w:rsidR="00ED3356">
              <w:rPr>
                <w:rFonts w:ascii="Times New Roman" w:hAnsi="Times New Roman" w:cs="Times New Roman"/>
              </w:rPr>
              <w:t xml:space="preserve"> </w:t>
            </w:r>
          </w:p>
        </w:tc>
      </w:tr>
      <w:tr w:rsidR="00D548BA" w:rsidRPr="008B168C" w14:paraId="228A697B" w14:textId="77777777" w:rsidTr="00A52B1D">
        <w:trPr>
          <w:cantSplit/>
          <w:trHeight w:val="300"/>
        </w:trPr>
        <w:tc>
          <w:tcPr>
            <w:tcW w:w="1399"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2.18.</w:t>
            </w:r>
          </w:p>
        </w:tc>
        <w:tc>
          <w:tcPr>
            <w:tcW w:w="2787"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5596" w:type="dxa"/>
            <w:gridSpan w:val="4"/>
          </w:tcPr>
          <w:p w14:paraId="084B584F" w14:textId="77777777" w:rsidR="00ED3356" w:rsidRDefault="00ED3356" w:rsidP="00ED3356">
            <w:pPr>
              <w:jc w:val="both"/>
              <w:rPr>
                <w:rFonts w:ascii="Times New Roman" w:hAnsi="Times New Roman" w:cs="Times New Roman"/>
              </w:rPr>
            </w:pPr>
            <w:r w:rsidRPr="00A642A7">
              <w:rPr>
                <w:rFonts w:ascii="Times New Roman" w:hAnsi="Times New Roman" w:cs="Times New Roman"/>
              </w:rPr>
              <w:t xml:space="preserve">1. </w:t>
            </w:r>
            <w:r w:rsidRPr="00D92911">
              <w:rPr>
                <w:rFonts w:ascii="Times New Roman" w:hAnsi="Times New Roman" w:cs="Times New Roman"/>
              </w:rPr>
              <w:t>2022–2030 m. Kauno regiono plėtros plano, patvirtinto Kauno regiono plėtros tarybos 2023 m. vasario 23 d. sprendimu Nr. 6KS-8, pažangos priemonės LT022-02-05-01 „Juodųjų dėmių ir avaringų vietų skaičiaus mažinimas“ apraš</w:t>
            </w:r>
            <w:r>
              <w:rPr>
                <w:rFonts w:ascii="Times New Roman" w:hAnsi="Times New Roman" w:cs="Times New Roman"/>
              </w:rPr>
              <w:t xml:space="preserve">as, skelbiamas </w:t>
            </w:r>
            <w:hyperlink r:id="rId22" w:history="1">
              <w:r w:rsidRPr="00B52D1C">
                <w:rPr>
                  <w:rStyle w:val="Hyperlink"/>
                  <w:rFonts w:ascii="Times New Roman" w:hAnsi="Times New Roman" w:cs="Times New Roman"/>
                </w:rPr>
                <w:t>https://www.e-tar.lt/portal/lt/legalAct/8869dc90b35311ed8df094f359a60216/asr</w:t>
              </w:r>
            </w:hyperlink>
            <w:r>
              <w:rPr>
                <w:rFonts w:ascii="Times New Roman" w:hAnsi="Times New Roman" w:cs="Times New Roman"/>
              </w:rPr>
              <w:t xml:space="preserve"> .</w:t>
            </w:r>
          </w:p>
          <w:p w14:paraId="624D871F" w14:textId="4D87938F" w:rsidR="00ED3356" w:rsidRPr="00A642A7" w:rsidRDefault="00ED3356" w:rsidP="00ED3356">
            <w:pPr>
              <w:jc w:val="both"/>
              <w:rPr>
                <w:rFonts w:ascii="Times New Roman" w:hAnsi="Times New Roman" w:cs="Times New Roman"/>
              </w:rPr>
            </w:pPr>
            <w:r w:rsidRPr="00A642A7">
              <w:rPr>
                <w:rFonts w:ascii="Times New Roman" w:hAnsi="Times New Roman" w:cs="Times New Roman"/>
              </w:rPr>
              <w:t>.</w:t>
            </w:r>
          </w:p>
          <w:p w14:paraId="53459F9B" w14:textId="77777777" w:rsidR="00ED3356" w:rsidRPr="00A642A7" w:rsidRDefault="00ED3356" w:rsidP="00ED3356">
            <w:pPr>
              <w:jc w:val="both"/>
              <w:rPr>
                <w:rFonts w:ascii="Times New Roman" w:hAnsi="Times New Roman" w:cs="Times New Roman"/>
              </w:rPr>
            </w:pPr>
            <w:r w:rsidRPr="00A642A7">
              <w:rPr>
                <w:rFonts w:ascii="Times New Roman" w:hAnsi="Times New Roman" w:cs="Times New Roman"/>
              </w:rPr>
              <w:t>2. 2022–2030 metų plėtros programos valdytojos Lietuvos Respublikos susisiekimo ministerijos susisiekimo plėtros programos regioninės pažangos priemonės Nr. 10-001-05-03-07 (RE) „Gerinti eismo saugą vietinės reikšmės keliuose ir gatvėse“ finansavimo gairės, patvirtintos Lietuvos Respublikos susisiekimo ministro 2023 m. sausio 30 d. įsakymu Nr. 3-37 „Dėl 2022–2030 metų plėtros programos valdytojos Lietuvos Respublikos susisiekimo ministerijos susisiekimo plėtros programos regioninės pažangos priemonės Nr. 10-001-05-03-07 (RE) "Gerinti eismo saugą vietinės reikšmės keliuose ir gatvėse“ finansavimo gairių patvirtinimo“</w:t>
            </w:r>
            <w:r>
              <w:rPr>
                <w:rFonts w:ascii="Times New Roman" w:hAnsi="Times New Roman" w:cs="Times New Roman"/>
              </w:rPr>
              <w:t>,</w:t>
            </w:r>
            <w:r w:rsidRPr="00A642A7">
              <w:rPr>
                <w:rFonts w:ascii="Times New Roman" w:hAnsi="Times New Roman" w:cs="Times New Roman"/>
              </w:rPr>
              <w:t xml:space="preserve"> skelbiamos </w:t>
            </w:r>
            <w:hyperlink r:id="rId23" w:history="1">
              <w:r w:rsidRPr="00A642A7">
                <w:rPr>
                  <w:rStyle w:val="Hyperlink"/>
                  <w:rFonts w:ascii="Times New Roman" w:hAnsi="Times New Roman" w:cs="Times New Roman"/>
                </w:rPr>
                <w:t>https://www.e-tar.lt/portal/lt/legalAct/3f763da0a12c11ed8df094f359a60216</w:t>
              </w:r>
            </w:hyperlink>
            <w:r w:rsidRPr="00A642A7">
              <w:rPr>
                <w:rFonts w:ascii="Times New Roman" w:hAnsi="Times New Roman" w:cs="Times New Roman"/>
              </w:rPr>
              <w:t xml:space="preserve"> .</w:t>
            </w:r>
          </w:p>
          <w:p w14:paraId="3108D400" w14:textId="77777777" w:rsidR="00ED3356" w:rsidRPr="00A642A7" w:rsidRDefault="00ED3356" w:rsidP="00ED3356">
            <w:pPr>
              <w:spacing w:line="254"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Lietuvos Respublikos saugaus eismo automobilių keliais įstatymas;</w:t>
            </w:r>
          </w:p>
          <w:p w14:paraId="3AB9E3E9" w14:textId="77777777" w:rsidR="00ED3356" w:rsidRPr="00A642A7" w:rsidRDefault="00ED3356" w:rsidP="00ED3356">
            <w:pPr>
              <w:spacing w:line="254"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3. Aštuonioliktosios Lietuvos Respublikos Vyriausybės programa, kuriai pritarta Lietuvos Respublikos Seimo 2020 m. gruodžio 11 d. nutarimu Nr. XIV-72 „Dėl Aštuonioliktosios Lietuvos Respublikos Vyriausybės programos“;</w:t>
            </w:r>
          </w:p>
          <w:p w14:paraId="0869284E" w14:textId="77777777" w:rsidR="00ED3356" w:rsidRPr="00A642A7" w:rsidRDefault="00ED3356" w:rsidP="00ED3356">
            <w:pPr>
              <w:spacing w:line="254"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4. 2021–2030 metų nacionalinis pažangos planas, patvirtintas Lietuvos Respublikos Vyriausybės 2020 m. rugsėjo 9 d. nutarimu Nr. 998 „Dėl 2021–2030 metų nacionalinio pažangos plano patvirtinimo“ (toliau – NPP);</w:t>
            </w:r>
          </w:p>
          <w:p w14:paraId="453BF6D3" w14:textId="77777777" w:rsidR="00ED3356" w:rsidRPr="00A642A7" w:rsidRDefault="00ED3356" w:rsidP="00ED3356">
            <w:pPr>
              <w:spacing w:line="254"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5. Investicijų programa, patvirtinta 2022 m. rugpjūčio 3 d. Europos Komisijos sprendimu Nr. C(2022) 5742;</w:t>
            </w:r>
          </w:p>
          <w:p w14:paraId="2878E93A" w14:textId="77777777" w:rsidR="00ED3356" w:rsidRPr="00A642A7" w:rsidRDefault="00ED3356" w:rsidP="00ED3356">
            <w:pPr>
              <w:spacing w:line="254"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1.5. 2022–2030 m. plėtros programos valdytojos Lietuvos Respublikos susisiekimo ministerijos susisiekimo plėtros programa, patvirtinta Lietuvos Respublikos Vyriausybės 2022 m. kovo 16 d. nutarimu Nr. 245 „Dėl 2022–2030 m. plėtros programos valdytojos Lietuvos Respublikos ministerijos susisiekimo plėtros programos, patvirtinimo“ (toliau – Susisiekimo plėtros programa);</w:t>
            </w:r>
          </w:p>
          <w:p w14:paraId="4198111D" w14:textId="77777777" w:rsidR="00ED3356" w:rsidRPr="00A642A7" w:rsidRDefault="00ED3356" w:rsidP="00ED3356">
            <w:pPr>
              <w:spacing w:line="254"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6.  2022–2030 m. regionų plėtros programa, patvirtinta Lietuvos Respublikos Vyriausybės 2022 m. birželio 29 d. nutarimu Nr. 713 „Dėl 2022–2030 metų regionų plėtros programos patvirtinimo“;</w:t>
            </w:r>
          </w:p>
          <w:p w14:paraId="01D56479" w14:textId="77777777" w:rsidR="00ED3356" w:rsidRPr="00A642A7" w:rsidRDefault="00ED3356" w:rsidP="00ED3356">
            <w:pPr>
              <w:spacing w:line="254"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7.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w:t>
            </w:r>
          </w:p>
          <w:p w14:paraId="727C2EC0" w14:textId="77777777" w:rsidR="00ED3356" w:rsidRPr="00A642A7" w:rsidRDefault="00ED3356" w:rsidP="00ED3356">
            <w:pPr>
              <w:spacing w:line="254"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 xml:space="preserve">8. Projektų administravimo ir finansavimo taisyklės, patvirtintos Lietuvos Respublikos finansų ministro 2022 m. birželio 22 d. įsakymu Nr. 1K-237 „Dėl 2021–2027 metų </w:t>
            </w:r>
            <w:r w:rsidRPr="00A642A7">
              <w:rPr>
                <w:rFonts w:ascii="Times New Roman" w:eastAsia="Times New Roman" w:hAnsi="Times New Roman" w:cs="Times New Roman"/>
                <w:color w:val="000000"/>
                <w:lang w:eastAsia="lt-LT"/>
              </w:rPr>
              <w:lastRenderedPageBreak/>
              <w:t>Europos Sąjungos fondų investicijų programos ir Ekonomikos gaivinimo ir atsparumo didinimo plano „Naujos kartos Lietuva“ įgyvendinimo“ (toliau – PAFT)</w:t>
            </w:r>
            <w:r>
              <w:rPr>
                <w:rFonts w:ascii="Times New Roman" w:eastAsia="Times New Roman" w:hAnsi="Times New Roman" w:cs="Times New Roman"/>
                <w:color w:val="000000"/>
                <w:lang w:eastAsia="lt-LT"/>
              </w:rPr>
              <w:t xml:space="preserve">, skelbiamos </w:t>
            </w:r>
            <w:hyperlink r:id="rId24" w:history="1">
              <w:r w:rsidRPr="000069AD">
                <w:rPr>
                  <w:rStyle w:val="Hyperlink"/>
                  <w:rFonts w:ascii="Times New Roman" w:eastAsia="Times New Roman" w:hAnsi="Times New Roman" w:cs="Times New Roman"/>
                  <w:lang w:eastAsia="lt-LT"/>
                </w:rPr>
                <w:t>https://www.e-tar.lt/portal/lt/legalAct/14e33320f1ed11ec8fa7d02a65c371ad/asr</w:t>
              </w:r>
            </w:hyperlink>
            <w:r>
              <w:rPr>
                <w:rFonts w:ascii="Times New Roman" w:eastAsia="Times New Roman" w:hAnsi="Times New Roman" w:cs="Times New Roman"/>
                <w:color w:val="000000"/>
                <w:lang w:eastAsia="lt-LT"/>
              </w:rPr>
              <w:t xml:space="preserve"> </w:t>
            </w:r>
            <w:r w:rsidRPr="00A642A7">
              <w:rPr>
                <w:rFonts w:ascii="Times New Roman" w:eastAsia="Times New Roman" w:hAnsi="Times New Roman" w:cs="Times New Roman"/>
                <w:color w:val="000000"/>
                <w:lang w:eastAsia="lt-LT"/>
              </w:rPr>
              <w:t>;</w:t>
            </w:r>
          </w:p>
          <w:p w14:paraId="211A6FD2" w14:textId="77777777" w:rsidR="00ED3356" w:rsidRPr="00A642A7" w:rsidRDefault="00ED3356" w:rsidP="00ED3356">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9. Juodųjų dėmių nustatymo, tyrimo ir šalinimo reikalavimų ir tvarkos aprašas, patvirtintas Lietuvos Respublikos susisiekimo ministro 2022 m. sausio 27 d. įsakymu Nr. 3-51 „Dėl Juodųjų dėmių nustatymo, tyrimo ir šalinimo reikalavimų ir tvarkos aprašo patvirtinimo“ (toliau – Juodųjų dėmių nustatymo tvarkos aprašas);</w:t>
            </w:r>
          </w:p>
          <w:p w14:paraId="0E407D45" w14:textId="77777777" w:rsidR="00ED3356" w:rsidRPr="00A642A7" w:rsidRDefault="00ED3356" w:rsidP="00ED3356">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10. Pėsčiųjų perėjimo per kelius ir gatves organizavimo taisyklės, patvirtintos Lietuvos Respublikos susisiekimo ministro 2020 m. rugpjūčio 28 d. sakymu Nr. 3-487 „Dėl Pėsčiųjų perėjimo per kelius ir gatves organizavimo taisyklių patvirtinimo“;</w:t>
            </w:r>
          </w:p>
          <w:p w14:paraId="5B127976" w14:textId="77777777" w:rsidR="00ED3356" w:rsidRPr="00A642A7" w:rsidRDefault="00ED3356" w:rsidP="00ED3356">
            <w:pPr>
              <w:spacing w:line="257" w:lineRule="atLeast"/>
              <w:jc w:val="both"/>
              <w:rPr>
                <w:rFonts w:ascii="Times New Roman" w:eastAsia="Times New Roman" w:hAnsi="Times New Roman" w:cs="Times New Roman"/>
                <w:color w:val="000000"/>
                <w:lang w:eastAsia="lt-LT"/>
              </w:rPr>
            </w:pPr>
            <w:r w:rsidRPr="00A642A7">
              <w:rPr>
                <w:rFonts w:ascii="Times New Roman" w:eastAsia="Times New Roman" w:hAnsi="Times New Roman" w:cs="Times New Roman"/>
                <w:color w:val="000000"/>
                <w:lang w:eastAsia="lt-LT"/>
              </w:rPr>
              <w:t>11. Pėsčiųjų ir dviračių takų projektavimo rekomendacijos R PDTP 12, patvirtintos Lietuvos automobilių kelių direkcijos prie Susisiekimo ministerijos direktoriaus 2012 m. spalio 10 d. įsakymu Nr. V-294 „Dėl Pėsčiųjų ir dviračių takų projektavimo rekomendacijų R PDTP 12 patvirtinimo“.</w:t>
            </w:r>
          </w:p>
          <w:p w14:paraId="6ECA82F3" w14:textId="2EDCF7A8" w:rsidR="00ED3356" w:rsidRPr="00A642A7" w:rsidRDefault="00ED3356" w:rsidP="00ED3356">
            <w:pPr>
              <w:spacing w:line="257" w:lineRule="atLeast"/>
              <w:jc w:val="both"/>
              <w:rPr>
                <w:rFonts w:ascii="Times New Roman" w:eastAsia="Times New Roman" w:hAnsi="Times New Roman" w:cs="Times New Roman"/>
                <w:color w:val="000000"/>
                <w:sz w:val="27"/>
                <w:szCs w:val="27"/>
                <w:lang w:eastAsia="lt-LT"/>
              </w:rPr>
            </w:pPr>
            <w:r w:rsidRPr="00A642A7">
              <w:rPr>
                <w:rFonts w:ascii="Times New Roman" w:eastAsia="Times New Roman" w:hAnsi="Times New Roman" w:cs="Times New Roman"/>
                <w:color w:val="000000"/>
                <w:lang w:eastAsia="lt-LT"/>
              </w:rPr>
              <w:t xml:space="preserve">12. </w:t>
            </w:r>
            <w:r w:rsidRPr="00A642A7">
              <w:rPr>
                <w:rFonts w:ascii="Times New Roman" w:hAnsi="Times New Roman" w:cs="Times New Roman"/>
              </w:rPr>
              <w:t xml:space="preserve">Rekomendacijos dėl projektų išlaidų atitikties Europos Sąjungos fondų reikalavimams, skelbiamos </w:t>
            </w:r>
            <w:hyperlink r:id="rId25" w:history="1">
              <w:r w:rsidRPr="00A642A7">
                <w:rPr>
                  <w:rStyle w:val="Hyperlink"/>
                  <w:rFonts w:ascii="Times New Roman" w:hAnsi="Times New Roman" w:cs="Times New Roman"/>
                </w:rPr>
                <w:t>https://www.esinvesticijos.lt/dokumentai/rekomendacijos-del-projektu-islaidu-atitikties-europos-sajungos-fondu-reikalavimams</w:t>
              </w:r>
            </w:hyperlink>
            <w:r>
              <w:rPr>
                <w:rStyle w:val="Hyperlink"/>
                <w:rFonts w:ascii="Times New Roman" w:hAnsi="Times New Roman" w:cs="Times New Roman"/>
              </w:rPr>
              <w:t xml:space="preserve"> </w:t>
            </w:r>
          </w:p>
          <w:p w14:paraId="218C684F" w14:textId="71E5C505" w:rsidR="00D462D7" w:rsidRPr="00CA4A33" w:rsidRDefault="00D462D7" w:rsidP="00CA4A33">
            <w:pPr>
              <w:rPr>
                <w:rFonts w:ascii="Times New Roman" w:hAnsi="Times New Roman" w:cs="Times New Roman"/>
              </w:rPr>
            </w:pPr>
          </w:p>
        </w:tc>
      </w:tr>
      <w:tr w:rsidR="00D548BA" w:rsidRPr="008B168C" w14:paraId="31C64CDC" w14:textId="77777777" w:rsidTr="00A52B1D">
        <w:trPr>
          <w:cantSplit/>
          <w:trHeight w:val="300"/>
        </w:trPr>
        <w:tc>
          <w:tcPr>
            <w:tcW w:w="1399"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787"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5596" w:type="dxa"/>
            <w:gridSpan w:val="4"/>
          </w:tcPr>
          <w:p w14:paraId="31C64CDB" w14:textId="790BCD67" w:rsidR="00D548BA" w:rsidRPr="00344EBE" w:rsidRDefault="00462D0D" w:rsidP="00D548BA">
            <w:pPr>
              <w:jc w:val="both"/>
              <w:rPr>
                <w:rFonts w:ascii="Times New Roman" w:hAnsi="Times New Roman" w:cs="Times New Roman"/>
              </w:rPr>
            </w:pPr>
            <w:r>
              <w:rPr>
                <w:rFonts w:ascii="Times New Roman" w:hAnsi="Times New Roman" w:cs="Times New Roman"/>
              </w:rPr>
              <w:t>-</w:t>
            </w:r>
          </w:p>
        </w:tc>
      </w:tr>
      <w:tr w:rsidR="00D548BA" w:rsidRPr="008B168C" w14:paraId="2A59DD9A" w14:textId="77777777" w:rsidTr="00A52B1D">
        <w:trPr>
          <w:cantSplit/>
          <w:trHeight w:val="300"/>
        </w:trPr>
        <w:tc>
          <w:tcPr>
            <w:tcW w:w="1399"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787"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596" w:type="dxa"/>
            <w:gridSpan w:val="4"/>
          </w:tcPr>
          <w:p w14:paraId="2A0F5C6F" w14:textId="4AEC6784" w:rsidR="00D548BA" w:rsidRPr="003678F7" w:rsidRDefault="00D548BA" w:rsidP="00D548BA">
            <w:pPr>
              <w:jc w:val="both"/>
              <w:rPr>
                <w:rFonts w:ascii="Times New Roman" w:hAnsi="Times New Roman" w:cs="Times New Roman"/>
              </w:rPr>
            </w:pPr>
            <w:r w:rsidRPr="003678F7">
              <w:rPr>
                <w:rFonts w:ascii="Times New Roman" w:eastAsia="Times New Roman" w:hAnsi="Times New Roman" w:cs="Times New Roman"/>
              </w:rPr>
              <w:t xml:space="preserve">Pridedami priedai: </w:t>
            </w:r>
            <w:r w:rsidRPr="003678F7">
              <w:rPr>
                <w:rFonts w:ascii="Times New Roman" w:hAnsi="Times New Roman" w:cs="Times New Roman"/>
              </w:rPr>
              <w:t xml:space="preserve"> </w:t>
            </w:r>
            <w:r w:rsidR="00644D9B" w:rsidRPr="003678F7">
              <w:rPr>
                <w:rFonts w:ascii="Times New Roman" w:hAnsi="Times New Roman" w:cs="Times New Roman"/>
              </w:rPr>
              <w:t xml:space="preserve">Projekto sutarties forma - </w:t>
            </w:r>
            <w:hyperlink r:id="rId26" w:history="1">
              <w:r w:rsidR="00462D0D" w:rsidRPr="003678F7">
                <w:rPr>
                  <w:rStyle w:val="Hyperlink"/>
                  <w:rFonts w:ascii="Times New Roman" w:hAnsi="Times New Roman" w:cs="Times New Roman"/>
                </w:rPr>
                <w:t>https://2021.esinvesticijos.lt/dokumentai/projekto-sutarties-forma-1</w:t>
              </w:r>
            </w:hyperlink>
            <w:r w:rsidR="00462D0D">
              <w:rPr>
                <w:rFonts w:ascii="Times New Roman" w:hAnsi="Times New Roman" w:cs="Times New Roman"/>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B15154">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2E2D" w14:textId="77777777" w:rsidR="00B15154" w:rsidRDefault="00B15154" w:rsidP="00213DCB">
      <w:pPr>
        <w:spacing w:after="0" w:line="240" w:lineRule="auto"/>
      </w:pPr>
      <w:r>
        <w:separator/>
      </w:r>
    </w:p>
  </w:endnote>
  <w:endnote w:type="continuationSeparator" w:id="0">
    <w:p w14:paraId="4A4A4EF8" w14:textId="77777777" w:rsidR="00B15154" w:rsidRDefault="00B15154" w:rsidP="00213DCB">
      <w:pPr>
        <w:spacing w:after="0" w:line="240" w:lineRule="auto"/>
      </w:pPr>
      <w:r>
        <w:continuationSeparator/>
      </w:r>
    </w:p>
  </w:endnote>
  <w:endnote w:type="continuationNotice" w:id="1">
    <w:p w14:paraId="4C0588A0" w14:textId="77777777" w:rsidR="00B15154" w:rsidRDefault="00B15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A6412" w14:textId="77777777" w:rsidR="00B15154" w:rsidRDefault="00B15154" w:rsidP="00213DCB">
      <w:pPr>
        <w:spacing w:after="0" w:line="240" w:lineRule="auto"/>
      </w:pPr>
      <w:r>
        <w:separator/>
      </w:r>
    </w:p>
  </w:footnote>
  <w:footnote w:type="continuationSeparator" w:id="0">
    <w:p w14:paraId="3A1EB18B" w14:textId="77777777" w:rsidR="00B15154" w:rsidRDefault="00B15154" w:rsidP="00213DCB">
      <w:pPr>
        <w:spacing w:after="0" w:line="240" w:lineRule="auto"/>
      </w:pPr>
      <w:r>
        <w:continuationSeparator/>
      </w:r>
    </w:p>
  </w:footnote>
  <w:footnote w:type="continuationNotice" w:id="1">
    <w:p w14:paraId="4EB69203" w14:textId="77777777" w:rsidR="00B15154" w:rsidRDefault="00B151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64181"/>
    <w:multiLevelType w:val="hybridMultilevel"/>
    <w:tmpl w:val="9AB0BF5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3D223B4"/>
    <w:multiLevelType w:val="hybridMultilevel"/>
    <w:tmpl w:val="C7302CC0"/>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85D4788"/>
    <w:multiLevelType w:val="hybridMultilevel"/>
    <w:tmpl w:val="B764E810"/>
    <w:lvl w:ilvl="0" w:tplc="44504746">
      <w:start w:val="50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99B03C2"/>
    <w:multiLevelType w:val="hybridMultilevel"/>
    <w:tmpl w:val="AEB25DD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8"/>
  </w:num>
  <w:num w:numId="2" w16cid:durableId="890963154">
    <w:abstractNumId w:val="12"/>
  </w:num>
  <w:num w:numId="3" w16cid:durableId="1697852437">
    <w:abstractNumId w:val="2"/>
  </w:num>
  <w:num w:numId="4" w16cid:durableId="212932639">
    <w:abstractNumId w:val="0"/>
  </w:num>
  <w:num w:numId="5" w16cid:durableId="1273518823">
    <w:abstractNumId w:val="9"/>
  </w:num>
  <w:num w:numId="6" w16cid:durableId="690842849">
    <w:abstractNumId w:val="17"/>
  </w:num>
  <w:num w:numId="7" w16cid:durableId="47001716">
    <w:abstractNumId w:val="6"/>
  </w:num>
  <w:num w:numId="8" w16cid:durableId="977808325">
    <w:abstractNumId w:val="4"/>
  </w:num>
  <w:num w:numId="9" w16cid:durableId="1796439175">
    <w:abstractNumId w:val="5"/>
  </w:num>
  <w:num w:numId="10" w16cid:durableId="873813898">
    <w:abstractNumId w:val="18"/>
  </w:num>
  <w:num w:numId="11" w16cid:durableId="460073394">
    <w:abstractNumId w:val="10"/>
  </w:num>
  <w:num w:numId="12" w16cid:durableId="59640179">
    <w:abstractNumId w:val="13"/>
  </w:num>
  <w:num w:numId="13" w16cid:durableId="1538007029">
    <w:abstractNumId w:val="1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6"/>
  </w:num>
  <w:num w:numId="15" w16cid:durableId="138833621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8"/>
  </w:num>
  <w:num w:numId="17" w16cid:durableId="1682076496">
    <w:abstractNumId w:val="18"/>
  </w:num>
  <w:num w:numId="18" w16cid:durableId="834956247">
    <w:abstractNumId w:val="18"/>
  </w:num>
  <w:num w:numId="19" w16cid:durableId="483666270">
    <w:abstractNumId w:val="18"/>
  </w:num>
  <w:num w:numId="20" w16cid:durableId="307591034">
    <w:abstractNumId w:val="18"/>
  </w:num>
  <w:num w:numId="21" w16cid:durableId="640430120">
    <w:abstractNumId w:val="18"/>
  </w:num>
  <w:num w:numId="22" w16cid:durableId="39206847">
    <w:abstractNumId w:val="15"/>
  </w:num>
  <w:num w:numId="23" w16cid:durableId="2111389103">
    <w:abstractNumId w:val="3"/>
  </w:num>
  <w:num w:numId="24" w16cid:durableId="994838730">
    <w:abstractNumId w:val="7"/>
  </w:num>
  <w:num w:numId="25" w16cid:durableId="422066640">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240015140">
    <w:abstractNumId w:val="19"/>
  </w:num>
  <w:num w:numId="27" w16cid:durableId="723406714">
    <w:abstractNumId w:val="11"/>
  </w:num>
  <w:num w:numId="28" w16cid:durableId="627930969">
    <w:abstractNumId w:val="20"/>
  </w:num>
  <w:num w:numId="29" w16cid:durableId="1589194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2275"/>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1B83"/>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C7BE1"/>
    <w:rsid w:val="000D01B1"/>
    <w:rsid w:val="000D1AA0"/>
    <w:rsid w:val="000D22A1"/>
    <w:rsid w:val="000D2B1E"/>
    <w:rsid w:val="000D2EE0"/>
    <w:rsid w:val="000D39DD"/>
    <w:rsid w:val="000D6D4F"/>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0DB7"/>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6DE"/>
    <w:rsid w:val="00145D54"/>
    <w:rsid w:val="00147714"/>
    <w:rsid w:val="001505A0"/>
    <w:rsid w:val="0015160E"/>
    <w:rsid w:val="001522ED"/>
    <w:rsid w:val="00154014"/>
    <w:rsid w:val="00154A45"/>
    <w:rsid w:val="001550A1"/>
    <w:rsid w:val="00155D27"/>
    <w:rsid w:val="0016227A"/>
    <w:rsid w:val="001625C0"/>
    <w:rsid w:val="00162877"/>
    <w:rsid w:val="00162CF9"/>
    <w:rsid w:val="00165330"/>
    <w:rsid w:val="00165589"/>
    <w:rsid w:val="001659EE"/>
    <w:rsid w:val="00165C6E"/>
    <w:rsid w:val="00175392"/>
    <w:rsid w:val="00181140"/>
    <w:rsid w:val="00181B7B"/>
    <w:rsid w:val="00181C19"/>
    <w:rsid w:val="00181E22"/>
    <w:rsid w:val="001822D6"/>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3CB4"/>
    <w:rsid w:val="001B4599"/>
    <w:rsid w:val="001B5FBA"/>
    <w:rsid w:val="001B6660"/>
    <w:rsid w:val="001B769A"/>
    <w:rsid w:val="001C2E7B"/>
    <w:rsid w:val="001C349B"/>
    <w:rsid w:val="001C3746"/>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E5DFB"/>
    <w:rsid w:val="001E6BA5"/>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57A2B"/>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37F8"/>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1B12"/>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64BA"/>
    <w:rsid w:val="00357519"/>
    <w:rsid w:val="003601E4"/>
    <w:rsid w:val="00360414"/>
    <w:rsid w:val="00361454"/>
    <w:rsid w:val="003615C1"/>
    <w:rsid w:val="0036180D"/>
    <w:rsid w:val="00361C05"/>
    <w:rsid w:val="00361C3A"/>
    <w:rsid w:val="00362FF5"/>
    <w:rsid w:val="0036330E"/>
    <w:rsid w:val="003635F3"/>
    <w:rsid w:val="0036405B"/>
    <w:rsid w:val="00364AC1"/>
    <w:rsid w:val="00364B08"/>
    <w:rsid w:val="003653E2"/>
    <w:rsid w:val="00366919"/>
    <w:rsid w:val="003678F7"/>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1A32"/>
    <w:rsid w:val="003C22FB"/>
    <w:rsid w:val="003C7146"/>
    <w:rsid w:val="003C7773"/>
    <w:rsid w:val="003D201B"/>
    <w:rsid w:val="003D36C9"/>
    <w:rsid w:val="003D416D"/>
    <w:rsid w:val="003D4334"/>
    <w:rsid w:val="003D5588"/>
    <w:rsid w:val="003D6DB3"/>
    <w:rsid w:val="003D6F4B"/>
    <w:rsid w:val="003D78B3"/>
    <w:rsid w:val="003E1995"/>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7D3"/>
    <w:rsid w:val="004508EF"/>
    <w:rsid w:val="00450F0A"/>
    <w:rsid w:val="004515B2"/>
    <w:rsid w:val="004515F8"/>
    <w:rsid w:val="00451756"/>
    <w:rsid w:val="00451B06"/>
    <w:rsid w:val="00451DD3"/>
    <w:rsid w:val="00453808"/>
    <w:rsid w:val="00453C87"/>
    <w:rsid w:val="0045579F"/>
    <w:rsid w:val="00456983"/>
    <w:rsid w:val="0046035B"/>
    <w:rsid w:val="00460DCA"/>
    <w:rsid w:val="00461FAB"/>
    <w:rsid w:val="004624E2"/>
    <w:rsid w:val="00462D0D"/>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1AF"/>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420B"/>
    <w:rsid w:val="005051CB"/>
    <w:rsid w:val="00505C25"/>
    <w:rsid w:val="00510319"/>
    <w:rsid w:val="005103E1"/>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C7CE7"/>
    <w:rsid w:val="005D5B68"/>
    <w:rsid w:val="005D675E"/>
    <w:rsid w:val="005E2255"/>
    <w:rsid w:val="005E34C5"/>
    <w:rsid w:val="005E493C"/>
    <w:rsid w:val="005E5A66"/>
    <w:rsid w:val="005E7B5E"/>
    <w:rsid w:val="005F02CD"/>
    <w:rsid w:val="005F135F"/>
    <w:rsid w:val="005F2E8D"/>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311E"/>
    <w:rsid w:val="006448EC"/>
    <w:rsid w:val="00644D9B"/>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725"/>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B7A55"/>
    <w:rsid w:val="006C083E"/>
    <w:rsid w:val="006C232D"/>
    <w:rsid w:val="006C2504"/>
    <w:rsid w:val="006C43A5"/>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4B1F"/>
    <w:rsid w:val="006F06CD"/>
    <w:rsid w:val="006F0B78"/>
    <w:rsid w:val="006F1C16"/>
    <w:rsid w:val="006F2AF7"/>
    <w:rsid w:val="006F6005"/>
    <w:rsid w:val="006F75A0"/>
    <w:rsid w:val="00700157"/>
    <w:rsid w:val="00701542"/>
    <w:rsid w:val="00701AC0"/>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384D"/>
    <w:rsid w:val="00734D07"/>
    <w:rsid w:val="007363A8"/>
    <w:rsid w:val="0074132A"/>
    <w:rsid w:val="00742FB7"/>
    <w:rsid w:val="0074321F"/>
    <w:rsid w:val="00743A8F"/>
    <w:rsid w:val="0074483C"/>
    <w:rsid w:val="00744F49"/>
    <w:rsid w:val="00745AFC"/>
    <w:rsid w:val="00745CD5"/>
    <w:rsid w:val="00745F39"/>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6B19"/>
    <w:rsid w:val="007977F8"/>
    <w:rsid w:val="007A0B56"/>
    <w:rsid w:val="007A0F6D"/>
    <w:rsid w:val="007A1B56"/>
    <w:rsid w:val="007A1BEF"/>
    <w:rsid w:val="007A26CE"/>
    <w:rsid w:val="007A39F1"/>
    <w:rsid w:val="007A3E9C"/>
    <w:rsid w:val="007A5A7D"/>
    <w:rsid w:val="007A7CED"/>
    <w:rsid w:val="007B260B"/>
    <w:rsid w:val="007B29E8"/>
    <w:rsid w:val="007B2EAB"/>
    <w:rsid w:val="007B3D98"/>
    <w:rsid w:val="007B41D6"/>
    <w:rsid w:val="007B5039"/>
    <w:rsid w:val="007B7592"/>
    <w:rsid w:val="007C1063"/>
    <w:rsid w:val="007C1294"/>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571"/>
    <w:rsid w:val="007F2914"/>
    <w:rsid w:val="007F2DCE"/>
    <w:rsid w:val="007F4234"/>
    <w:rsid w:val="007F4561"/>
    <w:rsid w:val="007F4A2E"/>
    <w:rsid w:val="007F5CFB"/>
    <w:rsid w:val="0080381E"/>
    <w:rsid w:val="00804035"/>
    <w:rsid w:val="00804092"/>
    <w:rsid w:val="00804AE2"/>
    <w:rsid w:val="008071B6"/>
    <w:rsid w:val="00810106"/>
    <w:rsid w:val="00810D15"/>
    <w:rsid w:val="00810DAB"/>
    <w:rsid w:val="0081258E"/>
    <w:rsid w:val="00812C1A"/>
    <w:rsid w:val="00813080"/>
    <w:rsid w:val="00815926"/>
    <w:rsid w:val="00816450"/>
    <w:rsid w:val="00816EC2"/>
    <w:rsid w:val="00817DA2"/>
    <w:rsid w:val="00822F47"/>
    <w:rsid w:val="008235B5"/>
    <w:rsid w:val="008248B7"/>
    <w:rsid w:val="00825533"/>
    <w:rsid w:val="008261F7"/>
    <w:rsid w:val="00830A50"/>
    <w:rsid w:val="00831081"/>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6B0"/>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3E8D"/>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75F"/>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300"/>
    <w:rsid w:val="009A4936"/>
    <w:rsid w:val="009A52E8"/>
    <w:rsid w:val="009A694D"/>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2B1D"/>
    <w:rsid w:val="00A53F0F"/>
    <w:rsid w:val="00A5534D"/>
    <w:rsid w:val="00A57C1D"/>
    <w:rsid w:val="00A60373"/>
    <w:rsid w:val="00A60B9A"/>
    <w:rsid w:val="00A62995"/>
    <w:rsid w:val="00A63DD0"/>
    <w:rsid w:val="00A651CF"/>
    <w:rsid w:val="00A70171"/>
    <w:rsid w:val="00A7422A"/>
    <w:rsid w:val="00A74C72"/>
    <w:rsid w:val="00A7512F"/>
    <w:rsid w:val="00A760CB"/>
    <w:rsid w:val="00A80642"/>
    <w:rsid w:val="00A8078A"/>
    <w:rsid w:val="00A80A98"/>
    <w:rsid w:val="00A81FED"/>
    <w:rsid w:val="00A833C4"/>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56CB"/>
    <w:rsid w:val="00AD6B25"/>
    <w:rsid w:val="00AD7296"/>
    <w:rsid w:val="00AE00C3"/>
    <w:rsid w:val="00AE07EC"/>
    <w:rsid w:val="00AE1A7E"/>
    <w:rsid w:val="00AE7825"/>
    <w:rsid w:val="00AF243A"/>
    <w:rsid w:val="00AF361D"/>
    <w:rsid w:val="00AF4DFD"/>
    <w:rsid w:val="00AF50E9"/>
    <w:rsid w:val="00AF57CF"/>
    <w:rsid w:val="00AF5BB0"/>
    <w:rsid w:val="00AF5DEE"/>
    <w:rsid w:val="00AF6987"/>
    <w:rsid w:val="00AF6EC6"/>
    <w:rsid w:val="00AF7303"/>
    <w:rsid w:val="00AF7FD4"/>
    <w:rsid w:val="00B03EBE"/>
    <w:rsid w:val="00B042B8"/>
    <w:rsid w:val="00B06FF3"/>
    <w:rsid w:val="00B07CF0"/>
    <w:rsid w:val="00B15154"/>
    <w:rsid w:val="00B1630D"/>
    <w:rsid w:val="00B207ED"/>
    <w:rsid w:val="00B20E6B"/>
    <w:rsid w:val="00B23126"/>
    <w:rsid w:val="00B238D7"/>
    <w:rsid w:val="00B23AA6"/>
    <w:rsid w:val="00B24D2A"/>
    <w:rsid w:val="00B266B4"/>
    <w:rsid w:val="00B30B3D"/>
    <w:rsid w:val="00B30E39"/>
    <w:rsid w:val="00B32A03"/>
    <w:rsid w:val="00B32E89"/>
    <w:rsid w:val="00B351DA"/>
    <w:rsid w:val="00B35208"/>
    <w:rsid w:val="00B356F6"/>
    <w:rsid w:val="00B373AF"/>
    <w:rsid w:val="00B3759D"/>
    <w:rsid w:val="00B403F4"/>
    <w:rsid w:val="00B405EC"/>
    <w:rsid w:val="00B4146A"/>
    <w:rsid w:val="00B41BA6"/>
    <w:rsid w:val="00B421F1"/>
    <w:rsid w:val="00B44755"/>
    <w:rsid w:val="00B46814"/>
    <w:rsid w:val="00B4682F"/>
    <w:rsid w:val="00B47FAC"/>
    <w:rsid w:val="00B5086B"/>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5AF"/>
    <w:rsid w:val="00B76FCA"/>
    <w:rsid w:val="00B84932"/>
    <w:rsid w:val="00B84FA8"/>
    <w:rsid w:val="00B856AF"/>
    <w:rsid w:val="00B87610"/>
    <w:rsid w:val="00B877E4"/>
    <w:rsid w:val="00B9012A"/>
    <w:rsid w:val="00B96071"/>
    <w:rsid w:val="00B96369"/>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4701"/>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0382"/>
    <w:rsid w:val="00BF0721"/>
    <w:rsid w:val="00BF21D6"/>
    <w:rsid w:val="00BF4398"/>
    <w:rsid w:val="00BF5263"/>
    <w:rsid w:val="00BF5F79"/>
    <w:rsid w:val="00BF6B0B"/>
    <w:rsid w:val="00C036F9"/>
    <w:rsid w:val="00C037C5"/>
    <w:rsid w:val="00C04D1C"/>
    <w:rsid w:val="00C109F5"/>
    <w:rsid w:val="00C111FA"/>
    <w:rsid w:val="00C139D6"/>
    <w:rsid w:val="00C14CCE"/>
    <w:rsid w:val="00C14E4B"/>
    <w:rsid w:val="00C15F1E"/>
    <w:rsid w:val="00C1744A"/>
    <w:rsid w:val="00C208A2"/>
    <w:rsid w:val="00C21211"/>
    <w:rsid w:val="00C24DDA"/>
    <w:rsid w:val="00C25074"/>
    <w:rsid w:val="00C2663F"/>
    <w:rsid w:val="00C26985"/>
    <w:rsid w:val="00C304D7"/>
    <w:rsid w:val="00C32EE2"/>
    <w:rsid w:val="00C33291"/>
    <w:rsid w:val="00C43BB6"/>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34A"/>
    <w:rsid w:val="00C93D16"/>
    <w:rsid w:val="00C94EB5"/>
    <w:rsid w:val="00C95670"/>
    <w:rsid w:val="00C964B1"/>
    <w:rsid w:val="00C96C71"/>
    <w:rsid w:val="00C9728D"/>
    <w:rsid w:val="00CA2776"/>
    <w:rsid w:val="00CA3C55"/>
    <w:rsid w:val="00CA4A33"/>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21BE"/>
    <w:rsid w:val="00CE4620"/>
    <w:rsid w:val="00CE5C99"/>
    <w:rsid w:val="00CE6495"/>
    <w:rsid w:val="00CE7085"/>
    <w:rsid w:val="00CE7122"/>
    <w:rsid w:val="00CE7877"/>
    <w:rsid w:val="00CF0494"/>
    <w:rsid w:val="00CF418F"/>
    <w:rsid w:val="00CF4322"/>
    <w:rsid w:val="00CF4D1A"/>
    <w:rsid w:val="00CF63BD"/>
    <w:rsid w:val="00CF6E77"/>
    <w:rsid w:val="00D0149C"/>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5E1E"/>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D7"/>
    <w:rsid w:val="00D4649C"/>
    <w:rsid w:val="00D46EF1"/>
    <w:rsid w:val="00D4735B"/>
    <w:rsid w:val="00D47F44"/>
    <w:rsid w:val="00D50356"/>
    <w:rsid w:val="00D50990"/>
    <w:rsid w:val="00D52558"/>
    <w:rsid w:val="00D548BA"/>
    <w:rsid w:val="00D55E4D"/>
    <w:rsid w:val="00D56CAF"/>
    <w:rsid w:val="00D601D8"/>
    <w:rsid w:val="00D6162B"/>
    <w:rsid w:val="00D633F1"/>
    <w:rsid w:val="00D63ECA"/>
    <w:rsid w:val="00D64A15"/>
    <w:rsid w:val="00D64D5E"/>
    <w:rsid w:val="00D66001"/>
    <w:rsid w:val="00D664F1"/>
    <w:rsid w:val="00D66C41"/>
    <w:rsid w:val="00D707DC"/>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552"/>
    <w:rsid w:val="00DA1B2D"/>
    <w:rsid w:val="00DA1D79"/>
    <w:rsid w:val="00DA2ABF"/>
    <w:rsid w:val="00DA2E15"/>
    <w:rsid w:val="00DA2F69"/>
    <w:rsid w:val="00DA6FFF"/>
    <w:rsid w:val="00DA723C"/>
    <w:rsid w:val="00DA79DE"/>
    <w:rsid w:val="00DA7C36"/>
    <w:rsid w:val="00DB09B7"/>
    <w:rsid w:val="00DB22B3"/>
    <w:rsid w:val="00DB3F64"/>
    <w:rsid w:val="00DB7158"/>
    <w:rsid w:val="00DC0ADF"/>
    <w:rsid w:val="00DC1663"/>
    <w:rsid w:val="00DC1839"/>
    <w:rsid w:val="00DC1B7B"/>
    <w:rsid w:val="00DC437A"/>
    <w:rsid w:val="00DC457B"/>
    <w:rsid w:val="00DC4A83"/>
    <w:rsid w:val="00DC6EDF"/>
    <w:rsid w:val="00DC7931"/>
    <w:rsid w:val="00DC7F21"/>
    <w:rsid w:val="00DD2473"/>
    <w:rsid w:val="00DD2795"/>
    <w:rsid w:val="00DD32A0"/>
    <w:rsid w:val="00DD3BE8"/>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15CB"/>
    <w:rsid w:val="00E42B01"/>
    <w:rsid w:val="00E43C7D"/>
    <w:rsid w:val="00E446F2"/>
    <w:rsid w:val="00E4579D"/>
    <w:rsid w:val="00E5252A"/>
    <w:rsid w:val="00E530FE"/>
    <w:rsid w:val="00E54C71"/>
    <w:rsid w:val="00E55803"/>
    <w:rsid w:val="00E55EC7"/>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31E"/>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B7BE6"/>
    <w:rsid w:val="00EC3050"/>
    <w:rsid w:val="00EC32F1"/>
    <w:rsid w:val="00EC53E3"/>
    <w:rsid w:val="00EC64BB"/>
    <w:rsid w:val="00ED3356"/>
    <w:rsid w:val="00ED3DDA"/>
    <w:rsid w:val="00ED444F"/>
    <w:rsid w:val="00ED4CEA"/>
    <w:rsid w:val="00ED5584"/>
    <w:rsid w:val="00ED7B11"/>
    <w:rsid w:val="00EE19C5"/>
    <w:rsid w:val="00EE1D1E"/>
    <w:rsid w:val="00EE1DA1"/>
    <w:rsid w:val="00EE3C68"/>
    <w:rsid w:val="00EE43FA"/>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5594"/>
    <w:rsid w:val="00F76261"/>
    <w:rsid w:val="00F76A73"/>
    <w:rsid w:val="00F773F7"/>
    <w:rsid w:val="00F809FC"/>
    <w:rsid w:val="00F82DC2"/>
    <w:rsid w:val="00F87E19"/>
    <w:rsid w:val="00F91D74"/>
    <w:rsid w:val="00F9272F"/>
    <w:rsid w:val="00F93B44"/>
    <w:rsid w:val="00F96A41"/>
    <w:rsid w:val="00F96C32"/>
    <w:rsid w:val="00FA33E9"/>
    <w:rsid w:val="00FA39D1"/>
    <w:rsid w:val="00FA4BC6"/>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481310072">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51963752">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2021.esinvesticijos.lt/dokumentai/projekto-sutarties-forma-1" TargetMode="External"/><Relationship Id="rId3" Type="http://schemas.openxmlformats.org/officeDocument/2006/relationships/customXml" Target="../customXml/item3.xml"/><Relationship Id="rId21" Type="http://schemas.openxmlformats.org/officeDocument/2006/relationships/hyperlink" Target="mailto:a.jankauskiene@cpva.lt" TargetMode="External"/><Relationship Id="rId7" Type="http://schemas.openxmlformats.org/officeDocument/2006/relationships/settings" Target="settings.xml"/><Relationship Id="rId12" Type="http://schemas.openxmlformats.org/officeDocument/2006/relationships/hyperlink" Target="https://www.e-tar.lt/portal/lt/legalAct/3f763da0a12c11ed8df094f359a60216"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sinvesticijos.lt/dokumentai/rekomendacijos-del-projektu-islaidu-atitikties-europos-sajungos-fondu-reikalavimams" TargetMode="External"/><Relationship Id="rId2" Type="http://schemas.openxmlformats.org/officeDocument/2006/relationships/customXml" Target="../customXml/item2.xml"/><Relationship Id="rId16" Type="http://schemas.openxmlformats.org/officeDocument/2006/relationships/hyperlink" Target="https://esinvesticijos.lt/dokumentai/projekto-igyvendinimo-plano-form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869dc90b35311ed8df094f359a60216/asr" TargetMode="External"/><Relationship Id="rId24"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esinvesticijos.lt/igyvendinimas-1/dms" TargetMode="External"/><Relationship Id="rId23" Type="http://schemas.openxmlformats.org/officeDocument/2006/relationships/hyperlink" Target="https://www.e-tar.lt/portal/lt/legalAct/3f763da0a12c11ed8df094f359a60216"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8869dc90b35311ed8df094f359a60216/asr"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909AB"/>
    <w:rsid w:val="001D1682"/>
    <w:rsid w:val="001E22A1"/>
    <w:rsid w:val="001F2DE5"/>
    <w:rsid w:val="00211B47"/>
    <w:rsid w:val="00263ABF"/>
    <w:rsid w:val="002C0EE6"/>
    <w:rsid w:val="002D2272"/>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40E41"/>
    <w:rsid w:val="00857481"/>
    <w:rsid w:val="008A2771"/>
    <w:rsid w:val="009C460C"/>
    <w:rsid w:val="009E11A0"/>
    <w:rsid w:val="00A544F6"/>
    <w:rsid w:val="00A72AAB"/>
    <w:rsid w:val="00AE6CFE"/>
    <w:rsid w:val="00B42D75"/>
    <w:rsid w:val="00B44282"/>
    <w:rsid w:val="00B562FB"/>
    <w:rsid w:val="00BA339F"/>
    <w:rsid w:val="00BB07D1"/>
    <w:rsid w:val="00BD7F14"/>
    <w:rsid w:val="00BE473F"/>
    <w:rsid w:val="00C5340A"/>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3" ma:contentTypeDescription="Kurkite naują dokumentą." ma:contentTypeScope="" ma:versionID="909bd60c51cecb095ed51f339285ff49">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79657f4b348160213bfcca0ad44045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3.xml><?xml version="1.0" encoding="utf-8"?>
<ds:datastoreItem xmlns:ds="http://schemas.openxmlformats.org/officeDocument/2006/customXml" ds:itemID="{9BCDE9F1-E4D5-412A-A6A2-517A0EC67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5382</Words>
  <Characters>30682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Urtė Morozovaitė</cp:lastModifiedBy>
  <cp:revision>5</cp:revision>
  <dcterms:created xsi:type="dcterms:W3CDTF">2024-01-31T14:51:00Z</dcterms:created>
  <dcterms:modified xsi:type="dcterms:W3CDTF">2024-02-01T08:05:00Z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