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55D1A456" w14:textId="60CD0E62" w:rsidR="00B20CD8" w:rsidRPr="00010DDE" w:rsidRDefault="008C3D45" w:rsidP="119D7DB7">
      <w:pPr>
        <w:keepNext/>
        <w:keepLines/>
        <w:spacing w:before="240" w:after="0"/>
        <w:jc w:val="center"/>
        <w:rPr>
          <w:rFonts w:ascii="Times New Roman" w:eastAsia="Times New Roman" w:hAnsi="Times New Roman" w:cs="Times New Roman"/>
        </w:rPr>
      </w:pPr>
      <w:r w:rsidRPr="008C3D45">
        <w:rPr>
          <w:rFonts w:ascii="Times New Roman" w:eastAsia="Calibri Light" w:hAnsi="Times New Roman" w:cs="Times New Roman"/>
          <w:i/>
          <w:iCs/>
        </w:rPr>
        <w:t>„</w:t>
      </w:r>
      <w:r w:rsidRPr="008C3D45">
        <w:rPr>
          <w:rFonts w:ascii="Times New Roman" w:eastAsia="Calibri Light" w:hAnsi="Times New Roman" w:cs="Times New Roman"/>
        </w:rPr>
        <w:t>Neefektyvių biomasę naudojančių katilų keitimas namų ūkiuose (Vidurio ir vakarų Lietuvoje)“</w:t>
      </w:r>
    </w:p>
    <w:p w14:paraId="56F59889" w14:textId="35ADBCE3" w:rsidR="0071424D" w:rsidRPr="00010DDE" w:rsidRDefault="00D41DE2" w:rsidP="3F90D8A8">
      <w:pPr>
        <w:jc w:val="center"/>
        <w:rPr>
          <w:rFonts w:ascii="Times New Roman" w:eastAsia="Times New Roman" w:hAnsi="Times New Roman" w:cs="Times New Roman"/>
        </w:rPr>
      </w:pPr>
      <w:r w:rsidRPr="00010DDE">
        <w:rPr>
          <w:rFonts w:ascii="Times New Roman" w:hAnsi="Times New Roman" w:cs="Times New Roman"/>
          <w:b/>
          <w:bCs/>
        </w:rPr>
        <w:t>Data</w:t>
      </w:r>
      <w:r w:rsidRPr="00010DDE">
        <w:rPr>
          <w:rFonts w:ascii="Times New Roman" w:hAnsi="Times New Roman" w:cs="Times New Roman"/>
        </w:rPr>
        <w:t xml:space="preserve"> </w:t>
      </w:r>
      <w:r w:rsidR="42C168D4" w:rsidRPr="00010DDE">
        <w:rPr>
          <w:rFonts w:ascii="Times New Roman" w:hAnsi="Times New Roman" w:cs="Times New Roman"/>
        </w:rPr>
        <w:t xml:space="preserve">2025-01-02 </w:t>
      </w:r>
      <w:r w:rsidRPr="00010DDE">
        <w:rPr>
          <w:rFonts w:ascii="Times New Roman" w:hAnsi="Times New Roman" w:cs="Times New Roman"/>
          <w:b/>
          <w:bCs/>
        </w:rPr>
        <w:t>Nr.</w:t>
      </w:r>
      <w:r w:rsidRPr="00010DDE">
        <w:rPr>
          <w:rFonts w:ascii="Times New Roman" w:hAnsi="Times New Roman" w:cs="Times New Roman"/>
        </w:rPr>
        <w:t xml:space="preserve"> </w:t>
      </w:r>
      <w:r w:rsidR="61C81155" w:rsidRPr="00010DDE">
        <w:rPr>
          <w:rFonts w:ascii="Times New Roman" w:eastAsia="Times New Roman" w:hAnsi="Times New Roman" w:cs="Times New Roman"/>
        </w:rPr>
        <w:t xml:space="preserve"> 03-013-J-0001-</w:t>
      </w:r>
      <w:r w:rsidR="008C3D45" w:rsidRPr="00010DDE">
        <w:rPr>
          <w:rFonts w:ascii="Times New Roman" w:eastAsia="Times New Roman" w:hAnsi="Times New Roman" w:cs="Times New Roman"/>
        </w:rPr>
        <w:t>J</w:t>
      </w:r>
      <w:r w:rsidR="008C3D45">
        <w:rPr>
          <w:rFonts w:ascii="Times New Roman" w:eastAsia="Times New Roman" w:hAnsi="Times New Roman" w:cs="Times New Roman"/>
        </w:rPr>
        <w:t>12</w:t>
      </w:r>
    </w:p>
    <w:tbl>
      <w:tblPr>
        <w:tblStyle w:val="TableGrid"/>
        <w:tblW w:w="9989" w:type="dxa"/>
        <w:tblLayout w:type="fixed"/>
        <w:tblLook w:val="04A0" w:firstRow="1" w:lastRow="0" w:firstColumn="1" w:lastColumn="0" w:noHBand="0" w:noVBand="1"/>
      </w:tblPr>
      <w:tblGrid>
        <w:gridCol w:w="729"/>
        <w:gridCol w:w="1327"/>
        <w:gridCol w:w="850"/>
        <w:gridCol w:w="497"/>
        <w:gridCol w:w="212"/>
        <w:gridCol w:w="1418"/>
        <w:gridCol w:w="1134"/>
        <w:gridCol w:w="172"/>
        <w:gridCol w:w="1079"/>
        <w:gridCol w:w="2388"/>
        <w:gridCol w:w="172"/>
        <w:gridCol w:w="11"/>
      </w:tblGrid>
      <w:tr w:rsidR="00DE663A" w:rsidRPr="00010DDE" w14:paraId="2E468F8A" w14:textId="4AF5D037" w:rsidTr="55FA8A22">
        <w:trPr>
          <w:gridAfter w:val="2"/>
          <w:wAfter w:w="183" w:type="dxa"/>
          <w:trHeight w:val="300"/>
        </w:trPr>
        <w:tc>
          <w:tcPr>
            <w:tcW w:w="729"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55FA8A22">
        <w:trPr>
          <w:gridAfter w:val="2"/>
          <w:wAfter w:w="183" w:type="dxa"/>
          <w:trHeight w:val="300"/>
        </w:trPr>
        <w:tc>
          <w:tcPr>
            <w:tcW w:w="729"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9077"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55FA8A22">
        <w:trPr>
          <w:gridAfter w:val="2"/>
          <w:wAfter w:w="183" w:type="dxa"/>
          <w:trHeight w:val="300"/>
        </w:trPr>
        <w:tc>
          <w:tcPr>
            <w:tcW w:w="729" w:type="dxa"/>
            <w:vMerge/>
          </w:tcPr>
          <w:p w14:paraId="2C49A3C4" w14:textId="77777777" w:rsidR="00F5388F" w:rsidRPr="00010DDE" w:rsidRDefault="00F5388F" w:rsidP="00474B01">
            <w:pPr>
              <w:rPr>
                <w:rFonts w:ascii="Times New Roman" w:hAnsi="Times New Roman" w:cs="Times New Roman"/>
                <w:b/>
              </w:rPr>
            </w:pPr>
          </w:p>
        </w:tc>
        <w:tc>
          <w:tcPr>
            <w:tcW w:w="9077"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55FA8A22">
        <w:trPr>
          <w:gridAfter w:val="2"/>
          <w:wAfter w:w="183" w:type="dxa"/>
          <w:trHeight w:val="300"/>
        </w:trPr>
        <w:tc>
          <w:tcPr>
            <w:tcW w:w="729"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9077"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55FA8A22">
        <w:trPr>
          <w:gridAfter w:val="2"/>
          <w:wAfter w:w="183" w:type="dxa"/>
          <w:trHeight w:val="300"/>
        </w:trPr>
        <w:tc>
          <w:tcPr>
            <w:tcW w:w="729" w:type="dxa"/>
            <w:vMerge/>
          </w:tcPr>
          <w:p w14:paraId="06280BF8" w14:textId="77777777" w:rsidR="00AA3EF5" w:rsidRPr="00010DDE" w:rsidRDefault="00AA3EF5" w:rsidP="00474B01">
            <w:pPr>
              <w:rPr>
                <w:rFonts w:ascii="Times New Roman" w:hAnsi="Times New Roman" w:cs="Times New Roman"/>
                <w:b/>
              </w:rPr>
            </w:pPr>
          </w:p>
        </w:tc>
        <w:tc>
          <w:tcPr>
            <w:tcW w:w="9077"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55FA8A22">
        <w:trPr>
          <w:gridAfter w:val="2"/>
          <w:wAfter w:w="183" w:type="dxa"/>
          <w:trHeight w:val="300"/>
        </w:trPr>
        <w:tc>
          <w:tcPr>
            <w:tcW w:w="729"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9077"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55FA8A22">
        <w:trPr>
          <w:gridAfter w:val="2"/>
          <w:wAfter w:w="183" w:type="dxa"/>
          <w:trHeight w:val="300"/>
        </w:trPr>
        <w:tc>
          <w:tcPr>
            <w:tcW w:w="729" w:type="dxa"/>
            <w:vMerge/>
          </w:tcPr>
          <w:p w14:paraId="78BFE5BF" w14:textId="77777777" w:rsidR="00502768" w:rsidRPr="00010DDE" w:rsidRDefault="00502768" w:rsidP="00474B01">
            <w:pPr>
              <w:rPr>
                <w:rFonts w:ascii="Times New Roman" w:hAnsi="Times New Roman" w:cs="Times New Roman"/>
                <w:b/>
              </w:rPr>
            </w:pPr>
          </w:p>
        </w:tc>
        <w:tc>
          <w:tcPr>
            <w:tcW w:w="9077" w:type="dxa"/>
            <w:gridSpan w:val="9"/>
          </w:tcPr>
          <w:p w14:paraId="05AE5849" w14:textId="4815DC60" w:rsidR="00523033" w:rsidRPr="00010DDE" w:rsidRDefault="3665E13F" w:rsidP="00CE57BB">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55FA8A22">
        <w:trPr>
          <w:gridAfter w:val="2"/>
          <w:wAfter w:w="183" w:type="dxa"/>
          <w:trHeight w:val="300"/>
        </w:trPr>
        <w:tc>
          <w:tcPr>
            <w:tcW w:w="729"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9077"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55FA8A22">
        <w:trPr>
          <w:gridAfter w:val="2"/>
          <w:wAfter w:w="183" w:type="dxa"/>
          <w:trHeight w:val="300"/>
        </w:trPr>
        <w:tc>
          <w:tcPr>
            <w:tcW w:w="729" w:type="dxa"/>
            <w:vMerge/>
          </w:tcPr>
          <w:p w14:paraId="1005FE5D" w14:textId="77777777" w:rsidR="00F6698A" w:rsidRPr="00010DDE" w:rsidRDefault="00F6698A" w:rsidP="00F6698A">
            <w:pPr>
              <w:rPr>
                <w:rFonts w:ascii="Times New Roman" w:hAnsi="Times New Roman" w:cs="Times New Roman"/>
                <w:b/>
              </w:rPr>
            </w:pPr>
          </w:p>
        </w:tc>
        <w:tc>
          <w:tcPr>
            <w:tcW w:w="9077"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55FA8A22">
        <w:trPr>
          <w:gridAfter w:val="2"/>
          <w:wAfter w:w="183" w:type="dxa"/>
          <w:trHeight w:val="300"/>
        </w:trPr>
        <w:tc>
          <w:tcPr>
            <w:tcW w:w="729"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9077"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55FA8A22">
        <w:trPr>
          <w:gridAfter w:val="2"/>
          <w:wAfter w:w="183" w:type="dxa"/>
          <w:trHeight w:val="300"/>
        </w:trPr>
        <w:tc>
          <w:tcPr>
            <w:tcW w:w="729" w:type="dxa"/>
            <w:vMerge/>
          </w:tcPr>
          <w:p w14:paraId="6958C407" w14:textId="77777777" w:rsidR="00F6698A" w:rsidRPr="00010DDE" w:rsidRDefault="00F6698A" w:rsidP="00F6698A">
            <w:pPr>
              <w:rPr>
                <w:rFonts w:ascii="Times New Roman" w:hAnsi="Times New Roman" w:cs="Times New Roman"/>
                <w:b/>
              </w:rPr>
            </w:pPr>
          </w:p>
        </w:tc>
        <w:tc>
          <w:tcPr>
            <w:tcW w:w="9077" w:type="dxa"/>
            <w:gridSpan w:val="9"/>
          </w:tcPr>
          <w:p w14:paraId="40C0142E" w14:textId="783357C6" w:rsidR="00F6698A" w:rsidRPr="00010DDE" w:rsidRDefault="227A36D3" w:rsidP="0071424D">
            <w:pPr>
              <w:pStyle w:val="paragraph"/>
              <w:spacing w:before="0" w:beforeAutospacing="0" w:after="0" w:afterAutospacing="0"/>
            </w:pPr>
            <w:r w:rsidRPr="00010DDE">
              <w:rPr>
                <w:rFonts w:ascii="Segoe UI Symbol" w:eastAsia="Segoe UI Symbol" w:hAnsi="Segoe UI Symbol" w:cs="Segoe UI Symbol"/>
                <w:sz w:val="22"/>
                <w:szCs w:val="22"/>
              </w:rPr>
              <w:t>☐</w:t>
            </w:r>
            <w:r w:rsidRPr="00010DDE">
              <w:rPr>
                <w:rStyle w:val="normaltextrun"/>
                <w:sz w:val="22"/>
                <w:szCs w:val="22"/>
              </w:rPr>
              <w:t xml:space="preserve">  Netaikoma </w:t>
            </w:r>
          </w:p>
          <w:p w14:paraId="7E0260BC" w14:textId="7F541284" w:rsidR="00F6698A" w:rsidRPr="00010DDE" w:rsidRDefault="227A36D3">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55FA8A22">
        <w:trPr>
          <w:gridAfter w:val="2"/>
          <w:wAfter w:w="183" w:type="dxa"/>
          <w:trHeight w:val="300"/>
        </w:trPr>
        <w:tc>
          <w:tcPr>
            <w:tcW w:w="729"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9077"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55FA8A22">
        <w:trPr>
          <w:gridAfter w:val="2"/>
          <w:wAfter w:w="183" w:type="dxa"/>
          <w:trHeight w:val="300"/>
        </w:trPr>
        <w:tc>
          <w:tcPr>
            <w:tcW w:w="729" w:type="dxa"/>
            <w:vMerge/>
          </w:tcPr>
          <w:p w14:paraId="6B3BF1F9" w14:textId="547574C9" w:rsidR="00F6698A" w:rsidRPr="00010DDE" w:rsidRDefault="00F6698A" w:rsidP="00F6698A">
            <w:pPr>
              <w:rPr>
                <w:rFonts w:ascii="Times New Roman" w:hAnsi="Times New Roman" w:cs="Times New Roman"/>
                <w:b/>
                <w:bCs/>
              </w:rPr>
            </w:pPr>
          </w:p>
        </w:tc>
        <w:tc>
          <w:tcPr>
            <w:tcW w:w="9077"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55FA8A22">
        <w:trPr>
          <w:gridAfter w:val="2"/>
          <w:wAfter w:w="183" w:type="dxa"/>
          <w:trHeight w:val="300"/>
        </w:trPr>
        <w:tc>
          <w:tcPr>
            <w:tcW w:w="729"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9077"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55FA8A22">
        <w:trPr>
          <w:gridAfter w:val="2"/>
          <w:wAfter w:w="183" w:type="dxa"/>
          <w:trHeight w:val="300"/>
        </w:trPr>
        <w:tc>
          <w:tcPr>
            <w:tcW w:w="729" w:type="dxa"/>
            <w:vMerge/>
          </w:tcPr>
          <w:p w14:paraId="19FB5F2E" w14:textId="77777777" w:rsidR="00F6698A" w:rsidRPr="00010DDE" w:rsidRDefault="00F6698A" w:rsidP="00F6698A">
            <w:pPr>
              <w:rPr>
                <w:rFonts w:ascii="Times New Roman" w:hAnsi="Times New Roman" w:cs="Times New Roman"/>
                <w:b/>
              </w:rPr>
            </w:pPr>
          </w:p>
        </w:tc>
        <w:tc>
          <w:tcPr>
            <w:tcW w:w="9077"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55FA8A22">
        <w:trPr>
          <w:gridAfter w:val="2"/>
          <w:wAfter w:w="183" w:type="dxa"/>
          <w:trHeight w:val="300"/>
        </w:trPr>
        <w:tc>
          <w:tcPr>
            <w:tcW w:w="729"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9077"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55FA8A22">
        <w:trPr>
          <w:gridAfter w:val="2"/>
          <w:wAfter w:w="183" w:type="dxa"/>
          <w:trHeight w:val="300"/>
        </w:trPr>
        <w:tc>
          <w:tcPr>
            <w:tcW w:w="729" w:type="dxa"/>
            <w:vMerge/>
          </w:tcPr>
          <w:p w14:paraId="7DD79A99" w14:textId="77777777" w:rsidR="00114FE1" w:rsidRPr="00010DDE" w:rsidRDefault="00114FE1" w:rsidP="00F6698A">
            <w:pPr>
              <w:rPr>
                <w:rFonts w:ascii="Times New Roman" w:hAnsi="Times New Roman" w:cs="Times New Roman"/>
                <w:b/>
                <w:bCs/>
              </w:rPr>
            </w:pPr>
          </w:p>
        </w:tc>
        <w:tc>
          <w:tcPr>
            <w:tcW w:w="9077" w:type="dxa"/>
            <w:gridSpan w:val="9"/>
          </w:tcPr>
          <w:p w14:paraId="2F0960A1" w14:textId="653430E5" w:rsidR="00114FE1" w:rsidRPr="00010DDE" w:rsidRDefault="07E6A028" w:rsidP="002D1384">
            <w:pPr>
              <w:pStyle w:val="paragraph"/>
              <w:spacing w:before="0" w:beforeAutospacing="0" w:after="0" w:afterAutospacing="0"/>
              <w:textAlignment w:val="baseline"/>
              <w:rPr>
                <w:b/>
                <w:bCs/>
                <w:sz w:val="20"/>
                <w:szCs w:val="20"/>
              </w:rPr>
            </w:pPr>
            <w:r w:rsidRPr="00010DDE">
              <w:rPr>
                <w:rStyle w:val="eop"/>
                <w:sz w:val="22"/>
                <w:szCs w:val="22"/>
              </w:rPr>
              <w:t xml:space="preserve"> </w:t>
            </w:r>
            <w:r w:rsidR="008C3D45">
              <w:rPr>
                <w:rStyle w:val="eop"/>
                <w:sz w:val="22"/>
                <w:szCs w:val="22"/>
              </w:rPr>
              <w:t>4</w:t>
            </w:r>
            <w:r w:rsidR="008C3D45" w:rsidRPr="00010DDE">
              <w:rPr>
                <w:rStyle w:val="eop"/>
                <w:sz w:val="22"/>
                <w:szCs w:val="22"/>
              </w:rPr>
              <w:t xml:space="preserve"> </w:t>
            </w:r>
            <w:r w:rsidRPr="00010DDE">
              <w:rPr>
                <w:rStyle w:val="eop"/>
                <w:sz w:val="22"/>
                <w:szCs w:val="22"/>
              </w:rPr>
              <w:t>000 000</w:t>
            </w:r>
          </w:p>
        </w:tc>
      </w:tr>
      <w:tr w:rsidR="00DE663A" w:rsidRPr="00010DDE" w14:paraId="019E4077" w14:textId="77777777" w:rsidTr="55FA8A22">
        <w:trPr>
          <w:gridAfter w:val="2"/>
          <w:wAfter w:w="183" w:type="dxa"/>
          <w:trHeight w:val="1209"/>
        </w:trPr>
        <w:tc>
          <w:tcPr>
            <w:tcW w:w="729"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886"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Pr>
          <w:p w14:paraId="018B4E9E" w14:textId="1E44B8A1" w:rsidR="00B13739" w:rsidRPr="00010DDE" w:rsidRDefault="7ADF4E10" w:rsidP="0071424D">
            <w:pPr>
              <w:textAlignment w:val="baseline"/>
              <w:divId w:val="1097020724"/>
              <w:rPr>
                <w:rFonts w:ascii="Times New Roman" w:hAnsi="Times New Roman" w:cs="Times New Roman"/>
                <w:sz w:val="18"/>
                <w:szCs w:val="18"/>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Europos regioninės plėtros fondas</w:t>
            </w:r>
            <w:r w:rsidRPr="00010DDE">
              <w:rPr>
                <w:rFonts w:ascii="Times New Roman" w:hAnsi="Times New Roman" w:cs="Times New Roman"/>
              </w:rPr>
              <w:t xml:space="preserve"> </w:t>
            </w:r>
            <w:r w:rsidR="009D77CC">
              <w:rPr>
                <w:rStyle w:val="eop"/>
                <w:rFonts w:ascii="Times New Roman" w:eastAsia="Times New Roman" w:hAnsi="Times New Roman" w:cs="Times New Roman"/>
              </w:rPr>
              <w:t>4</w:t>
            </w:r>
            <w:r w:rsidR="009D77CC" w:rsidRPr="00010DDE">
              <w:rPr>
                <w:rStyle w:val="eop"/>
                <w:rFonts w:ascii="Times New Roman" w:eastAsia="Times New Roman" w:hAnsi="Times New Roman" w:cs="Times New Roman"/>
              </w:rPr>
              <w:t xml:space="preserve"> </w:t>
            </w:r>
            <w:r w:rsidR="119D7DB7" w:rsidRPr="00010DDE">
              <w:rPr>
                <w:rStyle w:val="eop"/>
                <w:rFonts w:ascii="Times New Roman" w:eastAsia="Times New Roman" w:hAnsi="Times New Roman" w:cs="Times New Roman"/>
              </w:rPr>
              <w:t>000 000</w:t>
            </w:r>
            <w:r w:rsidR="119D7DB7" w:rsidRPr="00010DDE">
              <w:rPr>
                <w:rStyle w:val="normaltextrun"/>
                <w:rFonts w:ascii="Times New Roman" w:hAnsi="Times New Roman" w:cs="Times New Roman"/>
              </w:rPr>
              <w:t xml:space="preserve"> </w:t>
            </w:r>
            <w:proofErr w:type="spellStart"/>
            <w:r w:rsidR="119D7DB7" w:rsidRPr="00010DDE">
              <w:rPr>
                <w:rStyle w:val="normaltextrun"/>
                <w:rFonts w:ascii="Times New Roman" w:hAnsi="Times New Roman" w:cs="Times New Roman"/>
              </w:rPr>
              <w:t>eur</w:t>
            </w:r>
            <w:proofErr w:type="spellEnd"/>
            <w:r w:rsidR="119D7DB7" w:rsidRPr="00010DDE">
              <w:rPr>
                <w:rStyle w:val="normaltextrun"/>
                <w:rFonts w:ascii="Times New Roman" w:hAnsi="Times New Roman" w:cs="Times New Roman"/>
              </w:rPr>
              <w:t>. </w:t>
            </w:r>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BF7FF71" w14:textId="77777777"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Sanglaudos fondas____________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425350F1" w14:textId="77777777" w:rsidTr="55FA8A22">
        <w:trPr>
          <w:gridAfter w:val="2"/>
          <w:wAfter w:w="183" w:type="dxa"/>
          <w:trHeight w:val="414"/>
        </w:trPr>
        <w:tc>
          <w:tcPr>
            <w:tcW w:w="729"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886"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516EC0F8" w14:textId="77777777" w:rsidTr="55FA8A22">
        <w:trPr>
          <w:gridAfter w:val="2"/>
          <w:wAfter w:w="183" w:type="dxa"/>
          <w:trHeight w:val="459"/>
        </w:trPr>
        <w:tc>
          <w:tcPr>
            <w:tcW w:w="729"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886"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15EA88F3" w14:textId="77777777" w:rsidTr="55FA8A22">
        <w:trPr>
          <w:gridAfter w:val="2"/>
          <w:wAfter w:w="183" w:type="dxa"/>
          <w:trHeight w:val="391"/>
        </w:trPr>
        <w:tc>
          <w:tcPr>
            <w:tcW w:w="729"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1.8.4.</w:t>
            </w:r>
          </w:p>
        </w:tc>
        <w:tc>
          <w:tcPr>
            <w:tcW w:w="2886"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55FA8A22">
        <w:trPr>
          <w:gridAfter w:val="2"/>
          <w:wAfter w:w="183" w:type="dxa"/>
          <w:trHeight w:val="397"/>
        </w:trPr>
        <w:tc>
          <w:tcPr>
            <w:tcW w:w="729"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886"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55FA8A22">
        <w:trPr>
          <w:gridAfter w:val="2"/>
          <w:wAfter w:w="183" w:type="dxa"/>
          <w:trHeight w:val="1209"/>
        </w:trPr>
        <w:tc>
          <w:tcPr>
            <w:tcW w:w="729"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1.8.6.</w:t>
            </w:r>
          </w:p>
        </w:tc>
        <w:tc>
          <w:tcPr>
            <w:tcW w:w="2886"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55FA8A22">
        <w:trPr>
          <w:gridAfter w:val="2"/>
          <w:wAfter w:w="183" w:type="dxa"/>
          <w:trHeight w:val="300"/>
        </w:trPr>
        <w:tc>
          <w:tcPr>
            <w:tcW w:w="729"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9077"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55FA8A22">
        <w:trPr>
          <w:gridAfter w:val="2"/>
          <w:wAfter w:w="183" w:type="dxa"/>
          <w:trHeight w:val="300"/>
        </w:trPr>
        <w:tc>
          <w:tcPr>
            <w:tcW w:w="729" w:type="dxa"/>
            <w:vMerge/>
          </w:tcPr>
          <w:p w14:paraId="62FD9AD5" w14:textId="77777777" w:rsidR="00F6698A" w:rsidRPr="00010DDE" w:rsidRDefault="00F6698A" w:rsidP="00F6698A">
            <w:pPr>
              <w:rPr>
                <w:rFonts w:ascii="Times New Roman" w:hAnsi="Times New Roman" w:cs="Times New Roman"/>
                <w:b/>
              </w:rPr>
            </w:pPr>
          </w:p>
        </w:tc>
        <w:tc>
          <w:tcPr>
            <w:tcW w:w="9077"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55FA8A22">
        <w:trPr>
          <w:gridAfter w:val="2"/>
          <w:wAfter w:w="183" w:type="dxa"/>
          <w:trHeight w:val="300"/>
        </w:trPr>
        <w:tc>
          <w:tcPr>
            <w:tcW w:w="729"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9077"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55FA8A22">
        <w:trPr>
          <w:gridAfter w:val="2"/>
          <w:wAfter w:w="183" w:type="dxa"/>
          <w:trHeight w:val="300"/>
        </w:trPr>
        <w:tc>
          <w:tcPr>
            <w:tcW w:w="729" w:type="dxa"/>
            <w:vMerge/>
          </w:tcPr>
          <w:p w14:paraId="233CF9BF" w14:textId="77777777" w:rsidR="00F6698A" w:rsidRPr="00010DDE" w:rsidRDefault="00F6698A" w:rsidP="00F6698A">
            <w:pPr>
              <w:rPr>
                <w:rFonts w:ascii="Times New Roman" w:hAnsi="Times New Roman" w:cs="Times New Roman"/>
                <w:b/>
              </w:rPr>
            </w:pPr>
          </w:p>
        </w:tc>
        <w:tc>
          <w:tcPr>
            <w:tcW w:w="9077"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CommentReference"/>
                <w:rFonts w:ascii="Times New Roman" w:eastAsia="Times New Roman" w:hAnsi="Times New Roman" w:cs="Times New Roman"/>
                <w:sz w:val="22"/>
                <w:szCs w:val="22"/>
              </w:rPr>
              <w:t xml:space="preserve"> Ne daugiau kaip 50 proc.</w:t>
            </w:r>
          </w:p>
        </w:tc>
      </w:tr>
      <w:tr w:rsidR="00DE663A" w:rsidRPr="00010DDE" w14:paraId="026123BE" w14:textId="77777777" w:rsidTr="55FA8A22">
        <w:trPr>
          <w:gridAfter w:val="2"/>
          <w:wAfter w:w="183" w:type="dxa"/>
          <w:trHeight w:val="300"/>
        </w:trPr>
        <w:tc>
          <w:tcPr>
            <w:tcW w:w="729"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9077"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55FA8A22">
        <w:trPr>
          <w:gridAfter w:val="2"/>
          <w:wAfter w:w="183" w:type="dxa"/>
          <w:trHeight w:val="300"/>
        </w:trPr>
        <w:tc>
          <w:tcPr>
            <w:tcW w:w="729" w:type="dxa"/>
            <w:vMerge/>
          </w:tcPr>
          <w:p w14:paraId="63A4DF27" w14:textId="77777777" w:rsidR="00F6698A" w:rsidRPr="00010DDE" w:rsidRDefault="00F6698A" w:rsidP="00F6698A">
            <w:pPr>
              <w:rPr>
                <w:rFonts w:ascii="Times New Roman" w:hAnsi="Times New Roman" w:cs="Times New Roman"/>
                <w:b/>
              </w:rPr>
            </w:pPr>
          </w:p>
        </w:tc>
        <w:tc>
          <w:tcPr>
            <w:tcW w:w="9077"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55FA8A22">
        <w:trPr>
          <w:trHeight w:val="300"/>
        </w:trPr>
        <w:tc>
          <w:tcPr>
            <w:tcW w:w="9989"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55FA8A22">
        <w:trPr>
          <w:gridAfter w:val="1"/>
          <w:wAfter w:w="11" w:type="dxa"/>
          <w:trHeight w:val="326"/>
        </w:trPr>
        <w:tc>
          <w:tcPr>
            <w:tcW w:w="729"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55FA8A22">
        <w:trPr>
          <w:gridAfter w:val="1"/>
          <w:wAfter w:w="11" w:type="dxa"/>
          <w:trHeight w:val="428"/>
        </w:trPr>
        <w:tc>
          <w:tcPr>
            <w:tcW w:w="729" w:type="dxa"/>
            <w:vMerge/>
          </w:tcPr>
          <w:p w14:paraId="59C7E1F9" w14:textId="77777777" w:rsidR="00F6698A" w:rsidRPr="00010DDE" w:rsidRDefault="00F6698A" w:rsidP="00F6698A">
            <w:pPr>
              <w:rPr>
                <w:rFonts w:ascii="Times New Roman" w:hAnsi="Times New Roman" w:cs="Times New Roman"/>
                <w:b/>
              </w:rPr>
            </w:pPr>
          </w:p>
        </w:tc>
        <w:tc>
          <w:tcPr>
            <w:tcW w:w="9249" w:type="dxa"/>
            <w:gridSpan w:val="10"/>
          </w:tcPr>
          <w:p w14:paraId="6383FC03" w14:textId="31FA4C3A" w:rsidR="00F6698A" w:rsidRPr="00010DDE" w:rsidRDefault="427C67AA"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9D77CC" w:rsidRPr="009D77CC">
              <w:rPr>
                <w:rFonts w:ascii="Times New Roman" w:eastAsia="Times New Roman" w:hAnsi="Times New Roman" w:cs="Times New Roman"/>
              </w:rPr>
              <w:t xml:space="preserve">Neefektyvių biomasę naudojančių katilų keitimas į efektyvesnes, atsinaujinančius energijos išteklius (toliau – AEI) naudojančias šilumos gamybos technologijas, </w:t>
            </w:r>
            <w:r w:rsidR="355CD7BE" w:rsidRPr="1DE46AA7">
              <w:rPr>
                <w:rFonts w:ascii="Times New Roman" w:eastAsia="Times New Roman" w:hAnsi="Times New Roman" w:cs="Times New Roman"/>
              </w:rPr>
              <w:t>nekilnojamojo turto objektuose</w:t>
            </w:r>
            <w:r w:rsidR="009D77CC" w:rsidRPr="009D77CC">
              <w:rPr>
                <w:rFonts w:ascii="Times New Roman" w:eastAsia="Times New Roman" w:hAnsi="Times New Roman" w:cs="Times New Roman"/>
              </w:rPr>
              <w:t>, neprijungtuose prie centralizuoto šilumos tiekimo (toliau – CŠT) Vidurio ir vakarų Lietuvoje</w:t>
            </w:r>
          </w:p>
        </w:tc>
      </w:tr>
      <w:tr w:rsidR="00DE663A" w:rsidRPr="00010DDE" w14:paraId="21503FEB" w14:textId="77777777" w:rsidTr="55FA8A22">
        <w:trPr>
          <w:gridAfter w:val="1"/>
          <w:wAfter w:w="11" w:type="dxa"/>
          <w:trHeight w:val="300"/>
        </w:trPr>
        <w:tc>
          <w:tcPr>
            <w:tcW w:w="729"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249"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55FA8A22">
        <w:trPr>
          <w:gridAfter w:val="1"/>
          <w:wAfter w:w="11" w:type="dxa"/>
          <w:trHeight w:val="339"/>
        </w:trPr>
        <w:tc>
          <w:tcPr>
            <w:tcW w:w="729" w:type="dxa"/>
            <w:vMerge/>
          </w:tcPr>
          <w:p w14:paraId="1EB0CE99" w14:textId="77777777" w:rsidR="00F6698A" w:rsidRPr="00010DDE" w:rsidRDefault="00F6698A" w:rsidP="00F6698A">
            <w:pPr>
              <w:rPr>
                <w:rFonts w:ascii="Times New Roman" w:hAnsi="Times New Roman" w:cs="Times New Roman"/>
                <w:b/>
              </w:rPr>
            </w:pPr>
          </w:p>
        </w:tc>
        <w:tc>
          <w:tcPr>
            <w:tcW w:w="9249" w:type="dxa"/>
            <w:gridSpan w:val="10"/>
          </w:tcPr>
          <w:p w14:paraId="4661BA7E" w14:textId="39C490F8" w:rsidR="00F6698A" w:rsidRPr="00010DDE" w:rsidRDefault="3195262F"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Fiziniai asmenys, </w:t>
            </w:r>
            <w:r w:rsidRPr="00010DDE">
              <w:rPr>
                <w:rStyle w:val="normaltextrun"/>
                <w:rFonts w:ascii="Times New Roman" w:eastAsia="Times New Roman" w:hAnsi="Times New Roman" w:cs="Times New Roman"/>
                <w:lang w:val="lt"/>
              </w:rPr>
              <w:t>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DE663A" w:rsidRPr="00010DDE" w14:paraId="55776F26" w14:textId="77777777" w:rsidTr="55FA8A22">
        <w:trPr>
          <w:gridAfter w:val="1"/>
          <w:wAfter w:w="11" w:type="dxa"/>
          <w:trHeight w:val="356"/>
        </w:trPr>
        <w:tc>
          <w:tcPr>
            <w:tcW w:w="729"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249"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55FA8A22">
        <w:trPr>
          <w:gridAfter w:val="1"/>
          <w:wAfter w:w="11" w:type="dxa"/>
          <w:trHeight w:val="356"/>
        </w:trPr>
        <w:tc>
          <w:tcPr>
            <w:tcW w:w="729" w:type="dxa"/>
            <w:vMerge/>
          </w:tcPr>
          <w:p w14:paraId="1693DE17" w14:textId="77777777" w:rsidR="00F6698A" w:rsidRPr="00010DDE" w:rsidRDefault="00F6698A" w:rsidP="00F6698A">
            <w:pPr>
              <w:rPr>
                <w:rFonts w:ascii="Times New Roman" w:hAnsi="Times New Roman" w:cs="Times New Roman"/>
              </w:rPr>
            </w:pPr>
          </w:p>
        </w:tc>
        <w:tc>
          <w:tcPr>
            <w:tcW w:w="9249"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55FA8A22">
        <w:trPr>
          <w:gridAfter w:val="1"/>
          <w:wAfter w:w="11" w:type="dxa"/>
          <w:trHeight w:val="356"/>
        </w:trPr>
        <w:tc>
          <w:tcPr>
            <w:tcW w:w="729"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249"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55FA8A22">
        <w:trPr>
          <w:gridAfter w:val="1"/>
          <w:wAfter w:w="11" w:type="dxa"/>
          <w:trHeight w:val="238"/>
        </w:trPr>
        <w:tc>
          <w:tcPr>
            <w:tcW w:w="729" w:type="dxa"/>
            <w:vMerge/>
          </w:tcPr>
          <w:p w14:paraId="4B9F8AF2" w14:textId="77777777" w:rsidR="00F6698A" w:rsidRPr="00010DDE" w:rsidRDefault="00F6698A" w:rsidP="00F6698A">
            <w:pPr>
              <w:rPr>
                <w:rFonts w:ascii="Times New Roman" w:hAnsi="Times New Roman" w:cs="Times New Roman"/>
                <w:b/>
              </w:rPr>
            </w:pPr>
          </w:p>
        </w:tc>
        <w:tc>
          <w:tcPr>
            <w:tcW w:w="9249" w:type="dxa"/>
            <w:gridSpan w:val="10"/>
          </w:tcPr>
          <w:p w14:paraId="42A23C88" w14:textId="3D27475F"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8E547E" w:rsidRPr="008E547E">
              <w:rPr>
                <w:rFonts w:ascii="Times New Roman" w:eastAsia="Times New Roman" w:hAnsi="Times New Roman" w:cs="Times New Roman"/>
              </w:rPr>
              <w:t>2181 būstas su efektyvesniais šilumos gamybos įrenginiais  </w:t>
            </w:r>
          </w:p>
        </w:tc>
      </w:tr>
      <w:bookmarkEnd w:id="0"/>
      <w:tr w:rsidR="00DE663A" w:rsidRPr="00010DDE" w14:paraId="4F3A267D" w14:textId="0B1D7091" w:rsidTr="55FA8A22">
        <w:trPr>
          <w:gridAfter w:val="1"/>
          <w:wAfter w:w="11" w:type="dxa"/>
          <w:trHeight w:val="321"/>
        </w:trPr>
        <w:tc>
          <w:tcPr>
            <w:tcW w:w="729"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249"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55FA8A22">
        <w:trPr>
          <w:gridAfter w:val="1"/>
          <w:wAfter w:w="11" w:type="dxa"/>
          <w:trHeight w:val="237"/>
        </w:trPr>
        <w:tc>
          <w:tcPr>
            <w:tcW w:w="729" w:type="dxa"/>
            <w:vMerge/>
          </w:tcPr>
          <w:p w14:paraId="18853072" w14:textId="77777777" w:rsidR="00F6698A" w:rsidRPr="00010DDE" w:rsidRDefault="00F6698A" w:rsidP="00F6698A">
            <w:pPr>
              <w:rPr>
                <w:rFonts w:ascii="Times New Roman" w:hAnsi="Times New Roman" w:cs="Times New Roman"/>
                <w:b/>
              </w:rPr>
            </w:pPr>
          </w:p>
        </w:tc>
        <w:tc>
          <w:tcPr>
            <w:tcW w:w="9249"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55FA8A22">
        <w:trPr>
          <w:gridAfter w:val="1"/>
          <w:wAfter w:w="11" w:type="dxa"/>
          <w:trHeight w:val="244"/>
        </w:trPr>
        <w:tc>
          <w:tcPr>
            <w:tcW w:w="729"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249"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55FA8A22">
        <w:trPr>
          <w:gridAfter w:val="1"/>
          <w:wAfter w:w="11" w:type="dxa"/>
          <w:trHeight w:val="3534"/>
        </w:trPr>
        <w:tc>
          <w:tcPr>
            <w:tcW w:w="729" w:type="dxa"/>
            <w:vMerge/>
          </w:tcPr>
          <w:p w14:paraId="7AA8DFBF" w14:textId="77777777" w:rsidR="00F6698A" w:rsidRPr="00010DDE" w:rsidRDefault="00F6698A" w:rsidP="00F6698A">
            <w:pPr>
              <w:rPr>
                <w:rFonts w:ascii="Times New Roman" w:hAnsi="Times New Roman" w:cs="Times New Roman"/>
                <w:b/>
              </w:rPr>
            </w:pPr>
          </w:p>
        </w:tc>
        <w:tc>
          <w:tcPr>
            <w:tcW w:w="9249"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03E74078"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vykdytojas – viešoji įstaiga Lietuvos energetikos agentūra (toliau – LEA) turi teisę iš JP projekto pareiškėjo paprašyti pateikti papildomus dokumentus, kurie reikalingi įsitikinti, kad keičiamas </w:t>
            </w:r>
            <w:r w:rsidR="0096357F" w:rsidRPr="0096357F">
              <w:rPr>
                <w:rFonts w:ascii="Times New Roman" w:eastAsia="Times New Roman" w:hAnsi="Times New Roman" w:cs="Times New Roman"/>
              </w:rPr>
              <w:t>neefektyvus biomasę</w:t>
            </w:r>
            <w:r w:rsidR="0096357F">
              <w:rPr>
                <w:rFonts w:ascii="Times New Roman" w:eastAsia="Times New Roman" w:hAnsi="Times New Roman" w:cs="Times New Roman"/>
              </w:rPr>
              <w:t xml:space="preserve"> </w:t>
            </w:r>
            <w:r w:rsidRPr="00010DDE">
              <w:rPr>
                <w:rFonts w:ascii="Times New Roman" w:eastAsia="Times New Roman" w:hAnsi="Times New Roman" w:cs="Times New Roman"/>
              </w:rPr>
              <w:t>naudojantis katilas yra ar buvo JP projekto pareiškėjo nekilnojamo turto objekte. </w:t>
            </w:r>
          </w:p>
          <w:p w14:paraId="53DA5B5B" w14:textId="59A0E52D" w:rsidR="003414F0" w:rsidRPr="00FB01E8" w:rsidRDefault="004370CF" w:rsidP="003C30CD">
            <w:pPr>
              <w:jc w:val="both"/>
              <w:rPr>
                <w:rFonts w:ascii="Times New Roman" w:eastAsia="Times New Roman" w:hAnsi="Times New Roman" w:cs="Times New Roman"/>
                <w:b/>
                <w:bCs/>
                <w:i/>
                <w:iCs/>
              </w:rPr>
            </w:pPr>
            <w:r w:rsidRPr="00FB01E8">
              <w:rPr>
                <w:rFonts w:ascii="Times New Roman" w:eastAsia="Times New Roman" w:hAnsi="Times New Roman" w:cs="Times New Roman"/>
                <w:b/>
                <w:bCs/>
                <w:i/>
                <w:iCs/>
              </w:rPr>
              <w:t xml:space="preserve">             </w:t>
            </w:r>
            <w:r w:rsidR="003414F0" w:rsidRPr="00FB01E8">
              <w:rPr>
                <w:rFonts w:ascii="Times New Roman" w:eastAsia="Times New Roman" w:hAnsi="Times New Roman" w:cs="Times New Roman"/>
                <w:b/>
                <w:bCs/>
                <w:i/>
                <w:iCs/>
              </w:rPr>
              <w:t xml:space="preserve"> Reikalavimai nekilnojamo turto objektui, kuriame siekiama pasikeisti </w:t>
            </w:r>
            <w:r w:rsidR="008442A9" w:rsidRPr="008442A9">
              <w:rPr>
                <w:rFonts w:ascii="Times New Roman" w:eastAsia="Times New Roman" w:hAnsi="Times New Roman" w:cs="Times New Roman"/>
                <w:b/>
                <w:bCs/>
                <w:i/>
                <w:iCs/>
              </w:rPr>
              <w:t>neefektyvų biomasę</w:t>
            </w:r>
            <w:r w:rsidR="008442A9">
              <w:rPr>
                <w:rFonts w:ascii="Times New Roman" w:eastAsia="Times New Roman" w:hAnsi="Times New Roman" w:cs="Times New Roman"/>
                <w:b/>
                <w:bCs/>
                <w:i/>
                <w:iCs/>
              </w:rPr>
              <w:t xml:space="preserve"> </w:t>
            </w:r>
            <w:r w:rsidR="003414F0" w:rsidRPr="00FB01E8">
              <w:rPr>
                <w:rFonts w:ascii="Times New Roman" w:eastAsia="Times New Roman" w:hAnsi="Times New Roman" w:cs="Times New Roman"/>
                <w:b/>
                <w:bCs/>
                <w:i/>
                <w:iCs/>
              </w:rPr>
              <w:t>naudojantį katilą</w:t>
            </w:r>
            <w:r w:rsidR="005A7546" w:rsidRPr="00FB01E8">
              <w:rPr>
                <w:rFonts w:ascii="Times New Roman" w:eastAsia="Times New Roman" w:hAnsi="Times New Roman" w:cs="Times New Roman"/>
                <w:b/>
                <w:bCs/>
                <w:i/>
                <w:iCs/>
              </w:rPr>
              <w:t>:</w:t>
            </w:r>
            <w:r w:rsidR="003414F0" w:rsidRPr="00FB01E8">
              <w:rPr>
                <w:rFonts w:ascii="Times New Roman" w:eastAsia="Times New Roman" w:hAnsi="Times New Roman" w:cs="Times New Roman"/>
                <w:b/>
                <w:bCs/>
                <w:i/>
                <w:iCs/>
              </w:rPr>
              <w:t> </w:t>
            </w:r>
          </w:p>
          <w:p w14:paraId="71283182" w14:textId="4783154C" w:rsidR="00E0034E" w:rsidRPr="00010DDE" w:rsidRDefault="003E3FE2" w:rsidP="00231E66">
            <w:pPr>
              <w:pStyle w:val="ListParagraph"/>
              <w:numPr>
                <w:ilvl w:val="0"/>
                <w:numId w:val="10"/>
              </w:numPr>
              <w:jc w:val="both"/>
              <w:rPr>
                <w:rFonts w:ascii="Times New Roman" w:eastAsia="Times New Roman" w:hAnsi="Times New Roman" w:cs="Times New Roman"/>
              </w:rPr>
            </w:pPr>
            <w:r w:rsidRPr="003E3FE2">
              <w:rPr>
                <w:rFonts w:ascii="Times New Roman" w:eastAsia="Times New Roman" w:hAnsi="Times New Roman" w:cs="Times New Roman"/>
              </w:rPr>
              <w:t>JP projekto pareiškėjas turi nuosavybės teise valdyti nekilnojamo turto objektą, kuriame siekia pakeisti neefektyvų biomasę naudojantį katilą į efektyvesnes, AEI naudojančias šilumos gamybos technologijas ir paraiškoje finansuoti JP projektą (toliau – paraiška) pateikti šio nuosavybės teise valdomo nekilnojamojo turto objekto unikalų numerį</w:t>
            </w:r>
            <w:r w:rsidR="003414F0" w:rsidRPr="00010DDE">
              <w:rPr>
                <w:rFonts w:ascii="Times New Roman" w:eastAsia="Times New Roman" w:hAnsi="Times New Roman" w:cs="Times New Roman"/>
              </w:rPr>
              <w:t>;  </w:t>
            </w:r>
            <w:r w:rsidR="797761EA" w:rsidRPr="00010DDE">
              <w:rPr>
                <w:rFonts w:ascii="Times New Roman" w:eastAsia="Times New Roman" w:hAnsi="Times New Roman" w:cs="Times New Roman"/>
                <w:color w:val="000000" w:themeColor="text1"/>
              </w:rPr>
              <w:t xml:space="preserve"> </w:t>
            </w:r>
          </w:p>
          <w:p w14:paraId="0D629C55" w14:textId="0AD4E798" w:rsidR="00E0034E" w:rsidRPr="00010DDE" w:rsidRDefault="009F608B" w:rsidP="00231E66">
            <w:pPr>
              <w:numPr>
                <w:ilvl w:val="0"/>
                <w:numId w:val="10"/>
              </w:numPr>
              <w:jc w:val="both"/>
              <w:rPr>
                <w:rFonts w:ascii="Times New Roman" w:eastAsia="Times New Roman" w:hAnsi="Times New Roman" w:cs="Times New Roman"/>
              </w:rPr>
            </w:pPr>
            <w:r w:rsidRPr="009F608B">
              <w:rPr>
                <w:rFonts w:ascii="Times New Roman" w:eastAsia="Times New Roman" w:hAnsi="Times New Roman" w:cs="Times New Roman"/>
                <w:color w:val="000000" w:themeColor="text1"/>
              </w:rPr>
              <w:t xml:space="preserve">Nekilnojamojo turto objektas, kuriame siekiama pakeisti </w:t>
            </w:r>
            <w:r>
              <w:rPr>
                <w:rFonts w:ascii="Times New Roman" w:eastAsia="Times New Roman" w:hAnsi="Times New Roman" w:cs="Times New Roman"/>
                <w:color w:val="000000" w:themeColor="text1"/>
              </w:rPr>
              <w:t xml:space="preserve">savo </w:t>
            </w:r>
            <w:r w:rsidRPr="009F608B">
              <w:rPr>
                <w:rFonts w:ascii="Times New Roman" w:eastAsia="Times New Roman" w:hAnsi="Times New Roman" w:cs="Times New Roman"/>
                <w:color w:val="000000" w:themeColor="text1"/>
              </w:rPr>
              <w:t>neefektyvų biomasę naudojantį katilą</w:t>
            </w:r>
            <w:r w:rsidR="797761EA" w:rsidRPr="00010DDE">
              <w:rPr>
                <w:rFonts w:ascii="Times New Roman" w:eastAsia="Times New Roman" w:hAnsi="Times New Roman" w:cs="Times New Roman"/>
                <w:color w:val="000000" w:themeColor="text1"/>
              </w:rPr>
              <w:t xml:space="preserve">, arba neefektyvų šilumos gamybos įrenginį, kuris pagal savo paskirtį neturi galimybės tiekti šilumos į vandens pagrindu veikiančią individualią šildymo sistemą (vanduo nenaudojamas kaip </w:t>
            </w:r>
            <w:proofErr w:type="spellStart"/>
            <w:r w:rsidR="797761EA" w:rsidRPr="00010DDE">
              <w:rPr>
                <w:rFonts w:ascii="Times New Roman" w:eastAsia="Times New Roman" w:hAnsi="Times New Roman" w:cs="Times New Roman"/>
                <w:color w:val="000000" w:themeColor="text1"/>
              </w:rPr>
              <w:t>šilumnešis</w:t>
            </w:r>
            <w:proofErr w:type="spellEnd"/>
            <w:r w:rsidR="797761EA" w:rsidRPr="00010DDE">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25A926BD" w14:textId="64D3D0F7" w:rsidR="00E0034E" w:rsidRPr="00010DDE" w:rsidRDefault="005A7546" w:rsidP="00AF5D61">
            <w:pPr>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 1</w:t>
            </w:r>
            <w:r w:rsidR="003414F0" w:rsidRPr="00010DDE">
              <w:rPr>
                <w:rFonts w:ascii="Times New Roman" w:eastAsia="Times New Roman" w:hAnsi="Times New Roman" w:cs="Times New Roman"/>
              </w:rPr>
              <w:t>00 proc. nekilnojamojo daikto baigtumu, arba; </w:t>
            </w:r>
          </w:p>
          <w:p w14:paraId="2FD3514E" w14:textId="2D04846D" w:rsidR="003414F0" w:rsidRPr="00010DDE" w:rsidRDefault="005A7546" w:rsidP="00AF5D61">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 xml:space="preserve">.2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C772B35" w14:textId="24C563AC" w:rsidR="00CD6CED"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Nekilnojamojo turto objektas gali būti aprūpinamas šilumos energija, </w:t>
            </w:r>
            <w:r w:rsidR="0088529B" w:rsidRPr="0088529B">
              <w:rPr>
                <w:rFonts w:ascii="Times New Roman" w:eastAsia="Times New Roman" w:hAnsi="Times New Roman" w:cs="Times New Roman"/>
              </w:rPr>
              <w:t>kuri gaminama neefektyviame biomasę naudojančiame katile</w:t>
            </w:r>
            <w:r w:rsidRPr="00010DDE">
              <w:rPr>
                <w:rFonts w:ascii="Times New Roman" w:eastAsia="Times New Roman" w:hAnsi="Times New Roman" w:cs="Times New Roman"/>
              </w:rPr>
              <w:t>, įrengtame gretimame VĮ Registrų centro nekilnojamojo turto registre užregistruotame statinyje. </w:t>
            </w:r>
          </w:p>
          <w:p w14:paraId="55CD1DB0" w14:textId="3DB2150A" w:rsidR="00925858" w:rsidRPr="00FB01E8" w:rsidRDefault="00925858" w:rsidP="00C25348">
            <w:pPr>
              <w:pStyle w:val="paragraph"/>
              <w:spacing w:before="0" w:beforeAutospacing="0" w:after="0" w:afterAutospacing="0"/>
              <w:ind w:left="360"/>
              <w:textAlignment w:val="baseline"/>
              <w:rPr>
                <w:i/>
                <w:iCs/>
                <w:sz w:val="22"/>
                <w:szCs w:val="22"/>
              </w:rPr>
            </w:pPr>
            <w:r w:rsidRPr="00FB01E8">
              <w:rPr>
                <w:rStyle w:val="normaltextrun"/>
                <w:b/>
                <w:bCs/>
                <w:i/>
                <w:iCs/>
                <w:sz w:val="22"/>
                <w:szCs w:val="22"/>
              </w:rPr>
              <w:t>Išlaidų tinkamumo reikalavimai</w:t>
            </w:r>
            <w:r w:rsidR="00DB5E10" w:rsidRPr="00FB01E8">
              <w:rPr>
                <w:rStyle w:val="normaltextrun"/>
                <w:b/>
                <w:bCs/>
                <w:i/>
                <w:iCs/>
                <w:sz w:val="22"/>
                <w:szCs w:val="22"/>
              </w:rPr>
              <w:t>:</w:t>
            </w:r>
            <w:r w:rsidRPr="00FB01E8">
              <w:rPr>
                <w:rStyle w:val="eop"/>
                <w:i/>
                <w:iCs/>
                <w:sz w:val="22"/>
                <w:szCs w:val="22"/>
              </w:rPr>
              <w:t> </w:t>
            </w:r>
          </w:p>
          <w:p w14:paraId="207D7DA3" w14:textId="43956E7A" w:rsidR="00463CF7" w:rsidRPr="00463CF7" w:rsidRDefault="00463CF7" w:rsidP="00463CF7">
            <w:pPr>
              <w:numPr>
                <w:ilvl w:val="0"/>
                <w:numId w:val="11"/>
              </w:numPr>
              <w:jc w:val="both"/>
              <w:rPr>
                <w:rFonts w:ascii="Times New Roman" w:eastAsia="Times New Roman" w:hAnsi="Times New Roman" w:cs="Times New Roman"/>
              </w:rPr>
            </w:pPr>
            <w:r w:rsidRPr="00463CF7">
              <w:rPr>
                <w:rFonts w:ascii="Times New Roman" w:eastAsia="Times New Roman" w:hAnsi="Times New Roman" w:cs="Times New Roman"/>
              </w:rPr>
              <w:t>Tinkamos finansuoti JP projekto išlaidos turi būti patirtos ne anksčiau kaip 2023 m. liepos 26 d. (kai įsigyjami ir įsirengiami 2.6.18.1.1 papunktyje ir 2.6.18.1.2.1 - 2.6</w:t>
            </w:r>
            <w:r w:rsidR="00BD375A" w:rsidRPr="00BD375A">
              <w:rPr>
                <w:rFonts w:ascii="Times New Roman" w:eastAsia="Times New Roman" w:hAnsi="Times New Roman" w:cs="Times New Roman"/>
              </w:rPr>
              <w:t>.</w:t>
            </w:r>
            <w:r w:rsidRPr="00463CF7">
              <w:rPr>
                <w:rFonts w:ascii="Times New Roman" w:eastAsia="Times New Roman" w:hAnsi="Times New Roman" w:cs="Times New Roman"/>
              </w:rPr>
              <w:t>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14:paraId="094998FB" w14:textId="36F301B3" w:rsidR="00463CF7" w:rsidRPr="00463CF7" w:rsidRDefault="00463CF7" w:rsidP="00463CF7">
            <w:pPr>
              <w:numPr>
                <w:ilvl w:val="0"/>
                <w:numId w:val="12"/>
              </w:numPr>
              <w:jc w:val="both"/>
              <w:rPr>
                <w:rFonts w:ascii="Times New Roman" w:eastAsia="Times New Roman" w:hAnsi="Times New Roman" w:cs="Times New Roman"/>
              </w:rPr>
            </w:pPr>
            <w:r w:rsidRPr="00463CF7">
              <w:rPr>
                <w:rFonts w:ascii="Times New Roman" w:eastAsia="Times New Roman" w:hAnsi="Times New Roman" w:cs="Times New Roman"/>
              </w:rPr>
              <w:t>JP projektas nefinansuojamas, jeigu: </w:t>
            </w:r>
          </w:p>
          <w:p w14:paraId="677E8297" w14:textId="4E17F77B" w:rsidR="00463CF7" w:rsidRPr="00463CF7" w:rsidRDefault="00463CF7" w:rsidP="00AF5D61">
            <w:pPr>
              <w:ind w:left="714" w:hanging="357"/>
              <w:jc w:val="both"/>
              <w:rPr>
                <w:rFonts w:ascii="Times New Roman" w:eastAsia="Times New Roman" w:hAnsi="Times New Roman" w:cs="Times New Roman"/>
              </w:rPr>
            </w:pPr>
            <w:r w:rsidRPr="00463CF7">
              <w:rPr>
                <w:rFonts w:ascii="Times New Roman" w:eastAsia="Times New Roman" w:hAnsi="Times New Roman" w:cs="Times New Roman"/>
              </w:rPr>
              <w:t xml:space="preserve">9.1. iki 2024 m. gruodžio 15 dienos  JP projekto veiklos (šilumos gamybos įrenginio, kuris pagal savo paskirtį degina </w:t>
            </w:r>
            <w:r w:rsidR="00457D78">
              <w:rPr>
                <w:rFonts w:ascii="Times New Roman" w:eastAsia="Times New Roman" w:hAnsi="Times New Roman" w:cs="Times New Roman"/>
              </w:rPr>
              <w:t>biomasę</w:t>
            </w:r>
            <w:r w:rsidRPr="00463CF7">
              <w:rPr>
                <w:rFonts w:ascii="Times New Roman" w:eastAsia="Times New Roman" w:hAnsi="Times New Roman" w:cs="Times New Roman"/>
              </w:rPr>
              <w:t xml:space="preserve"> ir neturi galimybės tiekti šilumos į vandens pagrindu veikiančią šildymo sistemą (vanduo nenaudojamas kaip </w:t>
            </w:r>
            <w:proofErr w:type="spellStart"/>
            <w:r w:rsidRPr="00463CF7">
              <w:rPr>
                <w:rFonts w:ascii="Times New Roman" w:eastAsia="Times New Roman" w:hAnsi="Times New Roman" w:cs="Times New Roman"/>
              </w:rPr>
              <w:t>šilumnešis</w:t>
            </w:r>
            <w:proofErr w:type="spellEnd"/>
            <w:r w:rsidRPr="00463CF7">
              <w:rPr>
                <w:rFonts w:ascii="Times New Roman" w:eastAsia="Times New Roman" w:hAnsi="Times New Roman" w:cs="Times New Roman"/>
              </w:rPr>
              <w:t>) keitimas ; arba naujos efektyvesnės, AEI naudojančios šilumos gamybos technologijos įsigijimas ir įrengimas bute trijų ir daugiau butų (daugiabučiame) pastate; atskirame bute negyvenamosios paskirties pastate; arba 2.6.18.1.2.4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7B64B78A" w14:textId="2863173C" w:rsidR="00463CF7" w:rsidRPr="00AF5D61" w:rsidRDefault="00463CF7" w:rsidP="00AF5D61">
            <w:pPr>
              <w:ind w:left="714" w:hanging="357"/>
              <w:jc w:val="both"/>
              <w:rPr>
                <w:rFonts w:ascii="Times New Roman" w:eastAsia="Times New Roman" w:hAnsi="Times New Roman" w:cs="Times New Roman"/>
              </w:rPr>
            </w:pPr>
            <w:r w:rsidRPr="00463CF7">
              <w:rPr>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2</w:t>
            </w:r>
            <w:r w:rsidR="00847EC4" w:rsidRPr="00847EC4">
              <w:rPr>
                <w:rFonts w:ascii="Times New Roman" w:eastAsia="Times New Roman" w:hAnsi="Times New Roman" w:cs="Times New Roman"/>
              </w:rPr>
              <w:t>.</w:t>
            </w:r>
            <w:r w:rsidRPr="00463CF7">
              <w:rPr>
                <w:rFonts w:ascii="Times New Roman" w:eastAsia="Times New Roman" w:hAnsi="Times New Roman" w:cs="Times New Roman"/>
              </w:rPr>
              <w:t>6.18.1.1 ir 2</w:t>
            </w:r>
            <w:r w:rsidR="00BD375A" w:rsidRPr="00BD375A">
              <w:rPr>
                <w:rFonts w:ascii="Times New Roman" w:eastAsia="Times New Roman" w:hAnsi="Times New Roman" w:cs="Times New Roman"/>
              </w:rPr>
              <w:t>.</w:t>
            </w:r>
            <w:r w:rsidRPr="00463CF7">
              <w:rPr>
                <w:rFonts w:ascii="Times New Roman" w:eastAsia="Times New Roman" w:hAnsi="Times New Roman" w:cs="Times New Roman"/>
              </w:rPr>
              <w:t>6.18.1.2.1 - 2.6.18.1.2.3 papunkčiuose) įsigijimo ir (ar) montavimo / įrengimo perdavimo – priėmimo aktas;</w:t>
            </w:r>
            <w:r w:rsidRPr="00AF5D61">
              <w:rPr>
                <w:rFonts w:ascii="Times New Roman" w:eastAsia="Times New Roman" w:hAnsi="Times New Roman" w:cs="Times New Roman"/>
              </w:rPr>
              <w:t> </w:t>
            </w:r>
          </w:p>
          <w:p w14:paraId="61E21D6B" w14:textId="77777777" w:rsidR="00463CF7" w:rsidRPr="00463CF7" w:rsidRDefault="00463CF7" w:rsidP="00463CF7">
            <w:pPr>
              <w:numPr>
                <w:ilvl w:val="0"/>
                <w:numId w:val="13"/>
              </w:numPr>
              <w:jc w:val="both"/>
              <w:rPr>
                <w:rFonts w:ascii="Times New Roman" w:eastAsia="Times New Roman" w:hAnsi="Times New Roman" w:cs="Times New Roman"/>
              </w:rPr>
            </w:pPr>
            <w:r w:rsidRPr="00463CF7">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3A8F8E7A" w14:textId="77777777" w:rsidR="00463CF7" w:rsidRPr="00463CF7" w:rsidRDefault="00463CF7" w:rsidP="00463CF7">
            <w:pPr>
              <w:numPr>
                <w:ilvl w:val="0"/>
                <w:numId w:val="14"/>
              </w:numPr>
              <w:jc w:val="both"/>
              <w:rPr>
                <w:rFonts w:ascii="Times New Roman" w:eastAsia="Times New Roman" w:hAnsi="Times New Roman" w:cs="Times New Roman"/>
              </w:rPr>
            </w:pPr>
            <w:r w:rsidRPr="00463CF7">
              <w:rPr>
                <w:rFonts w:ascii="Times New Roman" w:eastAsia="Times New Roman" w:hAnsi="Times New Roman" w:cs="Times New Roman"/>
              </w:rPr>
              <w:t>Turi būti perkama ir montuojama tik nauja nenaudota įranga;   </w:t>
            </w:r>
          </w:p>
          <w:p w14:paraId="3059BAC8" w14:textId="77777777" w:rsidR="00463CF7" w:rsidRPr="00463CF7" w:rsidRDefault="00463CF7" w:rsidP="00463CF7">
            <w:pPr>
              <w:numPr>
                <w:ilvl w:val="0"/>
                <w:numId w:val="15"/>
              </w:numPr>
              <w:jc w:val="both"/>
              <w:rPr>
                <w:rFonts w:ascii="Times New Roman" w:eastAsia="Times New Roman" w:hAnsi="Times New Roman" w:cs="Times New Roman"/>
              </w:rPr>
            </w:pPr>
            <w:r w:rsidRPr="00463CF7">
              <w:rPr>
                <w:rFonts w:ascii="Times New Roman" w:eastAsia="Times New Roman" w:hAnsi="Times New Roman" w:cs="Times New Roman"/>
              </w:rPr>
              <w:t>Didžiausia galima JP projekto finansuojamoji dalis – iki 50 proc. visų tinkamų finansuoti JP projekto išlaidų, apskaičiuojamų pagal kvietime teikti paraiškas nurodytus fiksuotuosius įkainius ir  </w:t>
            </w:r>
          </w:p>
          <w:p w14:paraId="7D5F6A09" w14:textId="77777777" w:rsidR="00463CF7" w:rsidRPr="00463CF7" w:rsidRDefault="00463CF7" w:rsidP="00463CF7">
            <w:pPr>
              <w:numPr>
                <w:ilvl w:val="0"/>
                <w:numId w:val="16"/>
              </w:numPr>
              <w:jc w:val="both"/>
              <w:rPr>
                <w:rFonts w:ascii="Times New Roman" w:eastAsia="Times New Roman" w:hAnsi="Times New Roman" w:cs="Times New Roman"/>
              </w:rPr>
            </w:pPr>
            <w:r w:rsidRPr="00463CF7">
              <w:rPr>
                <w:rFonts w:ascii="Times New Roman" w:eastAsia="Times New Roman" w:hAnsi="Times New Roman" w:cs="Times New Roman"/>
              </w:rPr>
              <w:t xml:space="preserve">nepažeidžiant </w:t>
            </w:r>
            <w:r w:rsidRPr="00463CF7">
              <w:rPr>
                <w:rFonts w:ascii="Times New Roman" w:eastAsia="Times New Roman" w:hAnsi="Times New Roman" w:cs="Times New Roman"/>
                <w:i/>
                <w:iCs/>
              </w:rPr>
              <w:t xml:space="preserve">De </w:t>
            </w:r>
            <w:proofErr w:type="spellStart"/>
            <w:r w:rsidRPr="00463CF7">
              <w:rPr>
                <w:rFonts w:ascii="Times New Roman" w:eastAsia="Times New Roman" w:hAnsi="Times New Roman" w:cs="Times New Roman"/>
                <w:i/>
                <w:iCs/>
              </w:rPr>
              <w:t>minim</w:t>
            </w:r>
            <w:r w:rsidRPr="00463CF7">
              <w:rPr>
                <w:rFonts w:ascii="Times New Roman" w:eastAsia="Times New Roman" w:hAnsi="Times New Roman" w:cs="Times New Roman"/>
              </w:rPr>
              <w:t>is</w:t>
            </w:r>
            <w:proofErr w:type="spellEnd"/>
            <w:r w:rsidRPr="00463CF7">
              <w:rPr>
                <w:rFonts w:ascii="Times New Roman" w:eastAsia="Times New Roman" w:hAnsi="Times New Roman" w:cs="Times New Roman"/>
              </w:rPr>
              <w:t xml:space="preserve"> reglamentų reikalavimų, jeigu nekilnojamojo turto objekte, kuriame įgyvendinama JP projekto veikla, registruota juridinio asmens arba fizinio asmens vykdoma ūkinė veikla;   </w:t>
            </w:r>
          </w:p>
          <w:p w14:paraId="5073E43D" w14:textId="77777777" w:rsidR="00463CF7" w:rsidRPr="00463CF7" w:rsidRDefault="00463CF7" w:rsidP="00463CF7">
            <w:pPr>
              <w:numPr>
                <w:ilvl w:val="0"/>
                <w:numId w:val="17"/>
              </w:numPr>
              <w:jc w:val="both"/>
              <w:rPr>
                <w:rFonts w:ascii="Times New Roman" w:eastAsia="Times New Roman" w:hAnsi="Times New Roman" w:cs="Times New Roman"/>
              </w:rPr>
            </w:pPr>
            <w:r w:rsidRPr="00463CF7">
              <w:rPr>
                <w:rFonts w:ascii="Times New Roman" w:eastAsia="Times New Roman" w:hAnsi="Times New Roman" w:cs="Times New Roman"/>
              </w:rPr>
              <w:t>PVM yra tinkamas finansuoti;  </w:t>
            </w:r>
          </w:p>
          <w:p w14:paraId="0907D380" w14:textId="77777777" w:rsidR="00463CF7" w:rsidRPr="00463CF7" w:rsidRDefault="00463CF7" w:rsidP="00463CF7">
            <w:pPr>
              <w:numPr>
                <w:ilvl w:val="0"/>
                <w:numId w:val="18"/>
              </w:numPr>
              <w:jc w:val="both"/>
              <w:rPr>
                <w:rFonts w:ascii="Times New Roman" w:eastAsia="Times New Roman" w:hAnsi="Times New Roman" w:cs="Times New Roman"/>
              </w:rPr>
            </w:pPr>
            <w:r w:rsidRPr="00463CF7">
              <w:rPr>
                <w:rFonts w:ascii="Times New Roman" w:eastAsia="Times New Roman" w:hAnsi="Times New Roman" w:cs="Times New Roman"/>
              </w:rPr>
              <w:t>JP projekto vykdytojui avanso mokėjimai neatliekami;  </w:t>
            </w:r>
          </w:p>
          <w:p w14:paraId="0C499917" w14:textId="77777777" w:rsidR="00463CF7" w:rsidRPr="00463CF7" w:rsidRDefault="00463CF7" w:rsidP="00463CF7">
            <w:pPr>
              <w:numPr>
                <w:ilvl w:val="0"/>
                <w:numId w:val="19"/>
              </w:numPr>
              <w:jc w:val="both"/>
              <w:rPr>
                <w:rFonts w:ascii="Times New Roman" w:eastAsia="Times New Roman" w:hAnsi="Times New Roman" w:cs="Times New Roman"/>
              </w:rPr>
            </w:pPr>
            <w:r w:rsidRPr="00463CF7">
              <w:rPr>
                <w:rFonts w:ascii="Times New Roman" w:eastAsia="Times New Roman" w:hAnsi="Times New Roman" w:cs="Times New Roman"/>
              </w:rPr>
              <w:t>Jeigu JP projekto pareiškėjas diegia šio kvietimo teikti paraiškas 2.6.18.1.1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2.6.18.1.1 papunktyje nurodytam įrenginiui finansavimas neskiriamas.  </w:t>
            </w:r>
          </w:p>
          <w:p w14:paraId="7E82B4AF" w14:textId="77777777" w:rsidR="00463CF7" w:rsidRPr="00463CF7" w:rsidRDefault="00463CF7" w:rsidP="00463CF7">
            <w:pPr>
              <w:numPr>
                <w:ilvl w:val="0"/>
                <w:numId w:val="20"/>
              </w:numPr>
              <w:jc w:val="both"/>
              <w:rPr>
                <w:rFonts w:ascii="Times New Roman" w:eastAsia="Times New Roman" w:hAnsi="Times New Roman" w:cs="Times New Roman"/>
              </w:rPr>
            </w:pPr>
            <w:r w:rsidRPr="00463CF7">
              <w:rPr>
                <w:rFonts w:ascii="Times New Roman" w:eastAsia="Times New Roman" w:hAnsi="Times New Roman" w:cs="Times New Roman"/>
              </w:rPr>
              <w:t>Jeigu JP projekto pareiškėjas diegia šio kvietimo teikti paraiškas 2.6.18.1.2.4 papunktyje nurodytą įrenginį</w:t>
            </w:r>
            <w:r w:rsidRPr="00463CF7">
              <w:rPr>
                <w:rFonts w:ascii="Times New Roman" w:eastAsia="Times New Roman" w:hAnsi="Times New Roman" w:cs="Times New Roman"/>
                <w:u w:val="single"/>
              </w:rPr>
              <w:t>,</w:t>
            </w:r>
            <w:r w:rsidRPr="00463CF7">
              <w:rPr>
                <w:rFonts w:ascii="Times New Roman" w:eastAsia="Times New Roman" w:hAnsi="Times New Roman" w:cs="Times New Roman"/>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00463CF7">
              <w:rPr>
                <w:rFonts w:ascii="Times New Roman" w:eastAsia="Times New Roman" w:hAnsi="Times New Roman" w:cs="Times New Roman"/>
              </w:rPr>
              <w:t>šilumnešis</w:t>
            </w:r>
            <w:proofErr w:type="spellEnd"/>
            <w:r w:rsidRPr="00463CF7">
              <w:rPr>
                <w:rFonts w:ascii="Times New Roman" w:eastAsia="Times New Roman" w:hAnsi="Times New Roman" w:cs="Times New Roman"/>
              </w:rPr>
              <w:t>). </w:t>
            </w:r>
          </w:p>
          <w:p w14:paraId="75DC7C7F" w14:textId="77777777" w:rsidR="0089744D" w:rsidRPr="00010DDE" w:rsidRDefault="0089744D" w:rsidP="002476C4">
            <w:pPr>
              <w:jc w:val="both"/>
              <w:rPr>
                <w:rFonts w:ascii="Times New Roman" w:eastAsia="Times New Roman" w:hAnsi="Times New Roman" w:cs="Times New Roman"/>
              </w:rPr>
            </w:pPr>
          </w:p>
          <w:p w14:paraId="7B133C94" w14:textId="7A6455C9"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Minimalūs techniniai reikalavimai naujo biokuro katilo arba šilumos siurblio įrengimui</w:t>
            </w:r>
            <w:r w:rsidRPr="00010DDE">
              <w:rPr>
                <w:rFonts w:ascii="Times New Roman" w:eastAsia="Times New Roman" w:hAnsi="Times New Roman" w:cs="Times New Roman"/>
              </w:rPr>
              <w:t> </w:t>
            </w:r>
          </w:p>
          <w:p w14:paraId="2963D9D4" w14:textId="4B9797AA" w:rsidR="0043314A" w:rsidRPr="00847EC4" w:rsidRDefault="00D21B69" w:rsidP="00847EC4">
            <w:pPr>
              <w:pStyle w:val="ListParagraph"/>
              <w:numPr>
                <w:ilvl w:val="0"/>
                <w:numId w:val="20"/>
              </w:numPr>
              <w:jc w:val="both"/>
              <w:rPr>
                <w:rFonts w:ascii="Times New Roman" w:eastAsia="Times New Roman" w:hAnsi="Times New Roman" w:cs="Times New Roman"/>
              </w:rPr>
            </w:pPr>
            <w:r w:rsidRPr="00847EC4">
              <w:rPr>
                <w:rFonts w:ascii="Times New Roman" w:eastAsia="Times New Roman" w:hAnsi="Times New Roman" w:cs="Times New Roman"/>
              </w:rPr>
              <w:t>Neefektyvius biomasę</w:t>
            </w:r>
            <w:r w:rsidR="00723707" w:rsidRPr="00847EC4">
              <w:rPr>
                <w:rFonts w:ascii="Times New Roman" w:eastAsia="Times New Roman" w:hAnsi="Times New Roman" w:cs="Times New Roman"/>
              </w:rPr>
              <w:t xml:space="preserve"> kurą naudojančius katilus gali keisti į: </w:t>
            </w:r>
          </w:p>
          <w:p w14:paraId="7330286F" w14:textId="10F36801" w:rsidR="00FF534D" w:rsidRPr="00010DDE" w:rsidRDefault="005744A0"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23413F86" w:rsidR="00B37EBA" w:rsidRPr="00010DDE" w:rsidRDefault="005744A0"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645A7E24" w:rsidR="008179E8"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6294CDA4" w:rsidR="00704E7C"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415EBA88" w:rsidR="006C73BA"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šilumos siurblį,  kurio energijos šaltinis yra </w:t>
            </w:r>
            <w:proofErr w:type="spellStart"/>
            <w:r w:rsidR="00723707" w:rsidRPr="00010DDE">
              <w:rPr>
                <w:rFonts w:ascii="Times New Roman" w:eastAsia="Times New Roman" w:hAnsi="Times New Roman" w:cs="Times New Roman"/>
              </w:rPr>
              <w:t>aeroterminė</w:t>
            </w:r>
            <w:proofErr w:type="spellEnd"/>
            <w:r w:rsidR="00723707" w:rsidRPr="00010DDE">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50D6F1C0" w:rsidR="00723707" w:rsidRPr="00010DDE" w:rsidRDefault="005744A0"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416043" w:rsidRPr="00010DDE">
              <w:rPr>
                <w:rFonts w:ascii="Times New Roman" w:eastAsia="Times New Roman" w:hAnsi="Times New Roman" w:cs="Times New Roman"/>
              </w:rPr>
              <w:t>1.2.4</w:t>
            </w:r>
            <w:r w:rsidR="006C73BA" w:rsidRPr="00010DDE">
              <w:rPr>
                <w:rFonts w:ascii="Times New Roman" w:eastAsia="Times New Roman" w:hAnsi="Times New Roman" w:cs="Times New Roman"/>
              </w:rPr>
              <w:t xml:space="preserve">. </w:t>
            </w:r>
            <w:r w:rsidR="0089744D" w:rsidRPr="00010DDE">
              <w:rPr>
                <w:rFonts w:ascii="Times New Roman" w:eastAsia="Times New Roman" w:hAnsi="Times New Roman" w:cs="Times New Roman"/>
              </w:rPr>
              <w:t xml:space="preserve">šilumos siurblį,  kurio energijos šaltinis yra </w:t>
            </w:r>
            <w:proofErr w:type="spellStart"/>
            <w:r w:rsidR="0089744D" w:rsidRPr="00010DDE">
              <w:rPr>
                <w:rFonts w:ascii="Times New Roman" w:eastAsia="Times New Roman" w:hAnsi="Times New Roman" w:cs="Times New Roman"/>
              </w:rPr>
              <w:t>aeroterminė</w:t>
            </w:r>
            <w:proofErr w:type="spellEnd"/>
            <w:r w:rsidR="0089744D" w:rsidRPr="00010DDE">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BB584B">
              <w:rPr>
                <w:rFonts w:ascii="Times New Roman" w:eastAsia="Times New Roman" w:hAnsi="Times New Roman" w:cs="Times New Roman"/>
              </w:rPr>
              <w:t>.</w:t>
            </w:r>
          </w:p>
        </w:tc>
      </w:tr>
      <w:tr w:rsidR="0004449C" w:rsidRPr="00010DDE" w14:paraId="06730FAE" w14:textId="77777777" w:rsidTr="55FA8A22">
        <w:trPr>
          <w:gridAfter w:val="1"/>
          <w:wAfter w:w="11" w:type="dxa"/>
          <w:trHeight w:val="300"/>
        </w:trPr>
        <w:tc>
          <w:tcPr>
            <w:tcW w:w="729" w:type="dxa"/>
            <w:vMerge w:val="restart"/>
          </w:tcPr>
          <w:p w14:paraId="72DD9FAE" w14:textId="2FB00FD1" w:rsidR="0004449C" w:rsidRPr="00010DDE" w:rsidRDefault="0004449C" w:rsidP="00F6698A">
            <w:pPr>
              <w:rPr>
                <w:rFonts w:ascii="Times New Roman" w:hAnsi="Times New Roman" w:cs="Times New Roman"/>
                <w:b/>
              </w:rPr>
            </w:pPr>
            <w:r w:rsidRPr="00010DDE">
              <w:rPr>
                <w:rFonts w:ascii="Times New Roman" w:hAnsi="Times New Roman" w:cs="Times New Roman"/>
                <w:b/>
              </w:rPr>
              <w:t>2.7.</w:t>
            </w:r>
          </w:p>
        </w:tc>
        <w:tc>
          <w:tcPr>
            <w:tcW w:w="9249" w:type="dxa"/>
            <w:gridSpan w:val="10"/>
            <w:vAlign w:val="center"/>
          </w:tcPr>
          <w:p w14:paraId="45F78400" w14:textId="75A84E5B" w:rsidR="0004449C" w:rsidRPr="00010DDE" w:rsidRDefault="0004449C"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04449C" w:rsidRPr="00010DDE" w14:paraId="4265B44F" w14:textId="33A37AF0" w:rsidTr="55FA8A22">
        <w:trPr>
          <w:gridAfter w:val="1"/>
          <w:wAfter w:w="11" w:type="dxa"/>
          <w:trHeight w:val="300"/>
        </w:trPr>
        <w:tc>
          <w:tcPr>
            <w:tcW w:w="729" w:type="dxa"/>
            <w:vMerge/>
          </w:tcPr>
          <w:p w14:paraId="22B352F6" w14:textId="77777777" w:rsidR="0004449C" w:rsidRPr="00010DDE" w:rsidRDefault="0004449C" w:rsidP="00231E66">
            <w:pPr>
              <w:pStyle w:val="ListParagraph"/>
              <w:numPr>
                <w:ilvl w:val="0"/>
                <w:numId w:val="9"/>
              </w:numPr>
              <w:spacing w:after="120"/>
              <w:ind w:left="357" w:hanging="357"/>
              <w:rPr>
                <w:rFonts w:ascii="Times New Roman" w:hAnsi="Times New Roman" w:cs="Times New Roman"/>
              </w:rPr>
            </w:pPr>
          </w:p>
        </w:tc>
        <w:tc>
          <w:tcPr>
            <w:tcW w:w="1327" w:type="dxa"/>
          </w:tcPr>
          <w:p w14:paraId="548274FE" w14:textId="0E0282FC" w:rsidR="0004449C" w:rsidRPr="00010DDE" w:rsidRDefault="0004449C"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Pr>
          <w:p w14:paraId="40783121" w14:textId="1167B752"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04449C" w:rsidRPr="00010DDE" w:rsidRDefault="0004449C" w:rsidP="001006EE">
            <w:pPr>
              <w:ind w:left="-57" w:right="-57"/>
              <w:jc w:val="center"/>
              <w:rPr>
                <w:rFonts w:ascii="Times New Roman" w:hAnsi="Times New Roman" w:cs="Times New Roman"/>
                <w:b/>
                <w:bCs/>
              </w:rPr>
            </w:pPr>
          </w:p>
        </w:tc>
        <w:tc>
          <w:tcPr>
            <w:tcW w:w="1630" w:type="dxa"/>
            <w:gridSpan w:val="2"/>
          </w:tcPr>
          <w:p w14:paraId="2BCF1502" w14:textId="1E8D853C" w:rsidR="0004449C" w:rsidRPr="00010DDE" w:rsidRDefault="0004449C"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Pr>
          <w:p w14:paraId="67927877" w14:textId="6E84B766"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Pr>
          <w:p w14:paraId="3D821AF3" w14:textId="46A2405C" w:rsidR="0004449C" w:rsidRPr="00010DDE" w:rsidRDefault="0004449C"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Pr>
          <w:p w14:paraId="21B023DA" w14:textId="75D62EE0" w:rsidR="0004449C" w:rsidRPr="00010DDE" w:rsidRDefault="0004449C"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87503F" w:rsidRPr="00010DDE" w14:paraId="5BA591EF" w14:textId="194C669C" w:rsidTr="55FA8A22">
        <w:trPr>
          <w:gridAfter w:val="1"/>
          <w:wAfter w:w="11" w:type="dxa"/>
          <w:trHeight w:val="300"/>
        </w:trPr>
        <w:tc>
          <w:tcPr>
            <w:tcW w:w="729" w:type="dxa"/>
            <w:vMerge/>
          </w:tcPr>
          <w:p w14:paraId="73DF5D3E" w14:textId="77777777" w:rsidR="0087503F" w:rsidRPr="00010DDE" w:rsidRDefault="0087503F" w:rsidP="0087503F">
            <w:pPr>
              <w:pStyle w:val="ListParagraph"/>
              <w:numPr>
                <w:ilvl w:val="0"/>
                <w:numId w:val="9"/>
              </w:numPr>
              <w:spacing w:after="120"/>
              <w:ind w:left="357" w:hanging="357"/>
              <w:rPr>
                <w:rFonts w:ascii="Times New Roman" w:hAnsi="Times New Roman" w:cs="Times New Roman"/>
              </w:rPr>
            </w:pPr>
          </w:p>
        </w:tc>
        <w:tc>
          <w:tcPr>
            <w:tcW w:w="1327" w:type="dxa"/>
          </w:tcPr>
          <w:p w14:paraId="50004E5A"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5B090749" w14:textId="36CAAABD" w:rsidR="0087503F" w:rsidRPr="00010DDE" w:rsidRDefault="0087503F" w:rsidP="0087503F">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Pr>
          <w:p w14:paraId="0CF43C11"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399D51F5" w14:textId="10B11D6A" w:rsidR="0087503F" w:rsidRPr="00010DDE" w:rsidRDefault="0087503F" w:rsidP="0087503F">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630" w:type="dxa"/>
            <w:gridSpan w:val="2"/>
          </w:tcPr>
          <w:p w14:paraId="04696DCA" w14:textId="323A0615" w:rsidR="0087503F" w:rsidRPr="00010DDE" w:rsidRDefault="0087503F" w:rsidP="0087503F">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306" w:type="dxa"/>
            <w:gridSpan w:val="2"/>
          </w:tcPr>
          <w:p w14:paraId="0FDC253C"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54F7A071" w14:textId="0B8D275F" w:rsidR="0087503F" w:rsidRPr="00010DDE" w:rsidRDefault="0087503F" w:rsidP="0087503F">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Pr>
          <w:p w14:paraId="54E04466" w14:textId="77777777" w:rsidR="0087503F" w:rsidRPr="00010DDE" w:rsidRDefault="0087503F" w:rsidP="0087503F">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71EA62DC" w14:textId="3AACE4C2" w:rsidR="0087503F" w:rsidRPr="00010DDE" w:rsidRDefault="0087503F" w:rsidP="0087503F">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Pr>
          <w:p w14:paraId="2EB00A55" w14:textId="77777777" w:rsidR="0087503F" w:rsidRPr="00DB16B1" w:rsidRDefault="0087503F" w:rsidP="0087503F">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32892025" w14:textId="77777777" w:rsidR="0087503F" w:rsidRPr="00DB16B1" w:rsidRDefault="0087503F" w:rsidP="0087503F">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51A2E6EF" w14:textId="77777777" w:rsidR="0087503F" w:rsidRPr="00DB16B1" w:rsidRDefault="0087503F" w:rsidP="0087503F">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71824134" w14:textId="77777777" w:rsidR="0087503F" w:rsidRPr="00DB16B1" w:rsidRDefault="0087503F" w:rsidP="0087503F">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2D0C54B0" w14:textId="77777777" w:rsidR="0087503F" w:rsidRPr="00DB16B1" w:rsidRDefault="0087503F" w:rsidP="0087503F">
            <w:pPr>
              <w:jc w:val="both"/>
              <w:rPr>
                <w:rFonts w:ascii="Times New Roman" w:eastAsia="Times New Roman" w:hAnsi="Times New Roman" w:cs="Times New Roman"/>
                <w:highlight w:val="yellow"/>
              </w:rPr>
            </w:pPr>
          </w:p>
          <w:p w14:paraId="2309255F" w14:textId="71E63B1C" w:rsidR="0087503F" w:rsidRPr="00010DDE" w:rsidRDefault="0087503F" w:rsidP="0087503F">
            <w:pPr>
              <w:ind w:left="-57" w:right="-57"/>
              <w:jc w:val="center"/>
              <w:rPr>
                <w:rStyle w:val="CommentReference"/>
                <w:rFonts w:ascii="Times New Roman" w:hAnsi="Times New Roman" w:cs="Times New Roman"/>
                <w:sz w:val="20"/>
                <w:szCs w:val="20"/>
              </w:rPr>
            </w:pPr>
          </w:p>
        </w:tc>
      </w:tr>
      <w:tr w:rsidR="0087503F" w:rsidRPr="00010DDE" w14:paraId="78D9641C" w14:textId="06E5B72A" w:rsidTr="55FA8A22">
        <w:trPr>
          <w:gridAfter w:val="1"/>
          <w:wAfter w:w="11" w:type="dxa"/>
          <w:trHeight w:val="300"/>
        </w:trPr>
        <w:tc>
          <w:tcPr>
            <w:tcW w:w="729" w:type="dxa"/>
            <w:vMerge/>
          </w:tcPr>
          <w:p w14:paraId="60567E6A" w14:textId="77777777" w:rsidR="0087503F" w:rsidRPr="00010DDE" w:rsidRDefault="0087503F" w:rsidP="0087503F">
            <w:pPr>
              <w:pStyle w:val="ListParagraph"/>
              <w:numPr>
                <w:ilvl w:val="0"/>
                <w:numId w:val="9"/>
              </w:numPr>
              <w:spacing w:after="120"/>
              <w:ind w:left="357" w:hanging="357"/>
              <w:rPr>
                <w:rFonts w:ascii="Times New Roman" w:hAnsi="Times New Roman" w:cs="Times New Roman"/>
              </w:rPr>
            </w:pPr>
          </w:p>
        </w:tc>
        <w:tc>
          <w:tcPr>
            <w:tcW w:w="1327" w:type="dxa"/>
          </w:tcPr>
          <w:p w14:paraId="713CA45D" w14:textId="00EDDD74" w:rsidR="0087503F" w:rsidRPr="00010DDE" w:rsidRDefault="0087503F" w:rsidP="0087503F">
            <w:pPr>
              <w:spacing w:after="120"/>
              <w:rPr>
                <w:rFonts w:ascii="Times New Roman" w:eastAsia="Times New Roman" w:hAnsi="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47" w:type="dxa"/>
            <w:gridSpan w:val="2"/>
          </w:tcPr>
          <w:p w14:paraId="40A97978" w14:textId="234185EC"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630" w:type="dxa"/>
            <w:gridSpan w:val="2"/>
          </w:tcPr>
          <w:p w14:paraId="3E7A674A" w14:textId="69FDBD65"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306" w:type="dxa"/>
            <w:gridSpan w:val="2"/>
          </w:tcPr>
          <w:p w14:paraId="415FD159" w14:textId="2E6A2211"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079" w:type="dxa"/>
          </w:tcPr>
          <w:p w14:paraId="71F148A6" w14:textId="61B41C95" w:rsidR="0087503F" w:rsidRPr="00010DDE" w:rsidRDefault="0087503F" w:rsidP="0087503F">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560" w:type="dxa"/>
            <w:gridSpan w:val="2"/>
            <w:vMerge/>
          </w:tcPr>
          <w:p w14:paraId="35B084AD" w14:textId="55692570"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0FE2C503" w14:textId="77777777" w:rsidTr="55FA8A22">
        <w:trPr>
          <w:gridAfter w:val="1"/>
          <w:wAfter w:w="11" w:type="dxa"/>
          <w:trHeight w:val="300"/>
        </w:trPr>
        <w:tc>
          <w:tcPr>
            <w:tcW w:w="729" w:type="dxa"/>
            <w:vMerge/>
          </w:tcPr>
          <w:p w14:paraId="6D571EB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4242E970" w14:textId="55B96CC6"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FĮ-14-06</w:t>
            </w:r>
          </w:p>
        </w:tc>
        <w:tc>
          <w:tcPr>
            <w:tcW w:w="1347" w:type="dxa"/>
            <w:gridSpan w:val="2"/>
          </w:tcPr>
          <w:p w14:paraId="1C02511F" w14:textId="458ED04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1FEEC72A" w14:textId="12DA1B27"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306" w:type="dxa"/>
            <w:gridSpan w:val="2"/>
          </w:tcPr>
          <w:p w14:paraId="265B52E0" w14:textId="54506056"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108,04</w:t>
            </w:r>
          </w:p>
        </w:tc>
        <w:tc>
          <w:tcPr>
            <w:tcW w:w="1079" w:type="dxa"/>
          </w:tcPr>
          <w:p w14:paraId="18873332" w14:textId="2A8CB3C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5C3B426"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1DB8504C" w14:textId="77777777" w:rsidTr="55FA8A22">
        <w:trPr>
          <w:gridAfter w:val="1"/>
          <w:wAfter w:w="11" w:type="dxa"/>
          <w:trHeight w:val="300"/>
        </w:trPr>
        <w:tc>
          <w:tcPr>
            <w:tcW w:w="729" w:type="dxa"/>
            <w:vMerge/>
          </w:tcPr>
          <w:p w14:paraId="0AD8F03C"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3F84D5BC" w14:textId="72D9F91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47" w:type="dxa"/>
            <w:gridSpan w:val="2"/>
          </w:tcPr>
          <w:p w14:paraId="66086004" w14:textId="2F36B83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6A5867AC" w14:textId="6146A27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306" w:type="dxa"/>
            <w:gridSpan w:val="2"/>
          </w:tcPr>
          <w:p w14:paraId="5C8E12BD" w14:textId="6DD2E8A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903,49</w:t>
            </w:r>
          </w:p>
        </w:tc>
        <w:tc>
          <w:tcPr>
            <w:tcW w:w="1079" w:type="dxa"/>
          </w:tcPr>
          <w:p w14:paraId="5171D405" w14:textId="4F33FE1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6DFAB38"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E9815FA" w14:textId="77777777" w:rsidTr="55FA8A22">
        <w:trPr>
          <w:gridAfter w:val="1"/>
          <w:wAfter w:w="11" w:type="dxa"/>
          <w:trHeight w:val="300"/>
        </w:trPr>
        <w:tc>
          <w:tcPr>
            <w:tcW w:w="729" w:type="dxa"/>
            <w:vMerge/>
          </w:tcPr>
          <w:p w14:paraId="44CA6AFF"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477A1EA" w14:textId="18A7DE2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47" w:type="dxa"/>
            <w:gridSpan w:val="2"/>
          </w:tcPr>
          <w:p w14:paraId="1C8B495A" w14:textId="7B0316B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689D624" w14:textId="408AAD44"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306" w:type="dxa"/>
            <w:gridSpan w:val="2"/>
          </w:tcPr>
          <w:p w14:paraId="10E8F1C2" w14:textId="2325D44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591,38</w:t>
            </w:r>
          </w:p>
        </w:tc>
        <w:tc>
          <w:tcPr>
            <w:tcW w:w="1079" w:type="dxa"/>
          </w:tcPr>
          <w:p w14:paraId="538F4850" w14:textId="7D4CB78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AD5FEAD"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1B8A6A70" w14:textId="77777777" w:rsidTr="55FA8A22">
        <w:trPr>
          <w:gridAfter w:val="1"/>
          <w:wAfter w:w="11" w:type="dxa"/>
          <w:trHeight w:val="300"/>
        </w:trPr>
        <w:tc>
          <w:tcPr>
            <w:tcW w:w="729" w:type="dxa"/>
            <w:vMerge/>
          </w:tcPr>
          <w:p w14:paraId="64F4D0F2"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F00D1B9" w14:textId="032A7252"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47" w:type="dxa"/>
            <w:gridSpan w:val="2"/>
          </w:tcPr>
          <w:p w14:paraId="7D7A58B5" w14:textId="0E705C07"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9AA01ED" w14:textId="078740C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306" w:type="dxa"/>
            <w:gridSpan w:val="2"/>
          </w:tcPr>
          <w:p w14:paraId="6A18C9C5" w14:textId="6ACCE0A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473,14</w:t>
            </w:r>
          </w:p>
        </w:tc>
        <w:tc>
          <w:tcPr>
            <w:tcW w:w="1079" w:type="dxa"/>
          </w:tcPr>
          <w:p w14:paraId="54018140" w14:textId="50D3D9CF"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58C869A9"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6CF952F" w14:textId="77777777" w:rsidTr="55FA8A22">
        <w:trPr>
          <w:gridAfter w:val="1"/>
          <w:wAfter w:w="11" w:type="dxa"/>
          <w:trHeight w:val="300"/>
        </w:trPr>
        <w:tc>
          <w:tcPr>
            <w:tcW w:w="729" w:type="dxa"/>
            <w:vMerge/>
          </w:tcPr>
          <w:p w14:paraId="28A71653"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D1040F3" w14:textId="6A57C45F"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47" w:type="dxa"/>
            <w:gridSpan w:val="2"/>
          </w:tcPr>
          <w:p w14:paraId="6398791A" w14:textId="4415591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6B6AB794" w14:textId="020876E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306" w:type="dxa"/>
            <w:gridSpan w:val="2"/>
          </w:tcPr>
          <w:p w14:paraId="7811A07F" w14:textId="19C5DC00"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1222,99</w:t>
            </w:r>
          </w:p>
        </w:tc>
        <w:tc>
          <w:tcPr>
            <w:tcW w:w="1079" w:type="dxa"/>
          </w:tcPr>
          <w:p w14:paraId="57473287" w14:textId="5695B74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16A51C3"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AC52A29" w14:textId="77777777" w:rsidTr="55FA8A22">
        <w:trPr>
          <w:gridAfter w:val="1"/>
          <w:wAfter w:w="11" w:type="dxa"/>
          <w:trHeight w:val="300"/>
        </w:trPr>
        <w:tc>
          <w:tcPr>
            <w:tcW w:w="729" w:type="dxa"/>
            <w:vMerge/>
          </w:tcPr>
          <w:p w14:paraId="081B45F0"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956B30D" w14:textId="48A60ADF"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47" w:type="dxa"/>
            <w:gridSpan w:val="2"/>
          </w:tcPr>
          <w:p w14:paraId="2E1FA94E" w14:textId="24FBD73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FAED5ED" w14:textId="6C7B45E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306" w:type="dxa"/>
            <w:gridSpan w:val="2"/>
          </w:tcPr>
          <w:p w14:paraId="4151AE9A" w14:textId="50354CE3"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733,28</w:t>
            </w:r>
          </w:p>
        </w:tc>
        <w:tc>
          <w:tcPr>
            <w:tcW w:w="1079" w:type="dxa"/>
          </w:tcPr>
          <w:p w14:paraId="75A42B0D" w14:textId="27D3937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6147B26"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2EA5594" w14:textId="77777777" w:rsidTr="55FA8A22">
        <w:trPr>
          <w:gridAfter w:val="1"/>
          <w:wAfter w:w="11" w:type="dxa"/>
          <w:trHeight w:val="300"/>
        </w:trPr>
        <w:tc>
          <w:tcPr>
            <w:tcW w:w="729" w:type="dxa"/>
            <w:vMerge/>
          </w:tcPr>
          <w:p w14:paraId="33FDE85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EC7BE88" w14:textId="7ACDA88D"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47" w:type="dxa"/>
            <w:gridSpan w:val="2"/>
          </w:tcPr>
          <w:p w14:paraId="3FE52838" w14:textId="3EC8256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544CAC1" w14:textId="1F4ED35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306" w:type="dxa"/>
            <w:gridSpan w:val="2"/>
          </w:tcPr>
          <w:p w14:paraId="4B2322DB" w14:textId="2E0E163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564,62</w:t>
            </w:r>
          </w:p>
        </w:tc>
        <w:tc>
          <w:tcPr>
            <w:tcW w:w="1079" w:type="dxa"/>
          </w:tcPr>
          <w:p w14:paraId="1DFD161C" w14:textId="6D77B1A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145EEE4"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DF71AB7" w14:textId="77777777" w:rsidTr="55FA8A22">
        <w:trPr>
          <w:gridAfter w:val="1"/>
          <w:wAfter w:w="11" w:type="dxa"/>
          <w:trHeight w:val="300"/>
        </w:trPr>
        <w:tc>
          <w:tcPr>
            <w:tcW w:w="729" w:type="dxa"/>
            <w:vMerge/>
          </w:tcPr>
          <w:p w14:paraId="6589A1C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6C0F5ADA" w14:textId="23E7DDF7"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47" w:type="dxa"/>
            <w:gridSpan w:val="2"/>
          </w:tcPr>
          <w:p w14:paraId="241D530F" w14:textId="113B157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140835A7" w14:textId="22B41E33"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306" w:type="dxa"/>
            <w:gridSpan w:val="2"/>
          </w:tcPr>
          <w:p w14:paraId="19FEFAEC" w14:textId="72F7506F"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1187,95</w:t>
            </w:r>
          </w:p>
        </w:tc>
        <w:tc>
          <w:tcPr>
            <w:tcW w:w="1079" w:type="dxa"/>
          </w:tcPr>
          <w:p w14:paraId="65ECEC80" w14:textId="14D59E39"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4D39D041"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5144219" w14:textId="77777777" w:rsidTr="55FA8A22">
        <w:trPr>
          <w:gridAfter w:val="1"/>
          <w:wAfter w:w="11" w:type="dxa"/>
          <w:trHeight w:val="300"/>
        </w:trPr>
        <w:tc>
          <w:tcPr>
            <w:tcW w:w="729" w:type="dxa"/>
            <w:vMerge/>
          </w:tcPr>
          <w:p w14:paraId="6020E91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699A1DAB" w14:textId="6223B9C3"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47" w:type="dxa"/>
            <w:gridSpan w:val="2"/>
          </w:tcPr>
          <w:p w14:paraId="587129EC" w14:textId="0F9A4B8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86225CB" w14:textId="2D4F494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306" w:type="dxa"/>
            <w:gridSpan w:val="2"/>
          </w:tcPr>
          <w:p w14:paraId="3850952B" w14:textId="55BB62EA"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724,45</w:t>
            </w:r>
          </w:p>
        </w:tc>
        <w:tc>
          <w:tcPr>
            <w:tcW w:w="1079" w:type="dxa"/>
          </w:tcPr>
          <w:p w14:paraId="067763D9" w14:textId="10CE8C5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D3E2B6A"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4A6B707B" w14:textId="77777777" w:rsidTr="55FA8A22">
        <w:trPr>
          <w:gridAfter w:val="1"/>
          <w:wAfter w:w="11" w:type="dxa"/>
          <w:trHeight w:val="300"/>
        </w:trPr>
        <w:tc>
          <w:tcPr>
            <w:tcW w:w="729" w:type="dxa"/>
            <w:vMerge/>
          </w:tcPr>
          <w:p w14:paraId="71D8376B"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0ED2EB20" w14:textId="5EEABD92"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47" w:type="dxa"/>
            <w:gridSpan w:val="2"/>
          </w:tcPr>
          <w:p w14:paraId="4C92E9CA" w14:textId="6E776D5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B1FC8F1" w14:textId="76A9B01D"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306" w:type="dxa"/>
            <w:gridSpan w:val="2"/>
          </w:tcPr>
          <w:p w14:paraId="4D6CA83B" w14:textId="66D633C1"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449,63</w:t>
            </w:r>
          </w:p>
        </w:tc>
        <w:tc>
          <w:tcPr>
            <w:tcW w:w="1079" w:type="dxa"/>
          </w:tcPr>
          <w:p w14:paraId="5C7EC1BD" w14:textId="428C709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5DB557E"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59D134AA" w14:textId="77777777" w:rsidTr="55FA8A22">
        <w:trPr>
          <w:gridAfter w:val="1"/>
          <w:wAfter w:w="11" w:type="dxa"/>
          <w:trHeight w:val="300"/>
        </w:trPr>
        <w:tc>
          <w:tcPr>
            <w:tcW w:w="729" w:type="dxa"/>
            <w:vMerge/>
          </w:tcPr>
          <w:p w14:paraId="12AC695C"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7B529F32" w14:textId="20C940C1"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47" w:type="dxa"/>
            <w:gridSpan w:val="2"/>
          </w:tcPr>
          <w:p w14:paraId="2BB24AE2" w14:textId="63C60068"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1EF948B" w14:textId="3E0A7CE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306" w:type="dxa"/>
            <w:gridSpan w:val="2"/>
          </w:tcPr>
          <w:p w14:paraId="0F228D8A" w14:textId="3365C18B"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1610,52</w:t>
            </w:r>
          </w:p>
        </w:tc>
        <w:tc>
          <w:tcPr>
            <w:tcW w:w="1079" w:type="dxa"/>
          </w:tcPr>
          <w:p w14:paraId="3B9C901F" w14:textId="61BECA5C"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051B674"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6D296376" w14:textId="77777777" w:rsidTr="55FA8A22">
        <w:trPr>
          <w:gridAfter w:val="1"/>
          <w:wAfter w:w="11" w:type="dxa"/>
          <w:trHeight w:val="300"/>
        </w:trPr>
        <w:tc>
          <w:tcPr>
            <w:tcW w:w="729" w:type="dxa"/>
            <w:vMerge/>
          </w:tcPr>
          <w:p w14:paraId="690FF117"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23A0F2F9" w14:textId="6F661598" w:rsidR="0087503F" w:rsidRPr="00010DDE" w:rsidRDefault="0087503F" w:rsidP="0087503F">
            <w:pPr>
              <w:spacing w:after="120"/>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47" w:type="dxa"/>
            <w:gridSpan w:val="2"/>
          </w:tcPr>
          <w:p w14:paraId="7095F858" w14:textId="3A5750D2"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44654985" w14:textId="42C451A5"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306" w:type="dxa"/>
            <w:gridSpan w:val="2"/>
          </w:tcPr>
          <w:p w14:paraId="7CC24F66" w14:textId="007CFA1E"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1070,67</w:t>
            </w:r>
          </w:p>
        </w:tc>
        <w:tc>
          <w:tcPr>
            <w:tcW w:w="1079" w:type="dxa"/>
          </w:tcPr>
          <w:p w14:paraId="456D0553" w14:textId="5593F5D6" w:rsidR="0087503F" w:rsidRPr="00010DDE" w:rsidRDefault="0087503F" w:rsidP="0087503F">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2721201"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3006A4F4" w14:textId="77777777" w:rsidTr="55FA8A22">
        <w:trPr>
          <w:gridAfter w:val="1"/>
          <w:wAfter w:w="11" w:type="dxa"/>
          <w:trHeight w:val="300"/>
        </w:trPr>
        <w:tc>
          <w:tcPr>
            <w:tcW w:w="729" w:type="dxa"/>
            <w:vMerge/>
          </w:tcPr>
          <w:p w14:paraId="5344EAC1" w14:textId="77777777" w:rsidR="0087503F" w:rsidRPr="00010DDE" w:rsidRDefault="0087503F" w:rsidP="0087503F">
            <w:pPr>
              <w:pStyle w:val="ListParagraph"/>
              <w:spacing w:after="120"/>
              <w:ind w:left="357"/>
              <w:rPr>
                <w:rFonts w:ascii="Times New Roman" w:hAnsi="Times New Roman" w:cs="Times New Roman"/>
              </w:rPr>
            </w:pPr>
          </w:p>
        </w:tc>
        <w:tc>
          <w:tcPr>
            <w:tcW w:w="1327" w:type="dxa"/>
          </w:tcPr>
          <w:p w14:paraId="15EEC2B1" w14:textId="284B01A4" w:rsidR="0087503F" w:rsidRPr="00010DDE" w:rsidRDefault="0087503F" w:rsidP="0087503F">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Pr>
          <w:p w14:paraId="03AFBE6C" w14:textId="608AA8EC"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Pr>
          <w:p w14:paraId="0828D89B" w14:textId="427F565A" w:rsidR="0087503F" w:rsidRPr="00010DDE" w:rsidRDefault="0087503F" w:rsidP="0087503F">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306" w:type="dxa"/>
            <w:gridSpan w:val="2"/>
          </w:tcPr>
          <w:p w14:paraId="220A5B99" w14:textId="2A2094C3"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79" w:type="dxa"/>
          </w:tcPr>
          <w:p w14:paraId="0268B349" w14:textId="3EF7BD0E" w:rsidR="0087503F" w:rsidRPr="00010DDE" w:rsidRDefault="0087503F" w:rsidP="0087503F">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Pr>
          <w:p w14:paraId="05B29B90" w14:textId="77777777" w:rsidR="0087503F" w:rsidRPr="00010DDE" w:rsidRDefault="0087503F" w:rsidP="0087503F">
            <w:pPr>
              <w:jc w:val="both"/>
              <w:rPr>
                <w:rStyle w:val="CommentReference"/>
                <w:rFonts w:ascii="Times New Roman" w:eastAsia="Times New Roman" w:hAnsi="Times New Roman" w:cs="Times New Roman"/>
                <w:sz w:val="22"/>
                <w:szCs w:val="22"/>
              </w:rPr>
            </w:pPr>
          </w:p>
        </w:tc>
      </w:tr>
      <w:tr w:rsidR="0087503F" w:rsidRPr="00010DDE" w14:paraId="5E94DAEB" w14:textId="77777777" w:rsidTr="55FA8A22">
        <w:trPr>
          <w:gridAfter w:val="1"/>
          <w:wAfter w:w="11" w:type="dxa"/>
          <w:trHeight w:val="300"/>
        </w:trPr>
        <w:tc>
          <w:tcPr>
            <w:tcW w:w="729" w:type="dxa"/>
            <w:vMerge w:val="restart"/>
          </w:tcPr>
          <w:p w14:paraId="19656D81" w14:textId="105B8F7C"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Pr>
          <w:p w14:paraId="592C5EA3" w14:textId="4A3A30F0" w:rsidR="0087503F" w:rsidRPr="00010DDE" w:rsidRDefault="0087503F" w:rsidP="0087503F">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87503F" w:rsidRPr="00010DDE" w14:paraId="7CC7007C" w14:textId="77777777" w:rsidTr="55FA8A22">
        <w:trPr>
          <w:gridAfter w:val="1"/>
          <w:wAfter w:w="11" w:type="dxa"/>
          <w:trHeight w:val="595"/>
        </w:trPr>
        <w:tc>
          <w:tcPr>
            <w:tcW w:w="729" w:type="dxa"/>
            <w:vMerge/>
          </w:tcPr>
          <w:p w14:paraId="0F9F5A5E" w14:textId="77777777" w:rsidR="0087503F" w:rsidRPr="00010DDE" w:rsidRDefault="0087503F" w:rsidP="0087503F">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Pr>
          <w:p w14:paraId="233CFFD0" w14:textId="70109D5D" w:rsidR="0087503F" w:rsidRPr="00010DDE" w:rsidRDefault="0087503F" w:rsidP="0087503F">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FB01E8">
                <w:rPr>
                  <w:rStyle w:val="Hyperlink"/>
                  <w:rFonts w:ascii="Times New Roman" w:eastAsia="Times New Roman" w:hAnsi="Times New Roman" w:cs="Times New Roman"/>
                  <w:color w:val="4472C4" w:themeColor="accent5"/>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87503F" w:rsidRPr="00010DDE" w14:paraId="07E8AF88" w14:textId="77777777" w:rsidTr="55FA8A22">
        <w:trPr>
          <w:gridAfter w:val="1"/>
          <w:wAfter w:w="11" w:type="dxa"/>
          <w:trHeight w:val="342"/>
        </w:trPr>
        <w:tc>
          <w:tcPr>
            <w:tcW w:w="729" w:type="dxa"/>
            <w:vMerge w:val="restart"/>
          </w:tcPr>
          <w:p w14:paraId="04391544" w14:textId="239C3142" w:rsidR="0087503F" w:rsidRPr="00010DDE" w:rsidRDefault="0087503F" w:rsidP="0087503F">
            <w:pPr>
              <w:rPr>
                <w:rFonts w:ascii="Times New Roman" w:hAnsi="Times New Roman" w:cs="Times New Roman"/>
                <w:b/>
                <w:bCs/>
              </w:rPr>
            </w:pPr>
            <w:r w:rsidRPr="00010DDE">
              <w:rPr>
                <w:rFonts w:ascii="Times New Roman" w:hAnsi="Times New Roman" w:cs="Times New Roman"/>
                <w:b/>
                <w:bCs/>
              </w:rPr>
              <w:t>2.9.</w:t>
            </w:r>
          </w:p>
        </w:tc>
        <w:tc>
          <w:tcPr>
            <w:tcW w:w="9249" w:type="dxa"/>
            <w:gridSpan w:val="10"/>
          </w:tcPr>
          <w:p w14:paraId="6670F046" w14:textId="6BFF4034" w:rsidR="0087503F" w:rsidRPr="00010DDE" w:rsidRDefault="0087503F" w:rsidP="0087503F">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87503F" w:rsidRPr="00010DDE" w14:paraId="23ACD7A9" w14:textId="77777777" w:rsidTr="55FA8A22">
        <w:trPr>
          <w:gridAfter w:val="1"/>
          <w:wAfter w:w="11" w:type="dxa"/>
          <w:trHeight w:val="218"/>
        </w:trPr>
        <w:tc>
          <w:tcPr>
            <w:tcW w:w="729" w:type="dxa"/>
            <w:vMerge/>
          </w:tcPr>
          <w:p w14:paraId="5E1E9CC2" w14:textId="1A9161CF" w:rsidR="0087503F" w:rsidRPr="00010DDE" w:rsidRDefault="0087503F" w:rsidP="0087503F">
            <w:pPr>
              <w:rPr>
                <w:rFonts w:ascii="Times New Roman" w:hAnsi="Times New Roman" w:cs="Times New Roman"/>
                <w:b/>
                <w:bCs/>
              </w:rPr>
            </w:pPr>
          </w:p>
        </w:tc>
        <w:tc>
          <w:tcPr>
            <w:tcW w:w="9249" w:type="dxa"/>
            <w:gridSpan w:val="10"/>
          </w:tcPr>
          <w:p w14:paraId="191389FB" w14:textId="0E9AD858" w:rsidR="0087503F" w:rsidRPr="00010DDE" w:rsidRDefault="0087503F" w:rsidP="0087503F">
            <w:pPr>
              <w:jc w:val="both"/>
              <w:rPr>
                <w:rFonts w:ascii="Times New Roman" w:eastAsia="Times New Roman" w:hAnsi="Times New Roman" w:cs="Times New Roman"/>
              </w:rPr>
            </w:pPr>
            <w:r w:rsidRPr="00010DDE">
              <w:rPr>
                <w:rFonts w:ascii="Times New Roman" w:eastAsia="Times New Roman" w:hAnsi="Times New Roman" w:cs="Times New Roman"/>
              </w:rPr>
              <w:t xml:space="preserve"> Netaikoma</w:t>
            </w:r>
          </w:p>
        </w:tc>
      </w:tr>
      <w:tr w:rsidR="0087503F" w:rsidRPr="00010DDE" w14:paraId="51D1E2E0" w14:textId="77777777" w:rsidTr="55FA8A22">
        <w:trPr>
          <w:gridAfter w:val="1"/>
          <w:wAfter w:w="11" w:type="dxa"/>
          <w:trHeight w:val="412"/>
        </w:trPr>
        <w:tc>
          <w:tcPr>
            <w:tcW w:w="729" w:type="dxa"/>
            <w:vMerge w:val="restart"/>
          </w:tcPr>
          <w:p w14:paraId="337981C1" w14:textId="3A1A8712" w:rsidR="0087503F" w:rsidRPr="00010DDE" w:rsidRDefault="0087503F" w:rsidP="0087503F">
            <w:pPr>
              <w:rPr>
                <w:rFonts w:ascii="Times New Roman" w:hAnsi="Times New Roman" w:cs="Times New Roman"/>
                <w:b/>
                <w:bCs/>
              </w:rPr>
            </w:pPr>
            <w:r w:rsidRPr="00010DDE">
              <w:rPr>
                <w:rFonts w:ascii="Times New Roman" w:hAnsi="Times New Roman" w:cs="Times New Roman"/>
                <w:b/>
                <w:bCs/>
              </w:rPr>
              <w:t>2.10.</w:t>
            </w:r>
          </w:p>
        </w:tc>
        <w:tc>
          <w:tcPr>
            <w:tcW w:w="9249" w:type="dxa"/>
            <w:gridSpan w:val="10"/>
          </w:tcPr>
          <w:p w14:paraId="64A69C68" w14:textId="3A4EE9E6"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87503F" w:rsidRPr="00010DDE" w14:paraId="22613EB1" w14:textId="77777777" w:rsidTr="55FA8A22">
        <w:trPr>
          <w:gridAfter w:val="1"/>
          <w:wAfter w:w="11" w:type="dxa"/>
          <w:trHeight w:val="242"/>
        </w:trPr>
        <w:tc>
          <w:tcPr>
            <w:tcW w:w="729" w:type="dxa"/>
            <w:vMerge/>
          </w:tcPr>
          <w:p w14:paraId="4BB49881" w14:textId="0CB6237D" w:rsidR="0087503F" w:rsidRPr="00010DDE" w:rsidRDefault="0087503F" w:rsidP="0087503F">
            <w:pPr>
              <w:rPr>
                <w:rFonts w:ascii="Times New Roman" w:hAnsi="Times New Roman" w:cs="Times New Roman"/>
                <w:b/>
                <w:bCs/>
              </w:rPr>
            </w:pPr>
          </w:p>
        </w:tc>
        <w:tc>
          <w:tcPr>
            <w:tcW w:w="9249" w:type="dxa"/>
            <w:gridSpan w:val="10"/>
          </w:tcPr>
          <w:p w14:paraId="247D0C63" w14:textId="7A7543AD"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87503F" w:rsidRPr="00010DDE" w14:paraId="1601A646" w14:textId="77777777" w:rsidTr="55FA8A22">
        <w:trPr>
          <w:gridAfter w:val="1"/>
          <w:wAfter w:w="11" w:type="dxa"/>
          <w:trHeight w:val="244"/>
        </w:trPr>
        <w:tc>
          <w:tcPr>
            <w:tcW w:w="729" w:type="dxa"/>
            <w:vMerge w:val="restart"/>
          </w:tcPr>
          <w:p w14:paraId="14FB18B2" w14:textId="26BC8C11" w:rsidR="0087503F" w:rsidRPr="00010DDE" w:rsidRDefault="0087503F" w:rsidP="0087503F">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Pr>
          <w:p w14:paraId="2D77BC3A" w14:textId="646302A2" w:rsidR="0087503F" w:rsidRPr="00010DDE" w:rsidRDefault="0087503F" w:rsidP="0087503F">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7503F" w:rsidRPr="00010DDE" w14:paraId="44AB3C7A" w14:textId="77777777" w:rsidTr="55FA8A22">
        <w:trPr>
          <w:gridAfter w:val="1"/>
          <w:wAfter w:w="11" w:type="dxa"/>
          <w:trHeight w:val="629"/>
        </w:trPr>
        <w:tc>
          <w:tcPr>
            <w:tcW w:w="729" w:type="dxa"/>
            <w:vMerge/>
          </w:tcPr>
          <w:p w14:paraId="58548CFE" w14:textId="77777777" w:rsidR="0087503F" w:rsidRPr="00010DDE" w:rsidRDefault="0087503F" w:rsidP="0087503F">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Pr>
          <w:p w14:paraId="579F04B9" w14:textId="09C25E95" w:rsidR="0087503F" w:rsidRPr="00010DDE" w:rsidRDefault="0087503F" w:rsidP="00041EF3">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87503F" w:rsidRPr="00010DDE" w:rsidRDefault="0087503F" w:rsidP="00041EF3">
            <w:pPr>
              <w:ind w:left="357" w:hanging="357"/>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87503F" w:rsidRPr="00010DDE" w14:paraId="549F07B8" w14:textId="77777777" w:rsidTr="55FA8A22">
        <w:trPr>
          <w:gridAfter w:val="1"/>
          <w:wAfter w:w="11" w:type="dxa"/>
          <w:trHeight w:val="300"/>
        </w:trPr>
        <w:tc>
          <w:tcPr>
            <w:tcW w:w="729" w:type="dxa"/>
            <w:vMerge w:val="restart"/>
          </w:tcPr>
          <w:p w14:paraId="2D0E28F5" w14:textId="2A562971"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vAlign w:val="center"/>
          </w:tcPr>
          <w:p w14:paraId="4A823A27" w14:textId="7DE7FF7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87503F" w:rsidRPr="00010DDE" w14:paraId="05CD237D" w14:textId="77777777" w:rsidTr="55FA8A22">
        <w:trPr>
          <w:gridAfter w:val="1"/>
          <w:wAfter w:w="11" w:type="dxa"/>
          <w:trHeight w:val="300"/>
        </w:trPr>
        <w:tc>
          <w:tcPr>
            <w:tcW w:w="729" w:type="dxa"/>
            <w:vMerge/>
          </w:tcPr>
          <w:p w14:paraId="25E739BB" w14:textId="77777777" w:rsidR="0087503F" w:rsidRPr="00010DDE" w:rsidDel="00845EE5" w:rsidRDefault="0087503F" w:rsidP="0087503F">
            <w:pPr>
              <w:spacing w:after="120"/>
              <w:rPr>
                <w:rFonts w:ascii="Times New Roman" w:hAnsi="Times New Roman" w:cs="Times New Roman"/>
                <w:b/>
                <w:bCs/>
              </w:rPr>
            </w:pPr>
          </w:p>
        </w:tc>
        <w:tc>
          <w:tcPr>
            <w:tcW w:w="9249" w:type="dxa"/>
            <w:gridSpan w:val="10"/>
            <w:vAlign w:val="center"/>
          </w:tcPr>
          <w:p w14:paraId="329E8124" w14:textId="007002B0" w:rsidR="0087503F" w:rsidRPr="00010DDE" w:rsidRDefault="0087503F" w:rsidP="0087503F">
            <w:pPr>
              <w:spacing w:after="120"/>
              <w:rPr>
                <w:rFonts w:ascii="Times New Roman" w:eastAsia="Times New Roman" w:hAnsi="Times New Roman" w:cs="Times New Roman"/>
              </w:rPr>
            </w:pPr>
            <w:r w:rsidRPr="00010DDE">
              <w:rPr>
                <w:rFonts w:ascii="Times New Roman" w:eastAsia="Times New Roman" w:hAnsi="Times New Roman" w:cs="Times New Roman"/>
              </w:rPr>
              <w:t xml:space="preserve">Ne daugiau nei 18 mėn. nuo sprendimo skirti finansavimą, </w:t>
            </w:r>
            <w:r w:rsidRPr="00010DDE">
              <w:rPr>
                <w:rFonts w:ascii="Times New Roman" w:eastAsia="Times New Roman" w:hAnsi="Times New Roman" w:cs="Times New Roman"/>
                <w:sz w:val="20"/>
                <w:szCs w:val="20"/>
              </w:rPr>
              <w:t>bet ne vėliau kaip iki 2029 m. birželio 30 d.</w:t>
            </w:r>
          </w:p>
        </w:tc>
      </w:tr>
      <w:tr w:rsidR="0087503F" w:rsidRPr="00010DDE" w14:paraId="49CF873D" w14:textId="77777777" w:rsidTr="55FA8A22">
        <w:trPr>
          <w:gridAfter w:val="1"/>
          <w:wAfter w:w="11" w:type="dxa"/>
          <w:trHeight w:val="300"/>
        </w:trPr>
        <w:tc>
          <w:tcPr>
            <w:tcW w:w="729" w:type="dxa"/>
            <w:vMerge w:val="restart"/>
          </w:tcPr>
          <w:p w14:paraId="2EEF3EF8" w14:textId="46808F8B"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vAlign w:val="center"/>
          </w:tcPr>
          <w:p w14:paraId="4FE53822" w14:textId="6423BD27" w:rsidR="0087503F" w:rsidRPr="00010DDE" w:rsidRDefault="0087503F" w:rsidP="0087503F">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87503F" w:rsidRPr="00010DDE" w14:paraId="507E58EE" w14:textId="77777777" w:rsidTr="55FA8A22">
        <w:trPr>
          <w:gridAfter w:val="1"/>
          <w:wAfter w:w="11" w:type="dxa"/>
          <w:trHeight w:val="300"/>
        </w:trPr>
        <w:tc>
          <w:tcPr>
            <w:tcW w:w="729" w:type="dxa"/>
            <w:vMerge/>
          </w:tcPr>
          <w:p w14:paraId="4C01E988"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59B3C9FC" w14:textId="73DEA395" w:rsidR="0087503F" w:rsidRPr="00010DDE" w:rsidRDefault="0087503F" w:rsidP="0087503F">
            <w:pPr>
              <w:pStyle w:val="ListParagraph"/>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 xml:space="preserve">pagalba, jeigu nekilnojamojo turto objekte, kuriame įgyvendinama JP projekto veikla, nėra registruota juridinio asmens arba fizinio asmens vykdoma ūkinė veikla; </w:t>
            </w:r>
          </w:p>
          <w:p w14:paraId="4704F09D" w14:textId="6CD17AAC"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7CAAAF20" w14:textId="396B749B"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726EF0D2" w14:textId="25FE7655"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6C20343F" w14:textId="0A48748C"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yperlink"/>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05546963" w14:textId="60CC4B9A"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0068D349" w14:textId="443D6FED" w:rsidR="0087503F" w:rsidRPr="00010DDE" w:rsidRDefault="0087503F" w:rsidP="0087503F">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jiems suteikiama ir užregistruojama lygiomis dalimis.</w:t>
            </w:r>
          </w:p>
        </w:tc>
      </w:tr>
      <w:tr w:rsidR="0087503F" w:rsidRPr="00010DDE" w14:paraId="58A4376D" w14:textId="77777777" w:rsidTr="55FA8A22">
        <w:trPr>
          <w:gridAfter w:val="1"/>
          <w:wAfter w:w="11" w:type="dxa"/>
          <w:trHeight w:val="300"/>
        </w:trPr>
        <w:tc>
          <w:tcPr>
            <w:tcW w:w="729" w:type="dxa"/>
            <w:vMerge w:val="restart"/>
          </w:tcPr>
          <w:p w14:paraId="773D9B9C" w14:textId="4D0FA9E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2.14.</w:t>
            </w:r>
          </w:p>
        </w:tc>
        <w:tc>
          <w:tcPr>
            <w:tcW w:w="9249" w:type="dxa"/>
            <w:gridSpan w:val="10"/>
            <w:vAlign w:val="center"/>
          </w:tcPr>
          <w:p w14:paraId="52E4CADA" w14:textId="67294CF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87503F" w:rsidRPr="00010DDE" w14:paraId="5D99E53D" w14:textId="77777777" w:rsidTr="55FA8A22">
        <w:trPr>
          <w:gridAfter w:val="1"/>
          <w:wAfter w:w="11" w:type="dxa"/>
          <w:trHeight w:val="300"/>
        </w:trPr>
        <w:tc>
          <w:tcPr>
            <w:tcW w:w="729" w:type="dxa"/>
            <w:vMerge/>
          </w:tcPr>
          <w:p w14:paraId="3BADB981"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45A3EFA3" w14:textId="5A52A8AF" w:rsidR="0087503F" w:rsidRPr="00B20CD8" w:rsidRDefault="0087503F" w:rsidP="0087503F">
            <w:pPr>
              <w:pStyle w:val="ListParagraph"/>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 JP projekto vykdytojas privalo užtikrinti projekto (investicijų) tęstinumo reikalavimus penkerius kalendorinius metus po dotacijos išmokėjimo JP projekto vykdytojui;</w:t>
            </w:r>
          </w:p>
          <w:p w14:paraId="0106EA57" w14:textId="54A52C02"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87503F" w:rsidRPr="00B20CD8"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87503F" w:rsidRPr="00023027" w:rsidRDefault="0087503F" w:rsidP="0087503F">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87503F" w:rsidRPr="00010DDE" w14:paraId="1C84D9E8" w14:textId="77777777" w:rsidTr="55FA8A22">
        <w:trPr>
          <w:gridAfter w:val="1"/>
          <w:wAfter w:w="11" w:type="dxa"/>
          <w:trHeight w:val="300"/>
        </w:trPr>
        <w:tc>
          <w:tcPr>
            <w:tcW w:w="729" w:type="dxa"/>
          </w:tcPr>
          <w:p w14:paraId="063148D8" w14:textId="6CF4E32B"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Pr>
          <w:p w14:paraId="66C2CF93" w14:textId="105AEEAF" w:rsidR="0087503F" w:rsidRPr="00010DDE" w:rsidRDefault="0087503F" w:rsidP="0087503F">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87503F" w:rsidRPr="00010DDE" w:rsidRDefault="0087503F" w:rsidP="00041EF3">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87503F" w:rsidRPr="00010DDE" w:rsidRDefault="0087503F" w:rsidP="00041EF3">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14:paraId="27995BD3" w14:textId="7B61E37B"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 pateikęs prašymą LEA  per paraiškų surinkimo įrankį internetu: </w:t>
            </w:r>
            <w:hyperlink r:id="rId13" w:history="1">
              <w:r w:rsidRPr="00FB01E8">
                <w:rPr>
                  <w:rStyle w:val="Hyperlink"/>
                  <w:rFonts w:ascii="Times New Roman" w:eastAsia="Times New Roman" w:hAnsi="Times New Roman" w:cs="Times New Roman"/>
                  <w:color w:val="4472C4" w:themeColor="accent5"/>
                </w:rPr>
                <w:t>https://lea.submittable.com/submit</w:t>
              </w:r>
            </w:hyperlink>
            <w:r w:rsidRPr="00010DDE">
              <w:rPr>
                <w:rStyle w:val="normaltextrun"/>
                <w:rFonts w:ascii="Times New Roman" w:eastAsia="Times New Roman" w:hAnsi="Times New Roman" w:cs="Times New Roman"/>
              </w:rPr>
              <w:t>;</w:t>
            </w:r>
          </w:p>
          <w:p w14:paraId="78278B8D" w14:textId="777EEB43"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mokėjimo prašymas neteikiamas kartu su paraiška JP projekto mokėjimo prašymas teikiamas  per paraiškų surinkimo įrankį internetu: </w:t>
            </w:r>
            <w:hyperlink r:id="rId14" w:history="1">
              <w:r w:rsidRPr="00FB01E8">
                <w:rPr>
                  <w:rStyle w:val="Hyperlink"/>
                  <w:rFonts w:ascii="Times New Roman" w:eastAsia="Times New Roman" w:hAnsi="Times New Roman" w:cs="Times New Roman"/>
                  <w:color w:val="4472C4" w:themeColor="accent5"/>
                </w:rPr>
                <w:t>https://lea.submittable.com/submit</w:t>
              </w:r>
            </w:hyperlink>
            <w:r w:rsidRPr="00010DDE">
              <w:rPr>
                <w:rFonts w:ascii="Times New Roman" w:eastAsia="Times New Roman" w:hAnsi="Times New Roman" w:cs="Times New Roman"/>
              </w:rPr>
              <w:t xml:space="preserve">   arba kitu LEA svetainėje </w:t>
            </w:r>
            <w:hyperlink r:id="rId15" w:history="1">
              <w:r w:rsidRPr="00FB01E8">
                <w:rPr>
                  <w:rStyle w:val="Hyperlink"/>
                  <w:rFonts w:ascii="Times New Roman" w:eastAsia="Times New Roman" w:hAnsi="Times New Roman" w:cs="Times New Roman"/>
                  <w:color w:val="4472C4" w:themeColor="accent5"/>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488CA35E"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Mokėjimo prašymo tikrinamo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7D1BF141" w14:textId="443E0951"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 JP projekto vykdytojas neįgyvendina JP projekto ir nepateikia mokėjimo prašymo per finansavimo sprendime nustatytą terminą, sprendimas dėl finansavimo nustoja galioti, LEA apie tai informuoja JP projekto vykdytoją; </w:t>
            </w:r>
          </w:p>
          <w:p w14:paraId="292E8C9C" w14:textId="2F283790" w:rsidR="0087503F" w:rsidRPr="00010DDE" w:rsidRDefault="0087503F" w:rsidP="0087503F">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87503F" w:rsidRPr="00010DDE" w14:paraId="60E98A04" w14:textId="77777777" w:rsidTr="55FA8A22">
        <w:trPr>
          <w:gridAfter w:val="1"/>
          <w:wAfter w:w="11" w:type="dxa"/>
          <w:trHeight w:val="300"/>
        </w:trPr>
        <w:tc>
          <w:tcPr>
            <w:tcW w:w="729" w:type="dxa"/>
            <w:vMerge w:val="restart"/>
          </w:tcPr>
          <w:p w14:paraId="54A8BDF6" w14:textId="09BBDEF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2.16.</w:t>
            </w:r>
          </w:p>
        </w:tc>
        <w:tc>
          <w:tcPr>
            <w:tcW w:w="9249" w:type="dxa"/>
            <w:gridSpan w:val="10"/>
            <w:vAlign w:val="center"/>
          </w:tcPr>
          <w:p w14:paraId="5FAD5A19" w14:textId="040C4945" w:rsidR="0087503F" w:rsidRPr="00010DDE" w:rsidRDefault="0087503F" w:rsidP="0087503F">
            <w:pPr>
              <w:spacing w:after="120"/>
              <w:rPr>
                <w:rFonts w:ascii="Times New Roman" w:hAnsi="Times New Roman" w:cs="Times New Roman"/>
                <w:b/>
              </w:rPr>
            </w:pPr>
            <w:r w:rsidRPr="00010DDE">
              <w:rPr>
                <w:rFonts w:ascii="Times New Roman" w:hAnsi="Times New Roman" w:cs="Times New Roman"/>
                <w:b/>
                <w:bCs/>
              </w:rPr>
              <w:t>Taikomi teisės aktai</w:t>
            </w:r>
          </w:p>
        </w:tc>
      </w:tr>
      <w:tr w:rsidR="0087503F" w:rsidRPr="00010DDE" w14:paraId="36D7B687" w14:textId="77777777" w:rsidTr="55FA8A22">
        <w:trPr>
          <w:gridAfter w:val="1"/>
          <w:wAfter w:w="11" w:type="dxa"/>
          <w:trHeight w:val="300"/>
        </w:trPr>
        <w:tc>
          <w:tcPr>
            <w:tcW w:w="729" w:type="dxa"/>
            <w:vMerge/>
          </w:tcPr>
          <w:p w14:paraId="2C300264" w14:textId="77777777" w:rsidR="0087503F" w:rsidRPr="00010DDE" w:rsidRDefault="0087503F" w:rsidP="0087503F">
            <w:pPr>
              <w:spacing w:after="120"/>
              <w:rPr>
                <w:rFonts w:ascii="Times New Roman" w:hAnsi="Times New Roman" w:cs="Times New Roman"/>
                <w:b/>
                <w:bCs/>
              </w:rPr>
            </w:pPr>
          </w:p>
        </w:tc>
        <w:tc>
          <w:tcPr>
            <w:tcW w:w="9249" w:type="dxa"/>
            <w:gridSpan w:val="10"/>
            <w:vAlign w:val="center"/>
          </w:tcPr>
          <w:p w14:paraId="349E96D7" w14:textId="1476C32B"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71DEE6E9" w14:textId="5B49995E"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6" w:history="1">
              <w:r w:rsidRPr="00FB01E8">
                <w:rPr>
                  <w:rStyle w:val="Hyperlink"/>
                  <w:rFonts w:ascii="Times New Roman" w:eastAsia="Times New Roman" w:hAnsi="Times New Roman" w:cs="Times New Roman"/>
                  <w:color w:val="4472C4" w:themeColor="accent5"/>
                </w:rPr>
                <w:t>https://www.e-tar.lt/portal/lt/legalAct/3a65d6602aaf11ee9de9e7e0fd363afc</w:t>
              </w:r>
            </w:hyperlink>
            <w:r w:rsidRPr="00010DDE">
              <w:rPr>
                <w:rStyle w:val="normaltextrun"/>
                <w:rFonts w:ascii="Times New Roman" w:eastAsia="Times New Roman" w:hAnsi="Times New Roman" w:cs="Times New Roman"/>
              </w:rPr>
              <w:t xml:space="preserve"> ;</w:t>
            </w:r>
          </w:p>
          <w:p w14:paraId="6C0F92D5" w14:textId="186F4EBB"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7DB8D1FE" w14:textId="65118556"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6E2E5A2C" w14:textId="19C92D44" w:rsidR="0087503F" w:rsidRPr="00010DDE" w:rsidRDefault="0087503F" w:rsidP="0087503F">
            <w:pPr>
              <w:pStyle w:val="ListParagraph"/>
              <w:numPr>
                <w:ilvl w:val="0"/>
                <w:numId w:val="4"/>
              </w:numPr>
              <w:jc w:val="both"/>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C095147" w14:textId="01016357"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767626BA" w14:textId="15018859"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084F597D" w14:textId="639593AE"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76813D5" w14:textId="5C4DFBD8"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1895001E" w14:textId="7BD64978" w:rsidR="0087503F" w:rsidRDefault="0087503F" w:rsidP="0087503F">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w:t>
            </w:r>
            <w:r w:rsidRPr="00FB01E8">
              <w:rPr>
                <w:rFonts w:ascii="Times New Roman" w:eastAsia="Times New Roman" w:hAnsi="Times New Roman" w:cs="Times New Roman"/>
                <w:color w:val="4472C4" w:themeColor="accent5"/>
              </w:rPr>
              <w:t xml:space="preserve">https://www.esf.lt/data/public/uploads/2023/02/b-dalis_katilu-fi_03_versija.pdf </w:t>
            </w:r>
            <w:r w:rsidRPr="00010DDE">
              <w:rPr>
                <w:rFonts w:ascii="Times New Roman" w:eastAsia="Times New Roman" w:hAnsi="Times New Roman" w:cs="Times New Roman"/>
              </w:rPr>
              <w:t>,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52CD0086" w14:textId="27324FBF"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87503F" w:rsidRPr="00010DDE" w:rsidRDefault="0087503F" w:rsidP="0087503F">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87503F" w:rsidRPr="00010DDE" w:rsidRDefault="0087503F" w:rsidP="0087503F">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72911DEC" w:rsidR="0087503F" w:rsidRPr="00010DDE" w:rsidRDefault="0087503F" w:rsidP="0087503F">
            <w:pPr>
              <w:pStyle w:val="ListParagraph"/>
              <w:numPr>
                <w:ilvl w:val="0"/>
                <w:numId w:val="4"/>
              </w:numPr>
              <w:jc w:val="both"/>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EA89061" w14:textId="77777777" w:rsidR="0087503F" w:rsidRDefault="0087503F" w:rsidP="0087503F">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658F63C7" w14:textId="77777777" w:rsidR="0087503F" w:rsidRDefault="0087503F" w:rsidP="0087503F">
            <w:pPr>
              <w:pStyle w:val="ListParagraph"/>
              <w:numPr>
                <w:ilvl w:val="0"/>
                <w:numId w:val="4"/>
              </w:numPr>
              <w:jc w:val="both"/>
              <w:rPr>
                <w:rStyle w:val="normaltextrun"/>
                <w:rFonts w:ascii="Times New Roman" w:eastAsia="Times New Roman" w:hAnsi="Times New Roman" w:cs="Times New Roman"/>
              </w:rPr>
            </w:pPr>
            <w:r w:rsidRPr="006C7921">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73B799AC" w:rsidR="0087503F" w:rsidRPr="006C7921" w:rsidRDefault="0087503F" w:rsidP="0087503F">
            <w:pPr>
              <w:pStyle w:val="ListParagraph"/>
              <w:numPr>
                <w:ilvl w:val="0"/>
                <w:numId w:val="4"/>
              </w:numPr>
              <w:jc w:val="both"/>
              <w:rPr>
                <w:rFonts w:ascii="Times New Roman" w:eastAsia="Times New Roman" w:hAnsi="Times New Roman" w:cs="Times New Roman"/>
              </w:rPr>
            </w:pPr>
            <w:r w:rsidRPr="006C7921">
              <w:rPr>
                <w:rStyle w:val="normaltextrun"/>
                <w:rFonts w:ascii="Times New Roman" w:eastAsia="Times New Roman" w:hAnsi="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87503F" w:rsidRPr="00010DDE" w14:paraId="63A93ECD" w14:textId="6D3EC35D" w:rsidTr="55FA8A22">
        <w:trPr>
          <w:trHeight w:val="300"/>
        </w:trPr>
        <w:tc>
          <w:tcPr>
            <w:tcW w:w="9989" w:type="dxa"/>
            <w:gridSpan w:val="12"/>
            <w:shd w:val="clear" w:color="auto" w:fill="D0CECE" w:themeFill="background2" w:themeFillShade="E6"/>
          </w:tcPr>
          <w:p w14:paraId="136CD2F2" w14:textId="651D694B" w:rsidR="0087503F" w:rsidRPr="00010DDE" w:rsidRDefault="0087503F" w:rsidP="0087503F">
            <w:pPr>
              <w:rPr>
                <w:rFonts w:ascii="Times New Roman" w:hAnsi="Times New Roman" w:cs="Times New Roman"/>
              </w:rPr>
            </w:pPr>
            <w:r w:rsidRPr="00010DDE">
              <w:rPr>
                <w:rFonts w:ascii="Times New Roman" w:eastAsia="Times New Roman" w:hAnsi="Times New Roman" w:cs="Times New Roman"/>
                <w:b/>
                <w:bCs/>
              </w:rPr>
              <w:t>3. INFORMACIJA APIE PARAIŠKOS FINANSUOTI JP PROJEKTĄ (TOLIAU – PARAIŠKA) TEIKIMĄ</w:t>
            </w:r>
          </w:p>
        </w:tc>
      </w:tr>
      <w:tr w:rsidR="0087503F" w:rsidRPr="00010DDE" w14:paraId="5EFB9698" w14:textId="1FF1999C" w:rsidTr="55FA8A22">
        <w:trPr>
          <w:gridAfter w:val="1"/>
          <w:wAfter w:w="11" w:type="dxa"/>
          <w:trHeight w:val="300"/>
        </w:trPr>
        <w:tc>
          <w:tcPr>
            <w:tcW w:w="729" w:type="dxa"/>
          </w:tcPr>
          <w:p w14:paraId="50DAD30D" w14:textId="62D868B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3.1.</w:t>
            </w:r>
          </w:p>
        </w:tc>
        <w:tc>
          <w:tcPr>
            <w:tcW w:w="2177" w:type="dxa"/>
            <w:gridSpan w:val="2"/>
          </w:tcPr>
          <w:p w14:paraId="75DF77E8" w14:textId="712CD31A"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Pr>
          <w:p w14:paraId="4289D8D2" w14:textId="48F3B2B8" w:rsidR="0087503F" w:rsidRPr="00010DDE" w:rsidRDefault="0087503F" w:rsidP="0087503F">
            <w:pPr>
              <w:jc w:val="both"/>
              <w:rPr>
                <w:rFonts w:ascii="Times New Roman" w:hAnsi="Times New Roman" w:cs="Times New Roman"/>
                <w:i/>
                <w:iCs/>
              </w:rPr>
            </w:pPr>
            <w:r w:rsidRPr="00010DDE">
              <w:rPr>
                <w:rFonts w:ascii="Times New Roman" w:hAnsi="Times New Roman" w:cs="Times New Roman"/>
                <w:i/>
                <w:iCs/>
              </w:rPr>
              <w:t>2025-01-02;</w:t>
            </w:r>
            <w:r>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Pr>
          <w:p w14:paraId="775757E5" w14:textId="1E280E8F" w:rsidR="0087503F" w:rsidRPr="00010DDE" w:rsidRDefault="0087503F" w:rsidP="0087503F">
            <w:pPr>
              <w:rPr>
                <w:rFonts w:ascii="Times New Roman" w:eastAsia="Times New Roman" w:hAnsi="Times New Roman" w:cs="Times New Roman"/>
                <w:i/>
                <w:iCs/>
              </w:rPr>
            </w:pPr>
            <w:r w:rsidRPr="00010DDE">
              <w:rPr>
                <w:rFonts w:ascii="Times New Roman" w:eastAsia="Times New Roman" w:hAnsi="Times New Roman" w:cs="Times New Roman"/>
                <w:i/>
                <w:iCs/>
              </w:rPr>
              <w:t>2025-03-31; 16.00 val.</w:t>
            </w:r>
          </w:p>
        </w:tc>
      </w:tr>
      <w:tr w:rsidR="0087503F" w:rsidRPr="00010DDE" w14:paraId="26FEE762" w14:textId="77777777" w:rsidTr="55FA8A22">
        <w:trPr>
          <w:gridAfter w:val="1"/>
          <w:wAfter w:w="11" w:type="dxa"/>
          <w:trHeight w:val="300"/>
        </w:trPr>
        <w:tc>
          <w:tcPr>
            <w:tcW w:w="729" w:type="dxa"/>
            <w:vMerge w:val="restart"/>
          </w:tcPr>
          <w:p w14:paraId="2C50AD10" w14:textId="2336195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Pr>
          <w:p w14:paraId="45CB0899" w14:textId="21C1086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87503F" w:rsidRPr="00010DDE" w14:paraId="74164D9B" w14:textId="77777777" w:rsidTr="55FA8A22">
        <w:trPr>
          <w:gridAfter w:val="1"/>
          <w:wAfter w:w="11" w:type="dxa"/>
          <w:trHeight w:val="300"/>
        </w:trPr>
        <w:tc>
          <w:tcPr>
            <w:tcW w:w="729" w:type="dxa"/>
            <w:vMerge/>
          </w:tcPr>
          <w:p w14:paraId="1AA0F147" w14:textId="77777777" w:rsidR="0087503F" w:rsidRPr="00010DDE" w:rsidRDefault="0087503F" w:rsidP="0087503F">
            <w:pPr>
              <w:spacing w:after="120"/>
              <w:rPr>
                <w:rFonts w:ascii="Times New Roman" w:hAnsi="Times New Roman" w:cs="Times New Roman"/>
                <w:b/>
                <w:bCs/>
              </w:rPr>
            </w:pPr>
          </w:p>
        </w:tc>
        <w:tc>
          <w:tcPr>
            <w:tcW w:w="9249" w:type="dxa"/>
            <w:gridSpan w:val="10"/>
          </w:tcPr>
          <w:p w14:paraId="40163091" w14:textId="5B4DF292" w:rsidR="0087503F" w:rsidRPr="00010DDE" w:rsidRDefault="0087503F" w:rsidP="0087503F">
            <w:pPr>
              <w:pStyle w:val="ListParagraph"/>
              <w:numPr>
                <w:ilvl w:val="0"/>
                <w:numId w:val="3"/>
              </w:numP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Paraiškos teikiamos internetu: </w:t>
            </w:r>
            <w:hyperlink r:id="rId17" w:history="1">
              <w:r w:rsidRPr="00FB01E8">
                <w:rPr>
                  <w:rStyle w:val="Hyperlink"/>
                  <w:rFonts w:ascii="Times New Roman" w:eastAsia="Times New Roman" w:hAnsi="Times New Roman" w:cs="Times New Roman"/>
                  <w:color w:val="4472C4" w:themeColor="accent5"/>
                </w:rPr>
                <w:t>https://lea.submittable.com/submit</w:t>
              </w:r>
            </w:hyperlink>
            <w:r w:rsidRPr="00010DDE">
              <w:rPr>
                <w:rStyle w:val="normaltextrun"/>
                <w:rFonts w:ascii="Times New Roman" w:eastAsia="Times New Roman" w:hAnsi="Times New Roman" w:cs="Times New Roman"/>
              </w:rPr>
              <w:t xml:space="preserve"> užpildant PAFT 6 priede nustatytą paraiškos formą;  </w:t>
            </w:r>
          </w:p>
          <w:p w14:paraId="725BEC3A" w14:textId="6A8550FD"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Vienoje paraiškoje gali būti nurodytas tik vienas nekilnojamojo turto objektas, kuriame siekiama pakeisti tik vieną šilumos gamybos įrenginį iki pažangos priemonės įgyvendinimo pabaigos (2029 m. birželio 30 d.); </w:t>
            </w:r>
          </w:p>
          <w:p w14:paraId="0710284A" w14:textId="6D663A69"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8"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9" w:history="1">
              <w:r w:rsidRPr="00010DDE">
                <w:rPr>
                  <w:rStyle w:val="Hyperlink"/>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5A1DD4B3"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p>
          <w:p w14:paraId="590FEE30" w14:textId="22DD9FC1"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87503F" w:rsidRPr="00010DDE" w:rsidRDefault="0087503F" w:rsidP="0087503F">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87503F" w:rsidRPr="00010DDE" w14:paraId="3518D1E2" w14:textId="77777777" w:rsidTr="55FA8A22">
        <w:trPr>
          <w:gridAfter w:val="1"/>
          <w:wAfter w:w="11" w:type="dxa"/>
          <w:trHeight w:val="300"/>
        </w:trPr>
        <w:tc>
          <w:tcPr>
            <w:tcW w:w="729" w:type="dxa"/>
            <w:vMerge w:val="restart"/>
          </w:tcPr>
          <w:p w14:paraId="1BFF6B9A" w14:textId="3AFA34C7"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3.3.</w:t>
            </w:r>
          </w:p>
        </w:tc>
        <w:tc>
          <w:tcPr>
            <w:tcW w:w="9249" w:type="dxa"/>
            <w:gridSpan w:val="10"/>
          </w:tcPr>
          <w:p w14:paraId="049A2D5B" w14:textId="45530F59"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87503F" w:rsidRPr="00010DDE" w14:paraId="5DD794E7" w14:textId="77777777" w:rsidTr="00FB01E8">
        <w:trPr>
          <w:gridAfter w:val="1"/>
          <w:wAfter w:w="11" w:type="dxa"/>
          <w:trHeight w:val="2343"/>
        </w:trPr>
        <w:tc>
          <w:tcPr>
            <w:tcW w:w="729" w:type="dxa"/>
            <w:vMerge/>
          </w:tcPr>
          <w:p w14:paraId="16ED844C" w14:textId="77777777" w:rsidR="0087503F" w:rsidRPr="00010DDE" w:rsidRDefault="0087503F" w:rsidP="0087503F">
            <w:pPr>
              <w:spacing w:after="120"/>
              <w:rPr>
                <w:rFonts w:ascii="Times New Roman" w:hAnsi="Times New Roman" w:cs="Times New Roman"/>
                <w:b/>
                <w:bCs/>
              </w:rPr>
            </w:pPr>
          </w:p>
        </w:tc>
        <w:tc>
          <w:tcPr>
            <w:tcW w:w="9249" w:type="dxa"/>
            <w:gridSpan w:val="10"/>
          </w:tcPr>
          <w:p w14:paraId="7B535B45" w14:textId="6030656C" w:rsidR="0087503F" w:rsidRPr="00010DDE" w:rsidRDefault="0087503F" w:rsidP="0087503F">
            <w:pPr>
              <w:pStyle w:val="ListParagraph"/>
              <w:numPr>
                <w:ilvl w:val="0"/>
                <w:numId w:val="2"/>
              </w:numPr>
              <w:spacing w:after="120"/>
              <w:jc w:val="both"/>
              <w:rPr>
                <w:rFonts w:ascii="Times New Roman" w:eastAsia="Times New Roman" w:hAnsi="Times New Roman" w:cs="Times New Roman"/>
              </w:rPr>
            </w:pPr>
            <w:r w:rsidRPr="00010DDE">
              <w:rPr>
                <w:rFonts w:ascii="Times New Roman" w:hAnsi="Times New Roman" w:cs="Times New Roman"/>
              </w:rPr>
              <w:t xml:space="preserve"> </w:t>
            </w:r>
            <w:hyperlink r:id="rId20" w:history="1">
              <w:r w:rsidRPr="00FB01E8">
                <w:rPr>
                  <w:rStyle w:val="Hyperlink"/>
                  <w:rFonts w:ascii="Times New Roman" w:eastAsia="Times New Roman" w:hAnsi="Times New Roman" w:cs="Times New Roman"/>
                  <w:color w:val="4472C4" w:themeColor="accent5"/>
                </w:rPr>
                <w:t>„Viena įmonė“ deklaracija</w:t>
              </w:r>
            </w:hyperlink>
            <w:r w:rsidRPr="00010DDE">
              <w:rPr>
                <w:rStyle w:val="normaltextrun"/>
                <w:rFonts w:ascii="Times New Roman" w:eastAsia="Times New Roman" w:hAnsi="Times New Roman" w:cs="Times New Roman"/>
              </w:rPr>
              <w:t xml:space="preserve"> (-</w:t>
            </w:r>
            <w:proofErr w:type="spellStart"/>
            <w:r w:rsidRPr="00010DDE">
              <w:rPr>
                <w:rStyle w:val="normaltextrun"/>
                <w:rFonts w:ascii="Times New Roman" w:eastAsia="Times New Roman" w:hAnsi="Times New Roman" w:cs="Times New Roman"/>
              </w:rPr>
              <w:t>os</w:t>
            </w:r>
            <w:proofErr w:type="spellEnd"/>
            <w:r w:rsidRPr="00010DDE">
              <w:rPr>
                <w:rStyle w:val="normaltextrun"/>
                <w:rFonts w:ascii="Times New Roman" w:eastAsia="Times New Roman" w:hAnsi="Times New Roman" w:cs="Times New Roman"/>
              </w:rPr>
              <w:t>), jeigu nekilnojamojo turto objekte, kuriame įgyvendinama JP projekto veikla, yra registruota juridinio asmens arba fizinio asmens vykdoma ūkinė veikla;   </w:t>
            </w:r>
          </w:p>
          <w:p w14:paraId="7F06C2AC" w14:textId="7E16DA6A"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eastAsia="Times New Roman" w:hAnsi="Times New Roman" w:cs="Times New Roman"/>
                <w:i/>
                <w:iCs/>
              </w:rPr>
              <w:t xml:space="preserve">de </w:t>
            </w:r>
            <w:proofErr w:type="spellStart"/>
            <w:r w:rsidRPr="00010DDE">
              <w:rPr>
                <w:rStyle w:val="normaltextrun"/>
                <w:rFonts w:ascii="Times New Roman" w:eastAsia="Times New Roman" w:hAnsi="Times New Roman" w:cs="Times New Roman"/>
                <w:i/>
                <w:iCs/>
              </w:rPr>
              <w:t>minimis</w:t>
            </w:r>
            <w:proofErr w:type="spellEnd"/>
            <w:r w:rsidRPr="00010DDE">
              <w:rPr>
                <w:rStyle w:val="normaltextrun"/>
                <w:rFonts w:ascii="Times New Roman" w:eastAsia="Times New Roman" w:hAnsi="Times New Roman" w:cs="Times New Roman"/>
              </w:rPr>
              <w:t xml:space="preserve"> pagalba (jeigu nekilnojamojo turto objekte, kuriame įgyvendinama JP projekto veikla, yra registruota ne paties JP projekto pareiškėjo vykdoma ūkinė veikla) (</w:t>
            </w:r>
            <w:hyperlink r:id="rId21" w:history="1">
              <w:r w:rsidRPr="00FB01E8">
                <w:rPr>
                  <w:rStyle w:val="Hyperlink"/>
                  <w:rFonts w:ascii="Times New Roman" w:eastAsia="Times New Roman" w:hAnsi="Times New Roman" w:cs="Times New Roman"/>
                  <w:color w:val="4472C4" w:themeColor="accent5"/>
                </w:rPr>
                <w:t>sutikimo forma</w:t>
              </w:r>
            </w:hyperlink>
            <w:r w:rsidRPr="00010DDE">
              <w:rPr>
                <w:rStyle w:val="normaltextrun"/>
                <w:rFonts w:ascii="Times New Roman" w:eastAsia="Times New Roman" w:hAnsi="Times New Roman" w:cs="Times New Roman"/>
              </w:rPr>
              <w:t xml:space="preserve">); </w:t>
            </w:r>
          </w:p>
          <w:p w14:paraId="63F3952C" w14:textId="618ABE84"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Įgaliojimas; </w:t>
            </w:r>
          </w:p>
          <w:p w14:paraId="48052B1B" w14:textId="3E9AE1E2" w:rsidR="0087503F" w:rsidRPr="00010DDE" w:rsidRDefault="0087503F" w:rsidP="0087503F">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pareiškėjo nuosavo įnašo (didesnio negu 10 000 eurų) finansavimo šaltinius  pagrindžiantys dokumentai</w:t>
            </w:r>
            <w:r>
              <w:rPr>
                <w:rStyle w:val="normaltextrun"/>
                <w:rFonts w:ascii="Times New Roman" w:eastAsia="Times New Roman" w:hAnsi="Times New Roman" w:cs="Times New Roman"/>
              </w:rPr>
              <w:t>.</w:t>
            </w:r>
          </w:p>
          <w:p w14:paraId="30F90F95" w14:textId="06B53320" w:rsidR="0087503F" w:rsidRPr="00010DDE" w:rsidRDefault="0087503F" w:rsidP="0087503F">
            <w:pPr>
              <w:spacing w:after="120"/>
              <w:jc w:val="both"/>
              <w:rPr>
                <w:rFonts w:ascii="Times New Roman" w:eastAsia="Times New Roman" w:hAnsi="Times New Roman" w:cs="Times New Roman"/>
                <w:i/>
                <w:iCs/>
              </w:rPr>
            </w:pPr>
          </w:p>
        </w:tc>
      </w:tr>
      <w:tr w:rsidR="0087503F" w:rsidRPr="00010DDE" w14:paraId="6F1A503F" w14:textId="77777777" w:rsidTr="55FA8A22">
        <w:trPr>
          <w:gridAfter w:val="1"/>
          <w:wAfter w:w="11" w:type="dxa"/>
          <w:trHeight w:val="300"/>
        </w:trPr>
        <w:tc>
          <w:tcPr>
            <w:tcW w:w="729" w:type="dxa"/>
            <w:vMerge w:val="restart"/>
          </w:tcPr>
          <w:p w14:paraId="0177ABF0" w14:textId="62836706"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3.4.</w:t>
            </w:r>
          </w:p>
        </w:tc>
        <w:tc>
          <w:tcPr>
            <w:tcW w:w="9249" w:type="dxa"/>
            <w:gridSpan w:val="10"/>
          </w:tcPr>
          <w:p w14:paraId="2CC17E80" w14:textId="6F1A4D9C" w:rsidR="0087503F" w:rsidRPr="00010DDE" w:rsidRDefault="0087503F" w:rsidP="0087503F">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87503F" w:rsidRPr="00010DDE" w14:paraId="19E16075" w14:textId="77777777" w:rsidTr="55FA8A22">
        <w:trPr>
          <w:gridAfter w:val="1"/>
          <w:wAfter w:w="11" w:type="dxa"/>
          <w:trHeight w:val="300"/>
        </w:trPr>
        <w:tc>
          <w:tcPr>
            <w:tcW w:w="729" w:type="dxa"/>
            <w:vMerge/>
          </w:tcPr>
          <w:p w14:paraId="35A8A117" w14:textId="77777777" w:rsidR="0087503F" w:rsidRPr="00010DDE" w:rsidRDefault="0087503F" w:rsidP="0087503F">
            <w:pPr>
              <w:spacing w:after="120"/>
              <w:rPr>
                <w:rFonts w:ascii="Times New Roman" w:hAnsi="Times New Roman" w:cs="Times New Roman"/>
                <w:b/>
                <w:bCs/>
              </w:rPr>
            </w:pPr>
          </w:p>
        </w:tc>
        <w:tc>
          <w:tcPr>
            <w:tcW w:w="9249" w:type="dxa"/>
            <w:gridSpan w:val="10"/>
          </w:tcPr>
          <w:p w14:paraId="618E61DC" w14:textId="13DF2724" w:rsidR="0087503F" w:rsidRPr="00010DDE" w:rsidRDefault="0087503F" w:rsidP="0087503F">
            <w:pPr>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Viešoji įstaiga Lietuvos energetikos agentūra (LEA) </w:t>
            </w:r>
          </w:p>
          <w:p w14:paraId="5108CB0C" w14:textId="1E4AC3F4" w:rsidR="0087503F" w:rsidRPr="00010DDE" w:rsidRDefault="0087503F" w:rsidP="0087503F">
            <w:pPr>
              <w:rPr>
                <w:rFonts w:ascii="Times New Roman" w:eastAsia="Times New Roman" w:hAnsi="Times New Roman" w:cs="Times New Roman"/>
              </w:rPr>
            </w:pPr>
            <w:r w:rsidRPr="00010DDE">
              <w:rPr>
                <w:rStyle w:val="normaltextrun"/>
                <w:rFonts w:ascii="Times New Roman" w:eastAsia="Times New Roman" w:hAnsi="Times New Roman" w:cs="Times New Roman"/>
              </w:rPr>
              <w:t>Informacija teikiama:                                 </w:t>
            </w:r>
          </w:p>
          <w:p w14:paraId="524D6653" w14:textId="70319791"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El. paštu: </w:t>
            </w:r>
            <w:hyperlink r:id="rId22" w:history="1">
              <w:r w:rsidRPr="00010DDE">
                <w:rPr>
                  <w:rStyle w:val="Hyperlink"/>
                  <w:rFonts w:ascii="Times New Roman" w:eastAsia="Times New Roman" w:hAnsi="Times New Roman" w:cs="Times New Roman"/>
                  <w:color w:val="auto"/>
                </w:rPr>
                <w:t>katilukeitimas@ena.lt</w:t>
              </w:r>
            </w:hyperlink>
            <w:r w:rsidRPr="00010DDE">
              <w:rPr>
                <w:rStyle w:val="eop"/>
                <w:rFonts w:ascii="Times New Roman" w:eastAsia="Times New Roman" w:hAnsi="Times New Roman" w:cs="Times New Roman"/>
              </w:rPr>
              <w:t> </w:t>
            </w:r>
          </w:p>
          <w:p w14:paraId="347556F2" w14:textId="69B9C374" w:rsidR="0087503F" w:rsidRPr="00010DDE" w:rsidRDefault="0087503F" w:rsidP="0087503F">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Tel. 8 5 230 3312 (darbo dienomis, 8.00-12.00 </w:t>
            </w:r>
            <w:proofErr w:type="spellStart"/>
            <w:r w:rsidRPr="00010DDE">
              <w:rPr>
                <w:rStyle w:val="normaltextrun"/>
                <w:rFonts w:ascii="Times New Roman" w:eastAsia="Times New Roman" w:hAnsi="Times New Roman" w:cs="Times New Roman"/>
              </w:rPr>
              <w:t>val</w:t>
            </w:r>
            <w:proofErr w:type="spellEnd"/>
            <w:r w:rsidRPr="00010DDE">
              <w:rPr>
                <w:rStyle w:val="normaltextrun"/>
                <w:rFonts w:ascii="Times New Roman" w:eastAsia="Times New Roman" w:hAnsi="Times New Roman" w:cs="Times New Roman"/>
              </w:rPr>
              <w:t>).</w:t>
            </w:r>
          </w:p>
          <w:p w14:paraId="2138C4C4" w14:textId="4650674F" w:rsidR="0087503F" w:rsidRPr="00010DDE" w:rsidRDefault="0087503F" w:rsidP="0087503F">
            <w:pPr>
              <w:spacing w:after="120"/>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 xml:space="preserve">Detalesnė informacija dėl konsultavimo teikiama LEA svetainėje </w:t>
            </w:r>
            <w:hyperlink r:id="rId23"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w:t>
            </w:r>
          </w:p>
        </w:tc>
      </w:tr>
      <w:tr w:rsidR="0087503F" w:rsidRPr="00010DDE" w14:paraId="2FE52512" w14:textId="77777777" w:rsidTr="55FA8A22">
        <w:trPr>
          <w:gridAfter w:val="1"/>
          <w:wAfter w:w="11" w:type="dxa"/>
          <w:trHeight w:val="300"/>
        </w:trPr>
        <w:tc>
          <w:tcPr>
            <w:tcW w:w="729" w:type="dxa"/>
            <w:vMerge w:val="restart"/>
          </w:tcPr>
          <w:p w14:paraId="6DE0AB82" w14:textId="6E5C6301" w:rsidR="0087503F" w:rsidRPr="00A326A1" w:rsidRDefault="0087503F" w:rsidP="0087503F">
            <w:pPr>
              <w:spacing w:after="120"/>
              <w:rPr>
                <w:rFonts w:ascii="Times New Roman" w:hAnsi="Times New Roman" w:cs="Times New Roman"/>
                <w:b/>
                <w:bCs/>
              </w:rPr>
            </w:pPr>
            <w:r w:rsidRPr="00A326A1">
              <w:rPr>
                <w:rFonts w:ascii="Times New Roman" w:hAnsi="Times New Roman" w:cs="Times New Roman"/>
                <w:b/>
                <w:bCs/>
              </w:rPr>
              <w:t>3.5.</w:t>
            </w:r>
          </w:p>
        </w:tc>
        <w:tc>
          <w:tcPr>
            <w:tcW w:w="9249" w:type="dxa"/>
            <w:gridSpan w:val="10"/>
          </w:tcPr>
          <w:p w14:paraId="6D576A06" w14:textId="3250914F" w:rsidR="0087503F" w:rsidRPr="00A326A1" w:rsidRDefault="0087503F" w:rsidP="0087503F">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87503F" w:rsidRPr="00010DDE" w14:paraId="78F16F92" w14:textId="77777777" w:rsidTr="55FA8A22">
        <w:trPr>
          <w:gridAfter w:val="1"/>
          <w:wAfter w:w="11" w:type="dxa"/>
          <w:trHeight w:val="2253"/>
        </w:trPr>
        <w:tc>
          <w:tcPr>
            <w:tcW w:w="729" w:type="dxa"/>
            <w:vMerge/>
          </w:tcPr>
          <w:p w14:paraId="20E0B96B" w14:textId="77777777" w:rsidR="0087503F" w:rsidRPr="00A326A1" w:rsidRDefault="0087503F" w:rsidP="0087503F">
            <w:pPr>
              <w:spacing w:after="120"/>
              <w:rPr>
                <w:rFonts w:ascii="Times New Roman" w:hAnsi="Times New Roman" w:cs="Times New Roman"/>
                <w:b/>
                <w:bCs/>
              </w:rPr>
            </w:pPr>
          </w:p>
        </w:tc>
        <w:tc>
          <w:tcPr>
            <w:tcW w:w="9249" w:type="dxa"/>
            <w:gridSpan w:val="10"/>
          </w:tcPr>
          <w:p w14:paraId="7031412E" w14:textId="4C132237" w:rsidR="0087503F" w:rsidRPr="00A326A1" w:rsidRDefault="0087503F" w:rsidP="0087503F">
            <w:pPr>
              <w:pStyle w:val="ListParagraph"/>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3A97AA45" w:rsidR="0087503F" w:rsidRPr="00A326A1" w:rsidRDefault="0087503F" w:rsidP="0087503F">
            <w:pPr>
              <w:pStyle w:val="ListParagraph"/>
              <w:numPr>
                <w:ilvl w:val="0"/>
                <w:numId w:val="1"/>
              </w:numPr>
              <w:jc w:val="both"/>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4" w:history="1">
              <w:r w:rsidRPr="00A326A1">
                <w:rPr>
                  <w:rStyle w:val="Hyperlink"/>
                  <w:rFonts w:ascii="Times New Roman" w:eastAsia="Times New Roman" w:hAnsi="Times New Roman" w:cs="Times New Roman"/>
                  <w:color w:val="auto"/>
                </w:rPr>
                <w:t>www.ena.lt</w:t>
              </w:r>
            </w:hyperlink>
            <w:r w:rsidRPr="00A326A1">
              <w:rPr>
                <w:rStyle w:val="normaltextrun"/>
                <w:rFonts w:ascii="Times New Roman" w:eastAsia="Times New Roman" w:hAnsi="Times New Roman" w:cs="Times New Roman"/>
              </w:rPr>
              <w:t>; </w:t>
            </w:r>
          </w:p>
          <w:p w14:paraId="6835F47E" w14:textId="004BEFD6" w:rsidR="0087503F" w:rsidRPr="00023027" w:rsidRDefault="0087503F" w:rsidP="0087503F">
            <w:pPr>
              <w:pStyle w:val="ListParagraph"/>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87503F" w:rsidRPr="00010DDE" w14:paraId="324CB96A" w14:textId="77777777" w:rsidTr="55FA8A22">
        <w:trPr>
          <w:gridAfter w:val="1"/>
          <w:wAfter w:w="11" w:type="dxa"/>
          <w:trHeight w:val="300"/>
        </w:trPr>
        <w:tc>
          <w:tcPr>
            <w:tcW w:w="729" w:type="dxa"/>
            <w:vMerge w:val="restart"/>
          </w:tcPr>
          <w:p w14:paraId="2C98B5F8" w14:textId="723880DF"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Pr>
          <w:p w14:paraId="7989B0B3" w14:textId="2B01BC00" w:rsidR="0087503F" w:rsidRPr="00010DDE" w:rsidRDefault="0087503F" w:rsidP="0087503F">
            <w:pPr>
              <w:spacing w:after="120"/>
              <w:rPr>
                <w:rFonts w:ascii="Times New Roman" w:hAnsi="Times New Roman" w:cs="Times New Roman"/>
                <w:b/>
                <w:bCs/>
              </w:rPr>
            </w:pPr>
            <w:r w:rsidRPr="00010DDE">
              <w:rPr>
                <w:rFonts w:ascii="Times New Roman" w:hAnsi="Times New Roman" w:cs="Times New Roman"/>
                <w:b/>
                <w:bCs/>
              </w:rPr>
              <w:t>Priedai</w:t>
            </w:r>
          </w:p>
        </w:tc>
      </w:tr>
      <w:tr w:rsidR="0087503F" w:rsidRPr="00010DDE" w14:paraId="7652CEBA" w14:textId="77777777" w:rsidTr="55FA8A22">
        <w:trPr>
          <w:gridAfter w:val="1"/>
          <w:wAfter w:w="11" w:type="dxa"/>
          <w:trHeight w:val="300"/>
        </w:trPr>
        <w:tc>
          <w:tcPr>
            <w:tcW w:w="729" w:type="dxa"/>
            <w:vMerge/>
          </w:tcPr>
          <w:p w14:paraId="3C9CA5D0" w14:textId="0EC55A20" w:rsidR="0087503F" w:rsidRPr="00010DDE" w:rsidRDefault="0087503F" w:rsidP="0087503F">
            <w:pPr>
              <w:spacing w:after="120"/>
              <w:rPr>
                <w:rFonts w:ascii="Times New Roman" w:hAnsi="Times New Roman" w:cs="Times New Roman"/>
                <w:b/>
                <w:bCs/>
              </w:rPr>
            </w:pPr>
          </w:p>
        </w:tc>
        <w:tc>
          <w:tcPr>
            <w:tcW w:w="9249" w:type="dxa"/>
            <w:gridSpan w:val="10"/>
          </w:tcPr>
          <w:p w14:paraId="68838EE8" w14:textId="145E13BB"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Pridedama:</w:t>
            </w:r>
          </w:p>
          <w:p w14:paraId="74A67CF1" w14:textId="557F3783"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Paraiškos forma;</w:t>
            </w:r>
          </w:p>
          <w:p w14:paraId="64F34C8E" w14:textId="14A2E1F9"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 xml:space="preserve">Sutikimo dėl </w:t>
            </w:r>
            <w:r w:rsidRPr="00857396">
              <w:rPr>
                <w:rFonts w:ascii="Times New Roman" w:eastAsia="Times New Roman" w:hAnsi="Times New Roman" w:cs="Times New Roman"/>
                <w:i/>
                <w:iCs/>
              </w:rPr>
              <w:t xml:space="preserve">de </w:t>
            </w:r>
            <w:proofErr w:type="spellStart"/>
            <w:r w:rsidRPr="00857396">
              <w:rPr>
                <w:rFonts w:ascii="Times New Roman" w:eastAsia="Times New Roman" w:hAnsi="Times New Roman" w:cs="Times New Roman"/>
                <w:i/>
                <w:iCs/>
              </w:rPr>
              <w:t>minimis</w:t>
            </w:r>
            <w:proofErr w:type="spellEnd"/>
            <w:r w:rsidRPr="00857396">
              <w:rPr>
                <w:rFonts w:ascii="Times New Roman" w:eastAsia="Times New Roman" w:hAnsi="Times New Roman" w:cs="Times New Roman"/>
              </w:rPr>
              <w:t xml:space="preserve"> pagalbos suteikimo ir užregistravimo forma.</w:t>
            </w:r>
          </w:p>
          <w:p w14:paraId="1040B539" w14:textId="36C84CFE" w:rsidR="0087503F" w:rsidRPr="00857396" w:rsidRDefault="0087503F" w:rsidP="00857396">
            <w:pPr>
              <w:rPr>
                <w:rFonts w:ascii="Times New Roman" w:eastAsia="Times New Roman" w:hAnsi="Times New Roman" w:cs="Times New Roman"/>
              </w:rPr>
            </w:pPr>
            <w:r w:rsidRPr="00857396">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5"/>
      <w:footerReference w:type="default" r:id="rId26"/>
      <w:headerReference w:type="first" r:id="rId2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FE3C3" w14:textId="77777777" w:rsidR="003D7896" w:rsidRDefault="003D7896" w:rsidP="00DE54AD">
      <w:pPr>
        <w:spacing w:after="0" w:line="240" w:lineRule="auto"/>
      </w:pPr>
      <w:r>
        <w:separator/>
      </w:r>
    </w:p>
  </w:endnote>
  <w:endnote w:type="continuationSeparator" w:id="0">
    <w:p w14:paraId="5BADE1DD" w14:textId="77777777" w:rsidR="003D7896" w:rsidRDefault="003D7896" w:rsidP="00DE54AD">
      <w:pPr>
        <w:spacing w:after="0" w:line="240" w:lineRule="auto"/>
      </w:pPr>
      <w:r>
        <w:continuationSeparator/>
      </w:r>
    </w:p>
  </w:endnote>
  <w:endnote w:type="continuationNotice" w:id="1">
    <w:p w14:paraId="091A4893" w14:textId="77777777" w:rsidR="003D7896" w:rsidRDefault="003D7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2F68C" w14:textId="77777777" w:rsidR="003D7896" w:rsidRDefault="003D7896" w:rsidP="00DE54AD">
      <w:pPr>
        <w:spacing w:after="0" w:line="240" w:lineRule="auto"/>
      </w:pPr>
      <w:r>
        <w:separator/>
      </w:r>
    </w:p>
  </w:footnote>
  <w:footnote w:type="continuationSeparator" w:id="0">
    <w:p w14:paraId="3B8EB1BB" w14:textId="77777777" w:rsidR="003D7896" w:rsidRDefault="003D7896" w:rsidP="00DE54AD">
      <w:pPr>
        <w:spacing w:after="0" w:line="240" w:lineRule="auto"/>
      </w:pPr>
      <w:r>
        <w:continuationSeparator/>
      </w:r>
    </w:p>
  </w:footnote>
  <w:footnote w:type="continuationNotice" w:id="1">
    <w:p w14:paraId="34663E84" w14:textId="77777777" w:rsidR="003D7896" w:rsidRDefault="003D7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423A3"/>
    <w:multiLevelType w:val="multilevel"/>
    <w:tmpl w:val="DCCE8A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50FC2"/>
    <w:multiLevelType w:val="multilevel"/>
    <w:tmpl w:val="7A5C7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1166"/>
    <w:multiLevelType w:val="multilevel"/>
    <w:tmpl w:val="53BA7F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6"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7" w15:restartNumberingAfterBreak="0">
    <w:nsid w:val="217A0536"/>
    <w:multiLevelType w:val="multilevel"/>
    <w:tmpl w:val="3E42BE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9"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10"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11"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2"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3"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4" w15:restartNumberingAfterBreak="0">
    <w:nsid w:val="5B383DBF"/>
    <w:multiLevelType w:val="multilevel"/>
    <w:tmpl w:val="0F708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329FB"/>
    <w:multiLevelType w:val="multilevel"/>
    <w:tmpl w:val="6706B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51098D"/>
    <w:multiLevelType w:val="multilevel"/>
    <w:tmpl w:val="4C64F0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A783C"/>
    <w:multiLevelType w:val="multilevel"/>
    <w:tmpl w:val="EA125E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9577F"/>
    <w:multiLevelType w:val="multilevel"/>
    <w:tmpl w:val="CB5413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EA13CE"/>
    <w:multiLevelType w:val="multilevel"/>
    <w:tmpl w:val="113A33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12"/>
  </w:num>
  <w:num w:numId="2" w16cid:durableId="579219156">
    <w:abstractNumId w:val="5"/>
  </w:num>
  <w:num w:numId="3" w16cid:durableId="1667786490">
    <w:abstractNumId w:val="10"/>
  </w:num>
  <w:num w:numId="4" w16cid:durableId="1828280954">
    <w:abstractNumId w:val="11"/>
  </w:num>
  <w:num w:numId="5" w16cid:durableId="1195391070">
    <w:abstractNumId w:val="8"/>
  </w:num>
  <w:num w:numId="6" w16cid:durableId="1654482645">
    <w:abstractNumId w:val="9"/>
  </w:num>
  <w:num w:numId="7" w16cid:durableId="885607490">
    <w:abstractNumId w:val="13"/>
  </w:num>
  <w:num w:numId="8" w16cid:durableId="328290894">
    <w:abstractNumId w:val="4"/>
  </w:num>
  <w:num w:numId="9" w16cid:durableId="1459642028">
    <w:abstractNumId w:val="6"/>
  </w:num>
  <w:num w:numId="10" w16cid:durableId="846869760">
    <w:abstractNumId w:val="0"/>
  </w:num>
  <w:num w:numId="11" w16cid:durableId="1565484085">
    <w:abstractNumId w:val="19"/>
  </w:num>
  <w:num w:numId="12" w16cid:durableId="789280441">
    <w:abstractNumId w:val="2"/>
  </w:num>
  <w:num w:numId="13" w16cid:durableId="640110460">
    <w:abstractNumId w:val="14"/>
  </w:num>
  <w:num w:numId="14" w16cid:durableId="100149453">
    <w:abstractNumId w:val="18"/>
  </w:num>
  <w:num w:numId="15" w16cid:durableId="1385593901">
    <w:abstractNumId w:val="16"/>
  </w:num>
  <w:num w:numId="16" w16cid:durableId="1014041266">
    <w:abstractNumId w:val="3"/>
  </w:num>
  <w:num w:numId="17" w16cid:durableId="730157891">
    <w:abstractNumId w:val="17"/>
  </w:num>
  <w:num w:numId="18" w16cid:durableId="93717681">
    <w:abstractNumId w:val="1"/>
  </w:num>
  <w:num w:numId="19" w16cid:durableId="1698198061">
    <w:abstractNumId w:val="7"/>
  </w:num>
  <w:num w:numId="20" w16cid:durableId="154556269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50F0"/>
    <w:rsid w:val="000064E9"/>
    <w:rsid w:val="00010DDE"/>
    <w:rsid w:val="0001484C"/>
    <w:rsid w:val="00023027"/>
    <w:rsid w:val="0002373D"/>
    <w:rsid w:val="00023925"/>
    <w:rsid w:val="00025451"/>
    <w:rsid w:val="00027986"/>
    <w:rsid w:val="00040F5F"/>
    <w:rsid w:val="00041EF3"/>
    <w:rsid w:val="0004297B"/>
    <w:rsid w:val="0004449C"/>
    <w:rsid w:val="000445B9"/>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716C"/>
    <w:rsid w:val="00097962"/>
    <w:rsid w:val="000A0D76"/>
    <w:rsid w:val="000A301D"/>
    <w:rsid w:val="000C0E33"/>
    <w:rsid w:val="000D02DF"/>
    <w:rsid w:val="000D1746"/>
    <w:rsid w:val="000D26E8"/>
    <w:rsid w:val="000E0315"/>
    <w:rsid w:val="000E3212"/>
    <w:rsid w:val="000E4E4C"/>
    <w:rsid w:val="000E55B5"/>
    <w:rsid w:val="000E59E6"/>
    <w:rsid w:val="000E5DF6"/>
    <w:rsid w:val="000E7BB7"/>
    <w:rsid w:val="000F60BF"/>
    <w:rsid w:val="000F623F"/>
    <w:rsid w:val="001006EE"/>
    <w:rsid w:val="001108DC"/>
    <w:rsid w:val="00110EEB"/>
    <w:rsid w:val="001134A9"/>
    <w:rsid w:val="00114FE1"/>
    <w:rsid w:val="00132B4C"/>
    <w:rsid w:val="001434B0"/>
    <w:rsid w:val="00156DD3"/>
    <w:rsid w:val="00157546"/>
    <w:rsid w:val="00160B93"/>
    <w:rsid w:val="00163190"/>
    <w:rsid w:val="00166AE3"/>
    <w:rsid w:val="001675D5"/>
    <w:rsid w:val="001728D5"/>
    <w:rsid w:val="001772ED"/>
    <w:rsid w:val="00196A5F"/>
    <w:rsid w:val="00196EDC"/>
    <w:rsid w:val="001A1C57"/>
    <w:rsid w:val="001A499A"/>
    <w:rsid w:val="001A70CF"/>
    <w:rsid w:val="001B0B81"/>
    <w:rsid w:val="001B6C11"/>
    <w:rsid w:val="001C3C3D"/>
    <w:rsid w:val="001C41F2"/>
    <w:rsid w:val="001C5D49"/>
    <w:rsid w:val="001D3381"/>
    <w:rsid w:val="001D4B80"/>
    <w:rsid w:val="001D52CD"/>
    <w:rsid w:val="001D68D9"/>
    <w:rsid w:val="001E1416"/>
    <w:rsid w:val="001E5B91"/>
    <w:rsid w:val="001F4185"/>
    <w:rsid w:val="001F5F4A"/>
    <w:rsid w:val="002052F9"/>
    <w:rsid w:val="0021201A"/>
    <w:rsid w:val="0021447B"/>
    <w:rsid w:val="002302BB"/>
    <w:rsid w:val="00231A8A"/>
    <w:rsid w:val="00231E66"/>
    <w:rsid w:val="00237843"/>
    <w:rsid w:val="00246E57"/>
    <w:rsid w:val="002476C4"/>
    <w:rsid w:val="00251629"/>
    <w:rsid w:val="00254D64"/>
    <w:rsid w:val="002767AB"/>
    <w:rsid w:val="002779A3"/>
    <w:rsid w:val="00291C1B"/>
    <w:rsid w:val="002957FA"/>
    <w:rsid w:val="00296A92"/>
    <w:rsid w:val="002A0ADF"/>
    <w:rsid w:val="002A1D2F"/>
    <w:rsid w:val="002D1384"/>
    <w:rsid w:val="002D2612"/>
    <w:rsid w:val="002D2B05"/>
    <w:rsid w:val="002D6B8C"/>
    <w:rsid w:val="002D6C76"/>
    <w:rsid w:val="002E422D"/>
    <w:rsid w:val="002E6DB9"/>
    <w:rsid w:val="002E73E5"/>
    <w:rsid w:val="002F347F"/>
    <w:rsid w:val="002F64B9"/>
    <w:rsid w:val="00301244"/>
    <w:rsid w:val="0031205C"/>
    <w:rsid w:val="00315947"/>
    <w:rsid w:val="003203CF"/>
    <w:rsid w:val="00320AB2"/>
    <w:rsid w:val="00325472"/>
    <w:rsid w:val="003273A1"/>
    <w:rsid w:val="00333152"/>
    <w:rsid w:val="003414F0"/>
    <w:rsid w:val="003427E0"/>
    <w:rsid w:val="00356EF9"/>
    <w:rsid w:val="00360119"/>
    <w:rsid w:val="00360C91"/>
    <w:rsid w:val="003636F7"/>
    <w:rsid w:val="003676AE"/>
    <w:rsid w:val="003746BC"/>
    <w:rsid w:val="003758AB"/>
    <w:rsid w:val="00376B74"/>
    <w:rsid w:val="0038104B"/>
    <w:rsid w:val="003810C6"/>
    <w:rsid w:val="003914CD"/>
    <w:rsid w:val="00394B24"/>
    <w:rsid w:val="0039628A"/>
    <w:rsid w:val="003A7EA3"/>
    <w:rsid w:val="003B05F0"/>
    <w:rsid w:val="003B4ACA"/>
    <w:rsid w:val="003B5090"/>
    <w:rsid w:val="003B5744"/>
    <w:rsid w:val="003C30CD"/>
    <w:rsid w:val="003C3218"/>
    <w:rsid w:val="003D201B"/>
    <w:rsid w:val="003D686B"/>
    <w:rsid w:val="003D7896"/>
    <w:rsid w:val="003E336A"/>
    <w:rsid w:val="003E3592"/>
    <w:rsid w:val="003E3FE2"/>
    <w:rsid w:val="003E49AE"/>
    <w:rsid w:val="003E4DD5"/>
    <w:rsid w:val="003F3730"/>
    <w:rsid w:val="003F76F4"/>
    <w:rsid w:val="00400986"/>
    <w:rsid w:val="004155E3"/>
    <w:rsid w:val="00416043"/>
    <w:rsid w:val="00416C21"/>
    <w:rsid w:val="0041748C"/>
    <w:rsid w:val="00420D3D"/>
    <w:rsid w:val="0043209E"/>
    <w:rsid w:val="0043314A"/>
    <w:rsid w:val="00435121"/>
    <w:rsid w:val="00435D4B"/>
    <w:rsid w:val="004370CF"/>
    <w:rsid w:val="0044053E"/>
    <w:rsid w:val="00441AF2"/>
    <w:rsid w:val="004439CF"/>
    <w:rsid w:val="00445544"/>
    <w:rsid w:val="00450A65"/>
    <w:rsid w:val="00457D78"/>
    <w:rsid w:val="0046077D"/>
    <w:rsid w:val="00463CF7"/>
    <w:rsid w:val="0046410F"/>
    <w:rsid w:val="00467DBC"/>
    <w:rsid w:val="00467FE4"/>
    <w:rsid w:val="004703DA"/>
    <w:rsid w:val="00474B01"/>
    <w:rsid w:val="004777DA"/>
    <w:rsid w:val="004853FE"/>
    <w:rsid w:val="00486856"/>
    <w:rsid w:val="00487607"/>
    <w:rsid w:val="00490D23"/>
    <w:rsid w:val="0049209E"/>
    <w:rsid w:val="00494397"/>
    <w:rsid w:val="004A4B6D"/>
    <w:rsid w:val="004B7CCE"/>
    <w:rsid w:val="004C1DA3"/>
    <w:rsid w:val="004C35FC"/>
    <w:rsid w:val="004D46AA"/>
    <w:rsid w:val="004D522E"/>
    <w:rsid w:val="004D56FF"/>
    <w:rsid w:val="004D6326"/>
    <w:rsid w:val="004D695C"/>
    <w:rsid w:val="004D7F02"/>
    <w:rsid w:val="004E28F1"/>
    <w:rsid w:val="004E2A12"/>
    <w:rsid w:val="004E2FE4"/>
    <w:rsid w:val="00502768"/>
    <w:rsid w:val="00504471"/>
    <w:rsid w:val="005053C0"/>
    <w:rsid w:val="00505A82"/>
    <w:rsid w:val="00513BD1"/>
    <w:rsid w:val="00513CCF"/>
    <w:rsid w:val="005160A5"/>
    <w:rsid w:val="00523033"/>
    <w:rsid w:val="00527958"/>
    <w:rsid w:val="00532790"/>
    <w:rsid w:val="00532ADD"/>
    <w:rsid w:val="005355FE"/>
    <w:rsid w:val="00537274"/>
    <w:rsid w:val="00542207"/>
    <w:rsid w:val="005432A9"/>
    <w:rsid w:val="00550AFB"/>
    <w:rsid w:val="0055370B"/>
    <w:rsid w:val="0055529F"/>
    <w:rsid w:val="00561119"/>
    <w:rsid w:val="00563E6B"/>
    <w:rsid w:val="005744A0"/>
    <w:rsid w:val="00583790"/>
    <w:rsid w:val="00584845"/>
    <w:rsid w:val="005875EB"/>
    <w:rsid w:val="00596827"/>
    <w:rsid w:val="005A0D50"/>
    <w:rsid w:val="005A1A73"/>
    <w:rsid w:val="005A6025"/>
    <w:rsid w:val="005A7546"/>
    <w:rsid w:val="005B0911"/>
    <w:rsid w:val="005B10C7"/>
    <w:rsid w:val="005B1E75"/>
    <w:rsid w:val="005B4D3F"/>
    <w:rsid w:val="005B573D"/>
    <w:rsid w:val="005B6028"/>
    <w:rsid w:val="005D15ED"/>
    <w:rsid w:val="005D202E"/>
    <w:rsid w:val="005D539E"/>
    <w:rsid w:val="005E2415"/>
    <w:rsid w:val="005E4929"/>
    <w:rsid w:val="005F2EB8"/>
    <w:rsid w:val="005F334B"/>
    <w:rsid w:val="006036E9"/>
    <w:rsid w:val="00604A9C"/>
    <w:rsid w:val="0060CDB9"/>
    <w:rsid w:val="006146B5"/>
    <w:rsid w:val="00627E91"/>
    <w:rsid w:val="00635B09"/>
    <w:rsid w:val="0064396A"/>
    <w:rsid w:val="00647164"/>
    <w:rsid w:val="006519F4"/>
    <w:rsid w:val="00673944"/>
    <w:rsid w:val="00676592"/>
    <w:rsid w:val="00682785"/>
    <w:rsid w:val="006A1EE6"/>
    <w:rsid w:val="006A5AD8"/>
    <w:rsid w:val="006B130E"/>
    <w:rsid w:val="006B2E98"/>
    <w:rsid w:val="006C1F43"/>
    <w:rsid w:val="006C5BB3"/>
    <w:rsid w:val="006C65BE"/>
    <w:rsid w:val="006C6A06"/>
    <w:rsid w:val="006C7080"/>
    <w:rsid w:val="006C73BA"/>
    <w:rsid w:val="006C7921"/>
    <w:rsid w:val="006D0E81"/>
    <w:rsid w:val="006D588D"/>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377E"/>
    <w:rsid w:val="007400A4"/>
    <w:rsid w:val="00742B34"/>
    <w:rsid w:val="00743C4A"/>
    <w:rsid w:val="007474E1"/>
    <w:rsid w:val="00755000"/>
    <w:rsid w:val="00761811"/>
    <w:rsid w:val="00763853"/>
    <w:rsid w:val="00765B33"/>
    <w:rsid w:val="007676E4"/>
    <w:rsid w:val="007714EC"/>
    <w:rsid w:val="00773F44"/>
    <w:rsid w:val="00776967"/>
    <w:rsid w:val="007A0B56"/>
    <w:rsid w:val="007A4B29"/>
    <w:rsid w:val="007A693C"/>
    <w:rsid w:val="007B04F5"/>
    <w:rsid w:val="007C235A"/>
    <w:rsid w:val="007C72EF"/>
    <w:rsid w:val="007D5F58"/>
    <w:rsid w:val="007E23BB"/>
    <w:rsid w:val="007F5593"/>
    <w:rsid w:val="00800C4D"/>
    <w:rsid w:val="00804AE2"/>
    <w:rsid w:val="0080745D"/>
    <w:rsid w:val="008117F4"/>
    <w:rsid w:val="00816EC2"/>
    <w:rsid w:val="0081791F"/>
    <w:rsid w:val="008179E8"/>
    <w:rsid w:val="00823461"/>
    <w:rsid w:val="008237E8"/>
    <w:rsid w:val="00827C0A"/>
    <w:rsid w:val="00830448"/>
    <w:rsid w:val="00842193"/>
    <w:rsid w:val="008442A9"/>
    <w:rsid w:val="00845EE5"/>
    <w:rsid w:val="00847EC4"/>
    <w:rsid w:val="00854194"/>
    <w:rsid w:val="00854300"/>
    <w:rsid w:val="00857396"/>
    <w:rsid w:val="00863433"/>
    <w:rsid w:val="00871AA3"/>
    <w:rsid w:val="0087503F"/>
    <w:rsid w:val="0088529B"/>
    <w:rsid w:val="00886F64"/>
    <w:rsid w:val="008870CD"/>
    <w:rsid w:val="00894AFD"/>
    <w:rsid w:val="0089744D"/>
    <w:rsid w:val="008A013D"/>
    <w:rsid w:val="008A2C70"/>
    <w:rsid w:val="008A77CF"/>
    <w:rsid w:val="008B0910"/>
    <w:rsid w:val="008B2F2B"/>
    <w:rsid w:val="008C2278"/>
    <w:rsid w:val="008C3D45"/>
    <w:rsid w:val="008C4DD3"/>
    <w:rsid w:val="008C62E2"/>
    <w:rsid w:val="008D0637"/>
    <w:rsid w:val="008D2617"/>
    <w:rsid w:val="008D43E6"/>
    <w:rsid w:val="008E2B0E"/>
    <w:rsid w:val="008E4059"/>
    <w:rsid w:val="008E547E"/>
    <w:rsid w:val="008F057F"/>
    <w:rsid w:val="008F6258"/>
    <w:rsid w:val="00903570"/>
    <w:rsid w:val="00905FD3"/>
    <w:rsid w:val="00913621"/>
    <w:rsid w:val="00920330"/>
    <w:rsid w:val="009213E3"/>
    <w:rsid w:val="009228A3"/>
    <w:rsid w:val="00925858"/>
    <w:rsid w:val="009315ED"/>
    <w:rsid w:val="00932964"/>
    <w:rsid w:val="00935CAB"/>
    <w:rsid w:val="009437C4"/>
    <w:rsid w:val="00956D93"/>
    <w:rsid w:val="00960B11"/>
    <w:rsid w:val="0096357F"/>
    <w:rsid w:val="0096637F"/>
    <w:rsid w:val="00966527"/>
    <w:rsid w:val="00967B8D"/>
    <w:rsid w:val="00971257"/>
    <w:rsid w:val="009748BB"/>
    <w:rsid w:val="00977856"/>
    <w:rsid w:val="00980625"/>
    <w:rsid w:val="00984775"/>
    <w:rsid w:val="00987354"/>
    <w:rsid w:val="0099391B"/>
    <w:rsid w:val="00995D2B"/>
    <w:rsid w:val="009A12B4"/>
    <w:rsid w:val="009A580D"/>
    <w:rsid w:val="009B4E0D"/>
    <w:rsid w:val="009D77CC"/>
    <w:rsid w:val="009E1BDC"/>
    <w:rsid w:val="009E417E"/>
    <w:rsid w:val="009E439B"/>
    <w:rsid w:val="009E781E"/>
    <w:rsid w:val="009F608B"/>
    <w:rsid w:val="00A04183"/>
    <w:rsid w:val="00A057D9"/>
    <w:rsid w:val="00A0704E"/>
    <w:rsid w:val="00A072E3"/>
    <w:rsid w:val="00A07D56"/>
    <w:rsid w:val="00A1198B"/>
    <w:rsid w:val="00A1363A"/>
    <w:rsid w:val="00A17EC5"/>
    <w:rsid w:val="00A2012A"/>
    <w:rsid w:val="00A2038F"/>
    <w:rsid w:val="00A23002"/>
    <w:rsid w:val="00A326A1"/>
    <w:rsid w:val="00A37961"/>
    <w:rsid w:val="00A42B5A"/>
    <w:rsid w:val="00A47292"/>
    <w:rsid w:val="00A5011D"/>
    <w:rsid w:val="00A527EB"/>
    <w:rsid w:val="00A60A8C"/>
    <w:rsid w:val="00A60B9A"/>
    <w:rsid w:val="00A62792"/>
    <w:rsid w:val="00A70158"/>
    <w:rsid w:val="00A707DF"/>
    <w:rsid w:val="00A7135D"/>
    <w:rsid w:val="00A72D86"/>
    <w:rsid w:val="00A75535"/>
    <w:rsid w:val="00A77616"/>
    <w:rsid w:val="00A803C2"/>
    <w:rsid w:val="00A82A5C"/>
    <w:rsid w:val="00A853C5"/>
    <w:rsid w:val="00A91BB0"/>
    <w:rsid w:val="00AA113B"/>
    <w:rsid w:val="00AA1FE4"/>
    <w:rsid w:val="00AA3620"/>
    <w:rsid w:val="00AA3EF5"/>
    <w:rsid w:val="00AA6AEF"/>
    <w:rsid w:val="00AB2D50"/>
    <w:rsid w:val="00AB3DA0"/>
    <w:rsid w:val="00AB6E4C"/>
    <w:rsid w:val="00AB7A77"/>
    <w:rsid w:val="00AC25C6"/>
    <w:rsid w:val="00AC2F66"/>
    <w:rsid w:val="00AC3993"/>
    <w:rsid w:val="00AC3EEE"/>
    <w:rsid w:val="00AD4ED4"/>
    <w:rsid w:val="00AD5837"/>
    <w:rsid w:val="00AD6FBB"/>
    <w:rsid w:val="00AD7543"/>
    <w:rsid w:val="00AF5D61"/>
    <w:rsid w:val="00AF6EC6"/>
    <w:rsid w:val="00B05A87"/>
    <w:rsid w:val="00B05CC8"/>
    <w:rsid w:val="00B1093B"/>
    <w:rsid w:val="00B13739"/>
    <w:rsid w:val="00B14E3B"/>
    <w:rsid w:val="00B20CD8"/>
    <w:rsid w:val="00B214BE"/>
    <w:rsid w:val="00B2426C"/>
    <w:rsid w:val="00B2571A"/>
    <w:rsid w:val="00B35D53"/>
    <w:rsid w:val="00B37EBA"/>
    <w:rsid w:val="00B46708"/>
    <w:rsid w:val="00B478CE"/>
    <w:rsid w:val="00B64FB2"/>
    <w:rsid w:val="00B70CDC"/>
    <w:rsid w:val="00B71E91"/>
    <w:rsid w:val="00B73B46"/>
    <w:rsid w:val="00B7688A"/>
    <w:rsid w:val="00B774F2"/>
    <w:rsid w:val="00B80B2B"/>
    <w:rsid w:val="00B80EEA"/>
    <w:rsid w:val="00B858AF"/>
    <w:rsid w:val="00B900A1"/>
    <w:rsid w:val="00B90BE6"/>
    <w:rsid w:val="00B923C0"/>
    <w:rsid w:val="00B93F74"/>
    <w:rsid w:val="00B97450"/>
    <w:rsid w:val="00B976C7"/>
    <w:rsid w:val="00BA2AC2"/>
    <w:rsid w:val="00BA6266"/>
    <w:rsid w:val="00BA64DF"/>
    <w:rsid w:val="00BA6835"/>
    <w:rsid w:val="00BB2091"/>
    <w:rsid w:val="00BB29EA"/>
    <w:rsid w:val="00BB584B"/>
    <w:rsid w:val="00BB5C20"/>
    <w:rsid w:val="00BC1310"/>
    <w:rsid w:val="00BC2DD4"/>
    <w:rsid w:val="00BD0081"/>
    <w:rsid w:val="00BD0CF6"/>
    <w:rsid w:val="00BD375A"/>
    <w:rsid w:val="00BE6DDA"/>
    <w:rsid w:val="00BF2F0B"/>
    <w:rsid w:val="00BF37D9"/>
    <w:rsid w:val="00BF7D6A"/>
    <w:rsid w:val="00C109A9"/>
    <w:rsid w:val="00C12859"/>
    <w:rsid w:val="00C1320B"/>
    <w:rsid w:val="00C13390"/>
    <w:rsid w:val="00C17CDA"/>
    <w:rsid w:val="00C228BA"/>
    <w:rsid w:val="00C24CD2"/>
    <w:rsid w:val="00C25348"/>
    <w:rsid w:val="00C2593B"/>
    <w:rsid w:val="00C26910"/>
    <w:rsid w:val="00C33125"/>
    <w:rsid w:val="00C34095"/>
    <w:rsid w:val="00C3507B"/>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A5847"/>
    <w:rsid w:val="00CB2071"/>
    <w:rsid w:val="00CB45AC"/>
    <w:rsid w:val="00CC68A4"/>
    <w:rsid w:val="00CD19DE"/>
    <w:rsid w:val="00CD6CED"/>
    <w:rsid w:val="00CE03ED"/>
    <w:rsid w:val="00CE0D3A"/>
    <w:rsid w:val="00CE2061"/>
    <w:rsid w:val="00CE335F"/>
    <w:rsid w:val="00CE57BB"/>
    <w:rsid w:val="00CE5B44"/>
    <w:rsid w:val="00CE637B"/>
    <w:rsid w:val="00CF1D06"/>
    <w:rsid w:val="00CF47BE"/>
    <w:rsid w:val="00D02D8F"/>
    <w:rsid w:val="00D06A1C"/>
    <w:rsid w:val="00D07BED"/>
    <w:rsid w:val="00D10F67"/>
    <w:rsid w:val="00D1264F"/>
    <w:rsid w:val="00D13652"/>
    <w:rsid w:val="00D15273"/>
    <w:rsid w:val="00D21B69"/>
    <w:rsid w:val="00D238BD"/>
    <w:rsid w:val="00D257F7"/>
    <w:rsid w:val="00D30CD5"/>
    <w:rsid w:val="00D31E88"/>
    <w:rsid w:val="00D3214B"/>
    <w:rsid w:val="00D41DE2"/>
    <w:rsid w:val="00D47BE4"/>
    <w:rsid w:val="00D50196"/>
    <w:rsid w:val="00D52FE5"/>
    <w:rsid w:val="00D61851"/>
    <w:rsid w:val="00D62474"/>
    <w:rsid w:val="00D64C36"/>
    <w:rsid w:val="00D711DE"/>
    <w:rsid w:val="00D72C1C"/>
    <w:rsid w:val="00D733E7"/>
    <w:rsid w:val="00D76A12"/>
    <w:rsid w:val="00D8342F"/>
    <w:rsid w:val="00D91BB8"/>
    <w:rsid w:val="00D92E6E"/>
    <w:rsid w:val="00DA0963"/>
    <w:rsid w:val="00DA19C9"/>
    <w:rsid w:val="00DB5E10"/>
    <w:rsid w:val="00DC4A83"/>
    <w:rsid w:val="00DD1F4C"/>
    <w:rsid w:val="00DD36ED"/>
    <w:rsid w:val="00DD52FE"/>
    <w:rsid w:val="00DE54AD"/>
    <w:rsid w:val="00DE663A"/>
    <w:rsid w:val="00DF2E26"/>
    <w:rsid w:val="00DF97E7"/>
    <w:rsid w:val="00E0034E"/>
    <w:rsid w:val="00E02AA4"/>
    <w:rsid w:val="00E0725F"/>
    <w:rsid w:val="00E11858"/>
    <w:rsid w:val="00E21353"/>
    <w:rsid w:val="00E21762"/>
    <w:rsid w:val="00E27C7C"/>
    <w:rsid w:val="00E35A89"/>
    <w:rsid w:val="00E36F11"/>
    <w:rsid w:val="00E40F19"/>
    <w:rsid w:val="00E4366C"/>
    <w:rsid w:val="00E56660"/>
    <w:rsid w:val="00E57960"/>
    <w:rsid w:val="00E66553"/>
    <w:rsid w:val="00E73776"/>
    <w:rsid w:val="00E80124"/>
    <w:rsid w:val="00E81188"/>
    <w:rsid w:val="00E90452"/>
    <w:rsid w:val="00E90552"/>
    <w:rsid w:val="00E91730"/>
    <w:rsid w:val="00EA0CDF"/>
    <w:rsid w:val="00EC1264"/>
    <w:rsid w:val="00EC5D2F"/>
    <w:rsid w:val="00EC686D"/>
    <w:rsid w:val="00ED0C5F"/>
    <w:rsid w:val="00ED5C04"/>
    <w:rsid w:val="00ED7427"/>
    <w:rsid w:val="00ED7954"/>
    <w:rsid w:val="00EE0D8A"/>
    <w:rsid w:val="00EE59F1"/>
    <w:rsid w:val="00EE660E"/>
    <w:rsid w:val="00EF108C"/>
    <w:rsid w:val="00EF314C"/>
    <w:rsid w:val="00F055A1"/>
    <w:rsid w:val="00F05CC6"/>
    <w:rsid w:val="00F1148A"/>
    <w:rsid w:val="00F15E7C"/>
    <w:rsid w:val="00F21276"/>
    <w:rsid w:val="00F223CD"/>
    <w:rsid w:val="00F25A4F"/>
    <w:rsid w:val="00F33233"/>
    <w:rsid w:val="00F42371"/>
    <w:rsid w:val="00F4449D"/>
    <w:rsid w:val="00F4561B"/>
    <w:rsid w:val="00F47ACD"/>
    <w:rsid w:val="00F5388F"/>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A46"/>
    <w:rsid w:val="00FA26A6"/>
    <w:rsid w:val="00FB01E8"/>
    <w:rsid w:val="00FB0401"/>
    <w:rsid w:val="00FB1161"/>
    <w:rsid w:val="00FB3F79"/>
    <w:rsid w:val="00FB7F37"/>
    <w:rsid w:val="00FC417F"/>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8A153D"/>
    <w:rsid w:val="10F12624"/>
    <w:rsid w:val="1147A821"/>
    <w:rsid w:val="115D3E68"/>
    <w:rsid w:val="11633CC8"/>
    <w:rsid w:val="119D7DB7"/>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780D1"/>
    <w:rsid w:val="1C654727"/>
    <w:rsid w:val="1C9E56A1"/>
    <w:rsid w:val="1CB54295"/>
    <w:rsid w:val="1CDB8D14"/>
    <w:rsid w:val="1D4A53C2"/>
    <w:rsid w:val="1D650C0A"/>
    <w:rsid w:val="1DB22D73"/>
    <w:rsid w:val="1DC23FE7"/>
    <w:rsid w:val="1DCA1BA9"/>
    <w:rsid w:val="1DD50F94"/>
    <w:rsid w:val="1DE46AA7"/>
    <w:rsid w:val="1DF0FB6C"/>
    <w:rsid w:val="1DFA1839"/>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5CD7BE"/>
    <w:rsid w:val="35623170"/>
    <w:rsid w:val="357BD2AE"/>
    <w:rsid w:val="35BFFA12"/>
    <w:rsid w:val="35C92B75"/>
    <w:rsid w:val="35E96669"/>
    <w:rsid w:val="36211A94"/>
    <w:rsid w:val="36376160"/>
    <w:rsid w:val="36446D1F"/>
    <w:rsid w:val="364E06DD"/>
    <w:rsid w:val="3665E13F"/>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59A1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7C67AA"/>
    <w:rsid w:val="4289FC74"/>
    <w:rsid w:val="42C168D4"/>
    <w:rsid w:val="42E09955"/>
    <w:rsid w:val="42FD2AF4"/>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E3EA29"/>
    <w:rsid w:val="4B0D3372"/>
    <w:rsid w:val="4B13DE9F"/>
    <w:rsid w:val="4B48D30D"/>
    <w:rsid w:val="4B526DA6"/>
    <w:rsid w:val="4B7C97CC"/>
    <w:rsid w:val="4B8E6508"/>
    <w:rsid w:val="4BAD95EC"/>
    <w:rsid w:val="4BC98669"/>
    <w:rsid w:val="4BF7139A"/>
    <w:rsid w:val="4C115C83"/>
    <w:rsid w:val="4C2E653C"/>
    <w:rsid w:val="4C82A013"/>
    <w:rsid w:val="4CA17669"/>
    <w:rsid w:val="4CA8F0F2"/>
    <w:rsid w:val="4CAD118F"/>
    <w:rsid w:val="4CC6F6B5"/>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908C4"/>
    <w:rsid w:val="64591B82"/>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78D85792-8328-4E37-9973-33DD6032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8359">
      <w:bodyDiv w:val="1"/>
      <w:marLeft w:val="0"/>
      <w:marRight w:val="0"/>
      <w:marTop w:val="0"/>
      <w:marBottom w:val="0"/>
      <w:divBdr>
        <w:top w:val="none" w:sz="0" w:space="0" w:color="auto"/>
        <w:left w:val="none" w:sz="0" w:space="0" w:color="auto"/>
        <w:bottom w:val="none" w:sz="0" w:space="0" w:color="auto"/>
        <w:right w:val="none" w:sz="0" w:space="0" w:color="auto"/>
      </w:divBdr>
    </w:div>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276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039">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39580486">
      <w:bodyDiv w:val="1"/>
      <w:marLeft w:val="0"/>
      <w:marRight w:val="0"/>
      <w:marTop w:val="0"/>
      <w:marBottom w:val="0"/>
      <w:divBdr>
        <w:top w:val="none" w:sz="0" w:space="0" w:color="auto"/>
        <w:left w:val="none" w:sz="0" w:space="0" w:color="auto"/>
        <w:bottom w:val="none" w:sz="0" w:space="0" w:color="auto"/>
        <w:right w:val="none" w:sz="0" w:space="0" w:color="auto"/>
      </w:divBdr>
    </w:div>
    <w:div w:id="1353651564">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lea.submittable.com/submit" TargetMode="External"
                 Type="http://schemas.openxmlformats.org/officeDocument/2006/relationships/hyperlink"/>
   <Relationship Id="rId15" Target="../10%20Kvietimas%20VVL%20I&#353;kastinis/www.ena.lt"
                 TargetMode="External"
                 Type="http://schemas.openxmlformats.org/officeDocument/2006/relationships/hyperlink"/>
   <Relationship Id="rId16"
                 Target="https://www.e-tar.lt/portal/lt/legalAct/3a65d6602aaf11ee9de9e7e0fd363afc"
                 TargetMode="External"
                 Type="http://schemas.openxmlformats.org/officeDocument/2006/relationships/hyperlink"/>
   <Relationship Id="rId17" Target="https://lea.submittable.com/submit" TargetMode="External"
                 Type="http://schemas.openxmlformats.org/officeDocument/2006/relationships/hyperlink"/>
   <Relationship Id="rId18" Target="http://www.ena.lt./" TargetMode="External"
                 Type="http://schemas.openxmlformats.org/officeDocument/2006/relationships/hyperlink"/>
   <Relationship Id="rId19" Target="http://www.esinvesticijos.lt/" TargetMode="External"
                 Type="http://schemas.openxmlformats.org/officeDocument/2006/relationships/hyperlink"/>
   <Relationship Id="rId2" Target="../customXml/item2.xml"
                 Type="http://schemas.openxmlformats.org/officeDocument/2006/relationships/customXml"/>
   <Relationship Id="rId20"
                 Target="https://2021.esinvesticijos.lt/dokumentai/viena-imone-deklaracijos-forma"
                 TargetMode="External"
                 Type="http://schemas.openxmlformats.org/officeDocument/2006/relationships/hyperlink"/>
   <Relationship Id="rId21"
                 Target="https://ltenergagen.sharepoint.com/:w:/s/intra/doc/ETTMejzd6AJHrxyMG8hQ0LIBVxQ9ak2Qfqfy5VW4gueXSw?e=KshoEJ&amp;wdLOR=c04F30AF7-917B-48AA-87EF-5CCD03B1BFCA"
                 TargetMode="External"
                 Type="http://schemas.openxmlformats.org/officeDocument/2006/relationships/hyperlink"/>
   <Relationship Id="rId22" Target="mailto:katilukeitimas@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header2.xml"
                 Type="http://schemas.openxmlformats.org/officeDocument/2006/relationships/head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57ced1c0-dd17-4bc1-a49b-8d58a8b9fb5a"/>
    <ds:schemaRef ds:uri="52cb1114-a659-49af-a8a1-f8a6abfefc25"/>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fb82805b-4725-417c-9992-107fa9b8f2e4"/>
    <ds:schemaRef ds:uri="dae36cbf-93a9-442d-a8f3-11e84dab39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5776</Words>
  <Characters>32924</Characters>
  <Application>Microsoft Office Word</Application>
  <DocSecurity>4</DocSecurity>
  <Lines>274</Lines>
  <Paragraphs>77</Paragraphs>
  <ScaleCrop>false</ScaleCrop>
  <Company/>
  <LinksUpToDate>false</LinksUpToDate>
  <CharactersWithSpaces>38623</CharactersWithSpaces>
  <SharedDoc>false</SharedDoc>
  <HLinks>
    <vt:vector size="84" baseType="variant">
      <vt:variant>
        <vt:i4>6029399</vt:i4>
      </vt:variant>
      <vt:variant>
        <vt:i4>39</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6029399</vt:i4>
      </vt:variant>
      <vt:variant>
        <vt:i4>36</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7274576</vt:i4>
      </vt:variant>
      <vt:variant>
        <vt:i4>33</vt:i4>
      </vt:variant>
      <vt:variant>
        <vt:i4>0</vt:i4>
      </vt:variant>
      <vt:variant>
        <vt:i4>5</vt:i4>
      </vt:variant>
      <vt:variant>
        <vt:lpwstr>mailto:katilukeitimas@ena.lt</vt:lpwstr>
      </vt:variant>
      <vt:variant>
        <vt:lpwstr/>
      </vt:variant>
      <vt:variant>
        <vt:i4>7143480</vt:i4>
      </vt:variant>
      <vt:variant>
        <vt:i4>30</vt:i4>
      </vt:variant>
      <vt:variant>
        <vt:i4>0</vt:i4>
      </vt:variant>
      <vt:variant>
        <vt:i4>5</vt:i4>
      </vt:variant>
      <vt:variant>
        <vt:lpwstr>https://ltenergagen.sharepoint.com/:w:/s/intra/doc/ETTMejzd6AJHrxyMG8hQ0LIBVxQ9ak2Qfqfy5VW4gueXSw?e=KshoEJ&amp;wdLOR=c04F30AF7-917B-48AA-87EF-5CCD03B1BFCA</vt:lpwstr>
      </vt:variant>
      <vt:variant>
        <vt:lpwstr/>
      </vt:variant>
      <vt:variant>
        <vt:i4>1966094</vt:i4>
      </vt:variant>
      <vt:variant>
        <vt:i4>27</vt:i4>
      </vt:variant>
      <vt:variant>
        <vt:i4>0</vt:i4>
      </vt:variant>
      <vt:variant>
        <vt:i4>5</vt:i4>
      </vt:variant>
      <vt:variant>
        <vt:lpwstr>https://2021.esinvesticijos.lt/dokumentai/viena-imone-deklaracijos-forma</vt:lpwstr>
      </vt:variant>
      <vt:variant>
        <vt:lpwstr/>
      </vt:variant>
      <vt:variant>
        <vt:i4>1507402</vt:i4>
      </vt:variant>
      <vt:variant>
        <vt:i4>24</vt:i4>
      </vt:variant>
      <vt:variant>
        <vt:i4>0</vt:i4>
      </vt:variant>
      <vt:variant>
        <vt:i4>5</vt:i4>
      </vt:variant>
      <vt:variant>
        <vt:lpwstr>http://www.esinvesticijos.lt/</vt:lpwstr>
      </vt:variant>
      <vt:variant>
        <vt:lpwstr/>
      </vt:variant>
      <vt:variant>
        <vt:i4>7143524</vt:i4>
      </vt:variant>
      <vt:variant>
        <vt:i4>21</vt:i4>
      </vt:variant>
      <vt:variant>
        <vt:i4>0</vt:i4>
      </vt:variant>
      <vt:variant>
        <vt:i4>5</vt:i4>
      </vt:variant>
      <vt:variant>
        <vt:lpwstr>http://www.ena.lt./</vt:lpwstr>
      </vt:variant>
      <vt:variant>
        <vt:lpwstr/>
      </vt:variant>
      <vt:variant>
        <vt:i4>3735600</vt:i4>
      </vt:variant>
      <vt:variant>
        <vt:i4>18</vt:i4>
      </vt:variant>
      <vt:variant>
        <vt:i4>0</vt:i4>
      </vt:variant>
      <vt:variant>
        <vt:i4>5</vt:i4>
      </vt:variant>
      <vt:variant>
        <vt:lpwstr>https://lea.submittable.com/submit</vt:lpwstr>
      </vt:variant>
      <vt:variant>
        <vt:lpwstr/>
      </vt:variant>
      <vt:variant>
        <vt:i4>4587593</vt:i4>
      </vt:variant>
      <vt:variant>
        <vt:i4>15</vt:i4>
      </vt:variant>
      <vt:variant>
        <vt:i4>0</vt:i4>
      </vt:variant>
      <vt:variant>
        <vt:i4>5</vt:i4>
      </vt:variant>
      <vt:variant>
        <vt:lpwstr>https://www.e-tar.lt/portal/lt/legalAct/3a65d6602aaf11ee9de9e7e0fd363afc</vt:lpwstr>
      </vt:variant>
      <vt:variant>
        <vt:lpwstr/>
      </vt:variant>
      <vt:variant>
        <vt:i4>22216708</vt:i4>
      </vt:variant>
      <vt:variant>
        <vt:i4>12</vt:i4>
      </vt:variant>
      <vt:variant>
        <vt:i4>0</vt:i4>
      </vt:variant>
      <vt:variant>
        <vt:i4>5</vt:i4>
      </vt:variant>
      <vt:variant>
        <vt:lpwstr>../10 Kvietimas VVL Iškastinis/www.ena.lt</vt:lpwstr>
      </vt:variant>
      <vt:variant>
        <vt:lpwstr/>
      </vt:variant>
      <vt:variant>
        <vt:i4>3735600</vt:i4>
      </vt:variant>
      <vt:variant>
        <vt:i4>9</vt:i4>
      </vt:variant>
      <vt:variant>
        <vt:i4>0</vt:i4>
      </vt:variant>
      <vt:variant>
        <vt:i4>5</vt:i4>
      </vt:variant>
      <vt:variant>
        <vt:lpwstr>https://lea.submittable.com/submit</vt:lpwstr>
      </vt:variant>
      <vt:variant>
        <vt:lpwstr/>
      </vt:variant>
      <vt:variant>
        <vt:i4>3735600</vt:i4>
      </vt:variant>
      <vt:variant>
        <vt:i4>6</vt:i4>
      </vt:variant>
      <vt:variant>
        <vt:i4>0</vt:i4>
      </vt:variant>
      <vt:variant>
        <vt:i4>5</vt:i4>
      </vt:variant>
      <vt:variant>
        <vt:lpwstr>https://lea.submittable.com/submit</vt:lpwstr>
      </vt:variant>
      <vt:variant>
        <vt:lpwstr/>
      </vt:variant>
      <vt:variant>
        <vt:i4>1966094</vt:i4>
      </vt:variant>
      <vt:variant>
        <vt:i4>3</vt:i4>
      </vt:variant>
      <vt:variant>
        <vt:i4>0</vt:i4>
      </vt:variant>
      <vt:variant>
        <vt:i4>5</vt:i4>
      </vt:variant>
      <vt:variant>
        <vt:lpwstr>https://2021.esinvesticijos.lt/dokumentai/viena-imone-deklaracijos-forma</vt:lpwstr>
      </vt:variant>
      <vt:variant>
        <vt:lpwstr/>
      </vt:variant>
      <vt:variant>
        <vt:i4>917527</vt:i4>
      </vt:variant>
      <vt:variant>
        <vt:i4>0</vt:i4>
      </vt:variant>
      <vt:variant>
        <vt:i4>0</vt:i4>
      </vt:variant>
      <vt:variant>
        <vt:i4>5</vt:i4>
      </vt:variant>
      <vt:variant>
        <vt:lpwstr>https://www.e-tar.lt/portal/lt/legalAct/14e33320f1ed11ec8fa7d02a65c371ad/asr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2023-06-17T02:56:00Z</dcterms:created>
  <dc:creator>Zita Markevičienė</dc:creator>
  <cp:lastModifiedBy>Simona Karpenko</cp:lastModifiedBy>
  <dcterms:modified xsi:type="dcterms:W3CDTF">2024-12-20T11:50:00Z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