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2155" w14:textId="77777777" w:rsidR="006C789E" w:rsidRDefault="006C789E" w:rsidP="00AC0CEC">
      <w:pPr>
        <w:jc w:val="center"/>
        <w:rPr>
          <w:b/>
        </w:rPr>
      </w:pPr>
    </w:p>
    <w:p w14:paraId="00FD5F30" w14:textId="039570DB" w:rsidR="00D00D1F" w:rsidRDefault="00AC0CEC" w:rsidP="00725C4D">
      <w:pPr>
        <w:jc w:val="center"/>
        <w:rPr>
          <w:b/>
          <w:bCs/>
        </w:rPr>
      </w:pPr>
      <w:r w:rsidRPr="00AC0CEC">
        <w:rPr>
          <w:b/>
          <w:bCs/>
        </w:rPr>
        <w:t>ĮSAKYMAS</w:t>
      </w:r>
    </w:p>
    <w:p w14:paraId="67CF9178" w14:textId="77777777" w:rsidR="001E63ED" w:rsidRPr="00813CBE" w:rsidRDefault="001E63ED" w:rsidP="001E63ED">
      <w:pPr>
        <w:suppressAutoHyphens w:val="0"/>
        <w:ind w:firstLine="62"/>
        <w:jc w:val="center"/>
        <w:textAlignment w:val="baseline"/>
        <w:rPr>
          <w:b/>
          <w:bCs/>
          <w:szCs w:val="24"/>
          <w:lang w:eastAsia="en-GB"/>
        </w:rPr>
      </w:pPr>
      <w:r w:rsidRPr="00813CBE">
        <w:rPr>
          <w:b/>
          <w:bCs/>
          <w:color w:val="000000"/>
          <w:szCs w:val="24"/>
          <w:lang w:eastAsia="en-US"/>
        </w:rPr>
        <w:t>DĖL LIETUVOS RESPUBLIKOS APLINKOS MINISTRO 2024 M. KOVO 6 D. ĮSAKYMO NR. D1-72 „</w:t>
      </w:r>
      <w:r w:rsidRPr="00813CBE">
        <w:rPr>
          <w:b/>
          <w:bCs/>
          <w:color w:val="000000"/>
          <w:szCs w:val="24"/>
          <w:shd w:val="clear" w:color="auto" w:fill="FFFFFF"/>
          <w:lang w:eastAsia="en-GB"/>
        </w:rPr>
        <w:t xml:space="preserve">DĖL 2022–2030 METŲ PLĖTROS PROGRAMOS VALDYTOJOS LIETUVOS RESPUBLIKOS APLINKOS MINISTERIJOS APLINKOS APSAUGOS IR KLIMATO KAITOS VALDYMO PLĖTROS PROGRAMOS PAŽANGOS PRIEMONĖS NR. 02-001-06-06-01 „DIDINTI ATSPARUMĄ EKSTREMALIESIEMS HIDROMETEOROLOGINIAMS REIŠKINIAMS“ ĮGYVENDINIMO“ PAKEITIMO </w:t>
      </w:r>
      <w:r w:rsidRPr="00813CBE">
        <w:rPr>
          <w:color w:val="000000"/>
          <w:szCs w:val="24"/>
          <w:shd w:val="clear" w:color="auto" w:fill="FFFFFF"/>
          <w:lang w:eastAsia="en-GB"/>
        </w:rPr>
        <w:t> </w:t>
      </w:r>
    </w:p>
    <w:p w14:paraId="210C8D86" w14:textId="77777777" w:rsidR="001E63ED" w:rsidRDefault="001E63ED" w:rsidP="001E63ED">
      <w:pPr>
        <w:jc w:val="center"/>
        <w:rPr>
          <w:b/>
        </w:rPr>
      </w:pPr>
    </w:p>
    <w:p w14:paraId="799E1ADA" w14:textId="77777777" w:rsidR="001E63ED" w:rsidRDefault="001E63ED" w:rsidP="001E63ED">
      <w:pPr>
        <w:jc w:val="center"/>
      </w:pPr>
      <w:r>
        <w:t xml:space="preserve">2025 m.                                  d. Nr. </w:t>
      </w:r>
    </w:p>
    <w:p w14:paraId="01A4E757" w14:textId="77777777" w:rsidR="004D1278" w:rsidRDefault="001E63ED" w:rsidP="002C6BCD">
      <w:pPr>
        <w:jc w:val="center"/>
      </w:pPr>
      <w:r>
        <w:t>Vilnius</w:t>
      </w:r>
    </w:p>
    <w:p w14:paraId="289E523E" w14:textId="77777777" w:rsidR="004D1278" w:rsidRDefault="004D1278" w:rsidP="002C6BCD">
      <w:pPr>
        <w:jc w:val="center"/>
      </w:pPr>
    </w:p>
    <w:p w14:paraId="459151CF" w14:textId="1FD9027D" w:rsidR="001E63ED" w:rsidRDefault="00B17284" w:rsidP="00417DF6">
      <w:pPr>
        <w:ind w:firstLine="426"/>
        <w:jc w:val="both"/>
        <w:rPr>
          <w:color w:val="000000"/>
          <w:lang w:eastAsia="en-US"/>
        </w:rPr>
      </w:pPr>
      <w:r>
        <w:rPr>
          <w:color w:val="000000"/>
          <w:szCs w:val="24"/>
        </w:rPr>
        <w:t>P a k e i č i u</w:t>
      </w:r>
      <w:r w:rsidR="001E63ED" w:rsidRPr="4AA37F70">
        <w:rPr>
          <w:color w:val="000000"/>
          <w:lang w:eastAsia="en-US"/>
        </w:rPr>
        <w:t xml:space="preserve"> Lietuvos Respublikos aplinkos ministro 2024 m. kovo 6 d. įsakymą Nr. D1-72 „Dėl 2022–2030 metų plėtros programos valdytojos Lietuvos Respublikos aplinkos ministerijos aplinkos apsaugos ir klimato kaitos valdymo plėtros programos pažangos priemonės Nr. 02-001-06-06-01 „Didinti atsparumą ekstremaliesiems hidrometeorologiniams reiškiniams“ įgyvendinimo“: </w:t>
      </w:r>
    </w:p>
    <w:p w14:paraId="6AFBD376" w14:textId="4A876386" w:rsidR="17D51E4A" w:rsidRDefault="17D51E4A" w:rsidP="00612838">
      <w:pPr>
        <w:pStyle w:val="ListParagraph"/>
        <w:numPr>
          <w:ilvl w:val="0"/>
          <w:numId w:val="11"/>
        </w:numPr>
        <w:ind w:left="0" w:firstLine="426"/>
        <w:jc w:val="both"/>
        <w:rPr>
          <w:color w:val="000000" w:themeColor="text1"/>
          <w:szCs w:val="24"/>
        </w:rPr>
      </w:pPr>
      <w:bookmarkStart w:id="0" w:name="_Hlk190684060"/>
      <w:r w:rsidRPr="4AA37F70">
        <w:rPr>
          <w:color w:val="000000" w:themeColor="text1"/>
        </w:rPr>
        <w:t>Pakeičiu šiuo įsakymu patvirtintą</w:t>
      </w:r>
      <w:r w:rsidRPr="4AA37F70">
        <w:rPr>
          <w:color w:val="000000" w:themeColor="text1"/>
          <w:szCs w:val="24"/>
        </w:rPr>
        <w:t xml:space="preserve"> Plėtros programos pažangos priemonės Nr. 02-001-06-06-01 „Didinti atsparumą ekstremaliesiems hidrometeorologiniams reiškiniams“ veiklos „Teršalų likvidavimo jūros rajone sistemos tobulinimas“ projektų finansavimo sąlygų aprašą</w:t>
      </w:r>
      <w:r w:rsidR="51C47825" w:rsidRPr="4AA37F70">
        <w:rPr>
          <w:color w:val="000000" w:themeColor="text1"/>
          <w:szCs w:val="24"/>
        </w:rPr>
        <w:t>:</w:t>
      </w:r>
    </w:p>
    <w:bookmarkEnd w:id="0"/>
    <w:p w14:paraId="5EA15341" w14:textId="143DEAEF" w:rsidR="51C47825" w:rsidRDefault="51C47825" w:rsidP="00612838">
      <w:pPr>
        <w:ind w:firstLine="426"/>
        <w:jc w:val="both"/>
      </w:pPr>
      <w:r w:rsidRPr="6ABC0615">
        <w:rPr>
          <w:color w:val="000000" w:themeColor="text1"/>
        </w:rPr>
        <w:t xml:space="preserve">1.1. </w:t>
      </w:r>
      <w:r w:rsidR="00865011" w:rsidRPr="6ABC0615">
        <w:rPr>
          <w:color w:val="000000" w:themeColor="text1"/>
        </w:rPr>
        <w:t>Pakeičiu 2.3 papunktį ir jį išdėstau taip:</w:t>
      </w:r>
    </w:p>
    <w:p w14:paraId="6FB87E22" w14:textId="52F95AA6" w:rsidR="002C6BCD" w:rsidRDefault="6183B091" w:rsidP="00417DF6">
      <w:pPr>
        <w:spacing w:line="257" w:lineRule="auto"/>
        <w:ind w:firstLine="426"/>
        <w:jc w:val="both"/>
      </w:pPr>
      <w:r w:rsidRPr="6ABC0615">
        <w:rPr>
          <w:color w:val="000000" w:themeColor="text1"/>
        </w:rPr>
        <w:t>„</w:t>
      </w:r>
      <w:r>
        <w:t xml:space="preserve">2.3. Projektui įgyvendinti numatyta skirti iki 40 000 000,00 (keturiasdešimt milijonų) eurų, iš jų 34 000 000,00 (trisdešimt keturi milijonai) eurų – </w:t>
      </w:r>
      <w:r w:rsidRPr="6ABC0615">
        <w:rPr>
          <w:color w:val="000000" w:themeColor="text1"/>
        </w:rPr>
        <w:t>2021–2027 IP</w:t>
      </w:r>
      <w:r>
        <w:t xml:space="preserve"> lėšos, 6 000 000,00 (šeši milijonai) eurų – </w:t>
      </w:r>
      <w:r w:rsidRPr="6ABC0615">
        <w:rPr>
          <w:strike/>
        </w:rPr>
        <w:t>valstybės biudžeto lėšos</w:t>
      </w:r>
      <w:r>
        <w:t xml:space="preserve"> </w:t>
      </w:r>
      <w:r w:rsidRPr="6ABC0615">
        <w:rPr>
          <w:b/>
          <w:bCs/>
        </w:rPr>
        <w:t xml:space="preserve">2021–2027 IP lėšos, numatytos 2023 m. liepos 31 d. Lietuvos Respublikos Vyriausybės nutarimo Nr. 612 „Dėl 2021–2027 metų Europos Sąjungos fondų investicijų programos ir Ekonomikos gaivinimo ir atsparumo didinimo plano „Naujos kartos Lietuva“ Lietuvai skirtų lėšų paskirstymo“ 2.6 papunkčio lentelėje 2 prioritetui </w:t>
      </w:r>
      <w:r w:rsidR="00C32A56">
        <w:rPr>
          <w:b/>
          <w:bCs/>
        </w:rPr>
        <w:t>„</w:t>
      </w:r>
      <w:r w:rsidRPr="6ABC0615">
        <w:rPr>
          <w:b/>
          <w:bCs/>
        </w:rPr>
        <w:t>Žalesnė Lietuva</w:t>
      </w:r>
      <w:r w:rsidR="00C32A56">
        <w:rPr>
          <w:b/>
          <w:bCs/>
        </w:rPr>
        <w:t>“</w:t>
      </w:r>
      <w:r w:rsidRPr="6ABC0615">
        <w:rPr>
          <w:b/>
          <w:bCs/>
        </w:rPr>
        <w:t xml:space="preserve"> Aplinkos ministerijai Europos regioninės plėtros fondo sumos, iki kurios prisiimant įsipareigojimus pagal sudarytas projektų sutartis galima viršyti numatytą ES fondų lėšų dalį be lankstumo sumos.</w:t>
      </w:r>
      <w:r>
        <w:t>“</w:t>
      </w:r>
    </w:p>
    <w:p w14:paraId="3D093920" w14:textId="77777777" w:rsidR="00D00D1F" w:rsidRPr="00980865" w:rsidRDefault="355973ED" w:rsidP="00751940">
      <w:pPr>
        <w:pStyle w:val="ListParagraph"/>
        <w:numPr>
          <w:ilvl w:val="0"/>
          <w:numId w:val="11"/>
        </w:numPr>
        <w:ind w:left="0" w:firstLine="426"/>
        <w:jc w:val="both"/>
        <w:textAlignment w:val="baseline"/>
      </w:pPr>
      <w:r w:rsidRPr="68A0B352">
        <w:rPr>
          <w:color w:val="000000" w:themeColor="text1"/>
        </w:rPr>
        <w:t xml:space="preserve">Pakeičiu </w:t>
      </w:r>
      <w:r w:rsidR="71A26A8F" w:rsidRPr="68A0B352">
        <w:rPr>
          <w:color w:val="000000" w:themeColor="text1"/>
        </w:rPr>
        <w:t xml:space="preserve">šiuo įsakymu patvirtintą </w:t>
      </w:r>
      <w:r w:rsidRPr="68A0B352">
        <w:rPr>
          <w:color w:val="000000" w:themeColor="text1"/>
        </w:rPr>
        <w:t>Plėtros programos pažangos priemonės Nr. 02-001-06-06-01 „Didinti atsparumą ekstremaliesiems hidrometeorologiniams reiškiniams“ veiklų „Pažeistų upių hidromorfologinių savybių atkūrimas“ ir „Potvynių grėsmės ir rizikos žemėlapių atnaujinimas ir valdymo planų parengimas“ projektų finansavimo sąlygų aprašą:</w:t>
      </w:r>
    </w:p>
    <w:p w14:paraId="333DC298" w14:textId="77777777" w:rsidR="00980865" w:rsidRDefault="30317CE5" w:rsidP="00801616">
      <w:pPr>
        <w:ind w:firstLine="426"/>
      </w:pPr>
      <w:r>
        <w:t>2.1.</w:t>
      </w:r>
      <w:r w:rsidR="00980865">
        <w:t xml:space="preserve"> Pakeičiu </w:t>
      </w:r>
      <w:r w:rsidR="00FF523F">
        <w:t>14 punktą ir jį išdėstau taip:</w:t>
      </w:r>
    </w:p>
    <w:tbl>
      <w:tblPr>
        <w:tblW w:w="9488" w:type="dxa"/>
        <w:tblLayout w:type="fixed"/>
        <w:tblLook w:val="04A0" w:firstRow="1" w:lastRow="0" w:firstColumn="1" w:lastColumn="0" w:noHBand="0" w:noVBand="1"/>
      </w:tblPr>
      <w:tblGrid>
        <w:gridCol w:w="9488"/>
      </w:tblGrid>
      <w:tr w:rsidR="55D7FB0A" w14:paraId="5D0282A3" w14:textId="77777777" w:rsidTr="6511FBD2">
        <w:trPr>
          <w:trHeight w:val="345"/>
        </w:trPr>
        <w:tc>
          <w:tcPr>
            <w:tcW w:w="9488" w:type="dxa"/>
            <w:tcBorders>
              <w:top w:val="single" w:sz="8" w:space="0" w:color="auto"/>
              <w:left w:val="single" w:sz="8" w:space="0" w:color="auto"/>
              <w:bottom w:val="single" w:sz="8" w:space="0" w:color="auto"/>
              <w:right w:val="single" w:sz="8" w:space="0" w:color="auto"/>
            </w:tcBorders>
            <w:tcMar>
              <w:left w:w="108" w:type="dxa"/>
              <w:right w:w="108" w:type="dxa"/>
            </w:tcMar>
          </w:tcPr>
          <w:p w14:paraId="0FAF2D37" w14:textId="025779FE" w:rsidR="55D7FB0A" w:rsidRDefault="55D7FB0A" w:rsidP="55D7FB0A">
            <w:pPr>
              <w:jc w:val="both"/>
            </w:pPr>
            <w:r w:rsidRPr="55D7FB0A">
              <w:rPr>
                <w:szCs w:val="24"/>
                <w:lang w:val="lt"/>
              </w:rPr>
              <w:t>„14. Projektų veiklų ir jungtinio projekto projektų įgyvendinimui taikomi supaprastintai apmokamų išlaidų dydžiai</w:t>
            </w:r>
          </w:p>
        </w:tc>
      </w:tr>
      <w:tr w:rsidR="55D7FB0A" w14:paraId="535051F9" w14:textId="77777777" w:rsidTr="6511FBD2">
        <w:trPr>
          <w:trHeight w:val="300"/>
        </w:trPr>
        <w:tc>
          <w:tcPr>
            <w:tcW w:w="9488"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9233" w:type="dxa"/>
              <w:tblLayout w:type="fixed"/>
              <w:tblLook w:val="04A0" w:firstRow="1" w:lastRow="0" w:firstColumn="1" w:lastColumn="0" w:noHBand="0" w:noVBand="1"/>
            </w:tblPr>
            <w:tblGrid>
              <w:gridCol w:w="1578"/>
              <w:gridCol w:w="1134"/>
              <w:gridCol w:w="1134"/>
              <w:gridCol w:w="1418"/>
              <w:gridCol w:w="3969"/>
            </w:tblGrid>
            <w:tr w:rsidR="55D7FB0A" w14:paraId="08AB9A74" w14:textId="77777777" w:rsidTr="6511FBD2">
              <w:trPr>
                <w:trHeight w:val="300"/>
              </w:trPr>
              <w:tc>
                <w:tcPr>
                  <w:tcW w:w="9233"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568BD563" w14:textId="672AC803" w:rsidR="55D7FB0A" w:rsidRDefault="55D7FB0A" w:rsidP="55D7FB0A">
                  <w:pPr>
                    <w:jc w:val="both"/>
                  </w:pPr>
                  <w:r w:rsidRPr="55D7FB0A">
                    <w:rPr>
                      <w:rFonts w:ascii="MS Gothic" w:eastAsia="MS Gothic" w:hAnsi="MS Gothic" w:cs="MS Gothic"/>
                      <w:b/>
                      <w:bCs/>
                      <w:sz w:val="22"/>
                      <w:szCs w:val="22"/>
                      <w:lang w:val="lt"/>
                    </w:rPr>
                    <w:t>☐</w:t>
                  </w:r>
                  <w:r w:rsidRPr="55D7FB0A">
                    <w:rPr>
                      <w:b/>
                      <w:bCs/>
                      <w:sz w:val="22"/>
                      <w:szCs w:val="22"/>
                      <w:lang w:val="lt"/>
                    </w:rPr>
                    <w:t xml:space="preserve"> </w:t>
                  </w:r>
                  <w:r w:rsidRPr="55D7FB0A">
                    <w:rPr>
                      <w:sz w:val="22"/>
                      <w:szCs w:val="22"/>
                      <w:lang w:val="lt"/>
                    </w:rPr>
                    <w:t>Indeksuojama</w:t>
                  </w:r>
                </w:p>
                <w:p w14:paraId="1C91AED5" w14:textId="23D69C0C" w:rsidR="55D7FB0A" w:rsidRDefault="55D7FB0A" w:rsidP="55D7FB0A">
                  <w:pPr>
                    <w:jc w:val="both"/>
                  </w:pPr>
                  <w:r w:rsidRPr="55D7FB0A">
                    <w:rPr>
                      <w:rFonts w:ascii="MS Gothic" w:eastAsia="MS Gothic" w:hAnsi="MS Gothic" w:cs="MS Gothic"/>
                      <w:sz w:val="22"/>
                      <w:szCs w:val="22"/>
                      <w:lang w:val="lt"/>
                    </w:rPr>
                    <w:t>x</w:t>
                  </w:r>
                  <w:r w:rsidRPr="55D7FB0A">
                    <w:rPr>
                      <w:sz w:val="22"/>
                      <w:szCs w:val="22"/>
                      <w:lang w:val="lt"/>
                    </w:rPr>
                    <w:t xml:space="preserve"> Neindeksuojama</w:t>
                  </w:r>
                </w:p>
              </w:tc>
            </w:tr>
            <w:tr w:rsidR="55D7FB0A" w14:paraId="56D75FB8"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EEF2BB" w14:textId="0C1C7909" w:rsidR="55D7FB0A" w:rsidRDefault="55D7FB0A" w:rsidP="55D7FB0A">
                  <w:pPr>
                    <w:jc w:val="center"/>
                  </w:pPr>
                  <w:r w:rsidRPr="55D7FB0A">
                    <w:rPr>
                      <w:sz w:val="22"/>
                      <w:szCs w:val="22"/>
                      <w:lang w:val="lt"/>
                    </w:rPr>
                    <w:t>Veiklos ir (ar) išlaidos, kurioms taikomi supaprastintai apmokamų išlaidų dydžiai</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20B4D451" w14:textId="7CD852C5" w:rsidR="55D7FB0A" w:rsidRDefault="55D7FB0A" w:rsidP="55D7FB0A">
                  <w:pPr>
                    <w:jc w:val="center"/>
                  </w:pPr>
                  <w:r w:rsidRPr="55D7FB0A">
                    <w:rPr>
                      <w:sz w:val="22"/>
                      <w:szCs w:val="22"/>
                      <w:lang w:val="lt"/>
                    </w:rPr>
                    <w:t>Supaprastintai apmokamų išlaidų dydžio kodas</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340CFCE6" w14:textId="2BCCA16A" w:rsidR="55D7FB0A" w:rsidRDefault="55D7FB0A" w:rsidP="55D7FB0A">
                  <w:pPr>
                    <w:jc w:val="center"/>
                  </w:pPr>
                  <w:r w:rsidRPr="55D7FB0A">
                    <w:rPr>
                      <w:sz w:val="22"/>
                      <w:szCs w:val="22"/>
                      <w:lang w:val="lt"/>
                    </w:rPr>
                    <w:t>Supaprastintai apmokamų išlaidų dydžio versija</w:t>
                  </w:r>
                </w:p>
              </w:tc>
              <w:tc>
                <w:tcPr>
                  <w:tcW w:w="1418" w:type="dxa"/>
                  <w:tcBorders>
                    <w:top w:val="nil"/>
                    <w:left w:val="single" w:sz="8" w:space="0" w:color="auto"/>
                    <w:bottom w:val="single" w:sz="8" w:space="0" w:color="auto"/>
                    <w:right w:val="single" w:sz="8" w:space="0" w:color="auto"/>
                  </w:tcBorders>
                  <w:tcMar>
                    <w:left w:w="108" w:type="dxa"/>
                    <w:right w:w="108" w:type="dxa"/>
                  </w:tcMar>
                  <w:vAlign w:val="center"/>
                </w:tcPr>
                <w:p w14:paraId="076FE274" w14:textId="58728610" w:rsidR="55D7FB0A" w:rsidRDefault="55D7FB0A" w:rsidP="55D7FB0A">
                  <w:pPr>
                    <w:jc w:val="center"/>
                  </w:pPr>
                  <w:r w:rsidRPr="55D7FB0A">
                    <w:rPr>
                      <w:sz w:val="22"/>
                      <w:szCs w:val="22"/>
                      <w:lang w:val="lt"/>
                    </w:rPr>
                    <w:t>Supaprastintai apmokamų išlaidų dydžio pavadinimas</w:t>
                  </w:r>
                </w:p>
              </w:tc>
              <w:tc>
                <w:tcPr>
                  <w:tcW w:w="3969" w:type="dxa"/>
                  <w:tcBorders>
                    <w:top w:val="nil"/>
                    <w:left w:val="single" w:sz="8" w:space="0" w:color="auto"/>
                    <w:bottom w:val="single" w:sz="8" w:space="0" w:color="auto"/>
                    <w:right w:val="single" w:sz="8" w:space="0" w:color="auto"/>
                  </w:tcBorders>
                  <w:tcMar>
                    <w:left w:w="108" w:type="dxa"/>
                    <w:right w:w="108" w:type="dxa"/>
                  </w:tcMar>
                  <w:vAlign w:val="center"/>
                </w:tcPr>
                <w:p w14:paraId="08D238F8" w14:textId="165E3BF1" w:rsidR="55D7FB0A" w:rsidRDefault="55D7FB0A" w:rsidP="55D7FB0A">
                  <w:pPr>
                    <w:jc w:val="center"/>
                  </w:pPr>
                  <w:r w:rsidRPr="55D7FB0A">
                    <w:rPr>
                      <w:sz w:val="22"/>
                      <w:szCs w:val="22"/>
                      <w:lang w:val="lt"/>
                    </w:rPr>
                    <w:t>Papildoma informacija</w:t>
                  </w:r>
                </w:p>
              </w:tc>
            </w:tr>
            <w:tr w:rsidR="55D7FB0A" w14:paraId="1CF42A85"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7E1E908D" w14:textId="18322E51" w:rsidR="55D7FB0A" w:rsidRDefault="55D7FB0A" w:rsidP="55D7FB0A">
                  <w:pPr>
                    <w:jc w:val="center"/>
                  </w:pPr>
                  <w:r w:rsidRPr="55D7FB0A">
                    <w:rPr>
                      <w:szCs w:val="24"/>
                      <w:lang w:val="lt"/>
                    </w:rPr>
                    <w:t xml:space="preserve">14.1. Netiesioginės projekto veiklos ir </w:t>
                  </w:r>
                  <w:r w:rsidRPr="55D7FB0A">
                    <w:rPr>
                      <w:szCs w:val="24"/>
                      <w:lang w:val="lt"/>
                    </w:rPr>
                    <w:lastRenderedPageBreak/>
                    <w:t>išlaidos joms apmokėti.</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9F4D92F" w14:textId="1D706232" w:rsidR="55D7FB0A" w:rsidRDefault="55D7FB0A" w:rsidP="55D7FB0A">
                  <w:pPr>
                    <w:jc w:val="center"/>
                  </w:pPr>
                  <w:r w:rsidRPr="55D7FB0A">
                    <w:rPr>
                      <w:szCs w:val="24"/>
                      <w:lang w:val="lt"/>
                    </w:rPr>
                    <w:lastRenderedPageBreak/>
                    <w:t>FN-01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2C6E784" w14:textId="4DBB2A32" w:rsidR="55D7FB0A" w:rsidRDefault="55D7FB0A" w:rsidP="55D7FB0A">
                  <w:pPr>
                    <w:jc w:val="center"/>
                  </w:pPr>
                  <w:r w:rsidRPr="55D7FB0A">
                    <w:rPr>
                      <w:szCs w:val="24"/>
                      <w:lang w:val="lt"/>
                    </w:rPr>
                    <w:t>01</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2E4729A9" w14:textId="17F9E352" w:rsidR="55D7FB0A" w:rsidRDefault="55D7FB0A" w:rsidP="55D7FB0A">
                  <w:pPr>
                    <w:jc w:val="center"/>
                  </w:pPr>
                  <w:r w:rsidRPr="55D7FB0A">
                    <w:rPr>
                      <w:szCs w:val="24"/>
                      <w:lang w:val="lt"/>
                    </w:rPr>
                    <w:t xml:space="preserve">Iki 7 proc. netiesioginių išlaidų </w:t>
                  </w:r>
                  <w:r w:rsidRPr="55D7FB0A">
                    <w:rPr>
                      <w:szCs w:val="24"/>
                      <w:lang w:val="lt"/>
                    </w:rPr>
                    <w:lastRenderedPageBreak/>
                    <w:t>fiksuotoji norma</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51079940" w14:textId="47FB5A91" w:rsidR="3B331FDE" w:rsidRDefault="3B331FDE" w:rsidP="001F305E">
                  <w:pPr>
                    <w:jc w:val="both"/>
                  </w:pPr>
                  <w:r w:rsidRPr="6511FBD2">
                    <w:rPr>
                      <w:lang w:val="lt"/>
                    </w:rPr>
                    <w:lastRenderedPageBreak/>
                    <w:t>Netiesioginės projekto išlaidos skaičiuojamos nuo tinkamų finansuoti tiesioginių projekto išlaidų.</w:t>
                  </w:r>
                </w:p>
                <w:p w14:paraId="27183392" w14:textId="1B35F6C0" w:rsidR="55D7FB0A" w:rsidRDefault="55D7FB0A" w:rsidP="001F305E">
                  <w:pPr>
                    <w:jc w:val="both"/>
                    <w:rPr>
                      <w:b/>
                      <w:bCs/>
                      <w:u w:val="single"/>
                    </w:rPr>
                  </w:pPr>
                  <w:r w:rsidRPr="6511FBD2">
                    <w:rPr>
                      <w:b/>
                      <w:bCs/>
                      <w:lang w:val="lt"/>
                    </w:rPr>
                    <w:lastRenderedPageBreak/>
                    <w:t>https://2021.esinvesticijos.lt/dokumentai/supaprastintai-apmokamu-islaidu-dydziu-registras</w:t>
                  </w:r>
                </w:p>
              </w:tc>
            </w:tr>
            <w:tr w:rsidR="55D7FB0A" w14:paraId="1A2B46A0"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3AB31E85" w14:textId="2D82B349" w:rsidR="55D7FB0A" w:rsidRDefault="55D7FB0A" w:rsidP="55D7FB0A">
                  <w:pPr>
                    <w:jc w:val="center"/>
                  </w:pPr>
                  <w:r w:rsidRPr="55D7FB0A">
                    <w:rPr>
                      <w:szCs w:val="24"/>
                      <w:lang w:val="lt"/>
                    </w:rPr>
                    <w:lastRenderedPageBreak/>
                    <w:t>14.2. Privalomos projektų matomumo ir informavimo apie projektus priemonės ir išlaidos.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B06F22A" w14:textId="44BA5BAB" w:rsidR="55D7FB0A" w:rsidRDefault="55D7FB0A" w:rsidP="55D7FB0A">
                  <w:pPr>
                    <w:jc w:val="center"/>
                  </w:pPr>
                  <w:r w:rsidRPr="55D7FB0A">
                    <w:rPr>
                      <w:szCs w:val="24"/>
                      <w:lang w:val="lt"/>
                    </w:rPr>
                    <w:t>FS-01-01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D67C447" w14:textId="5BAB4219" w:rsidR="55D7FB0A" w:rsidRDefault="55D7FB0A" w:rsidP="55D7FB0A">
                  <w:pPr>
                    <w:jc w:val="center"/>
                  </w:pPr>
                  <w:r w:rsidRPr="55D7FB0A">
                    <w:rPr>
                      <w:szCs w:val="24"/>
                      <w:lang w:val="lt"/>
                    </w:rPr>
                    <w:t>03</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99B3549" w14:textId="14F4FAAE" w:rsidR="55D7FB0A" w:rsidRDefault="55D7FB0A" w:rsidP="55D7FB0A">
                  <w:pPr>
                    <w:jc w:val="center"/>
                  </w:pPr>
                  <w:r w:rsidRPr="55D7FB0A">
                    <w:rPr>
                      <w:szCs w:val="24"/>
                      <w:lang w:val="lt"/>
                    </w:rPr>
                    <w:t>Įgyvendintų privalomų matomumo ir informavimo priemonių apie ES fondų investicijų veiklas fiksuotoji suma, pirmojo rinkinio FS be PVM</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41BCA5DC" w14:textId="6317EFB3" w:rsidR="55D7FB0A" w:rsidRPr="00E21CDC" w:rsidRDefault="55D7FB0A" w:rsidP="55D7FB0A">
                  <w:pPr>
                    <w:ind w:firstLine="142"/>
                    <w:jc w:val="both"/>
                  </w:pPr>
                  <w:r w:rsidRPr="55D7FB0A">
                    <w:rPr>
                      <w:szCs w:val="24"/>
                      <w:lang w:val="lt"/>
                    </w:rPr>
                    <w:t xml:space="preserve">FS-01-01–FS-01-04. Įgyvendinamų privalomų matomumo ir informavimo priemonių apie ESFI veiklas išlaidų FS nustatymo tyrimas, skelbiamas interneto svetainėje </w:t>
                  </w:r>
                  <w:r w:rsidRPr="00E21CDC">
                    <w:rPr>
                      <w:szCs w:val="24"/>
                      <w:lang w:val="lt"/>
                    </w:rPr>
                    <w:t>www.esinvesticijos.lt/dokumentai/fs-01-01-fs-01-04-viesinimo-fs.</w:t>
                  </w:r>
                </w:p>
                <w:p w14:paraId="6AF76AF7" w14:textId="619A0024" w:rsidR="55D7FB0A" w:rsidRDefault="55D7FB0A" w:rsidP="55D7FB0A">
                  <w:pPr>
                    <w:ind w:firstLine="142"/>
                    <w:jc w:val="both"/>
                  </w:pPr>
                  <w:r w:rsidRPr="55D7FB0A">
                    <w:rPr>
                      <w:szCs w:val="24"/>
                      <w:lang w:val="lt"/>
                    </w:rPr>
                    <w:t>Fiksuotąją sumą sudaro visų pirmojo privalomų matomumo ir informavimo priemonių rinkinio išlaidos:</w:t>
                  </w:r>
                </w:p>
                <w:p w14:paraId="0DFB93A0" w14:textId="2A9D76D1" w:rsidR="55D7FB0A" w:rsidRDefault="55D7FB0A" w:rsidP="55D7FB0A">
                  <w:pPr>
                    <w:ind w:firstLine="142"/>
                    <w:jc w:val="both"/>
                  </w:pPr>
                  <w:r w:rsidRPr="55D7FB0A">
                    <w:rPr>
                      <w:szCs w:val="24"/>
                      <w:lang w:val="lt"/>
                    </w:rPr>
                    <w:t xml:space="preserve">a) projekto vykdytojo oficialioje interneto svetainėje, jei tokia yra, ir socialinės žiniasklaidos interneto svetainėse paskelbta informacija; </w:t>
                  </w:r>
                </w:p>
                <w:p w14:paraId="68FCE4E2" w14:textId="58C8DBEA" w:rsidR="55D7FB0A" w:rsidRDefault="55D7FB0A" w:rsidP="55D7FB0A">
                  <w:pPr>
                    <w:ind w:firstLine="142"/>
                    <w:jc w:val="both"/>
                  </w:pPr>
                  <w:r w:rsidRPr="55D7FB0A">
                    <w:rPr>
                      <w:szCs w:val="24"/>
                      <w:lang w:val="lt"/>
                    </w:rPr>
                    <w:t>b) pakabintas bent vienas ne mažesnio kaip A3 formato spausdintas skelbimas (plakatas) arba elektroniniame ekrane paskelbtas lygiavertis pranešimas;</w:t>
                  </w:r>
                </w:p>
                <w:p w14:paraId="1EF86648" w14:textId="35A3DF10" w:rsidR="55D7FB0A" w:rsidRDefault="55D7FB0A" w:rsidP="55D7FB0A">
                  <w:pPr>
                    <w:ind w:firstLine="142"/>
                    <w:jc w:val="both"/>
                  </w:pPr>
                  <w:r w:rsidRPr="55D7FB0A">
                    <w:rPr>
                      <w:szCs w:val="24"/>
                      <w:lang w:val="lt"/>
                    </w:rPr>
                    <w:t>c) visuomenei arba dalyviams skirtuose dokumentuose ir komunikacijos medžiagoje paskelbtas pareiškimas apie gautą Europos Sąjungos parama.</w:t>
                  </w:r>
                </w:p>
                <w:p w14:paraId="6F336DE0" w14:textId="515CEFFB" w:rsidR="55D7FB0A" w:rsidRDefault="390E38E5" w:rsidP="005C4994">
                  <w:pPr>
                    <w:jc w:val="both"/>
                    <w:rPr>
                      <w:szCs w:val="24"/>
                      <w:lang w:val="lt"/>
                    </w:rPr>
                  </w:pPr>
                  <w:r w:rsidRPr="74D9FB68">
                    <w:rPr>
                      <w:b/>
                      <w:lang w:val="lt"/>
                    </w:rPr>
                    <w:t>https://2021.esinvesticijos.lt/dokumentai/supaprastintai-apmokamu-islaidu-dydziu-registras</w:t>
                  </w:r>
                </w:p>
              </w:tc>
            </w:tr>
            <w:tr w:rsidR="55D7FB0A" w14:paraId="3A1F227A"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321CBBEF" w14:textId="77E35617" w:rsidR="55D7FB0A" w:rsidRDefault="55D7FB0A" w:rsidP="55D7FB0A">
                  <w:pPr>
                    <w:jc w:val="center"/>
                  </w:pPr>
                  <w:r w:rsidRPr="55D7FB0A">
                    <w:rPr>
                      <w:szCs w:val="24"/>
                      <w:lang w:val="lt"/>
                    </w:rPr>
                    <w:t>14.3. Privalomos projektų matomumo ir informavimo apie projektus priemonės ir išlaidos.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A6E8487" w14:textId="7E5B1626" w:rsidR="55D7FB0A" w:rsidRDefault="55D7FB0A" w:rsidP="55D7FB0A">
                  <w:pPr>
                    <w:jc w:val="center"/>
                  </w:pPr>
                  <w:r w:rsidRPr="55D7FB0A">
                    <w:rPr>
                      <w:szCs w:val="24"/>
                      <w:lang w:val="lt"/>
                    </w:rPr>
                    <w:t>FS-01-02</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7440DBC" w14:textId="0E929178" w:rsidR="55D7FB0A" w:rsidRDefault="55D7FB0A" w:rsidP="55D7FB0A">
                  <w:pPr>
                    <w:jc w:val="center"/>
                  </w:pPr>
                  <w:r w:rsidRPr="55D7FB0A">
                    <w:rPr>
                      <w:szCs w:val="24"/>
                      <w:lang w:val="lt"/>
                    </w:rPr>
                    <w:t>03</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9C45F09" w14:textId="62E29D0C" w:rsidR="55D7FB0A" w:rsidRDefault="55D7FB0A" w:rsidP="55D7FB0A">
                  <w:pPr>
                    <w:jc w:val="center"/>
                  </w:pPr>
                  <w:r w:rsidRPr="55D7FB0A">
                    <w:rPr>
                      <w:szCs w:val="24"/>
                      <w:lang w:val="lt"/>
                    </w:rPr>
                    <w:t>Įgyvendintų privalomų matomumo ir informavimo priemonių apie ES fondų investicijų veiklas FS, pirmojo rinkinio FS su PVM</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1B54797B" w14:textId="0287BFE2" w:rsidR="53629DF9" w:rsidRDefault="53629DF9" w:rsidP="55D7FB0A">
                  <w:pPr>
                    <w:ind w:firstLine="142"/>
                    <w:jc w:val="both"/>
                  </w:pPr>
                  <w:r w:rsidRPr="55D7FB0A">
                    <w:rPr>
                      <w:szCs w:val="24"/>
                      <w:lang w:val="lt"/>
                    </w:rPr>
                    <w:t xml:space="preserve">FS-01-01–FS-01-04. Įgyvendinamų privalomų matomumo ir informavimo priemonių apie Europos Sąjungos fondų investicijų (toliau – ESFI) veiklas išlaidų FS nustatymo tyrimas, skelbiamas interneto svetainėje </w:t>
                  </w:r>
                  <w:r w:rsidRPr="005842E4">
                    <w:rPr>
                      <w:szCs w:val="24"/>
                      <w:lang w:val="lt"/>
                    </w:rPr>
                    <w:t>www.esinvesticijos.lt/dokumentai/fs-01-01-fs-01-04-viesinimo-fs.</w:t>
                  </w:r>
                  <w:r w:rsidRPr="55D7FB0A">
                    <w:rPr>
                      <w:szCs w:val="24"/>
                      <w:lang w:val="lt"/>
                    </w:rPr>
                    <w:t xml:space="preserve"> Fiksuotąją sumą sudaro visų pirmojo privalomų matomumo ir informavimo priemonių rinkinio išlaidos:</w:t>
                  </w:r>
                </w:p>
                <w:p w14:paraId="4384E1DE" w14:textId="0E84DFC0" w:rsidR="53629DF9" w:rsidRDefault="53629DF9" w:rsidP="55D7FB0A">
                  <w:pPr>
                    <w:ind w:firstLine="142"/>
                    <w:jc w:val="both"/>
                  </w:pPr>
                  <w:r w:rsidRPr="55D7FB0A">
                    <w:rPr>
                      <w:szCs w:val="24"/>
                      <w:lang w:val="lt"/>
                    </w:rPr>
                    <w:t xml:space="preserve">a) projekto vykdytojo oficialioje interneto svetainėje, jei tokia yra, ir socialinės žiniasklaidos interneto svetainėse paskelbta informacija; </w:t>
                  </w:r>
                </w:p>
                <w:p w14:paraId="3C0A943C" w14:textId="2E1133DD" w:rsidR="53629DF9" w:rsidRDefault="53629DF9" w:rsidP="55D7FB0A">
                  <w:pPr>
                    <w:ind w:firstLine="142"/>
                    <w:jc w:val="both"/>
                  </w:pPr>
                  <w:r w:rsidRPr="55D7FB0A">
                    <w:rPr>
                      <w:szCs w:val="24"/>
                      <w:lang w:val="lt"/>
                    </w:rPr>
                    <w:t>b) pakabintas bent vienas ne mažesnio kaip A3 formato spausdintas skelbimas (plakatas) arba elektroniniame ekrane paskelbtas lygiavertis pranešimas;</w:t>
                  </w:r>
                </w:p>
                <w:p w14:paraId="25C7B0A6" w14:textId="79496E24" w:rsidR="53629DF9" w:rsidRDefault="53629DF9" w:rsidP="36779E06">
                  <w:pPr>
                    <w:jc w:val="both"/>
                  </w:pPr>
                  <w:r w:rsidRPr="36779E06">
                    <w:rPr>
                      <w:lang w:val="lt"/>
                    </w:rPr>
                    <w:t xml:space="preserve">c) visuomenei arba dalyviams skirtuose dokumentuose ir komunikacijos medžiagoje paskelbtas pareiškimas, </w:t>
                  </w:r>
                  <w:r w:rsidRPr="36779E06">
                    <w:rPr>
                      <w:lang w:val="lt"/>
                    </w:rPr>
                    <w:lastRenderedPageBreak/>
                    <w:t>kuriame akcentuojama gaunama Europos Sąjungos parama.</w:t>
                  </w:r>
                </w:p>
                <w:p w14:paraId="1E954696" w14:textId="78C8660C" w:rsidR="55D7FB0A" w:rsidRPr="005842E4" w:rsidRDefault="55D7FB0A" w:rsidP="608F79DB">
                  <w:pPr>
                    <w:jc w:val="both"/>
                  </w:pPr>
                  <w:r w:rsidRPr="608F79DB">
                    <w:rPr>
                      <w:b/>
                      <w:lang w:val="lt"/>
                    </w:rPr>
                    <w:t>https://2021.esinvesticijos.lt/dokumentai/supaprastintai-apmokamu-islaidu-dydziu-registras</w:t>
                  </w:r>
                </w:p>
              </w:tc>
            </w:tr>
            <w:tr w:rsidR="55D7FB0A" w14:paraId="1BA61877"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40F678DB" w14:textId="0AA57CBE" w:rsidR="55D7FB0A" w:rsidRDefault="55D7FB0A" w:rsidP="55D7FB0A">
                  <w:pPr>
                    <w:jc w:val="center"/>
                  </w:pPr>
                  <w:r w:rsidRPr="55D7FB0A">
                    <w:rPr>
                      <w:szCs w:val="24"/>
                      <w:lang w:val="lt"/>
                    </w:rPr>
                    <w:lastRenderedPageBreak/>
                    <w:t>14.4. Privalomos projektų matomumo ir informavimo apie projektus priemonės ir išlaidos.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ADB5626" w14:textId="408AEBFC" w:rsidR="55D7FB0A" w:rsidRDefault="55D7FB0A" w:rsidP="55D7FB0A">
                  <w:pPr>
                    <w:jc w:val="center"/>
                  </w:pPr>
                  <w:r w:rsidRPr="55D7FB0A">
                    <w:rPr>
                      <w:szCs w:val="24"/>
                      <w:lang w:val="lt"/>
                    </w:rPr>
                    <w:t>FS-01-03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F3E06D9" w14:textId="409FAE94" w:rsidR="55D7FB0A" w:rsidRDefault="55D7FB0A" w:rsidP="55D7FB0A">
                  <w:pPr>
                    <w:jc w:val="center"/>
                  </w:pPr>
                  <w:r w:rsidRPr="55D7FB0A">
                    <w:rPr>
                      <w:szCs w:val="24"/>
                      <w:lang w:val="lt"/>
                    </w:rPr>
                    <w:t>03</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F16F980" w14:textId="135CA0CB" w:rsidR="55D7FB0A" w:rsidRDefault="55D7FB0A" w:rsidP="55D7FB0A">
                  <w:pPr>
                    <w:jc w:val="center"/>
                  </w:pPr>
                  <w:r w:rsidRPr="55D7FB0A">
                    <w:rPr>
                      <w:szCs w:val="24"/>
                      <w:lang w:val="lt"/>
                    </w:rPr>
                    <w:t>Įgyvendintų privalomų matomumo ir informavimo priemonių apie ES fondų investicijų veiklas FS, antrojo rinkinio FS be PVM</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276EF32E" w14:textId="013D5CFF" w:rsidR="1DA448C6" w:rsidRPr="005842E4" w:rsidRDefault="1DA448C6" w:rsidP="55D7FB0A">
                  <w:pPr>
                    <w:jc w:val="both"/>
                  </w:pPr>
                  <w:r w:rsidRPr="55D7FB0A">
                    <w:rPr>
                      <w:color w:val="000000" w:themeColor="text1"/>
                      <w:szCs w:val="24"/>
                      <w:lang w:val="lt"/>
                    </w:rPr>
                    <w:t xml:space="preserve">FS-01-01 – FS-01-04. Įgyvendinamų privalomų matomumo ir informavimo priemonių apie ESFI veiklas išlaidų FS nustatymo tyrimas, skelbiamas interneto svetainėje </w:t>
                  </w:r>
                  <w:r w:rsidRPr="005842E4">
                    <w:rPr>
                      <w:szCs w:val="24"/>
                      <w:lang w:val="lt"/>
                    </w:rPr>
                    <w:t>www.esinvesticijos.lt/dokumentai/fs-01-01-fs-01-04-viesinimo-fs</w:t>
                  </w:r>
                  <w:r w:rsidRPr="005842E4">
                    <w:rPr>
                      <w:color w:val="000000" w:themeColor="text1"/>
                      <w:szCs w:val="24"/>
                      <w:lang w:val="lt"/>
                    </w:rPr>
                    <w:t>.</w:t>
                  </w:r>
                </w:p>
                <w:p w14:paraId="230D610D" w14:textId="3DEE01A4" w:rsidR="1DA448C6" w:rsidRDefault="1DA448C6" w:rsidP="55D7FB0A">
                  <w:pPr>
                    <w:ind w:firstLine="142"/>
                    <w:jc w:val="both"/>
                  </w:pPr>
                  <w:r w:rsidRPr="55D7FB0A">
                    <w:rPr>
                      <w:color w:val="000000" w:themeColor="text1"/>
                      <w:szCs w:val="24"/>
                      <w:lang w:val="lt"/>
                    </w:rPr>
                    <w:t xml:space="preserve">Fiksuotąją sumą sudaro visų antrojo privalomų matomumo ir informavimo </w:t>
                  </w:r>
                  <w:r w:rsidRPr="55D7FB0A">
                    <w:rPr>
                      <w:szCs w:val="24"/>
                      <w:lang w:val="lt"/>
                    </w:rPr>
                    <w:t>priemonių</w:t>
                  </w:r>
                  <w:r w:rsidRPr="55D7FB0A">
                    <w:rPr>
                      <w:color w:val="000000" w:themeColor="text1"/>
                      <w:szCs w:val="24"/>
                      <w:lang w:val="lt"/>
                    </w:rPr>
                    <w:t xml:space="preserve"> rinkinio išlaidos, kai:</w:t>
                  </w:r>
                </w:p>
                <w:p w14:paraId="2B966DDC" w14:textId="52260355" w:rsidR="1DA448C6" w:rsidRDefault="1DA448C6" w:rsidP="55D7FB0A">
                  <w:pPr>
                    <w:ind w:firstLine="142"/>
                    <w:jc w:val="both"/>
                  </w:pPr>
                  <w:r w:rsidRPr="55D7FB0A">
                    <w:rPr>
                      <w:color w:val="000000" w:themeColor="text1"/>
                      <w:szCs w:val="24"/>
                      <w:lang w:val="lt"/>
                    </w:rPr>
                    <w:t>a) projekto įgyvendinimo pradžioje projekto vykdytojo oficialioje interneto svetainėje, jei tokia yra, ir socialinės žiniasklaidos interneto svetainėse patalpinta informacija – trumpas veiklos, tikslų ir rezultatų aprašymas, informacija apie iš ES gautą finansinę paramą;</w:t>
                  </w:r>
                </w:p>
                <w:p w14:paraId="597430E6" w14:textId="13934754" w:rsidR="1DA448C6" w:rsidRDefault="1DA448C6" w:rsidP="55D7FB0A">
                  <w:pPr>
                    <w:ind w:firstLine="142"/>
                    <w:jc w:val="both"/>
                  </w:pPr>
                  <w:r w:rsidRPr="55D7FB0A">
                    <w:rPr>
                      <w:color w:val="000000" w:themeColor="text1"/>
                      <w:szCs w:val="24"/>
                      <w:lang w:val="lt"/>
                    </w:rPr>
                    <w:t xml:space="preserve">b) visuomenei arba dalyviams skirtuose </w:t>
                  </w:r>
                  <w:r w:rsidRPr="55D7FB0A">
                    <w:rPr>
                      <w:szCs w:val="24"/>
                      <w:lang w:val="lt"/>
                    </w:rPr>
                    <w:t>dokumentuose</w:t>
                  </w:r>
                  <w:r w:rsidRPr="55D7FB0A">
                    <w:rPr>
                      <w:color w:val="000000" w:themeColor="text1"/>
                      <w:szCs w:val="24"/>
                      <w:lang w:val="lt"/>
                    </w:rPr>
                    <w:t xml:space="preserve"> ir komunikacijos medžiagoje apie veiklos įgyvendinimą, gerai matomas pareiškimas apie gautą ES paramą;</w:t>
                  </w:r>
                </w:p>
                <w:p w14:paraId="2E5C528A" w14:textId="2D935787" w:rsidR="1DA448C6" w:rsidRDefault="1DA448C6" w:rsidP="608F79DB">
                  <w:pPr>
                    <w:jc w:val="both"/>
                    <w:rPr>
                      <w:lang w:val="lt"/>
                    </w:rPr>
                  </w:pPr>
                  <w:r w:rsidRPr="608F79DB">
                    <w:rPr>
                      <w:color w:val="000000" w:themeColor="text1"/>
                      <w:lang w:val="lt"/>
                    </w:rPr>
                    <w:t xml:space="preserve">c) pradėjus veiklą, susijusią su </w:t>
                  </w:r>
                  <w:r w:rsidRPr="608F79DB">
                    <w:rPr>
                      <w:lang w:val="lt"/>
                    </w:rPr>
                    <w:t>fizinėmis</w:t>
                  </w:r>
                  <w:r w:rsidRPr="608F79DB">
                    <w:rPr>
                      <w:color w:val="000000" w:themeColor="text1"/>
                      <w:lang w:val="lt"/>
                    </w:rPr>
                    <w:t xml:space="preserve"> investicijomis, arba sumontavus nupirktą įrangą, visuomenei gerai matomoje vietoje pakabinamos ilgalaikės lentelės ar informacinės lentos su ES emblema.</w:t>
                  </w:r>
                </w:p>
                <w:p w14:paraId="4D054F2F" w14:textId="150905AB" w:rsidR="55D7FB0A" w:rsidRPr="005842E4" w:rsidRDefault="55D7FB0A" w:rsidP="608F79DB">
                  <w:pPr>
                    <w:jc w:val="both"/>
                  </w:pPr>
                  <w:r w:rsidRPr="608F79DB">
                    <w:rPr>
                      <w:b/>
                      <w:lang w:val="lt"/>
                    </w:rPr>
                    <w:t>https://2021.esinvesticijos.lt/dokumentai/supaprastintai-apmokamu-islaidu-dydziu-registras</w:t>
                  </w:r>
                </w:p>
              </w:tc>
            </w:tr>
            <w:tr w:rsidR="55D7FB0A" w14:paraId="10681D64"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7E44D7A8" w14:textId="72349B3A" w:rsidR="55D7FB0A" w:rsidRDefault="55D7FB0A" w:rsidP="55D7FB0A">
                  <w:pPr>
                    <w:jc w:val="center"/>
                  </w:pPr>
                  <w:r w:rsidRPr="55D7FB0A">
                    <w:rPr>
                      <w:szCs w:val="24"/>
                      <w:lang w:val="lt"/>
                    </w:rPr>
                    <w:t>14.5. Privalomos projektų matomumo ir informavimo apie projektus priemonės ir išlaidos.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4FBF0AA" w14:textId="0D5F73A3" w:rsidR="55D7FB0A" w:rsidRDefault="55D7FB0A" w:rsidP="55D7FB0A">
                  <w:pPr>
                    <w:jc w:val="center"/>
                  </w:pPr>
                  <w:r w:rsidRPr="55D7FB0A">
                    <w:rPr>
                      <w:szCs w:val="24"/>
                      <w:lang w:val="lt"/>
                    </w:rPr>
                    <w:t>FS-01-04</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9158D59" w14:textId="13DECA01" w:rsidR="55D7FB0A" w:rsidRDefault="55D7FB0A" w:rsidP="55D7FB0A">
                  <w:pPr>
                    <w:jc w:val="center"/>
                  </w:pPr>
                  <w:r w:rsidRPr="55D7FB0A">
                    <w:rPr>
                      <w:szCs w:val="24"/>
                      <w:lang w:val="lt"/>
                    </w:rPr>
                    <w:t>03</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4937D1D1" w14:textId="38A6712A" w:rsidR="55D7FB0A" w:rsidRDefault="55D7FB0A" w:rsidP="55D7FB0A">
                  <w:pPr>
                    <w:jc w:val="center"/>
                  </w:pPr>
                  <w:r w:rsidRPr="55D7FB0A">
                    <w:rPr>
                      <w:szCs w:val="24"/>
                      <w:lang w:val="lt"/>
                    </w:rPr>
                    <w:t>Įgyvendintų privalomų matomumo ir informavimo priemonių apie ES fondų investicijų veiklas FS, antrojo rinkinio FS su PVM</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5E09FE44" w14:textId="11FC5E2D" w:rsidR="6054A794" w:rsidRPr="005842E4" w:rsidRDefault="6054A794" w:rsidP="55D7FB0A">
                  <w:pPr>
                    <w:jc w:val="both"/>
                  </w:pPr>
                  <w:r w:rsidRPr="55D7FB0A">
                    <w:rPr>
                      <w:color w:val="000000" w:themeColor="text1"/>
                      <w:szCs w:val="24"/>
                      <w:lang w:val="lt"/>
                    </w:rPr>
                    <w:t xml:space="preserve">FS-01-01 – FS-01-04. Įgyvendinamų privalomų matomumo ir informavimo priemonių apie ESFI veiklas išlaidų FS nustatymo tyrimas, skelbiamas interneto svetainėje </w:t>
                  </w:r>
                  <w:r w:rsidRPr="005842E4">
                    <w:rPr>
                      <w:szCs w:val="24"/>
                      <w:lang w:val="lt"/>
                    </w:rPr>
                    <w:t>www.esinvesticijos.lt/dokumentai/fs-01-01-fs-01-04-viesinimo-fs</w:t>
                  </w:r>
                  <w:r w:rsidRPr="005842E4">
                    <w:rPr>
                      <w:color w:val="000000" w:themeColor="text1"/>
                      <w:szCs w:val="24"/>
                      <w:lang w:val="lt"/>
                    </w:rPr>
                    <w:t>.</w:t>
                  </w:r>
                </w:p>
                <w:p w14:paraId="36A99967" w14:textId="10A7C0B7" w:rsidR="6054A794" w:rsidRDefault="6054A794" w:rsidP="55D7FB0A">
                  <w:pPr>
                    <w:ind w:firstLine="142"/>
                    <w:jc w:val="both"/>
                  </w:pPr>
                  <w:r w:rsidRPr="55D7FB0A">
                    <w:rPr>
                      <w:color w:val="000000" w:themeColor="text1"/>
                      <w:szCs w:val="24"/>
                      <w:lang w:val="lt"/>
                    </w:rPr>
                    <w:t>Fiksuotąją sumą sudaro visų antrojo privalomų matomumo ir informavimo priemonių rinkinio išlaidos, kai:</w:t>
                  </w:r>
                </w:p>
                <w:p w14:paraId="4A62FCB2" w14:textId="588A7D23" w:rsidR="6054A794" w:rsidRDefault="6054A794" w:rsidP="55D7FB0A">
                  <w:pPr>
                    <w:ind w:firstLine="142"/>
                    <w:jc w:val="both"/>
                  </w:pPr>
                  <w:r w:rsidRPr="55D7FB0A">
                    <w:rPr>
                      <w:color w:val="000000" w:themeColor="text1"/>
                      <w:szCs w:val="24"/>
                      <w:lang w:val="lt"/>
                    </w:rPr>
                    <w:t xml:space="preserve">a) projekto įgyvendinimo pradžioje projekto vykdytojo oficialioje interneto svetainėje, jei tokia yra, ir socialinės žiniasklaidos interneto svetainėse paskelbta informacija – trumpas </w:t>
                  </w:r>
                  <w:r w:rsidRPr="55D7FB0A">
                    <w:rPr>
                      <w:color w:val="000000" w:themeColor="text1"/>
                      <w:szCs w:val="24"/>
                      <w:lang w:val="lt"/>
                    </w:rPr>
                    <w:lastRenderedPageBreak/>
                    <w:t>veiklos, tikslų ir rezultatų aprašymas, informacija apie iš ES gautą finansinę paramą;</w:t>
                  </w:r>
                </w:p>
                <w:p w14:paraId="27B3443F" w14:textId="6F4DEF14" w:rsidR="6054A794" w:rsidRDefault="6054A794" w:rsidP="55D7FB0A">
                  <w:pPr>
                    <w:ind w:firstLine="142"/>
                    <w:jc w:val="both"/>
                  </w:pPr>
                  <w:r w:rsidRPr="55D7FB0A">
                    <w:rPr>
                      <w:color w:val="000000" w:themeColor="text1"/>
                      <w:szCs w:val="24"/>
                      <w:lang w:val="lt"/>
                    </w:rPr>
                    <w:t xml:space="preserve">b) visuomenei arba dalyviams skirtuose dokumentuose ir komunikacijos medžiagoje, susijusioje </w:t>
                  </w:r>
                  <w:r w:rsidRPr="55D7FB0A">
                    <w:rPr>
                      <w:szCs w:val="24"/>
                      <w:lang w:val="lt"/>
                    </w:rPr>
                    <w:t>su</w:t>
                  </w:r>
                  <w:r w:rsidRPr="55D7FB0A">
                    <w:rPr>
                      <w:color w:val="000000" w:themeColor="text1"/>
                      <w:szCs w:val="24"/>
                      <w:lang w:val="lt"/>
                    </w:rPr>
                    <w:t xml:space="preserve"> veiksmo įgyvendinimu, gerai matomas pareiškimas, apie gautą ES paramą;</w:t>
                  </w:r>
                </w:p>
                <w:p w14:paraId="78848856" w14:textId="1C8957D4" w:rsidR="6054A794" w:rsidRDefault="6054A794" w:rsidP="1A6A9B76">
                  <w:pPr>
                    <w:jc w:val="both"/>
                    <w:rPr>
                      <w:lang w:val="lt"/>
                    </w:rPr>
                  </w:pPr>
                  <w:r w:rsidRPr="1A6A9B76">
                    <w:rPr>
                      <w:color w:val="000000" w:themeColor="text1"/>
                      <w:lang w:val="lt"/>
                    </w:rPr>
                    <w:t xml:space="preserve">c) kai tik pradedami fiziškai vykdyti veiksmai, susiję su fizinėmis investicijomis, arba sumontuojama nupirkta įranga, visuomenei gerai </w:t>
                  </w:r>
                  <w:r w:rsidRPr="1A6A9B76">
                    <w:rPr>
                      <w:lang w:val="lt"/>
                    </w:rPr>
                    <w:t>matomoje</w:t>
                  </w:r>
                  <w:r w:rsidRPr="1A6A9B76">
                    <w:rPr>
                      <w:color w:val="000000" w:themeColor="text1"/>
                      <w:lang w:val="lt"/>
                    </w:rPr>
                    <w:t xml:space="preserve"> vietoje iškabinamos ilgalaikės lentelės ar informacinės lentos su ES emblema.</w:t>
                  </w:r>
                </w:p>
                <w:p w14:paraId="0FCFA81E" w14:textId="694E8BA3" w:rsidR="55D7FB0A" w:rsidRPr="005842E4" w:rsidRDefault="55D7FB0A" w:rsidP="1A6A9B76">
                  <w:pPr>
                    <w:jc w:val="both"/>
                  </w:pPr>
                  <w:r w:rsidRPr="1A6A9B76">
                    <w:rPr>
                      <w:b/>
                      <w:lang w:val="lt"/>
                    </w:rPr>
                    <w:t>https://2021.esinvesticijos.lt/dokumentai/supaprastintai-apmokamu-islaidu-dydziu-registras</w:t>
                  </w:r>
                </w:p>
              </w:tc>
            </w:tr>
            <w:tr w:rsidR="55D7FB0A" w14:paraId="531A85B2"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5EF892E9" w14:textId="7EE8E748" w:rsidR="55D7FB0A" w:rsidRDefault="55D7FB0A" w:rsidP="55D7FB0A">
                  <w:pPr>
                    <w:jc w:val="center"/>
                  </w:pPr>
                  <w:r w:rsidRPr="55D7FB0A">
                    <w:rPr>
                      <w:b/>
                      <w:bCs/>
                      <w:szCs w:val="24"/>
                      <w:lang w:val="lt"/>
                    </w:rPr>
                    <w:lastRenderedPageBreak/>
                    <w:t>14.6. Projektą vykdančio personalo darbo užmokesčio išlaidų dalis per mėnesį, skirta kasmetinėms atostogoms, kuri apskaičiuojama nuo tinkamų finansuoti faktiškai patirtų darbo užmokesčio išlaidų už faktiškai dirbtą laiką.</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258C658" w14:textId="1F73B48F" w:rsidR="55D7FB0A" w:rsidRDefault="55D7FB0A" w:rsidP="55D7FB0A">
                  <w:pPr>
                    <w:jc w:val="center"/>
                  </w:pPr>
                  <w:r w:rsidRPr="55D7FB0A">
                    <w:rPr>
                      <w:b/>
                      <w:bCs/>
                      <w:szCs w:val="24"/>
                      <w:lang w:val="lt"/>
                    </w:rPr>
                    <w:t>FN-05-01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3C122C" w14:textId="75099EA7" w:rsidR="55D7FB0A" w:rsidRDefault="55D7FB0A" w:rsidP="55D7FB0A">
                  <w:pPr>
                    <w:jc w:val="center"/>
                  </w:pPr>
                  <w:r w:rsidRPr="55D7FB0A">
                    <w:rPr>
                      <w:b/>
                      <w:bCs/>
                      <w:szCs w:val="24"/>
                      <w:lang w:val="lt"/>
                    </w:rPr>
                    <w:t>01</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4333E34E" w14:textId="008392B2" w:rsidR="55D7FB0A" w:rsidRDefault="55D7FB0A" w:rsidP="55D7FB0A">
                  <w:pPr>
                    <w:jc w:val="center"/>
                  </w:pPr>
                  <w:r w:rsidRPr="55D7FB0A">
                    <w:rPr>
                      <w:b/>
                      <w:bCs/>
                      <w:szCs w:val="24"/>
                      <w:lang w:val="lt"/>
                    </w:rPr>
                    <w:t>FN, taikoma, kai priklauso 20 d. d. (jeigu dirbama 5 d. d. per savaitę) arba 24 d. d. (jeigu dirbama 6 d. d. per savaitę) kasmetinės atostogos.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3AEED4B5" w14:textId="27FE6C0D" w:rsidR="003819BD" w:rsidRDefault="003819BD" w:rsidP="003819BD">
                  <w:pPr>
                    <w:jc w:val="both"/>
                    <w:rPr>
                      <w:b/>
                      <w:bCs/>
                      <w:szCs w:val="24"/>
                      <w:lang w:val="lt"/>
                    </w:rPr>
                  </w:pPr>
                  <w:r w:rsidRPr="003819BD">
                    <w:rPr>
                      <w:b/>
                      <w:bCs/>
                      <w:szCs w:val="24"/>
                      <w:lang w:val="lt"/>
                    </w:rPr>
                    <w:t>Projektą vykdančio personalo darbo užmokesčio išlaidos už kasmetines atostogas, kurios apskaičiuojamos nuo tinkamų finansuoti faktiškai patirtų vykdančiojo personalo darbo užmokesčio išlaidų.</w:t>
                  </w:r>
                </w:p>
                <w:p w14:paraId="654B9CB1" w14:textId="416781E4" w:rsidR="55D7FB0A" w:rsidRPr="005842E4" w:rsidRDefault="55D7FB0A" w:rsidP="003819BD">
                  <w:pPr>
                    <w:jc w:val="both"/>
                  </w:pPr>
                  <w:r w:rsidRPr="005842E4">
                    <w:rPr>
                      <w:b/>
                      <w:bCs/>
                      <w:szCs w:val="24"/>
                      <w:lang w:val="lt"/>
                    </w:rPr>
                    <w:t>https://2021.esinvesticijos.lt/dokumentai/supaprastintai-apmokamu-islaidu-dydziu-registras</w:t>
                  </w:r>
                </w:p>
              </w:tc>
            </w:tr>
            <w:tr w:rsidR="55D7FB0A" w14:paraId="2D2864DD"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23693ED7" w14:textId="1AF9F55B" w:rsidR="55D7FB0A" w:rsidRDefault="55D7FB0A" w:rsidP="55D7FB0A">
                  <w:pPr>
                    <w:jc w:val="center"/>
                  </w:pPr>
                  <w:r w:rsidRPr="55D7FB0A">
                    <w:rPr>
                      <w:b/>
                      <w:bCs/>
                      <w:szCs w:val="24"/>
                      <w:lang w:val="lt"/>
                    </w:rPr>
                    <w:t xml:space="preserve">14.7. Projektą vykdančio personalo darbo užmokesčio išlaidų dalis per mėnesį, skirta kasmetinėms </w:t>
                  </w:r>
                  <w:r w:rsidRPr="55D7FB0A">
                    <w:rPr>
                      <w:b/>
                      <w:bCs/>
                      <w:szCs w:val="24"/>
                      <w:lang w:val="lt"/>
                    </w:rPr>
                    <w:lastRenderedPageBreak/>
                    <w:t>atostogoms, kuri apskaičiuojama nuo tinkamų finansuoti faktiškai patirtų darbo užmokesčio išlaidų už faktiškai dirbtą laiką.</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A3976E6" w14:textId="52302A3B" w:rsidR="55D7FB0A" w:rsidRDefault="55D7FB0A" w:rsidP="55D7FB0A">
                  <w:pPr>
                    <w:jc w:val="center"/>
                  </w:pPr>
                  <w:r w:rsidRPr="55D7FB0A">
                    <w:rPr>
                      <w:b/>
                      <w:bCs/>
                      <w:szCs w:val="24"/>
                      <w:lang w:val="lt"/>
                    </w:rPr>
                    <w:lastRenderedPageBreak/>
                    <w:t>FN-05-02</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3BAB391" w14:textId="642FCD74" w:rsidR="55D7FB0A" w:rsidRDefault="55D7FB0A" w:rsidP="55D7FB0A">
                  <w:pPr>
                    <w:jc w:val="center"/>
                  </w:pPr>
                  <w:r w:rsidRPr="55D7FB0A">
                    <w:rPr>
                      <w:b/>
                      <w:bCs/>
                      <w:szCs w:val="24"/>
                      <w:lang w:val="lt"/>
                    </w:rPr>
                    <w:t>01</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00B1F370" w14:textId="7F70BAB4" w:rsidR="55D7FB0A" w:rsidRDefault="55D7FB0A" w:rsidP="55D7FB0A">
                  <w:pPr>
                    <w:jc w:val="center"/>
                  </w:pPr>
                  <w:r w:rsidRPr="55D7FB0A">
                    <w:rPr>
                      <w:b/>
                      <w:bCs/>
                      <w:szCs w:val="24"/>
                      <w:lang w:val="lt"/>
                    </w:rPr>
                    <w:t xml:space="preserve">FN, taikoma, kai priklauso nuo 21 iki 25 d. d. (jeigu dirbama 5 d. d. per savaitę) </w:t>
                  </w:r>
                  <w:r w:rsidRPr="55D7FB0A">
                    <w:rPr>
                      <w:b/>
                      <w:bCs/>
                      <w:szCs w:val="24"/>
                      <w:lang w:val="lt"/>
                    </w:rPr>
                    <w:lastRenderedPageBreak/>
                    <w:t>arba nuo 25 iki 30 d. d. (jeigu dirbama 6 d. d. per savaitę) kasmetinės atostogos.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2D2D4D49" w14:textId="77777777" w:rsidR="005C4994" w:rsidRDefault="005C4994" w:rsidP="003A5A77">
                  <w:pPr>
                    <w:jc w:val="both"/>
                    <w:rPr>
                      <w:b/>
                      <w:bCs/>
                      <w:szCs w:val="24"/>
                      <w:lang w:val="lt"/>
                    </w:rPr>
                  </w:pPr>
                  <w:r w:rsidRPr="003819BD">
                    <w:rPr>
                      <w:b/>
                      <w:bCs/>
                      <w:szCs w:val="24"/>
                      <w:lang w:val="lt"/>
                    </w:rPr>
                    <w:lastRenderedPageBreak/>
                    <w:t>Projektą vykdančio personalo darbo užmokesčio išlaidos už kasmetines atostogas, kurios apskaičiuojamos nuo tinkamų finansuoti faktiškai patirtų vykdančiojo personalo darbo užmokesčio išlaidų.</w:t>
                  </w:r>
                </w:p>
                <w:p w14:paraId="27EAA0F6" w14:textId="3DFAAD2E" w:rsidR="55D7FB0A" w:rsidRDefault="005C4994" w:rsidP="003A5A77">
                  <w:pPr>
                    <w:jc w:val="both"/>
                  </w:pPr>
                  <w:r w:rsidRPr="005842E4">
                    <w:rPr>
                      <w:b/>
                      <w:bCs/>
                      <w:szCs w:val="24"/>
                      <w:lang w:val="lt"/>
                    </w:rPr>
                    <w:t>https://2021.esinvesticijos.lt/dokumentai/supaprastintai-apmokamu-islaidu-dydziu-registras</w:t>
                  </w:r>
                </w:p>
              </w:tc>
            </w:tr>
            <w:tr w:rsidR="55D7FB0A" w14:paraId="19DF35D0"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2E1781A4" w14:textId="30354856" w:rsidR="55D7FB0A" w:rsidRDefault="55D7FB0A" w:rsidP="55D7FB0A">
                  <w:pPr>
                    <w:jc w:val="center"/>
                  </w:pPr>
                  <w:r w:rsidRPr="55D7FB0A">
                    <w:rPr>
                      <w:b/>
                      <w:bCs/>
                      <w:szCs w:val="24"/>
                      <w:lang w:val="lt"/>
                    </w:rPr>
                    <w:t>14.8. Projektą vykdančio personalo darbo užmokesčio išlaidų dalis per mėnesį, skirta kasmetinėms atostogoms, kuri apskaičiuojama nuo tinkamų finansuoti faktiškai patirtų darbo užmokesčio išlaidų už faktiškai dirbtą laiką.</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C9C5D24" w14:textId="1FE3A15B" w:rsidR="55D7FB0A" w:rsidRDefault="55D7FB0A" w:rsidP="55D7FB0A">
                  <w:pPr>
                    <w:jc w:val="center"/>
                  </w:pPr>
                  <w:r w:rsidRPr="55D7FB0A">
                    <w:rPr>
                      <w:b/>
                      <w:bCs/>
                      <w:szCs w:val="24"/>
                      <w:lang w:val="lt"/>
                    </w:rPr>
                    <w:t>FN-05-03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39114DA" w14:textId="4E43BDCC" w:rsidR="55D7FB0A" w:rsidRDefault="55D7FB0A" w:rsidP="55D7FB0A">
                  <w:pPr>
                    <w:jc w:val="center"/>
                  </w:pPr>
                  <w:r w:rsidRPr="55D7FB0A">
                    <w:rPr>
                      <w:b/>
                      <w:bCs/>
                      <w:szCs w:val="24"/>
                      <w:lang w:val="lt"/>
                    </w:rPr>
                    <w:t>01</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5E220B7" w14:textId="01BAADB5" w:rsidR="55D7FB0A" w:rsidRDefault="55D7FB0A" w:rsidP="55D7FB0A">
                  <w:pPr>
                    <w:jc w:val="center"/>
                  </w:pPr>
                  <w:r w:rsidRPr="55D7FB0A">
                    <w:rPr>
                      <w:b/>
                      <w:bCs/>
                      <w:szCs w:val="24"/>
                      <w:lang w:val="lt"/>
                    </w:rPr>
                    <w:t>FN, taikoma, kai priklauso nuo 26 iki 30 d. d. (jeigu dirbama 5 d. d. per savaitę) arba nuo 31 iki 36 d. d. (jeigu dirbama 6 d. d. per savaitę) kasmetinės atostogos.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7B7294CA" w14:textId="77777777" w:rsidR="003A5A77" w:rsidRDefault="003A5A77" w:rsidP="003A5A77">
                  <w:pPr>
                    <w:jc w:val="both"/>
                    <w:rPr>
                      <w:b/>
                      <w:bCs/>
                      <w:szCs w:val="24"/>
                      <w:lang w:val="lt"/>
                    </w:rPr>
                  </w:pPr>
                  <w:r w:rsidRPr="003819BD">
                    <w:rPr>
                      <w:b/>
                      <w:bCs/>
                      <w:szCs w:val="24"/>
                      <w:lang w:val="lt"/>
                    </w:rPr>
                    <w:t>Projektą vykdančio personalo darbo užmokesčio išlaidos už kasmetines atostogas, kurios apskaičiuojamos nuo tinkamų finansuoti faktiškai patirtų vykdančiojo personalo darbo užmokesčio išlaidų.</w:t>
                  </w:r>
                </w:p>
                <w:p w14:paraId="5CF8D577" w14:textId="75C30756" w:rsidR="55D7FB0A" w:rsidRDefault="003A5A77" w:rsidP="003A5A77">
                  <w:pPr>
                    <w:jc w:val="both"/>
                  </w:pPr>
                  <w:r w:rsidRPr="005842E4">
                    <w:rPr>
                      <w:b/>
                      <w:bCs/>
                      <w:szCs w:val="24"/>
                      <w:lang w:val="lt"/>
                    </w:rPr>
                    <w:t>https://2021.esinvesticijos.lt/dokumentai/supaprastintai-apmokamu-islaidu-dydziu-registras</w:t>
                  </w:r>
                </w:p>
              </w:tc>
            </w:tr>
            <w:tr w:rsidR="55D7FB0A" w14:paraId="0135606C"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7D8C63BB" w14:textId="22F247C6" w:rsidR="55D7FB0A" w:rsidRDefault="55D7FB0A" w:rsidP="55D7FB0A">
                  <w:pPr>
                    <w:jc w:val="center"/>
                  </w:pPr>
                  <w:r w:rsidRPr="55D7FB0A">
                    <w:rPr>
                      <w:b/>
                      <w:bCs/>
                      <w:szCs w:val="24"/>
                      <w:lang w:val="lt"/>
                    </w:rPr>
                    <w:t xml:space="preserve">14.9. Projektą vykdančio personalo darbo užmokesčio išlaidų dalis per mėnesį, skirta kasmetinėms atostogoms, kuri apskaičiuojama nuo tinkamų finansuoti </w:t>
                  </w:r>
                  <w:r w:rsidRPr="55D7FB0A">
                    <w:rPr>
                      <w:b/>
                      <w:bCs/>
                      <w:szCs w:val="24"/>
                      <w:lang w:val="lt"/>
                    </w:rPr>
                    <w:lastRenderedPageBreak/>
                    <w:t>faktiškai patirtų darbo užmokesčio išlaidų už faktiškai dirbtą laiką.</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C92A3E3" w14:textId="2B2BAD27" w:rsidR="55D7FB0A" w:rsidRDefault="55D7FB0A" w:rsidP="55D7FB0A">
                  <w:pPr>
                    <w:jc w:val="center"/>
                  </w:pPr>
                  <w:r w:rsidRPr="55D7FB0A">
                    <w:rPr>
                      <w:b/>
                      <w:bCs/>
                      <w:szCs w:val="24"/>
                      <w:lang w:val="lt"/>
                    </w:rPr>
                    <w:lastRenderedPageBreak/>
                    <w:t>FN-05-04</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7C7CC8" w14:textId="4E9FEB61" w:rsidR="55D7FB0A" w:rsidRDefault="55D7FB0A" w:rsidP="55D7FB0A">
                  <w:pPr>
                    <w:jc w:val="center"/>
                  </w:pPr>
                  <w:r w:rsidRPr="55D7FB0A">
                    <w:rPr>
                      <w:b/>
                      <w:bCs/>
                      <w:szCs w:val="24"/>
                      <w:lang w:val="lt"/>
                    </w:rPr>
                    <w:t>01</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3F881BC" w14:textId="761D9EC8" w:rsidR="55D7FB0A" w:rsidRDefault="55D7FB0A" w:rsidP="55D7FB0A">
                  <w:pPr>
                    <w:jc w:val="center"/>
                  </w:pPr>
                  <w:r w:rsidRPr="55D7FB0A">
                    <w:rPr>
                      <w:b/>
                      <w:bCs/>
                      <w:szCs w:val="24"/>
                      <w:lang w:val="lt"/>
                    </w:rPr>
                    <w:t xml:space="preserve">FN, taikoma, kai priklauso nuo 31 iki 36 d. d. (jeigu dirbama 5 d. d. per savaitę) arba nuo 37 iki 42 d. d. (jeigu dirbama 6 d. d. per savaitę) </w:t>
                  </w:r>
                  <w:r w:rsidRPr="55D7FB0A">
                    <w:rPr>
                      <w:b/>
                      <w:bCs/>
                      <w:szCs w:val="24"/>
                      <w:lang w:val="lt"/>
                    </w:rPr>
                    <w:lastRenderedPageBreak/>
                    <w:t>kasmetinės atostogos.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75E3F92E" w14:textId="77777777" w:rsidR="003A5A77" w:rsidRDefault="003A5A77" w:rsidP="005E441B">
                  <w:pPr>
                    <w:jc w:val="both"/>
                    <w:rPr>
                      <w:b/>
                      <w:bCs/>
                      <w:szCs w:val="24"/>
                      <w:lang w:val="lt"/>
                    </w:rPr>
                  </w:pPr>
                  <w:r w:rsidRPr="003819BD">
                    <w:rPr>
                      <w:b/>
                      <w:bCs/>
                      <w:szCs w:val="24"/>
                      <w:lang w:val="lt"/>
                    </w:rPr>
                    <w:lastRenderedPageBreak/>
                    <w:t>Projektą vykdančio personalo darbo užmokesčio išlaidos už kasmetines atostogas, kurios apskaičiuojamos nuo tinkamų finansuoti faktiškai patirtų vykdančiojo personalo darbo užmokesčio išlaidų.</w:t>
                  </w:r>
                </w:p>
                <w:p w14:paraId="74F037C8" w14:textId="45DB4D53" w:rsidR="55D7FB0A" w:rsidRDefault="003A5A77" w:rsidP="005E441B">
                  <w:pPr>
                    <w:jc w:val="both"/>
                  </w:pPr>
                  <w:r w:rsidRPr="005842E4">
                    <w:rPr>
                      <w:b/>
                      <w:bCs/>
                      <w:szCs w:val="24"/>
                      <w:lang w:val="lt"/>
                    </w:rPr>
                    <w:t>https://2021.esinvesticijos.lt/dokumentai/supaprastintai-apmokamu-islaidu-dydziu-registras</w:t>
                  </w:r>
                </w:p>
              </w:tc>
            </w:tr>
            <w:tr w:rsidR="55D7FB0A" w14:paraId="0BE62127"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3ABC70A5" w14:textId="501EC2F7" w:rsidR="55D7FB0A" w:rsidRDefault="55D7FB0A" w:rsidP="55D7FB0A">
                  <w:pPr>
                    <w:jc w:val="center"/>
                  </w:pPr>
                  <w:r w:rsidRPr="55D7FB0A">
                    <w:rPr>
                      <w:b/>
                      <w:bCs/>
                      <w:szCs w:val="24"/>
                      <w:lang w:val="lt"/>
                    </w:rPr>
                    <w:t>14.10. Projektą vykdančio personalo darbo užmokesčio išlaidų dalis per mėnesį, skirta kasmetinėms atostogoms, kuri apskaičiuojama nuo tinkamų finansuoti faktiškai patirtų darbo užmokesčio išlaidų už faktiškai dirbtą laiką.</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6E3C4EA" w14:textId="7E1F6EBD" w:rsidR="55D7FB0A" w:rsidRDefault="55D7FB0A" w:rsidP="55D7FB0A">
                  <w:pPr>
                    <w:jc w:val="center"/>
                  </w:pPr>
                  <w:r w:rsidRPr="55D7FB0A">
                    <w:rPr>
                      <w:b/>
                      <w:bCs/>
                      <w:szCs w:val="24"/>
                      <w:lang w:val="lt"/>
                    </w:rPr>
                    <w:t>FN-05-05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F8C2A3C" w14:textId="0C359D3B" w:rsidR="55D7FB0A" w:rsidRDefault="55D7FB0A" w:rsidP="55D7FB0A">
                  <w:pPr>
                    <w:jc w:val="center"/>
                  </w:pPr>
                  <w:r w:rsidRPr="55D7FB0A">
                    <w:rPr>
                      <w:b/>
                      <w:bCs/>
                      <w:szCs w:val="24"/>
                      <w:lang w:val="lt"/>
                    </w:rPr>
                    <w:t>01</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4987EC96" w14:textId="4D918159" w:rsidR="55D7FB0A" w:rsidRDefault="55D7FB0A" w:rsidP="55D7FB0A">
                  <w:pPr>
                    <w:jc w:val="center"/>
                  </w:pPr>
                  <w:r w:rsidRPr="55D7FB0A">
                    <w:rPr>
                      <w:b/>
                      <w:bCs/>
                      <w:szCs w:val="24"/>
                      <w:lang w:val="lt"/>
                    </w:rPr>
                    <w:t>FN, taikoma, kai priklauso nuo 37 iki 39 d. d. (jeigu dirbama 5 d. d. per savaitę) arba nuo 43 iki 47 d. d. (jeigu dirbama 6 d. d. per savaitę) kasmetinės atostogos.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3594D6F3" w14:textId="77777777" w:rsidR="003A5A77" w:rsidRDefault="003A5A77" w:rsidP="005E441B">
                  <w:pPr>
                    <w:jc w:val="both"/>
                    <w:rPr>
                      <w:b/>
                      <w:bCs/>
                      <w:szCs w:val="24"/>
                      <w:lang w:val="lt"/>
                    </w:rPr>
                  </w:pPr>
                  <w:r w:rsidRPr="003819BD">
                    <w:rPr>
                      <w:b/>
                      <w:bCs/>
                      <w:szCs w:val="24"/>
                      <w:lang w:val="lt"/>
                    </w:rPr>
                    <w:t>Projektą vykdančio personalo darbo užmokesčio išlaidos už kasmetines atostogas, kurios apskaičiuojamos nuo tinkamų finansuoti faktiškai patirtų vykdančiojo personalo darbo užmokesčio išlaidų.</w:t>
                  </w:r>
                </w:p>
                <w:p w14:paraId="43B995C3" w14:textId="2A06F9BA" w:rsidR="55D7FB0A" w:rsidRDefault="003A5A77" w:rsidP="005E441B">
                  <w:pPr>
                    <w:jc w:val="both"/>
                  </w:pPr>
                  <w:r w:rsidRPr="005842E4">
                    <w:rPr>
                      <w:b/>
                      <w:bCs/>
                      <w:szCs w:val="24"/>
                      <w:lang w:val="lt"/>
                    </w:rPr>
                    <w:t>https://2021.esinvesticijos.lt/dokumentai/supaprastintai-apmokamu-islaidu-dydziu-registras</w:t>
                  </w:r>
                </w:p>
              </w:tc>
            </w:tr>
            <w:tr w:rsidR="55D7FB0A" w14:paraId="2A399A42"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1EF7E3C0" w14:textId="3CCF4FEB" w:rsidR="55D7FB0A" w:rsidRDefault="55D7FB0A" w:rsidP="55D7FB0A">
                  <w:pPr>
                    <w:jc w:val="center"/>
                  </w:pPr>
                  <w:r w:rsidRPr="55D7FB0A">
                    <w:rPr>
                      <w:b/>
                      <w:bCs/>
                      <w:szCs w:val="24"/>
                      <w:lang w:val="lt"/>
                    </w:rPr>
                    <w:t xml:space="preserve">14.11. Projektą vykdančio personalo darbo užmokesčio išlaidų dalis per mėnesį, skirta kasmetinėms atostogoms, kuri apskaičiuojama nuo tinkamų finansuoti faktiškai patirtų darbo užmokesčio išlaidų už </w:t>
                  </w:r>
                  <w:r w:rsidRPr="55D7FB0A">
                    <w:rPr>
                      <w:b/>
                      <w:bCs/>
                      <w:szCs w:val="24"/>
                      <w:lang w:val="lt"/>
                    </w:rPr>
                    <w:lastRenderedPageBreak/>
                    <w:t>faktiškai dirbtą laiką.</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2EF35D3" w14:textId="72F7A117" w:rsidR="55D7FB0A" w:rsidRDefault="55D7FB0A" w:rsidP="55D7FB0A">
                  <w:pPr>
                    <w:jc w:val="center"/>
                  </w:pPr>
                  <w:r w:rsidRPr="55D7FB0A">
                    <w:rPr>
                      <w:b/>
                      <w:bCs/>
                      <w:szCs w:val="24"/>
                      <w:lang w:val="lt"/>
                    </w:rPr>
                    <w:lastRenderedPageBreak/>
                    <w:t>FN-05-06</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D1CD9E8" w14:textId="5513AD62" w:rsidR="55D7FB0A" w:rsidRDefault="55D7FB0A" w:rsidP="55D7FB0A">
                  <w:pPr>
                    <w:jc w:val="center"/>
                  </w:pPr>
                  <w:r w:rsidRPr="55D7FB0A">
                    <w:rPr>
                      <w:b/>
                      <w:bCs/>
                      <w:szCs w:val="24"/>
                      <w:lang w:val="lt"/>
                    </w:rPr>
                    <w:t>01</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31D438B" w14:textId="376AD51A" w:rsidR="55D7FB0A" w:rsidRDefault="55D7FB0A" w:rsidP="55D7FB0A">
                  <w:pPr>
                    <w:jc w:val="center"/>
                  </w:pPr>
                  <w:r w:rsidRPr="55D7FB0A">
                    <w:rPr>
                      <w:b/>
                      <w:bCs/>
                      <w:szCs w:val="24"/>
                      <w:lang w:val="lt"/>
                    </w:rPr>
                    <w:t>FN, taikoma, kai priklauso 40 d. d. (jeigu dirbama 5 d. d. per savaitę) arba 48 d. d. (jeigu dirbama 6 d. d. per savaitę) kasmetinės atostogos.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7E48E1DC" w14:textId="77777777" w:rsidR="003A5A77" w:rsidRDefault="003A5A77" w:rsidP="005E441B">
                  <w:pPr>
                    <w:jc w:val="both"/>
                    <w:rPr>
                      <w:b/>
                      <w:bCs/>
                      <w:szCs w:val="24"/>
                      <w:lang w:val="lt"/>
                    </w:rPr>
                  </w:pPr>
                  <w:r w:rsidRPr="003819BD">
                    <w:rPr>
                      <w:b/>
                      <w:bCs/>
                      <w:szCs w:val="24"/>
                      <w:lang w:val="lt"/>
                    </w:rPr>
                    <w:t>Projektą vykdančio personalo darbo užmokesčio išlaidos už kasmetines atostogas, kurios apskaičiuojamos nuo tinkamų finansuoti faktiškai patirtų vykdančiojo personalo darbo užmokesčio išlaidų.</w:t>
                  </w:r>
                </w:p>
                <w:p w14:paraId="7E7FEE71" w14:textId="4D0DAD42" w:rsidR="55D7FB0A" w:rsidRDefault="003A5A77" w:rsidP="005E441B">
                  <w:pPr>
                    <w:jc w:val="both"/>
                  </w:pPr>
                  <w:r w:rsidRPr="005842E4">
                    <w:rPr>
                      <w:b/>
                      <w:bCs/>
                      <w:szCs w:val="24"/>
                      <w:lang w:val="lt"/>
                    </w:rPr>
                    <w:t>https://2021.esinvesticijos.lt/dokumentai/supaprastintai-apmokamu-islaidu-dydziu-registras</w:t>
                  </w:r>
                </w:p>
              </w:tc>
            </w:tr>
            <w:tr w:rsidR="55D7FB0A" w14:paraId="5E4EFEFF"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2B556A6A" w14:textId="2DBE28F8" w:rsidR="55D7FB0A" w:rsidRDefault="55D7FB0A" w:rsidP="55D7FB0A">
                  <w:pPr>
                    <w:jc w:val="center"/>
                  </w:pPr>
                  <w:r w:rsidRPr="55D7FB0A">
                    <w:rPr>
                      <w:b/>
                      <w:bCs/>
                      <w:szCs w:val="24"/>
                      <w:lang w:val="lt"/>
                    </w:rPr>
                    <w:t>14.12. Projektą vykdančio personalo darbo užmokesčio išlaidų dalis per mėnesį, skirta kasmetinėms atostogoms, kuri apskaičiuojama nuo tinkamų finansuoti faktiškai patirtų darbo užmokesčio išlaidų už faktiškai dirbtą laiką.</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76C254A" w14:textId="671C32A9" w:rsidR="55D7FB0A" w:rsidRDefault="55D7FB0A" w:rsidP="55D7FB0A">
                  <w:pPr>
                    <w:jc w:val="center"/>
                  </w:pPr>
                  <w:r w:rsidRPr="55D7FB0A">
                    <w:rPr>
                      <w:b/>
                      <w:bCs/>
                      <w:szCs w:val="24"/>
                      <w:lang w:val="lt"/>
                    </w:rPr>
                    <w:t>FN-05-07</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00452E4" w14:textId="4B438401" w:rsidR="55D7FB0A" w:rsidRDefault="55D7FB0A" w:rsidP="55D7FB0A">
                  <w:pPr>
                    <w:jc w:val="center"/>
                  </w:pPr>
                  <w:r w:rsidRPr="55D7FB0A">
                    <w:rPr>
                      <w:b/>
                      <w:bCs/>
                      <w:szCs w:val="24"/>
                      <w:lang w:val="lt"/>
                    </w:rPr>
                    <w:t>01</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0496ED26" w14:textId="06D5CFEE" w:rsidR="55D7FB0A" w:rsidRDefault="55D7FB0A" w:rsidP="55D7FB0A">
                  <w:pPr>
                    <w:jc w:val="center"/>
                  </w:pPr>
                  <w:r w:rsidRPr="55D7FB0A">
                    <w:rPr>
                      <w:b/>
                      <w:bCs/>
                      <w:szCs w:val="24"/>
                      <w:lang w:val="lt"/>
                    </w:rPr>
                    <w:t>FN, taikoma, kai priklauso nuo 41 d. d. (jeigu dirbama 5 d. d. per savaitę) arba nuo 49 d. d. (jeigu dirbama 6 d. d. per savaitę) kasmetinės atostogos.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0F055890" w14:textId="77777777" w:rsidR="003A5A77" w:rsidRDefault="003A5A77" w:rsidP="007E101E">
                  <w:pPr>
                    <w:jc w:val="both"/>
                    <w:rPr>
                      <w:b/>
                      <w:bCs/>
                      <w:szCs w:val="24"/>
                      <w:lang w:val="lt"/>
                    </w:rPr>
                  </w:pPr>
                  <w:r w:rsidRPr="003819BD">
                    <w:rPr>
                      <w:b/>
                      <w:bCs/>
                      <w:szCs w:val="24"/>
                      <w:lang w:val="lt"/>
                    </w:rPr>
                    <w:t>Projektą vykdančio personalo darbo užmokesčio išlaidos už kasmetines atostogas, kurios apskaičiuojamos nuo tinkamų finansuoti faktiškai patirtų vykdančiojo personalo darbo užmokesčio išlaidų.</w:t>
                  </w:r>
                </w:p>
                <w:p w14:paraId="21FBB694" w14:textId="5B234110" w:rsidR="55D7FB0A" w:rsidRDefault="003A5A77" w:rsidP="007E101E">
                  <w:pPr>
                    <w:jc w:val="both"/>
                  </w:pPr>
                  <w:r w:rsidRPr="005842E4">
                    <w:rPr>
                      <w:b/>
                      <w:bCs/>
                      <w:szCs w:val="24"/>
                      <w:lang w:val="lt"/>
                    </w:rPr>
                    <w:t>https://2021.esinvesticijos.lt/dokumentai/supaprastintai-apmokamu-islaidu-dydziu-registras</w:t>
                  </w:r>
                </w:p>
              </w:tc>
            </w:tr>
          </w:tbl>
          <w:p w14:paraId="44979B54" w14:textId="77777777" w:rsidR="55D7FB0A" w:rsidRDefault="55D7FB0A"/>
        </w:tc>
      </w:tr>
    </w:tbl>
    <w:p w14:paraId="1622CEDA" w14:textId="28053871" w:rsidR="2374F076" w:rsidRDefault="2374F076" w:rsidP="55D7FB0A">
      <w:pPr>
        <w:ind w:firstLine="567"/>
        <w:jc w:val="both"/>
      </w:pPr>
      <w:r w:rsidRPr="55D7FB0A">
        <w:rPr>
          <w:szCs w:val="24"/>
          <w:lang w:val="lt"/>
        </w:rPr>
        <w:lastRenderedPageBreak/>
        <w:t>2</w:t>
      </w:r>
      <w:r w:rsidR="190AC2AA" w:rsidRPr="55D7FB0A">
        <w:rPr>
          <w:szCs w:val="24"/>
          <w:lang w:val="lt"/>
        </w:rPr>
        <w:t>.2. Pakeičiu 4 priedo 10 punktą ir jį išdėstau taip:</w:t>
      </w:r>
    </w:p>
    <w:tbl>
      <w:tblPr>
        <w:tblW w:w="0" w:type="auto"/>
        <w:tblLayout w:type="fixed"/>
        <w:tblLook w:val="04A0" w:firstRow="1" w:lastRow="0" w:firstColumn="1" w:lastColumn="0" w:noHBand="0" w:noVBand="1"/>
      </w:tblPr>
      <w:tblGrid>
        <w:gridCol w:w="615"/>
        <w:gridCol w:w="3061"/>
        <w:gridCol w:w="5812"/>
      </w:tblGrid>
      <w:tr w:rsidR="55D7FB0A" w14:paraId="2DAD3145" w14:textId="77777777" w:rsidTr="009178A1">
        <w:trPr>
          <w:trHeight w:val="300"/>
        </w:trPr>
        <w:tc>
          <w:tcPr>
            <w:tcW w:w="61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tcPr>
          <w:p w14:paraId="6FC95C4F" w14:textId="3EF3B9A4" w:rsidR="55D7FB0A" w:rsidRDefault="55D7FB0A" w:rsidP="55D7FB0A">
            <w:r w:rsidRPr="55D7FB0A">
              <w:rPr>
                <w:color w:val="000000" w:themeColor="text1"/>
                <w:szCs w:val="24"/>
                <w:lang w:val="lt"/>
              </w:rPr>
              <w:t>„10.</w:t>
            </w:r>
          </w:p>
        </w:tc>
        <w:tc>
          <w:tcPr>
            <w:tcW w:w="306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A2500DE" w14:textId="2E532643" w:rsidR="55D7FB0A" w:rsidRDefault="55D7FB0A" w:rsidP="55D7FB0A">
            <w:pPr>
              <w:jc w:val="both"/>
            </w:pPr>
            <w:r w:rsidRPr="55D7FB0A">
              <w:rPr>
                <w:szCs w:val="24"/>
                <w:lang w:val="lt"/>
              </w:rPr>
              <w:t>Stebėsenos rodiklio reikšmės apskaičiavimo metodas</w:t>
            </w:r>
          </w:p>
        </w:tc>
        <w:tc>
          <w:tcPr>
            <w:tcW w:w="5812"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7F8BDD78" w14:textId="7F63345A" w:rsidR="55D7FB0A" w:rsidRDefault="55D7FB0A" w:rsidP="55D7FB0A">
            <w:pPr>
              <w:jc w:val="both"/>
            </w:pPr>
            <w:r w:rsidRPr="55D7FB0A">
              <w:rPr>
                <w:szCs w:val="24"/>
                <w:lang w:val="lt"/>
              </w:rPr>
              <w:t>Stebėsenos rodiklis skaičiuojamas sumuojant procentais įvertintas įgyvendintas Potvynių direktyvos 14 str. 2 ir 3 dalis.</w:t>
            </w:r>
          </w:p>
          <w:p w14:paraId="303199F5" w14:textId="3D5F98C2" w:rsidR="55D7FB0A" w:rsidRDefault="55D7FB0A" w:rsidP="55D7FB0A">
            <w:pPr>
              <w:jc w:val="both"/>
            </w:pPr>
            <w:r w:rsidRPr="55D7FB0A">
              <w:rPr>
                <w:szCs w:val="24"/>
                <w:lang w:val="lt"/>
              </w:rPr>
              <w:t>Įgyvendinus Potvynių direktyvos 14 str. 2 ir 3 dalis vertinama, kad Potvynių direktyvos 14 str. reikalavimai įgyvendinti 100 proc.</w:t>
            </w:r>
          </w:p>
          <w:p w14:paraId="7C2B8679" w14:textId="6057FC6C" w:rsidR="55D7FB0A" w:rsidRDefault="55D7FB0A" w:rsidP="55D7FB0A">
            <w:pPr>
              <w:jc w:val="both"/>
            </w:pPr>
            <w:r w:rsidRPr="55D7FB0A">
              <w:rPr>
                <w:szCs w:val="24"/>
                <w:lang w:val="lt"/>
              </w:rPr>
              <w:t xml:space="preserve">Vertinama, kad šiuo metu įgyvendinti du Potvynių direktyvos ciklai (parengti du potvynių rizikos valdymo planai), todėl pradinė rodiklio reikšmė 2021 m. ir tarpinė rodiklio reikšmė 2024 m. yra 67 proc. </w:t>
            </w:r>
          </w:p>
          <w:p w14:paraId="7F9EBD21" w14:textId="2EB4858C" w:rsidR="55D7FB0A" w:rsidRDefault="55D7FB0A" w:rsidP="55D7FB0A">
            <w:pPr>
              <w:jc w:val="both"/>
            </w:pPr>
            <w:r w:rsidRPr="55D7FB0A">
              <w:rPr>
                <w:szCs w:val="24"/>
                <w:lang w:val="lt"/>
              </w:rPr>
              <w:t>Parengus trečią potvynių rizikos valdymo planą, vertinama, kad Potvynių direktyvos 14 str. įgyvendintas ir rodiklio reikšmė pasiekta.</w:t>
            </w:r>
          </w:p>
          <w:p w14:paraId="3D4F5CE8" w14:textId="2E451184" w:rsidR="55D7FB0A" w:rsidRDefault="55D7FB0A" w:rsidP="55D7FB0A">
            <w:pPr>
              <w:jc w:val="both"/>
            </w:pPr>
            <w:r w:rsidRPr="55D7FB0A">
              <w:rPr>
                <w:color w:val="2E74B5"/>
                <w:szCs w:val="24"/>
                <w:lang w:val="lt"/>
              </w:rPr>
              <w:t xml:space="preserve"> </w:t>
            </w:r>
          </w:p>
          <w:p w14:paraId="48A100B6" w14:textId="46EA4887" w:rsidR="55D7FB0A" w:rsidRDefault="55D7FB0A" w:rsidP="55D7FB0A">
            <w:pPr>
              <w:jc w:val="both"/>
            </w:pPr>
            <w:r w:rsidRPr="55D7FB0A">
              <w:rPr>
                <w:b/>
                <w:bCs/>
                <w:szCs w:val="24"/>
                <w:lang w:val="lt"/>
              </w:rPr>
              <w:t>Rodiklis skaičiuojamas pagal formulę:</w:t>
            </w:r>
          </w:p>
          <w:p w14:paraId="0BE6C253" w14:textId="282BB305" w:rsidR="55D7FB0A" w:rsidRDefault="55D7FB0A" w:rsidP="55D7FB0A">
            <w:pPr>
              <w:jc w:val="both"/>
            </w:pPr>
            <w:r w:rsidRPr="55D7FB0A">
              <w:rPr>
                <w:b/>
                <w:bCs/>
                <w:szCs w:val="24"/>
                <w:lang w:val="lt"/>
              </w:rPr>
              <w:t>P/B*100 proc.</w:t>
            </w:r>
          </w:p>
          <w:p w14:paraId="37074A03" w14:textId="6A53BFF8" w:rsidR="55D7FB0A" w:rsidRDefault="55D7FB0A" w:rsidP="55D7FB0A">
            <w:pPr>
              <w:jc w:val="both"/>
            </w:pPr>
            <w:r w:rsidRPr="55D7FB0A">
              <w:rPr>
                <w:b/>
                <w:bCs/>
                <w:szCs w:val="24"/>
                <w:lang w:val="lt"/>
              </w:rPr>
              <w:t xml:space="preserve"> </w:t>
            </w:r>
          </w:p>
          <w:p w14:paraId="3E89E846" w14:textId="5ED27716" w:rsidR="55D7FB0A" w:rsidRDefault="55D7FB0A" w:rsidP="55D7FB0A">
            <w:pPr>
              <w:jc w:val="both"/>
            </w:pPr>
            <w:r w:rsidRPr="55D7FB0A">
              <w:rPr>
                <w:b/>
                <w:bCs/>
                <w:szCs w:val="24"/>
                <w:lang w:val="lt"/>
              </w:rPr>
              <w:t>P (pokyčio kintamasis) – įgyvendinti Potvynių direktyvos 14 str. reikalavimai (matavimo vienetai - vnt.).</w:t>
            </w:r>
          </w:p>
          <w:p w14:paraId="6A442AC9" w14:textId="331DD976" w:rsidR="55D7FB0A" w:rsidRDefault="55D7FB0A" w:rsidP="55D7FB0A">
            <w:pPr>
              <w:jc w:val="both"/>
            </w:pPr>
            <w:r w:rsidRPr="55D7FB0A">
              <w:rPr>
                <w:b/>
                <w:bCs/>
                <w:szCs w:val="24"/>
                <w:lang w:val="lt"/>
              </w:rPr>
              <w:t xml:space="preserve"> </w:t>
            </w:r>
          </w:p>
          <w:p w14:paraId="019C7285" w14:textId="7C35837C" w:rsidR="55D7FB0A" w:rsidRDefault="55D7FB0A" w:rsidP="55D7FB0A">
            <w:pPr>
              <w:jc w:val="both"/>
            </w:pPr>
            <w:r w:rsidRPr="55D7FB0A">
              <w:rPr>
                <w:b/>
                <w:bCs/>
                <w:szCs w:val="24"/>
                <w:lang w:val="lt"/>
              </w:rPr>
              <w:t>B (bazinis fiksuotasis) – Potvynių direktyvos 14 str. reikalavimai (matavimo vienetai - vnt.).“</w:t>
            </w:r>
          </w:p>
        </w:tc>
      </w:tr>
    </w:tbl>
    <w:p w14:paraId="7315807C" w14:textId="77777777" w:rsidR="00EE42B0" w:rsidRDefault="00EE42B0">
      <w:pPr>
        <w:suppressAutoHyphens w:val="0"/>
        <w:rPr>
          <w:color w:val="000000" w:themeColor="text1"/>
          <w:lang w:eastAsia="en-US"/>
        </w:rPr>
      </w:pPr>
      <w:r>
        <w:rPr>
          <w:color w:val="000000" w:themeColor="text1"/>
        </w:rPr>
        <w:br w:type="page"/>
      </w:r>
    </w:p>
    <w:p w14:paraId="10802B2A" w14:textId="064A7FCD" w:rsidR="5602C6A0" w:rsidRPr="006B28B8" w:rsidRDefault="5602C6A0" w:rsidP="006B28B8">
      <w:pPr>
        <w:pStyle w:val="ListParagraph"/>
        <w:numPr>
          <w:ilvl w:val="0"/>
          <w:numId w:val="11"/>
        </w:numPr>
        <w:ind w:left="0" w:firstLine="397"/>
        <w:jc w:val="both"/>
        <w:rPr>
          <w:color w:val="000000" w:themeColor="text1"/>
        </w:rPr>
      </w:pPr>
      <w:r w:rsidRPr="006B28B8">
        <w:rPr>
          <w:color w:val="000000" w:themeColor="text1"/>
        </w:rPr>
        <w:lastRenderedPageBreak/>
        <w:t>Pakeičiu šiuo įsakymu patvirtintą Plėtros programos pažangos priemonės Nr. 02-001-06-06-01 „Didinti atsparumą ekstremaliesiems hidrometeorologiniams reiškiniams“ veiklos</w:t>
      </w:r>
      <w:r w:rsidR="3365B3FB" w:rsidRPr="006B28B8">
        <w:rPr>
          <w:color w:val="000000" w:themeColor="text1"/>
        </w:rPr>
        <w:t xml:space="preserve"> </w:t>
      </w:r>
      <w:r w:rsidR="6F144038" w:rsidRPr="006B28B8">
        <w:rPr>
          <w:color w:val="000000" w:themeColor="text1"/>
        </w:rPr>
        <w:t>„Hidrologinių ir meteorologinių stebėjimų tinklo plėtra, prognozavimo ir perspėjimo priemonių tobulinimas siekiant prisitaikyti prie klimato kaitos“ projektų finansavimo sąlygų aprašą</w:t>
      </w:r>
      <w:r w:rsidR="0CE6B98D" w:rsidRPr="006B28B8">
        <w:rPr>
          <w:color w:val="000000" w:themeColor="text1"/>
        </w:rPr>
        <w:t>:</w:t>
      </w:r>
    </w:p>
    <w:p w14:paraId="02C385F7" w14:textId="0343A867" w:rsidR="257F04DE" w:rsidRDefault="3365B3FB" w:rsidP="656BBEF8">
      <w:pPr>
        <w:ind w:firstLine="426"/>
        <w:jc w:val="both"/>
        <w:rPr>
          <w:color w:val="000000" w:themeColor="text1"/>
        </w:rPr>
      </w:pPr>
      <w:r w:rsidRPr="656BBEF8">
        <w:rPr>
          <w:color w:val="000000" w:themeColor="text1"/>
        </w:rPr>
        <w:t xml:space="preserve">3.1. </w:t>
      </w:r>
      <w:r w:rsidR="257F04DE">
        <w:t xml:space="preserve">Pakeičiu </w:t>
      </w:r>
      <w:r w:rsidR="1A2673FE" w:rsidRPr="656BBEF8">
        <w:rPr>
          <w:szCs w:val="24"/>
          <w:lang w:val="lt"/>
        </w:rPr>
        <w:t>5.1.2</w:t>
      </w:r>
      <w:r w:rsidR="257F04DE">
        <w:t xml:space="preserve"> </w:t>
      </w:r>
      <w:r w:rsidR="006820F0">
        <w:t>pa</w:t>
      </w:r>
      <w:r w:rsidR="257F04DE">
        <w:t>punkt</w:t>
      </w:r>
      <w:r w:rsidR="006820F0">
        <w:t>į</w:t>
      </w:r>
      <w:r w:rsidR="257F04DE">
        <w:t xml:space="preserve"> ir jį išdėstau taip:</w:t>
      </w:r>
    </w:p>
    <w:p w14:paraId="251FA95D" w14:textId="19CA0B4E" w:rsidR="5265F74C" w:rsidRPr="00784DC2" w:rsidRDefault="5265F74C" w:rsidP="68A0B352">
      <w:pPr>
        <w:ind w:firstLine="426"/>
        <w:jc w:val="both"/>
      </w:pPr>
      <w:r>
        <w:t>„</w:t>
      </w:r>
      <w:r w:rsidR="68B2FEAB" w:rsidRPr="68A0B352">
        <w:rPr>
          <w:lang w:val="lt"/>
        </w:rPr>
        <w:t xml:space="preserve">5.1.2. Projektui įgyvendinti skiriama iki </w:t>
      </w:r>
      <w:r w:rsidR="68B2FEAB" w:rsidRPr="68A0B352">
        <w:rPr>
          <w:color w:val="000000" w:themeColor="text1"/>
          <w:lang w:val="lt"/>
        </w:rPr>
        <w:t>8 000 000</w:t>
      </w:r>
      <w:r w:rsidR="68B2FEAB" w:rsidRPr="68A0B352">
        <w:rPr>
          <w:lang w:val="lt"/>
        </w:rPr>
        <w:t xml:space="preserve"> (aštuonių milijonų) eurų 2021–2027 IP lėšų, </w:t>
      </w:r>
      <w:r w:rsidR="68B2FEAB" w:rsidRPr="68A0B352">
        <w:rPr>
          <w:color w:val="000000" w:themeColor="text1"/>
          <w:lang w:val="lt"/>
        </w:rPr>
        <w:t>1 412 000</w:t>
      </w:r>
      <w:r w:rsidR="68B2FEAB" w:rsidRPr="68A0B352">
        <w:rPr>
          <w:lang w:val="lt"/>
        </w:rPr>
        <w:t xml:space="preserve"> (vieno milijono keturių šimtų dvylikos tūkstančių) eurų – </w:t>
      </w:r>
      <w:r w:rsidR="68B2FEAB" w:rsidRPr="68A0B352">
        <w:rPr>
          <w:strike/>
          <w:lang w:val="lt"/>
        </w:rPr>
        <w:t>VB lėšų</w:t>
      </w:r>
      <w:r w:rsidR="665AA1D6" w:rsidRPr="68A0B352">
        <w:rPr>
          <w:lang w:val="lt"/>
        </w:rPr>
        <w:t xml:space="preserve"> </w:t>
      </w:r>
      <w:r w:rsidR="665AA1D6" w:rsidRPr="68A0B352">
        <w:rPr>
          <w:b/>
          <w:bCs/>
          <w:lang w:val="lt"/>
        </w:rPr>
        <w:t>2021–2027 IP lėšų, numatytų 2023 m. liepos 31 d. Lietuvos Respublikos Vyriausybės nutarimo Nr. 612 „Dėl 2021–2027 metų Europos Sąjungos fondų investicijų programos ir Ekonomikos gaivinimo ir atsparumo didinimo plano „Naujos kartos Lietuva“ Lietuvai skirtų lėšų paskirstymo“ 2.6 papunkčio lentelėje 2 prioritetui „Žalesnė Lietuva“ Aplinkos ministerijai Sanglaudos fondo sumos, iki kurios prisiimant įsipareigojimus pagal sudarytas projektų sutartis galima viršyti numatytą ES fondų lėšų dalį be lankstumo sumos</w:t>
      </w:r>
      <w:r w:rsidR="665AA1D6" w:rsidRPr="68A0B352">
        <w:rPr>
          <w:lang w:val="lt"/>
        </w:rPr>
        <w:t>.</w:t>
      </w:r>
      <w:r w:rsidR="2C51E1EB">
        <w:t>“</w:t>
      </w:r>
    </w:p>
    <w:p w14:paraId="2086E39F" w14:textId="446066E0" w:rsidR="257F04DE" w:rsidRDefault="0C9A2CFB" w:rsidP="656BBEF8">
      <w:pPr>
        <w:ind w:firstLine="426"/>
        <w:jc w:val="both"/>
        <w:rPr>
          <w:color w:val="000000" w:themeColor="text1"/>
        </w:rPr>
      </w:pPr>
      <w:r w:rsidRPr="656BBEF8">
        <w:rPr>
          <w:color w:val="000000" w:themeColor="text1"/>
        </w:rPr>
        <w:t>3.</w:t>
      </w:r>
      <w:r w:rsidR="00CE7AB8">
        <w:rPr>
          <w:color w:val="000000" w:themeColor="text1"/>
        </w:rPr>
        <w:t>2</w:t>
      </w:r>
      <w:r w:rsidRPr="656BBEF8">
        <w:rPr>
          <w:color w:val="000000" w:themeColor="text1"/>
        </w:rPr>
        <w:t xml:space="preserve">. </w:t>
      </w:r>
      <w:r>
        <w:t xml:space="preserve">Pakeičiu </w:t>
      </w:r>
      <w:r w:rsidRPr="520EEF89">
        <w:rPr>
          <w:lang w:val="lt"/>
        </w:rPr>
        <w:t>5.1.</w:t>
      </w:r>
      <w:r w:rsidR="00251A56" w:rsidRPr="520EEF89">
        <w:rPr>
          <w:lang w:val="lt"/>
        </w:rPr>
        <w:t>3</w:t>
      </w:r>
      <w:r>
        <w:t xml:space="preserve"> </w:t>
      </w:r>
      <w:r w:rsidR="006820F0">
        <w:t>pa</w:t>
      </w:r>
      <w:r>
        <w:t>punkt</w:t>
      </w:r>
      <w:r w:rsidR="006820F0">
        <w:t>į</w:t>
      </w:r>
      <w:r>
        <w:t xml:space="preserve"> ir jį išdėstau taip:</w:t>
      </w:r>
    </w:p>
    <w:p w14:paraId="645A3819" w14:textId="75458D74" w:rsidR="0C9A2CFB" w:rsidRDefault="0C9A2CFB" w:rsidP="68A0B352">
      <w:pPr>
        <w:ind w:firstLine="426"/>
        <w:jc w:val="both"/>
      </w:pPr>
      <w:r>
        <w:t>„</w:t>
      </w:r>
      <w:r w:rsidRPr="68A0B352">
        <w:rPr>
          <w:lang w:val="lt"/>
        </w:rPr>
        <w:t>5.1.3. Didžiausia galima projekto</w:t>
      </w:r>
      <w:r w:rsidR="00EB3711" w:rsidRPr="68A0B352">
        <w:rPr>
          <w:lang w:val="lt"/>
        </w:rPr>
        <w:t xml:space="preserve"> </w:t>
      </w:r>
      <w:r w:rsidRPr="68A0B352">
        <w:rPr>
          <w:lang w:val="lt"/>
        </w:rPr>
        <w:t xml:space="preserve">finansuojamoji dalis sudaro </w:t>
      </w:r>
      <w:r w:rsidRPr="68A0B352">
        <w:rPr>
          <w:strike/>
          <w:lang w:val="lt"/>
        </w:rPr>
        <w:t>iki 85</w:t>
      </w:r>
      <w:r w:rsidRPr="68A0B352">
        <w:rPr>
          <w:lang w:val="lt"/>
        </w:rPr>
        <w:t xml:space="preserve"> </w:t>
      </w:r>
      <w:r w:rsidR="7DF43709" w:rsidRPr="68A0B352">
        <w:rPr>
          <w:b/>
          <w:bCs/>
          <w:lang w:val="lt"/>
        </w:rPr>
        <w:t>100</w:t>
      </w:r>
      <w:r w:rsidR="7DF43709" w:rsidRPr="68A0B352">
        <w:rPr>
          <w:lang w:val="lt"/>
        </w:rPr>
        <w:t xml:space="preserve"> </w:t>
      </w:r>
      <w:r w:rsidRPr="68A0B352">
        <w:rPr>
          <w:lang w:val="lt"/>
        </w:rPr>
        <w:t>proc.</w:t>
      </w:r>
      <w:r w:rsidRPr="68A0B352">
        <w:rPr>
          <w:strike/>
          <w:lang w:val="lt"/>
        </w:rPr>
        <w:t xml:space="preserve">, valstybės biudžeto dalis </w:t>
      </w:r>
      <w:r w:rsidR="7EB3D535" w:rsidRPr="68A0B352">
        <w:rPr>
          <w:strike/>
          <w:lang w:val="lt"/>
        </w:rPr>
        <w:t>– 15 proc.</w:t>
      </w:r>
      <w:r w:rsidRPr="68A0B352">
        <w:rPr>
          <w:lang w:val="lt"/>
        </w:rPr>
        <w:t xml:space="preserve"> visų tinkamų finansuoti projekto išlaidų. </w:t>
      </w:r>
      <w:r w:rsidRPr="68A0B352">
        <w:rPr>
          <w:strike/>
          <w:lang w:val="lt"/>
        </w:rPr>
        <w:t>Kai valstybės biudžeto dalis nėra užtikrinta, gali būti skiriamas 100 proc. finansavimas 2021–2027 IP lėšomis.</w:t>
      </w:r>
      <w:r w:rsidRPr="68A0B352">
        <w:rPr>
          <w:lang w:val="lt"/>
        </w:rPr>
        <w:t xml:space="preserve"> Netinkamos finansuoti išlaidos </w:t>
      </w:r>
      <w:r w:rsidR="32B58281" w:rsidRPr="68A0B352">
        <w:rPr>
          <w:b/>
          <w:bCs/>
        </w:rPr>
        <w:t>ir projekto tinkamų finansuoti išlaidų dalis, kurios nepadengia projektui skiriamo finansavimo lėšos,</w:t>
      </w:r>
      <w:r w:rsidR="7EB3D535" w:rsidRPr="68A0B352">
        <w:rPr>
          <w:lang w:val="lt"/>
        </w:rPr>
        <w:t xml:space="preserve"> </w:t>
      </w:r>
      <w:r w:rsidRPr="68A0B352">
        <w:rPr>
          <w:lang w:val="lt"/>
        </w:rPr>
        <w:t>turi būti finansuojamos projekto vykdytojo lėšomis.</w:t>
      </w:r>
      <w:r>
        <w:t>“</w:t>
      </w:r>
    </w:p>
    <w:p w14:paraId="3D86DFF9" w14:textId="0858D703" w:rsidR="00781C0A" w:rsidRDefault="00781C0A" w:rsidP="00F96F55">
      <w:pPr>
        <w:ind w:firstLine="426"/>
        <w:jc w:val="both"/>
      </w:pPr>
      <w:r>
        <w:t xml:space="preserve">3.4. Pakeičiu </w:t>
      </w:r>
      <w:r w:rsidR="00C6566E">
        <w:t>2 priedo</w:t>
      </w:r>
      <w:r>
        <w:t xml:space="preserve"> </w:t>
      </w:r>
      <w:r w:rsidR="00C6566E">
        <w:t xml:space="preserve">lentelės </w:t>
      </w:r>
      <w:r w:rsidR="00C6566E" w:rsidRPr="00865011">
        <w:rPr>
          <w:lang w:val="lt"/>
        </w:rPr>
        <w:t>10</w:t>
      </w:r>
      <w:r w:rsidR="00F96F55" w:rsidRPr="00865011">
        <w:rPr>
          <w:lang w:val="lt"/>
        </w:rPr>
        <w:t xml:space="preserve"> </w:t>
      </w:r>
      <w:r>
        <w:t>punktą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694"/>
        <w:gridCol w:w="6371"/>
      </w:tblGrid>
      <w:tr w:rsidR="00AE39FF" w14:paraId="0AEB926B" w14:textId="77777777" w:rsidTr="00134D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177434" w14:textId="6FBE6CB5" w:rsidR="00AE39FF" w:rsidRDefault="00F96F55" w:rsidP="00D05257">
            <w:pPr>
              <w:widowControl w:val="0"/>
              <w:rPr>
                <w:szCs w:val="24"/>
              </w:rPr>
            </w:pPr>
            <w:r>
              <w:t>„</w:t>
            </w:r>
            <w:r w:rsidR="00AE39FF">
              <w:rPr>
                <w:szCs w:val="24"/>
              </w:rPr>
              <w:t>10.</w:t>
            </w:r>
          </w:p>
        </w:tc>
        <w:tc>
          <w:tcPr>
            <w:tcW w:w="13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D1F970" w14:textId="77777777" w:rsidR="00AE39FF" w:rsidRDefault="00AE39FF" w:rsidP="00D05257">
            <w:pPr>
              <w:widowControl w:val="0"/>
              <w:jc w:val="both"/>
              <w:rPr>
                <w:szCs w:val="24"/>
              </w:rPr>
            </w:pPr>
            <w:r>
              <w:rPr>
                <w:bCs/>
                <w:szCs w:val="24"/>
              </w:rPr>
              <w:t xml:space="preserve">Stebėsenos rodiklio </w:t>
            </w:r>
            <w:r>
              <w:rPr>
                <w:rFonts w:eastAsia="Calibri"/>
                <w:bCs/>
                <w:szCs w:val="24"/>
              </w:rPr>
              <w:t xml:space="preserve">reikšmės </w:t>
            </w:r>
            <w:r>
              <w:rPr>
                <w:bCs/>
                <w:szCs w:val="24"/>
              </w:rPr>
              <w:t>apskaičiavimo metodas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5AEB9E" w14:textId="3A0F7D59" w:rsidR="00AE39FF" w:rsidRDefault="00AE39FF" w:rsidP="00D05257">
            <w:pPr>
              <w:jc w:val="both"/>
            </w:pPr>
            <w:r>
              <w:t xml:space="preserve">Rodiklis bus apskaičiuojamas pagal </w:t>
            </w:r>
            <w:r w:rsidRPr="2525DF1B">
              <w:rPr>
                <w:strike/>
              </w:rPr>
              <w:t>meteorologinio prognozavimo</w:t>
            </w:r>
            <w:r>
              <w:t xml:space="preserve"> </w:t>
            </w:r>
            <w:r w:rsidR="4B208925" w:rsidRPr="2525DF1B">
              <w:rPr>
                <w:b/>
                <w:bCs/>
              </w:rPr>
              <w:t>meteorologinių prognozių</w:t>
            </w:r>
            <w:r w:rsidR="4B208925">
              <w:t xml:space="preserve"> </w:t>
            </w:r>
            <w:r>
              <w:t>instrukciją – (P / B) × 100 proc., kur</w:t>
            </w:r>
          </w:p>
          <w:p w14:paraId="300DF380" w14:textId="65281AEA" w:rsidR="00AE39FF" w:rsidRDefault="00AE39FF" w:rsidP="00D05257">
            <w:pPr>
              <w:jc w:val="both"/>
            </w:pPr>
            <w:r>
              <w:t xml:space="preserve">P (pokyčio kintamasis rodiklis) – </w:t>
            </w:r>
            <w:r w:rsidRPr="2525DF1B">
              <w:rPr>
                <w:strike/>
              </w:rPr>
              <w:t>prognozuojami įspėjimai</w:t>
            </w:r>
            <w:r>
              <w:t xml:space="preserve"> </w:t>
            </w:r>
            <w:r w:rsidR="021E42EA" w:rsidRPr="2525DF1B">
              <w:rPr>
                <w:b/>
                <w:bCs/>
              </w:rPr>
              <w:t>perspėjimų</w:t>
            </w:r>
            <w:r w:rsidR="021E42EA">
              <w:t xml:space="preserve"> </w:t>
            </w:r>
            <w:r>
              <w:t xml:space="preserve">apie pavojingus, </w:t>
            </w:r>
            <w:r w:rsidRPr="2525DF1B">
              <w:rPr>
                <w:strike/>
              </w:rPr>
              <w:t>ekstremalius</w:t>
            </w:r>
            <w:r>
              <w:t xml:space="preserve"> </w:t>
            </w:r>
            <w:r w:rsidR="0512D303" w:rsidRPr="2525DF1B">
              <w:rPr>
                <w:b/>
                <w:bCs/>
              </w:rPr>
              <w:t>stichinius</w:t>
            </w:r>
            <w:r w:rsidR="0512D303">
              <w:t xml:space="preserve"> </w:t>
            </w:r>
            <w:r>
              <w:t xml:space="preserve">ir </w:t>
            </w:r>
            <w:r w:rsidRPr="2525DF1B">
              <w:rPr>
                <w:strike/>
              </w:rPr>
              <w:t>katastrofiškus oro</w:t>
            </w:r>
            <w:r>
              <w:t xml:space="preserve"> </w:t>
            </w:r>
            <w:r w:rsidR="6406777B" w:rsidRPr="2525DF1B">
              <w:rPr>
                <w:b/>
                <w:bCs/>
              </w:rPr>
              <w:t>katastrofinius</w:t>
            </w:r>
            <w:r w:rsidR="6406777B">
              <w:t xml:space="preserve"> </w:t>
            </w:r>
            <w:r w:rsidR="36341131" w:rsidRPr="2525DF1B">
              <w:rPr>
                <w:b/>
                <w:bCs/>
              </w:rPr>
              <w:t>hidrometeorologinius</w:t>
            </w:r>
            <w:r w:rsidR="36341131">
              <w:t xml:space="preserve"> </w:t>
            </w:r>
            <w:r>
              <w:t xml:space="preserve">reiškinius, skaičius; </w:t>
            </w:r>
          </w:p>
          <w:p w14:paraId="22434CF2" w14:textId="7290DB76" w:rsidR="00AE39FF" w:rsidRDefault="00AE39FF" w:rsidP="00D05257">
            <w:pPr>
              <w:jc w:val="both"/>
            </w:pPr>
            <w:r>
              <w:t xml:space="preserve">B (bazinis kintamasis rodiklis) – bendras faktinių pavojingų, </w:t>
            </w:r>
            <w:r w:rsidRPr="2525DF1B">
              <w:rPr>
                <w:strike/>
              </w:rPr>
              <w:t>ekstremalių</w:t>
            </w:r>
            <w:r>
              <w:t xml:space="preserve"> </w:t>
            </w:r>
            <w:r w:rsidR="65810F56" w:rsidRPr="2525DF1B">
              <w:rPr>
                <w:b/>
                <w:bCs/>
              </w:rPr>
              <w:t>stichinių</w:t>
            </w:r>
            <w:r w:rsidR="65810F56">
              <w:t xml:space="preserve"> </w:t>
            </w:r>
            <w:r>
              <w:t xml:space="preserve">ir katastrofinių </w:t>
            </w:r>
            <w:r w:rsidRPr="2525DF1B">
              <w:rPr>
                <w:strike/>
              </w:rPr>
              <w:t>oro</w:t>
            </w:r>
            <w:r>
              <w:t xml:space="preserve"> </w:t>
            </w:r>
            <w:r w:rsidR="782D2C1C" w:rsidRPr="2525DF1B">
              <w:rPr>
                <w:b/>
                <w:bCs/>
              </w:rPr>
              <w:t>hidrometeorologinių</w:t>
            </w:r>
            <w:r w:rsidR="782D2C1C">
              <w:t xml:space="preserve"> </w:t>
            </w:r>
            <w:r>
              <w:t>reiškinių kiekis, skaičius.</w:t>
            </w:r>
            <w:r w:rsidR="00F96F55">
              <w:t>“</w:t>
            </w:r>
          </w:p>
        </w:tc>
      </w:tr>
    </w:tbl>
    <w:p w14:paraId="05EEE479" w14:textId="0138CFA2" w:rsidR="001DF72B" w:rsidRDefault="001DF72B" w:rsidP="2525DF1B">
      <w:pPr>
        <w:ind w:firstLine="426"/>
        <w:jc w:val="both"/>
      </w:pPr>
      <w:r>
        <w:t xml:space="preserve">3.5. Pakeičiu 2 priedo lentelės </w:t>
      </w:r>
      <w:r w:rsidRPr="00865011">
        <w:rPr>
          <w:lang w:val="pt-BR"/>
        </w:rPr>
        <w:t xml:space="preserve">11 </w:t>
      </w:r>
      <w:r>
        <w:t>punktą ir jį išdėstau taip:</w:t>
      </w:r>
    </w:p>
    <w:tbl>
      <w:tblPr>
        <w:tblW w:w="0" w:type="auto"/>
        <w:tblLayout w:type="fixed"/>
        <w:tblLook w:val="01E0" w:firstRow="1" w:lastRow="1" w:firstColumn="1" w:lastColumn="1" w:noHBand="0" w:noVBand="0"/>
      </w:tblPr>
      <w:tblGrid>
        <w:gridCol w:w="557"/>
        <w:gridCol w:w="2625"/>
        <w:gridCol w:w="6430"/>
      </w:tblGrid>
      <w:tr w:rsidR="2525DF1B" w14:paraId="5D98112D" w14:textId="77777777" w:rsidTr="00134D77">
        <w:trPr>
          <w:trHeight w:val="293"/>
        </w:trPr>
        <w:tc>
          <w:tcPr>
            <w:tcW w:w="55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tcPr>
          <w:p w14:paraId="60529539" w14:textId="2BBBFDF8" w:rsidR="6AF7690D" w:rsidRDefault="6AF7690D" w:rsidP="2525DF1B">
            <w:r>
              <w:t>„</w:t>
            </w:r>
            <w:r w:rsidR="2525DF1B" w:rsidRPr="2525DF1B">
              <w:rPr>
                <w:color w:val="000000" w:themeColor="text1"/>
                <w:szCs w:val="24"/>
                <w:lang w:val="lt"/>
              </w:rPr>
              <w:t>11.</w:t>
            </w:r>
          </w:p>
        </w:tc>
        <w:tc>
          <w:tcPr>
            <w:tcW w:w="2625"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E9665D0" w14:textId="6B3E0A81" w:rsidR="2525DF1B" w:rsidRDefault="2525DF1B" w:rsidP="2525DF1B">
            <w:pPr>
              <w:jc w:val="both"/>
            </w:pPr>
            <w:r w:rsidRPr="2525DF1B">
              <w:rPr>
                <w:szCs w:val="24"/>
                <w:lang w:val="lt"/>
              </w:rPr>
              <w:t>Stebėsenos rodiklio duomenų šaltiniai</w:t>
            </w:r>
          </w:p>
        </w:tc>
        <w:tc>
          <w:tcPr>
            <w:tcW w:w="643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FDDE0CA" w14:textId="53DE09D9" w:rsidR="2525DF1B" w:rsidRDefault="2525DF1B" w:rsidP="2525DF1B">
            <w:pPr>
              <w:rPr>
                <w:szCs w:val="24"/>
                <w:lang w:val="lt"/>
              </w:rPr>
            </w:pPr>
            <w:r w:rsidRPr="2525DF1B">
              <w:rPr>
                <w:szCs w:val="24"/>
                <w:lang w:val="lt"/>
              </w:rPr>
              <w:t xml:space="preserve">Pirminiai šaltiniai – oficialūs Lietuvos hidrometeorologijos </w:t>
            </w:r>
            <w:r w:rsidRPr="2525DF1B">
              <w:rPr>
                <w:strike/>
                <w:szCs w:val="24"/>
                <w:lang w:val="lt"/>
              </w:rPr>
              <w:t>tarnyba</w:t>
            </w:r>
            <w:r w:rsidRPr="2525DF1B">
              <w:rPr>
                <w:szCs w:val="24"/>
                <w:lang w:val="lt"/>
              </w:rPr>
              <w:t xml:space="preserve"> </w:t>
            </w:r>
            <w:r w:rsidR="36DC0F29" w:rsidRPr="2525DF1B">
              <w:rPr>
                <w:b/>
                <w:bCs/>
                <w:szCs w:val="24"/>
                <w:lang w:val="lt"/>
              </w:rPr>
              <w:t>tarnybos</w:t>
            </w:r>
            <w:r w:rsidR="36DC0F29" w:rsidRPr="2525DF1B">
              <w:rPr>
                <w:szCs w:val="24"/>
                <w:lang w:val="lt"/>
              </w:rPr>
              <w:t xml:space="preserve"> </w:t>
            </w:r>
            <w:r w:rsidRPr="2525DF1B">
              <w:rPr>
                <w:szCs w:val="24"/>
                <w:lang w:val="lt"/>
              </w:rPr>
              <w:t>prie Aplinkos ministerijos (toliau – LHMT) duomenys.</w:t>
            </w:r>
          </w:p>
          <w:p w14:paraId="1DB96AB0" w14:textId="6F5907D8" w:rsidR="2525DF1B" w:rsidRDefault="2525DF1B" w:rsidP="2525DF1B">
            <w:r w:rsidRPr="2525DF1B">
              <w:rPr>
                <w:szCs w:val="24"/>
                <w:lang w:val="lt"/>
              </w:rPr>
              <w:t xml:space="preserve">Teikiama pažyma, kurioje nurodyta suvestinė pirminių šaltinių informacija: (1) projekto numeris, (2) rodiklis, už kurį atsiskaitoma, (3) rodiklio matavimo laikotarpis, (4) faktiškai pasiekta rodiklio reikšmė, (5) šaltiniai, pagal kuriuos skaičiuotas rodiklis (LHMT meteorologinių stebėjimų duomenų bazė ir perspėjimų apie pavojingus reiškinius registras). Pažyma turi būti patvirtina projekto vykdytojo įstaigos vadovo arba jo įgalioto asmens. </w:t>
            </w:r>
          </w:p>
          <w:p w14:paraId="2BFBCBBC" w14:textId="19201F0D" w:rsidR="2525DF1B" w:rsidRDefault="2525DF1B" w:rsidP="2525DF1B">
            <w:r w:rsidRPr="2525DF1B">
              <w:rPr>
                <w:szCs w:val="24"/>
                <w:lang w:val="lt"/>
              </w:rPr>
              <w:t>Antriniai šaltiniai – ataskaita po projekto finansavimo pabaigos.</w:t>
            </w:r>
            <w:r w:rsidR="14492EDE">
              <w:t>“</w:t>
            </w:r>
          </w:p>
        </w:tc>
      </w:tr>
    </w:tbl>
    <w:p w14:paraId="3EF1DD60" w14:textId="7694B119" w:rsidR="00054043" w:rsidRDefault="00054043" w:rsidP="00136DC0">
      <w:pPr>
        <w:pStyle w:val="ListParagraph"/>
        <w:numPr>
          <w:ilvl w:val="0"/>
          <w:numId w:val="11"/>
        </w:numPr>
        <w:ind w:left="0" w:firstLine="397"/>
        <w:jc w:val="both"/>
        <w:rPr>
          <w:color w:val="000000" w:themeColor="text1"/>
        </w:rPr>
      </w:pPr>
      <w:r w:rsidRPr="00136DC0">
        <w:rPr>
          <w:color w:val="000000" w:themeColor="text1"/>
        </w:rPr>
        <w:t>Pakeičiu šiuo įsakymu patvirtintą Plėtros programos pažangos priemonės Nr. 02-001-06-06-01 „Didinti atsparumą ekstremaliesiems hidrometeorologiniams reiškiniams“ veiklos „</w:t>
      </w:r>
      <w:r w:rsidR="0043636F" w:rsidRPr="0043636F">
        <w:rPr>
          <w:color w:val="000000" w:themeColor="text1"/>
        </w:rPr>
        <w:t>Visuomenės ir suinteresuotų grupių informavimas klimato kaitos švelninimo ir prisitaikymo prie klimato kaitos klausimais</w:t>
      </w:r>
      <w:r w:rsidRPr="00136DC0">
        <w:rPr>
          <w:color w:val="000000" w:themeColor="text1"/>
        </w:rPr>
        <w:t>“ projektų finansavimo sąlygų aprašą:</w:t>
      </w:r>
    </w:p>
    <w:p w14:paraId="41E6CD20" w14:textId="07F0EC3C" w:rsidR="00031B5B" w:rsidRDefault="00F607C7" w:rsidP="00584E6B">
      <w:pPr>
        <w:pStyle w:val="ListParagraph"/>
        <w:numPr>
          <w:ilvl w:val="1"/>
          <w:numId w:val="11"/>
        </w:numPr>
        <w:jc w:val="both"/>
        <w:rPr>
          <w:color w:val="000000" w:themeColor="text1"/>
        </w:rPr>
      </w:pPr>
      <w:r>
        <w:rPr>
          <w:color w:val="000000" w:themeColor="text1"/>
        </w:rPr>
        <w:t xml:space="preserve"> </w:t>
      </w:r>
      <w:r w:rsidR="00EE3E8E">
        <w:rPr>
          <w:color w:val="000000" w:themeColor="text1"/>
        </w:rPr>
        <w:t xml:space="preserve">Pakeičiu 1 priedo </w:t>
      </w:r>
      <w:r w:rsidR="003E77D1">
        <w:rPr>
          <w:color w:val="000000" w:themeColor="text1"/>
        </w:rPr>
        <w:t xml:space="preserve">lentelės </w:t>
      </w:r>
      <w:r w:rsidR="005830B1">
        <w:rPr>
          <w:color w:val="000000" w:themeColor="text1"/>
        </w:rPr>
        <w:t>10 punktą ir jį išdėstau taip:</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226"/>
        <w:gridCol w:w="4842"/>
      </w:tblGrid>
      <w:tr w:rsidR="005830B1" w:rsidRPr="00BE49FB" w14:paraId="188ADDAD" w14:textId="77777777" w:rsidTr="002624D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1407488" w14:textId="09CBF684" w:rsidR="005830B1" w:rsidRDefault="005830B1" w:rsidP="002624D7">
            <w:pPr>
              <w:widowControl w:val="0"/>
              <w:rPr>
                <w:szCs w:val="24"/>
              </w:rPr>
            </w:pPr>
            <w:r>
              <w:rPr>
                <w:szCs w:val="24"/>
              </w:rPr>
              <w:t>„10.</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C36BB0" w14:textId="77777777" w:rsidR="005830B1" w:rsidRDefault="005830B1" w:rsidP="002624D7">
            <w:pPr>
              <w:widowControl w:val="0"/>
              <w:jc w:val="both"/>
              <w:rPr>
                <w:szCs w:val="24"/>
              </w:rPr>
            </w:pPr>
            <w:r>
              <w:rPr>
                <w:bCs/>
                <w:szCs w:val="24"/>
              </w:rPr>
              <w:t xml:space="preserve">Stebėsenos rodiklio </w:t>
            </w:r>
            <w:r>
              <w:rPr>
                <w:rFonts w:eastAsia="Calibri"/>
                <w:bCs/>
                <w:color w:val="000000"/>
                <w:szCs w:val="24"/>
              </w:rPr>
              <w:t xml:space="preserve">reikšmės </w:t>
            </w:r>
            <w:r>
              <w:rPr>
                <w:bCs/>
                <w:szCs w:val="24"/>
              </w:rPr>
              <w:t>apskaičiavimo metodas</w:t>
            </w:r>
          </w:p>
        </w:tc>
        <w:tc>
          <w:tcPr>
            <w:tcW w:w="2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06F017" w14:textId="77777777" w:rsidR="005830B1" w:rsidRPr="002B3BCC" w:rsidRDefault="005830B1" w:rsidP="002624D7">
            <w:pPr>
              <w:jc w:val="both"/>
              <w:rPr>
                <w:szCs w:val="24"/>
              </w:rPr>
            </w:pPr>
            <w:r w:rsidRPr="002B3BCC">
              <w:rPr>
                <w:szCs w:val="24"/>
              </w:rPr>
              <w:t>Skaičiuojama pagal formulę P/B*100 proc., kur:</w:t>
            </w:r>
          </w:p>
          <w:p w14:paraId="79358230" w14:textId="77777777" w:rsidR="005830B1" w:rsidRPr="002507C1" w:rsidRDefault="005830B1" w:rsidP="002624D7">
            <w:pPr>
              <w:jc w:val="both"/>
              <w:rPr>
                <w:szCs w:val="24"/>
              </w:rPr>
            </w:pPr>
            <w:r w:rsidRPr="002507C1">
              <w:rPr>
                <w:szCs w:val="24"/>
              </w:rPr>
              <w:t>P – teigi</w:t>
            </w:r>
            <w:r>
              <w:rPr>
                <w:szCs w:val="24"/>
              </w:rPr>
              <w:t>a</w:t>
            </w:r>
            <w:r w:rsidRPr="002507C1">
              <w:rPr>
                <w:szCs w:val="24"/>
              </w:rPr>
              <w:t>mai atsakiusių respondentų skaičius</w:t>
            </w:r>
            <w:r>
              <w:rPr>
                <w:szCs w:val="24"/>
              </w:rPr>
              <w:t xml:space="preserve">, </w:t>
            </w:r>
            <w:r w:rsidRPr="00966A3A">
              <w:rPr>
                <w:b/>
                <w:bCs/>
                <w:szCs w:val="24"/>
              </w:rPr>
              <w:t>pokyčio kintamasis rodiklis</w:t>
            </w:r>
            <w:r>
              <w:rPr>
                <w:szCs w:val="24"/>
              </w:rPr>
              <w:t>;</w:t>
            </w:r>
          </w:p>
          <w:p w14:paraId="14D05CF5" w14:textId="770F26AA" w:rsidR="005830B1" w:rsidRPr="00BE49FB" w:rsidRDefault="005830B1" w:rsidP="002624D7">
            <w:pPr>
              <w:widowControl w:val="0"/>
              <w:jc w:val="both"/>
              <w:rPr>
                <w:szCs w:val="24"/>
              </w:rPr>
            </w:pPr>
            <w:r w:rsidRPr="005E0276">
              <w:rPr>
                <w:szCs w:val="24"/>
              </w:rPr>
              <w:lastRenderedPageBreak/>
              <w:t>B – bendras apklausoje dalyvavusių respondentų skaičius</w:t>
            </w:r>
            <w:r>
              <w:rPr>
                <w:szCs w:val="24"/>
              </w:rPr>
              <w:t xml:space="preserve">, </w:t>
            </w:r>
            <w:r w:rsidRPr="007C05FA">
              <w:rPr>
                <w:b/>
                <w:bCs/>
                <w:szCs w:val="24"/>
              </w:rPr>
              <w:t>bazinis kintamasis rodiklis</w:t>
            </w:r>
            <w:r w:rsidRPr="007C05FA">
              <w:rPr>
                <w:szCs w:val="24"/>
              </w:rPr>
              <w:t>.</w:t>
            </w:r>
            <w:r w:rsidR="00966A3A">
              <w:rPr>
                <w:szCs w:val="24"/>
              </w:rPr>
              <w:t>“</w:t>
            </w:r>
          </w:p>
        </w:tc>
      </w:tr>
    </w:tbl>
    <w:p w14:paraId="19E7C80F" w14:textId="02D87FB5" w:rsidR="656BBEF8" w:rsidRDefault="656BBEF8" w:rsidP="656BBEF8">
      <w:pPr>
        <w:pStyle w:val="ListParagraph"/>
        <w:jc w:val="both"/>
        <w:rPr>
          <w:color w:val="000000" w:themeColor="text1"/>
        </w:rPr>
      </w:pPr>
    </w:p>
    <w:p w14:paraId="16EAE355" w14:textId="7A748B67" w:rsidR="00765680" w:rsidRDefault="00765680" w:rsidP="2525DF1B">
      <w:pPr>
        <w:jc w:val="both"/>
        <w:rPr>
          <w:color w:val="000000" w:themeColor="text1"/>
        </w:rPr>
      </w:pPr>
    </w:p>
    <w:p w14:paraId="0259B8F0" w14:textId="77777777" w:rsidR="00765680" w:rsidRPr="00865011" w:rsidRDefault="00765680" w:rsidP="00A50CBC"/>
    <w:p w14:paraId="2700BBD1" w14:textId="5892A372" w:rsidR="00765680" w:rsidRDefault="00765680" w:rsidP="68A0B352"/>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8957A1" w14:paraId="73C1B464" w14:textId="77777777" w:rsidTr="008957A1">
        <w:trPr>
          <w:trHeight w:val="340"/>
        </w:trPr>
        <w:tc>
          <w:tcPr>
            <w:tcW w:w="4817" w:type="dxa"/>
            <w:vAlign w:val="bottom"/>
          </w:tcPr>
          <w:p w14:paraId="5E4ED514" w14:textId="77777777" w:rsidR="008957A1" w:rsidRDefault="0023050D" w:rsidP="002C6BCD">
            <w:pPr>
              <w:pStyle w:val="TableContents"/>
            </w:pPr>
            <w:r>
              <w:rPr>
                <w:szCs w:val="24"/>
              </w:rPr>
              <w:t>Aplinkos ministras</w:t>
            </w:r>
          </w:p>
        </w:tc>
        <w:tc>
          <w:tcPr>
            <w:tcW w:w="4826" w:type="dxa"/>
            <w:vAlign w:val="bottom"/>
          </w:tcPr>
          <w:p w14:paraId="11513743" w14:textId="77777777" w:rsidR="008957A1" w:rsidRDefault="008957A1" w:rsidP="002C6BCD">
            <w:pPr>
              <w:ind w:right="34"/>
              <w:jc w:val="right"/>
            </w:pPr>
          </w:p>
        </w:tc>
      </w:tr>
    </w:tbl>
    <w:p w14:paraId="4E366F37" w14:textId="77777777" w:rsidR="00D00D1F" w:rsidRDefault="00D00D1F" w:rsidP="00021252"/>
    <w:sectPr w:rsidR="00D00D1F" w:rsidSect="006B0413">
      <w:headerReference w:type="default" r:id="rId11"/>
      <w:headerReference w:type="first" r:id="rId12"/>
      <w:footnotePr>
        <w:pos w:val="beneathText"/>
      </w:footnotePr>
      <w:pgSz w:w="11905" w:h="16837"/>
      <w:pgMar w:top="993" w:right="567" w:bottom="1134" w:left="1701" w:header="709"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475A" w14:textId="77777777" w:rsidR="00E12CA5" w:rsidRDefault="00E12CA5">
      <w:r>
        <w:separator/>
      </w:r>
    </w:p>
  </w:endnote>
  <w:endnote w:type="continuationSeparator" w:id="0">
    <w:p w14:paraId="7E217DCF" w14:textId="77777777" w:rsidR="00E12CA5" w:rsidRDefault="00E12CA5">
      <w:r>
        <w:continuationSeparator/>
      </w:r>
    </w:p>
  </w:endnote>
  <w:endnote w:type="continuationNotice" w:id="1">
    <w:p w14:paraId="08100FB9" w14:textId="77777777" w:rsidR="00E12CA5" w:rsidRDefault="00E12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74A7" w14:textId="77777777" w:rsidR="00E12CA5" w:rsidRDefault="00E12CA5">
      <w:r>
        <w:separator/>
      </w:r>
    </w:p>
  </w:footnote>
  <w:footnote w:type="continuationSeparator" w:id="0">
    <w:p w14:paraId="4C6B2261" w14:textId="77777777" w:rsidR="00E12CA5" w:rsidRDefault="00E12CA5">
      <w:r>
        <w:continuationSeparator/>
      </w:r>
    </w:p>
  </w:footnote>
  <w:footnote w:type="continuationNotice" w:id="1">
    <w:p w14:paraId="78D5D1FD" w14:textId="77777777" w:rsidR="00E12CA5" w:rsidRDefault="00E12C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647870"/>
      <w:docPartObj>
        <w:docPartGallery w:val="Page Numbers (Top of Page)"/>
        <w:docPartUnique/>
      </w:docPartObj>
    </w:sdtPr>
    <w:sdtEndPr/>
    <w:sdtContent>
      <w:p w14:paraId="2E15A77A" w14:textId="05BB02B8" w:rsidR="00B74322" w:rsidRDefault="00813A73">
        <w:pPr>
          <w:pStyle w:val="Header"/>
          <w:jc w:val="center"/>
        </w:pPr>
        <w:r>
          <w:fldChar w:fldCharType="begin"/>
        </w:r>
        <w:r>
          <w:instrText>PAGE   \* MERGEFORMAT</w:instrText>
        </w:r>
        <w:r>
          <w:fldChar w:fldCharType="separate"/>
        </w:r>
        <w:r>
          <w:t>2</w:t>
        </w:r>
        <w:r>
          <w:fldChar w:fldCharType="end"/>
        </w:r>
      </w:p>
    </w:sdtContent>
  </w:sdt>
  <w:p w14:paraId="1400350B" w14:textId="69F1E1B4" w:rsidR="00813A73" w:rsidRDefault="00813A73" w:rsidP="006E1BE5">
    <w:pPr>
      <w:tabs>
        <w:tab w:val="center" w:pos="4819"/>
        <w:tab w:val="left" w:pos="7088"/>
        <w:tab w:val="right" w:pos="9638"/>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D234" w14:textId="77777777" w:rsidR="00AC0CEC" w:rsidRDefault="00AC0CEC" w:rsidP="00AC0CEC">
    <w:pPr>
      <w:jc w:val="center"/>
      <w:rPr>
        <w:b/>
        <w:noProof/>
        <w:lang w:val="en-GB" w:eastAsia="en-GB"/>
      </w:rPr>
    </w:pPr>
    <w:r>
      <w:rPr>
        <w:b/>
        <w:noProof/>
        <w:lang w:val="en-GB" w:eastAsia="en-GB"/>
      </w:rPr>
      <w:t xml:space="preserve">                                                                                          </w:t>
    </w:r>
    <w:r w:rsidR="00ED07AC">
      <w:rPr>
        <w:b/>
        <w:noProof/>
        <w:lang w:val="en-GB" w:eastAsia="en-GB"/>
      </w:rPr>
      <w:t xml:space="preserve">  </w:t>
    </w:r>
    <w:r w:rsidR="00C1366A">
      <w:rPr>
        <w:b/>
        <w:noProof/>
        <w:lang w:val="en-GB" w:eastAsia="en-GB"/>
      </w:rPr>
      <w:t xml:space="preserve">       </w:t>
    </w:r>
    <w:r>
      <w:rPr>
        <w:b/>
        <w:noProof/>
        <w:lang w:val="en-GB" w:eastAsia="en-GB"/>
      </w:rPr>
      <w:t xml:space="preserve">Projekto </w:t>
    </w:r>
  </w:p>
  <w:p w14:paraId="2FF7E7EA" w14:textId="77777777" w:rsidR="00C1366A" w:rsidRDefault="00ED07AC" w:rsidP="00C1366A">
    <w:pPr>
      <w:jc w:val="right"/>
      <w:rPr>
        <w:b/>
        <w:noProof/>
        <w:lang w:val="en-GB" w:eastAsia="en-GB"/>
      </w:rPr>
    </w:pPr>
    <w:r>
      <w:rPr>
        <w:b/>
        <w:noProof/>
        <w:lang w:val="en-GB" w:eastAsia="en-GB"/>
      </w:rPr>
      <w:t xml:space="preserve">   </w:t>
    </w:r>
    <w:r w:rsidR="00C1366A">
      <w:rPr>
        <w:b/>
        <w:noProof/>
        <w:lang w:val="en-GB" w:eastAsia="en-GB"/>
      </w:rPr>
      <w:t>lyginamasis variantas</w:t>
    </w:r>
  </w:p>
  <w:p w14:paraId="49EA2DFC" w14:textId="77777777" w:rsidR="006B0413" w:rsidRDefault="006B0413" w:rsidP="00C1366A">
    <w:pPr>
      <w:jc w:val="right"/>
      <w:rPr>
        <w:b/>
        <w:noProof/>
        <w:lang w:val="en-GB" w:eastAsia="en-GB"/>
      </w:rPr>
    </w:pPr>
  </w:p>
  <w:p w14:paraId="586216E1" w14:textId="77777777" w:rsidR="00C1366A" w:rsidRDefault="00E50427" w:rsidP="00E50427">
    <w:pPr>
      <w:pStyle w:val="BodyText2"/>
    </w:pPr>
    <w:r>
      <w:t xml:space="preserve">LIETUVOS </w:t>
    </w:r>
    <w:r>
      <w:t>RESPUBLIKOS APLINKOS MINISTRAS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
      <w:lvlJc w:val="left"/>
    </w:lvl>
    <w:lvl w:ilvl="1">
      <w:start w:val="1"/>
      <w:numFmt w:val="decimal"/>
      <w:pStyle w:val="Heading2"/>
      <w:suff w:val="nothing"/>
      <w:lvlText w:val=""/>
      <w:lvlJc w:val="left"/>
    </w:lvl>
    <w:lvl w:ilvl="2">
      <w:start w:val="1"/>
      <w:numFmt w:val="decimal"/>
      <w:pStyle w:val="Heading3"/>
      <w:suff w:val="nothing"/>
      <w:lvlText w:val=""/>
      <w:lvlJc w:val="left"/>
    </w:lvl>
    <w:lvl w:ilvl="3">
      <w:start w:val="1"/>
      <w:numFmt w:val="decimal"/>
      <w:pStyle w:val="Heading4"/>
      <w:suff w:val="nothing"/>
      <w:lvlText w:val=""/>
      <w:lvlJc w:val="left"/>
    </w:lvl>
    <w:lvl w:ilvl="4">
      <w:start w:val="1"/>
      <w:numFmt w:val="decimal"/>
      <w:pStyle w:val="Heading5"/>
      <w:suff w:val="nothing"/>
      <w:lvlText w:val=""/>
      <w:lvlJc w:val="left"/>
    </w:lvl>
    <w:lvl w:ilvl="5">
      <w:start w:val="1"/>
      <w:numFmt w:val="decimal"/>
      <w:pStyle w:val="Heading6"/>
      <w:suff w:val="nothing"/>
      <w:lvlText w:val=""/>
      <w:lvlJc w:val="left"/>
    </w:lvl>
    <w:lvl w:ilvl="6">
      <w:start w:val="1"/>
      <w:numFmt w:val="decimal"/>
      <w:pStyle w:val="Heading7"/>
      <w:suff w:val="nothing"/>
      <w:lvlText w:val=""/>
      <w:lvlJc w:val="left"/>
    </w:lvl>
    <w:lvl w:ilvl="7">
      <w:start w:val="1"/>
      <w:numFmt w:val="decimal"/>
      <w:pStyle w:val="Heading8"/>
      <w:suff w:val="nothing"/>
      <w:lvlText w:val=""/>
      <w:lvlJc w:val="left"/>
    </w:lvl>
    <w:lvl w:ilvl="8">
      <w:start w:val="1"/>
      <w:numFmt w:val="decimal"/>
      <w:pStyle w:val="Heading9"/>
      <w:suff w:val="nothing"/>
      <w:lvlText w:val=""/>
      <w:lvlJc w:val="left"/>
    </w:lvl>
  </w:abstractNum>
  <w:abstractNum w:abstractNumId="1" w15:restartNumberingAfterBreak="0">
    <w:nsid w:val="06F05FDC"/>
    <w:multiLevelType w:val="hybridMultilevel"/>
    <w:tmpl w:val="813695EC"/>
    <w:lvl w:ilvl="0" w:tplc="BAB438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5D4366"/>
    <w:multiLevelType w:val="multilevel"/>
    <w:tmpl w:val="27C4F256"/>
    <w:lvl w:ilvl="0">
      <w:start w:val="1"/>
      <w:numFmt w:val="decimal"/>
      <w:lvlText w:val="%1."/>
      <w:lvlJc w:val="left"/>
      <w:pPr>
        <w:ind w:left="720" w:hanging="360"/>
      </w:pPr>
      <w:rPr>
        <w:color w:val="000000"/>
      </w:rPr>
    </w:lvl>
    <w:lvl w:ilvl="1">
      <w:start w:val="1"/>
      <w:numFmt w:val="decimal"/>
      <w:lvlText w:val="%1.%2."/>
      <w:lvlJc w:val="left"/>
      <w:pPr>
        <w:ind w:left="786" w:hanging="360"/>
      </w:pPr>
      <w:rPr>
        <w:color w:val="000000"/>
      </w:rPr>
    </w:lvl>
    <w:lvl w:ilvl="2">
      <w:start w:val="1"/>
      <w:numFmt w:val="decimal"/>
      <w:lvlText w:val="%1.%2.%3."/>
      <w:lvlJc w:val="left"/>
      <w:pPr>
        <w:ind w:left="1212" w:hanging="720"/>
      </w:pPr>
      <w:rPr>
        <w:color w:val="000000"/>
      </w:rPr>
    </w:lvl>
    <w:lvl w:ilvl="3">
      <w:start w:val="1"/>
      <w:numFmt w:val="decimal"/>
      <w:lvlText w:val="%1.%2.%3.%4."/>
      <w:lvlJc w:val="left"/>
      <w:pPr>
        <w:ind w:left="1278" w:hanging="720"/>
      </w:pPr>
      <w:rPr>
        <w:color w:val="000000"/>
      </w:rPr>
    </w:lvl>
    <w:lvl w:ilvl="4">
      <w:start w:val="1"/>
      <w:numFmt w:val="decimal"/>
      <w:lvlText w:val="%1.%2.%3.%4.%5."/>
      <w:lvlJc w:val="left"/>
      <w:pPr>
        <w:ind w:left="1704" w:hanging="1080"/>
      </w:pPr>
      <w:rPr>
        <w:color w:val="000000"/>
      </w:rPr>
    </w:lvl>
    <w:lvl w:ilvl="5">
      <w:start w:val="1"/>
      <w:numFmt w:val="decimal"/>
      <w:lvlText w:val="%1.%2.%3.%4.%5.%6."/>
      <w:lvlJc w:val="left"/>
      <w:pPr>
        <w:ind w:left="1770" w:hanging="1080"/>
      </w:pPr>
      <w:rPr>
        <w:color w:val="000000"/>
      </w:rPr>
    </w:lvl>
    <w:lvl w:ilvl="6">
      <w:start w:val="1"/>
      <w:numFmt w:val="decimal"/>
      <w:lvlText w:val="%1.%2.%3.%4.%5.%6.%7."/>
      <w:lvlJc w:val="left"/>
      <w:pPr>
        <w:ind w:left="2196" w:hanging="1440"/>
      </w:pPr>
      <w:rPr>
        <w:color w:val="000000"/>
      </w:rPr>
    </w:lvl>
    <w:lvl w:ilvl="7">
      <w:start w:val="1"/>
      <w:numFmt w:val="decimal"/>
      <w:lvlText w:val="%1.%2.%3.%4.%5.%6.%7.%8."/>
      <w:lvlJc w:val="left"/>
      <w:pPr>
        <w:ind w:left="2262" w:hanging="1440"/>
      </w:pPr>
      <w:rPr>
        <w:color w:val="000000"/>
      </w:rPr>
    </w:lvl>
    <w:lvl w:ilvl="8">
      <w:start w:val="1"/>
      <w:numFmt w:val="decimal"/>
      <w:lvlText w:val="%1.%2.%3.%4.%5.%6.%7.%8.%9."/>
      <w:lvlJc w:val="left"/>
      <w:pPr>
        <w:ind w:left="2688" w:hanging="1800"/>
      </w:pPr>
      <w:rPr>
        <w:color w:val="000000"/>
      </w:rPr>
    </w:lvl>
  </w:abstractNum>
  <w:abstractNum w:abstractNumId="3" w15:restartNumberingAfterBreak="0">
    <w:nsid w:val="0F5C61A8"/>
    <w:multiLevelType w:val="hybridMultilevel"/>
    <w:tmpl w:val="201C2578"/>
    <w:lvl w:ilvl="0" w:tplc="4A5C2E2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12527962"/>
    <w:multiLevelType w:val="hybridMultilevel"/>
    <w:tmpl w:val="06F670D2"/>
    <w:lvl w:ilvl="0" w:tplc="8728A29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170E3C4C"/>
    <w:multiLevelType w:val="hybridMultilevel"/>
    <w:tmpl w:val="E08AB180"/>
    <w:lvl w:ilvl="0" w:tplc="2A2A18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7432A9F"/>
    <w:multiLevelType w:val="hybridMultilevel"/>
    <w:tmpl w:val="F962C056"/>
    <w:lvl w:ilvl="0" w:tplc="8728A290">
      <w:start w:val="4"/>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25C667BE"/>
    <w:multiLevelType w:val="hybridMultilevel"/>
    <w:tmpl w:val="721ABD8A"/>
    <w:lvl w:ilvl="0" w:tplc="4A5C2E2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3A3F47E7"/>
    <w:multiLevelType w:val="multilevel"/>
    <w:tmpl w:val="27C4F256"/>
    <w:lvl w:ilvl="0">
      <w:start w:val="1"/>
      <w:numFmt w:val="decimal"/>
      <w:lvlText w:val="%1."/>
      <w:lvlJc w:val="left"/>
      <w:pPr>
        <w:ind w:left="720" w:hanging="360"/>
      </w:pPr>
      <w:rPr>
        <w:color w:val="000000"/>
      </w:rPr>
    </w:lvl>
    <w:lvl w:ilvl="1">
      <w:start w:val="1"/>
      <w:numFmt w:val="decimal"/>
      <w:lvlText w:val="%1.%2."/>
      <w:lvlJc w:val="left"/>
      <w:pPr>
        <w:ind w:left="786" w:hanging="360"/>
      </w:pPr>
      <w:rPr>
        <w:color w:val="000000"/>
      </w:rPr>
    </w:lvl>
    <w:lvl w:ilvl="2">
      <w:start w:val="1"/>
      <w:numFmt w:val="decimal"/>
      <w:lvlText w:val="%1.%2.%3."/>
      <w:lvlJc w:val="left"/>
      <w:pPr>
        <w:ind w:left="1212" w:hanging="720"/>
      </w:pPr>
      <w:rPr>
        <w:color w:val="000000"/>
      </w:rPr>
    </w:lvl>
    <w:lvl w:ilvl="3">
      <w:start w:val="1"/>
      <w:numFmt w:val="decimal"/>
      <w:lvlText w:val="%1.%2.%3.%4."/>
      <w:lvlJc w:val="left"/>
      <w:pPr>
        <w:ind w:left="1278" w:hanging="720"/>
      </w:pPr>
      <w:rPr>
        <w:color w:val="000000"/>
      </w:rPr>
    </w:lvl>
    <w:lvl w:ilvl="4">
      <w:start w:val="1"/>
      <w:numFmt w:val="decimal"/>
      <w:lvlText w:val="%1.%2.%3.%4.%5."/>
      <w:lvlJc w:val="left"/>
      <w:pPr>
        <w:ind w:left="1704" w:hanging="1080"/>
      </w:pPr>
      <w:rPr>
        <w:color w:val="000000"/>
      </w:rPr>
    </w:lvl>
    <w:lvl w:ilvl="5">
      <w:start w:val="1"/>
      <w:numFmt w:val="decimal"/>
      <w:lvlText w:val="%1.%2.%3.%4.%5.%6."/>
      <w:lvlJc w:val="left"/>
      <w:pPr>
        <w:ind w:left="1770" w:hanging="1080"/>
      </w:pPr>
      <w:rPr>
        <w:color w:val="000000"/>
      </w:rPr>
    </w:lvl>
    <w:lvl w:ilvl="6">
      <w:start w:val="1"/>
      <w:numFmt w:val="decimal"/>
      <w:lvlText w:val="%1.%2.%3.%4.%5.%6.%7."/>
      <w:lvlJc w:val="left"/>
      <w:pPr>
        <w:ind w:left="2196" w:hanging="1440"/>
      </w:pPr>
      <w:rPr>
        <w:color w:val="000000"/>
      </w:rPr>
    </w:lvl>
    <w:lvl w:ilvl="7">
      <w:start w:val="1"/>
      <w:numFmt w:val="decimal"/>
      <w:lvlText w:val="%1.%2.%3.%4.%5.%6.%7.%8."/>
      <w:lvlJc w:val="left"/>
      <w:pPr>
        <w:ind w:left="2262" w:hanging="1440"/>
      </w:pPr>
      <w:rPr>
        <w:color w:val="000000"/>
      </w:rPr>
    </w:lvl>
    <w:lvl w:ilvl="8">
      <w:start w:val="1"/>
      <w:numFmt w:val="decimal"/>
      <w:lvlText w:val="%1.%2.%3.%4.%5.%6.%7.%8.%9."/>
      <w:lvlJc w:val="left"/>
      <w:pPr>
        <w:ind w:left="2688" w:hanging="1800"/>
      </w:pPr>
      <w:rPr>
        <w:color w:val="000000"/>
      </w:rPr>
    </w:lvl>
  </w:abstractNum>
  <w:abstractNum w:abstractNumId="9" w15:restartNumberingAfterBreak="0">
    <w:nsid w:val="46A018E1"/>
    <w:multiLevelType w:val="hybridMultilevel"/>
    <w:tmpl w:val="9BE884EE"/>
    <w:lvl w:ilvl="0" w:tplc="1D1C215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4F8A276D"/>
    <w:multiLevelType w:val="hybridMultilevel"/>
    <w:tmpl w:val="E182B954"/>
    <w:lvl w:ilvl="0" w:tplc="8728A290">
      <w:start w:val="6"/>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1" w15:restartNumberingAfterBreak="0">
    <w:nsid w:val="56F95EC6"/>
    <w:multiLevelType w:val="hybridMultilevel"/>
    <w:tmpl w:val="B9FED25A"/>
    <w:lvl w:ilvl="0" w:tplc="8728A290">
      <w:start w:val="1"/>
      <w:numFmt w:val="decimal"/>
      <w:lvlText w:val="%1."/>
      <w:lvlJc w:val="left"/>
      <w:pPr>
        <w:ind w:left="928"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2" w15:restartNumberingAfterBreak="0">
    <w:nsid w:val="7E6665E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4792732">
    <w:abstractNumId w:val="0"/>
  </w:num>
  <w:num w:numId="2" w16cid:durableId="129901868">
    <w:abstractNumId w:val="11"/>
  </w:num>
  <w:num w:numId="3" w16cid:durableId="1297180460">
    <w:abstractNumId w:val="4"/>
  </w:num>
  <w:num w:numId="4" w16cid:durableId="692653759">
    <w:abstractNumId w:val="6"/>
  </w:num>
  <w:num w:numId="5" w16cid:durableId="1612587196">
    <w:abstractNumId w:val="10"/>
  </w:num>
  <w:num w:numId="6" w16cid:durableId="1136414637">
    <w:abstractNumId w:val="7"/>
  </w:num>
  <w:num w:numId="7" w16cid:durableId="697436735">
    <w:abstractNumId w:val="3"/>
  </w:num>
  <w:num w:numId="8" w16cid:durableId="1644384051">
    <w:abstractNumId w:val="9"/>
  </w:num>
  <w:num w:numId="9" w16cid:durableId="41753715">
    <w:abstractNumId w:val="5"/>
  </w:num>
  <w:num w:numId="10" w16cid:durableId="842627906">
    <w:abstractNumId w:val="1"/>
  </w:num>
  <w:num w:numId="11" w16cid:durableId="1212958199">
    <w:abstractNumId w:val="2"/>
  </w:num>
  <w:num w:numId="12" w16cid:durableId="455292945">
    <w:abstractNumId w:val="12"/>
  </w:num>
  <w:num w:numId="13" w16cid:durableId="808979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97"/>
    <w:rsid w:val="000037EB"/>
    <w:rsid w:val="00012C2A"/>
    <w:rsid w:val="00021252"/>
    <w:rsid w:val="00031B5B"/>
    <w:rsid w:val="00036008"/>
    <w:rsid w:val="0003695B"/>
    <w:rsid w:val="00054043"/>
    <w:rsid w:val="00061C58"/>
    <w:rsid w:val="000661FC"/>
    <w:rsid w:val="00066F40"/>
    <w:rsid w:val="00071125"/>
    <w:rsid w:val="0007238F"/>
    <w:rsid w:val="00073ABE"/>
    <w:rsid w:val="00073B28"/>
    <w:rsid w:val="00087756"/>
    <w:rsid w:val="000B338B"/>
    <w:rsid w:val="000C5670"/>
    <w:rsid w:val="000D0B70"/>
    <w:rsid w:val="000D40BA"/>
    <w:rsid w:val="000F20A0"/>
    <w:rsid w:val="000F31FB"/>
    <w:rsid w:val="000F4A33"/>
    <w:rsid w:val="000F5A4E"/>
    <w:rsid w:val="001044D5"/>
    <w:rsid w:val="001171D0"/>
    <w:rsid w:val="00123B25"/>
    <w:rsid w:val="001266BC"/>
    <w:rsid w:val="00132231"/>
    <w:rsid w:val="00134D77"/>
    <w:rsid w:val="0013642A"/>
    <w:rsid w:val="00136DC0"/>
    <w:rsid w:val="00174C25"/>
    <w:rsid w:val="001A09F3"/>
    <w:rsid w:val="001A56D6"/>
    <w:rsid w:val="001C2C52"/>
    <w:rsid w:val="001D08A5"/>
    <w:rsid w:val="001D29F3"/>
    <w:rsid w:val="001DF72B"/>
    <w:rsid w:val="001E2B8C"/>
    <w:rsid w:val="001E63ED"/>
    <w:rsid w:val="001F305E"/>
    <w:rsid w:val="001F4126"/>
    <w:rsid w:val="001F7169"/>
    <w:rsid w:val="002201FB"/>
    <w:rsid w:val="0022039E"/>
    <w:rsid w:val="0023050D"/>
    <w:rsid w:val="00235A7A"/>
    <w:rsid w:val="00246B78"/>
    <w:rsid w:val="00251A56"/>
    <w:rsid w:val="00252B04"/>
    <w:rsid w:val="002624D7"/>
    <w:rsid w:val="00273B4F"/>
    <w:rsid w:val="00284649"/>
    <w:rsid w:val="0029093E"/>
    <w:rsid w:val="002966AB"/>
    <w:rsid w:val="00296B89"/>
    <w:rsid w:val="002A2E5C"/>
    <w:rsid w:val="002B6018"/>
    <w:rsid w:val="002C2F7D"/>
    <w:rsid w:val="002C6BCD"/>
    <w:rsid w:val="002D4D3F"/>
    <w:rsid w:val="002E6031"/>
    <w:rsid w:val="002E70A8"/>
    <w:rsid w:val="002F532B"/>
    <w:rsid w:val="00301954"/>
    <w:rsid w:val="00315660"/>
    <w:rsid w:val="003447F0"/>
    <w:rsid w:val="003819BD"/>
    <w:rsid w:val="00385596"/>
    <w:rsid w:val="0038662C"/>
    <w:rsid w:val="00393C90"/>
    <w:rsid w:val="003A5A77"/>
    <w:rsid w:val="003B129D"/>
    <w:rsid w:val="003B1FCD"/>
    <w:rsid w:val="003B323B"/>
    <w:rsid w:val="003B41CB"/>
    <w:rsid w:val="003C714B"/>
    <w:rsid w:val="003D02E0"/>
    <w:rsid w:val="003D0466"/>
    <w:rsid w:val="003D2FE1"/>
    <w:rsid w:val="003E4C72"/>
    <w:rsid w:val="003E77D1"/>
    <w:rsid w:val="003F0234"/>
    <w:rsid w:val="003F293F"/>
    <w:rsid w:val="004036EA"/>
    <w:rsid w:val="00417DF6"/>
    <w:rsid w:val="00421879"/>
    <w:rsid w:val="00427D4A"/>
    <w:rsid w:val="00435554"/>
    <w:rsid w:val="0043636F"/>
    <w:rsid w:val="004D1278"/>
    <w:rsid w:val="004E3BFC"/>
    <w:rsid w:val="004F4497"/>
    <w:rsid w:val="005015D8"/>
    <w:rsid w:val="00504494"/>
    <w:rsid w:val="005064E2"/>
    <w:rsid w:val="00515777"/>
    <w:rsid w:val="00550962"/>
    <w:rsid w:val="005603AA"/>
    <w:rsid w:val="0056543E"/>
    <w:rsid w:val="005772B9"/>
    <w:rsid w:val="005830B1"/>
    <w:rsid w:val="005842E4"/>
    <w:rsid w:val="00584E6B"/>
    <w:rsid w:val="005A1B8C"/>
    <w:rsid w:val="005C4994"/>
    <w:rsid w:val="005D2F65"/>
    <w:rsid w:val="005D3EA0"/>
    <w:rsid w:val="005E12A0"/>
    <w:rsid w:val="005E441B"/>
    <w:rsid w:val="00610727"/>
    <w:rsid w:val="00610B88"/>
    <w:rsid w:val="00612838"/>
    <w:rsid w:val="0062017D"/>
    <w:rsid w:val="0062399D"/>
    <w:rsid w:val="0062717B"/>
    <w:rsid w:val="00657C1F"/>
    <w:rsid w:val="006820F0"/>
    <w:rsid w:val="0069401B"/>
    <w:rsid w:val="006B0413"/>
    <w:rsid w:val="006B2870"/>
    <w:rsid w:val="006B28B8"/>
    <w:rsid w:val="006B3C35"/>
    <w:rsid w:val="006C46FA"/>
    <w:rsid w:val="006C52D2"/>
    <w:rsid w:val="006C6193"/>
    <w:rsid w:val="006C789E"/>
    <w:rsid w:val="006D5BE4"/>
    <w:rsid w:val="006E1BE5"/>
    <w:rsid w:val="006F57C5"/>
    <w:rsid w:val="00724AC2"/>
    <w:rsid w:val="00725B33"/>
    <w:rsid w:val="00725C4D"/>
    <w:rsid w:val="007269E4"/>
    <w:rsid w:val="00736E83"/>
    <w:rsid w:val="007466FA"/>
    <w:rsid w:val="007478BA"/>
    <w:rsid w:val="00747A32"/>
    <w:rsid w:val="00751940"/>
    <w:rsid w:val="00755124"/>
    <w:rsid w:val="00765680"/>
    <w:rsid w:val="00780FA7"/>
    <w:rsid w:val="00781C0A"/>
    <w:rsid w:val="00784DC2"/>
    <w:rsid w:val="00793E80"/>
    <w:rsid w:val="007B2B50"/>
    <w:rsid w:val="007C05FA"/>
    <w:rsid w:val="007D10BC"/>
    <w:rsid w:val="007E101E"/>
    <w:rsid w:val="007E40C4"/>
    <w:rsid w:val="007F25A2"/>
    <w:rsid w:val="007F276F"/>
    <w:rsid w:val="00801616"/>
    <w:rsid w:val="00803B12"/>
    <w:rsid w:val="00812245"/>
    <w:rsid w:val="00813A73"/>
    <w:rsid w:val="00826E88"/>
    <w:rsid w:val="008314EA"/>
    <w:rsid w:val="00840614"/>
    <w:rsid w:val="00850F23"/>
    <w:rsid w:val="00865011"/>
    <w:rsid w:val="0087307A"/>
    <w:rsid w:val="008744E5"/>
    <w:rsid w:val="0087502F"/>
    <w:rsid w:val="00885C3A"/>
    <w:rsid w:val="008957A1"/>
    <w:rsid w:val="0089775F"/>
    <w:rsid w:val="008C0EAC"/>
    <w:rsid w:val="008C3B6C"/>
    <w:rsid w:val="008E0846"/>
    <w:rsid w:val="008E34A8"/>
    <w:rsid w:val="008E575E"/>
    <w:rsid w:val="008F3530"/>
    <w:rsid w:val="008F599E"/>
    <w:rsid w:val="00913047"/>
    <w:rsid w:val="009178A1"/>
    <w:rsid w:val="00946B1E"/>
    <w:rsid w:val="00966A3A"/>
    <w:rsid w:val="009677DE"/>
    <w:rsid w:val="00980865"/>
    <w:rsid w:val="00986DA9"/>
    <w:rsid w:val="009AAF97"/>
    <w:rsid w:val="009B153D"/>
    <w:rsid w:val="009B1C94"/>
    <w:rsid w:val="009B1DF3"/>
    <w:rsid w:val="009E12C4"/>
    <w:rsid w:val="009E67AC"/>
    <w:rsid w:val="00A22CEC"/>
    <w:rsid w:val="00A331AC"/>
    <w:rsid w:val="00A41816"/>
    <w:rsid w:val="00A459C7"/>
    <w:rsid w:val="00A50CBC"/>
    <w:rsid w:val="00A546DF"/>
    <w:rsid w:val="00A57565"/>
    <w:rsid w:val="00A60174"/>
    <w:rsid w:val="00A6663A"/>
    <w:rsid w:val="00A8230E"/>
    <w:rsid w:val="00A95BCE"/>
    <w:rsid w:val="00AB401B"/>
    <w:rsid w:val="00AC0CEC"/>
    <w:rsid w:val="00AC2BF3"/>
    <w:rsid w:val="00AD0EDF"/>
    <w:rsid w:val="00AE1522"/>
    <w:rsid w:val="00AE39FF"/>
    <w:rsid w:val="00AE6F94"/>
    <w:rsid w:val="00B06101"/>
    <w:rsid w:val="00B17284"/>
    <w:rsid w:val="00B2669D"/>
    <w:rsid w:val="00B50688"/>
    <w:rsid w:val="00B52308"/>
    <w:rsid w:val="00B628C5"/>
    <w:rsid w:val="00B71938"/>
    <w:rsid w:val="00B74322"/>
    <w:rsid w:val="00B7618C"/>
    <w:rsid w:val="00B8787A"/>
    <w:rsid w:val="00BA007E"/>
    <w:rsid w:val="00BD382D"/>
    <w:rsid w:val="00BE65D2"/>
    <w:rsid w:val="00C03983"/>
    <w:rsid w:val="00C1366A"/>
    <w:rsid w:val="00C14397"/>
    <w:rsid w:val="00C32A56"/>
    <w:rsid w:val="00C527B6"/>
    <w:rsid w:val="00C55D72"/>
    <w:rsid w:val="00C6566E"/>
    <w:rsid w:val="00C8365C"/>
    <w:rsid w:val="00C87513"/>
    <w:rsid w:val="00C9024E"/>
    <w:rsid w:val="00CA26D6"/>
    <w:rsid w:val="00CB28B9"/>
    <w:rsid w:val="00CB6EC0"/>
    <w:rsid w:val="00CC3B82"/>
    <w:rsid w:val="00CC7CD8"/>
    <w:rsid w:val="00CE7AB8"/>
    <w:rsid w:val="00D00D1F"/>
    <w:rsid w:val="00D05257"/>
    <w:rsid w:val="00D44FBF"/>
    <w:rsid w:val="00D574C0"/>
    <w:rsid w:val="00D67285"/>
    <w:rsid w:val="00DB1604"/>
    <w:rsid w:val="00DB3779"/>
    <w:rsid w:val="00DB5BFA"/>
    <w:rsid w:val="00DC1182"/>
    <w:rsid w:val="00DC59DE"/>
    <w:rsid w:val="00DC7719"/>
    <w:rsid w:val="00DD022D"/>
    <w:rsid w:val="00DF363D"/>
    <w:rsid w:val="00E051B3"/>
    <w:rsid w:val="00E12CA5"/>
    <w:rsid w:val="00E15D12"/>
    <w:rsid w:val="00E21CDC"/>
    <w:rsid w:val="00E2325E"/>
    <w:rsid w:val="00E270BB"/>
    <w:rsid w:val="00E2727D"/>
    <w:rsid w:val="00E378A2"/>
    <w:rsid w:val="00E40A4E"/>
    <w:rsid w:val="00E50427"/>
    <w:rsid w:val="00E53F88"/>
    <w:rsid w:val="00E729F8"/>
    <w:rsid w:val="00E80EE2"/>
    <w:rsid w:val="00E847A3"/>
    <w:rsid w:val="00EA3264"/>
    <w:rsid w:val="00EA694D"/>
    <w:rsid w:val="00EB3711"/>
    <w:rsid w:val="00EB3FEF"/>
    <w:rsid w:val="00ED07AC"/>
    <w:rsid w:val="00EE3E8E"/>
    <w:rsid w:val="00EE42B0"/>
    <w:rsid w:val="00EF1409"/>
    <w:rsid w:val="00F0039E"/>
    <w:rsid w:val="00F1387C"/>
    <w:rsid w:val="00F2663C"/>
    <w:rsid w:val="00F31DAD"/>
    <w:rsid w:val="00F360B5"/>
    <w:rsid w:val="00F607C7"/>
    <w:rsid w:val="00F61234"/>
    <w:rsid w:val="00F71DFF"/>
    <w:rsid w:val="00F73199"/>
    <w:rsid w:val="00F86134"/>
    <w:rsid w:val="00F96F55"/>
    <w:rsid w:val="00FA1F3B"/>
    <w:rsid w:val="00FB3F3C"/>
    <w:rsid w:val="00FB78D9"/>
    <w:rsid w:val="00FC14A3"/>
    <w:rsid w:val="00FC4F6D"/>
    <w:rsid w:val="00FE1819"/>
    <w:rsid w:val="00FF523F"/>
    <w:rsid w:val="021E42EA"/>
    <w:rsid w:val="025C64BD"/>
    <w:rsid w:val="02EEFFF6"/>
    <w:rsid w:val="03D164EF"/>
    <w:rsid w:val="03F521FC"/>
    <w:rsid w:val="04F5F941"/>
    <w:rsid w:val="0512D303"/>
    <w:rsid w:val="06E894BF"/>
    <w:rsid w:val="08B3BAC9"/>
    <w:rsid w:val="08F07B1E"/>
    <w:rsid w:val="0C9A2CFB"/>
    <w:rsid w:val="0CE6B98D"/>
    <w:rsid w:val="0ECFDDE4"/>
    <w:rsid w:val="11C8DFC3"/>
    <w:rsid w:val="124E3CBD"/>
    <w:rsid w:val="12C445AC"/>
    <w:rsid w:val="1357EE8C"/>
    <w:rsid w:val="14492EDE"/>
    <w:rsid w:val="145C446F"/>
    <w:rsid w:val="1600BF9B"/>
    <w:rsid w:val="16C32DA8"/>
    <w:rsid w:val="16D84683"/>
    <w:rsid w:val="17D51E4A"/>
    <w:rsid w:val="18C98722"/>
    <w:rsid w:val="190AC2AA"/>
    <w:rsid w:val="19B2E5A0"/>
    <w:rsid w:val="1A2673FE"/>
    <w:rsid w:val="1A6A9B76"/>
    <w:rsid w:val="1C5CA128"/>
    <w:rsid w:val="1CBCE685"/>
    <w:rsid w:val="1D9318B1"/>
    <w:rsid w:val="1DA448C6"/>
    <w:rsid w:val="1E16B64A"/>
    <w:rsid w:val="1F3B952B"/>
    <w:rsid w:val="210D7EE4"/>
    <w:rsid w:val="220FF57F"/>
    <w:rsid w:val="2374F076"/>
    <w:rsid w:val="2402D3AB"/>
    <w:rsid w:val="2434467A"/>
    <w:rsid w:val="247D4EF8"/>
    <w:rsid w:val="2525DF1B"/>
    <w:rsid w:val="257F04DE"/>
    <w:rsid w:val="260AB7AD"/>
    <w:rsid w:val="267940DF"/>
    <w:rsid w:val="270A3443"/>
    <w:rsid w:val="2815AD50"/>
    <w:rsid w:val="2AB6C1D9"/>
    <w:rsid w:val="2C51E1EB"/>
    <w:rsid w:val="2D57CE74"/>
    <w:rsid w:val="2D948F1F"/>
    <w:rsid w:val="2DDB4FDE"/>
    <w:rsid w:val="30317CE5"/>
    <w:rsid w:val="3156D93F"/>
    <w:rsid w:val="321603BA"/>
    <w:rsid w:val="3280E771"/>
    <w:rsid w:val="32B58281"/>
    <w:rsid w:val="3365B3FB"/>
    <w:rsid w:val="33BECE6D"/>
    <w:rsid w:val="3423BCE4"/>
    <w:rsid w:val="34493CBF"/>
    <w:rsid w:val="34F511C6"/>
    <w:rsid w:val="355973ED"/>
    <w:rsid w:val="36341131"/>
    <w:rsid w:val="36779E06"/>
    <w:rsid w:val="36DC0F29"/>
    <w:rsid w:val="390E38E5"/>
    <w:rsid w:val="3A78AFCD"/>
    <w:rsid w:val="3AE978D5"/>
    <w:rsid w:val="3B331FDE"/>
    <w:rsid w:val="3BE47D08"/>
    <w:rsid w:val="3C39AC0C"/>
    <w:rsid w:val="3CFD3B40"/>
    <w:rsid w:val="3DA3F05A"/>
    <w:rsid w:val="3DA9790F"/>
    <w:rsid w:val="3E6B159E"/>
    <w:rsid w:val="3F765603"/>
    <w:rsid w:val="408CEA12"/>
    <w:rsid w:val="44BEFA58"/>
    <w:rsid w:val="45B68EE2"/>
    <w:rsid w:val="45EEA3FD"/>
    <w:rsid w:val="47C4118F"/>
    <w:rsid w:val="49071B48"/>
    <w:rsid w:val="4AA37F70"/>
    <w:rsid w:val="4B208925"/>
    <w:rsid w:val="4BCA5D3B"/>
    <w:rsid w:val="4C17108B"/>
    <w:rsid w:val="4CD2CB5A"/>
    <w:rsid w:val="4CEBD42A"/>
    <w:rsid w:val="4D413FA6"/>
    <w:rsid w:val="4E036F5B"/>
    <w:rsid w:val="4F984185"/>
    <w:rsid w:val="4FECDE2B"/>
    <w:rsid w:val="518D72FF"/>
    <w:rsid w:val="51C47825"/>
    <w:rsid w:val="520EEF89"/>
    <w:rsid w:val="5265F74C"/>
    <w:rsid w:val="531A9381"/>
    <w:rsid w:val="53629DF9"/>
    <w:rsid w:val="54DBD807"/>
    <w:rsid w:val="55D7FB0A"/>
    <w:rsid w:val="5602C6A0"/>
    <w:rsid w:val="56EA60BA"/>
    <w:rsid w:val="5715E29A"/>
    <w:rsid w:val="57F5AC4D"/>
    <w:rsid w:val="58C2B87E"/>
    <w:rsid w:val="58CC11BF"/>
    <w:rsid w:val="593F89E9"/>
    <w:rsid w:val="5E1DA0E6"/>
    <w:rsid w:val="5E255E4C"/>
    <w:rsid w:val="5F6702DA"/>
    <w:rsid w:val="6054A794"/>
    <w:rsid w:val="608F79DB"/>
    <w:rsid w:val="6183B091"/>
    <w:rsid w:val="619A91F9"/>
    <w:rsid w:val="62110C30"/>
    <w:rsid w:val="6218B039"/>
    <w:rsid w:val="6218BCCE"/>
    <w:rsid w:val="6406777B"/>
    <w:rsid w:val="6511FBD2"/>
    <w:rsid w:val="6527AAA6"/>
    <w:rsid w:val="656BBEF8"/>
    <w:rsid w:val="65810F56"/>
    <w:rsid w:val="65D4E8F3"/>
    <w:rsid w:val="665AA1D6"/>
    <w:rsid w:val="685E6979"/>
    <w:rsid w:val="68A0B352"/>
    <w:rsid w:val="68B2FEAB"/>
    <w:rsid w:val="690AC2B8"/>
    <w:rsid w:val="69FD0ED6"/>
    <w:rsid w:val="6A1B6CEB"/>
    <w:rsid w:val="6A61E08D"/>
    <w:rsid w:val="6ABC0615"/>
    <w:rsid w:val="6AF7690D"/>
    <w:rsid w:val="6C6BD342"/>
    <w:rsid w:val="6F144038"/>
    <w:rsid w:val="6FB48BFC"/>
    <w:rsid w:val="6FF8609E"/>
    <w:rsid w:val="70B0F5C1"/>
    <w:rsid w:val="71A26A8F"/>
    <w:rsid w:val="71E3D6A5"/>
    <w:rsid w:val="73ABE0AA"/>
    <w:rsid w:val="74ABE9AB"/>
    <w:rsid w:val="74D9FB68"/>
    <w:rsid w:val="77A6AB33"/>
    <w:rsid w:val="782D2C1C"/>
    <w:rsid w:val="7961DBE1"/>
    <w:rsid w:val="7995B327"/>
    <w:rsid w:val="79B2C794"/>
    <w:rsid w:val="7B59D3EE"/>
    <w:rsid w:val="7C523F0B"/>
    <w:rsid w:val="7DF43709"/>
    <w:rsid w:val="7E4669FB"/>
    <w:rsid w:val="7EB3D5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EE3C9"/>
  <w15:docId w15:val="{EA891448-6304-45E7-AD61-EA761CDF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1D0"/>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uiPriority w:val="99"/>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link w:val="HeaderChar"/>
    <w:uiPriority w:val="99"/>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link w:val="BodyText2Char"/>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rsid w:val="00AC0CEC"/>
    <w:pPr>
      <w:suppressAutoHyphens w:val="0"/>
      <w:ind w:left="720"/>
      <w:contextualSpacing/>
    </w:pPr>
    <w:rPr>
      <w:lang w:eastAsia="en-US"/>
    </w:rPr>
  </w:style>
  <w:style w:type="character" w:styleId="CommentReference">
    <w:name w:val="annotation reference"/>
    <w:basedOn w:val="DefaultParagraphFont"/>
    <w:rsid w:val="00812245"/>
    <w:rPr>
      <w:sz w:val="16"/>
      <w:szCs w:val="16"/>
    </w:rPr>
  </w:style>
  <w:style w:type="paragraph" w:styleId="CommentText">
    <w:name w:val="annotation text"/>
    <w:basedOn w:val="Normal"/>
    <w:link w:val="CommentTextChar"/>
    <w:rsid w:val="00812245"/>
    <w:pPr>
      <w:suppressAutoHyphens w:val="0"/>
    </w:pPr>
    <w:rPr>
      <w:sz w:val="20"/>
      <w:lang w:eastAsia="en-US"/>
    </w:rPr>
  </w:style>
  <w:style w:type="character" w:customStyle="1" w:styleId="CommentTextChar">
    <w:name w:val="Comment Text Char"/>
    <w:basedOn w:val="DefaultParagraphFont"/>
    <w:link w:val="CommentText"/>
    <w:rsid w:val="00812245"/>
    <w:rPr>
      <w:lang w:eastAsia="en-US"/>
    </w:rPr>
  </w:style>
  <w:style w:type="paragraph" w:customStyle="1" w:styleId="xmsonormal">
    <w:name w:val="x_msonormal"/>
    <w:basedOn w:val="Normal"/>
    <w:rsid w:val="00812245"/>
    <w:pPr>
      <w:suppressAutoHyphens w:val="0"/>
      <w:spacing w:before="100" w:beforeAutospacing="1" w:after="100" w:afterAutospacing="1"/>
    </w:pPr>
    <w:rPr>
      <w:szCs w:val="24"/>
    </w:rPr>
  </w:style>
  <w:style w:type="paragraph" w:customStyle="1" w:styleId="Pavadinimas1">
    <w:name w:val="Pavadinimas1"/>
    <w:basedOn w:val="Normal"/>
    <w:rsid w:val="00A50CBC"/>
    <w:pPr>
      <w:keepLines/>
      <w:autoSpaceDE w:val="0"/>
      <w:autoSpaceDN w:val="0"/>
      <w:adjustRightInd w:val="0"/>
      <w:spacing w:line="288" w:lineRule="auto"/>
      <w:ind w:left="850"/>
      <w:jc w:val="both"/>
      <w:textAlignment w:val="center"/>
    </w:pPr>
    <w:rPr>
      <w:b/>
      <w:bCs/>
      <w:caps/>
      <w:color w:val="000000"/>
      <w:szCs w:val="22"/>
      <w:lang w:val="en-US"/>
    </w:rPr>
  </w:style>
  <w:style w:type="paragraph" w:styleId="Revision">
    <w:name w:val="Revision"/>
    <w:hidden/>
    <w:uiPriority w:val="99"/>
    <w:semiHidden/>
    <w:rsid w:val="00E729F8"/>
    <w:rPr>
      <w:sz w:val="24"/>
    </w:rPr>
  </w:style>
  <w:style w:type="paragraph" w:styleId="CommentSubject">
    <w:name w:val="annotation subject"/>
    <w:basedOn w:val="CommentText"/>
    <w:next w:val="CommentText"/>
    <w:link w:val="CommentSubjectChar"/>
    <w:uiPriority w:val="99"/>
    <w:semiHidden/>
    <w:unhideWhenUsed/>
    <w:rsid w:val="00174C25"/>
    <w:pPr>
      <w:suppressAutoHyphens/>
    </w:pPr>
    <w:rPr>
      <w:b/>
      <w:bCs/>
      <w:lang w:eastAsia="lt-LT"/>
    </w:rPr>
  </w:style>
  <w:style w:type="character" w:customStyle="1" w:styleId="CommentSubjectChar">
    <w:name w:val="Comment Subject Char"/>
    <w:basedOn w:val="CommentTextChar"/>
    <w:link w:val="CommentSubject"/>
    <w:uiPriority w:val="99"/>
    <w:semiHidden/>
    <w:rsid w:val="00174C25"/>
    <w:rPr>
      <w:b/>
      <w:bCs/>
      <w:lang w:eastAsia="en-US"/>
    </w:rPr>
  </w:style>
  <w:style w:type="character" w:customStyle="1" w:styleId="HeaderChar">
    <w:name w:val="Header Char"/>
    <w:basedOn w:val="DefaultParagraphFont"/>
    <w:link w:val="Header"/>
    <w:uiPriority w:val="99"/>
    <w:rsid w:val="00813A73"/>
    <w:rPr>
      <w:rFonts w:ascii="Tahoma" w:hAnsi="Tahoma"/>
      <w:spacing w:val="10"/>
    </w:rPr>
  </w:style>
  <w:style w:type="character" w:customStyle="1" w:styleId="BodyText2Char">
    <w:name w:val="Body Text 2 Char"/>
    <w:basedOn w:val="DefaultParagraphFont"/>
    <w:link w:val="BodyText2"/>
    <w:semiHidden/>
    <w:rsid w:val="001E63ED"/>
    <w:rPr>
      <w:b/>
      <w:bCs/>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747793">
      <w:bodyDiv w:val="1"/>
      <w:marLeft w:val="0"/>
      <w:marRight w:val="0"/>
      <w:marTop w:val="0"/>
      <w:marBottom w:val="0"/>
      <w:divBdr>
        <w:top w:val="none" w:sz="0" w:space="0" w:color="auto"/>
        <w:left w:val="none" w:sz="0" w:space="0" w:color="auto"/>
        <w:bottom w:val="none" w:sz="0" w:space="0" w:color="auto"/>
        <w:right w:val="none" w:sz="0" w:space="0" w:color="auto"/>
      </w:divBdr>
    </w:div>
    <w:div w:id="818882705">
      <w:bodyDiv w:val="1"/>
      <w:marLeft w:val="0"/>
      <w:marRight w:val="0"/>
      <w:marTop w:val="0"/>
      <w:marBottom w:val="0"/>
      <w:divBdr>
        <w:top w:val="none" w:sz="0" w:space="0" w:color="auto"/>
        <w:left w:val="none" w:sz="0" w:space="0" w:color="auto"/>
        <w:bottom w:val="none" w:sz="0" w:space="0" w:color="auto"/>
        <w:right w:val="none" w:sz="0" w:space="0" w:color="auto"/>
      </w:divBdr>
    </w:div>
    <w:div w:id="1717926513">
      <w:bodyDiv w:val="1"/>
      <w:marLeft w:val="0"/>
      <w:marRight w:val="0"/>
      <w:marTop w:val="0"/>
      <w:marBottom w:val="0"/>
      <w:divBdr>
        <w:top w:val="none" w:sz="0" w:space="0" w:color="auto"/>
        <w:left w:val="none" w:sz="0" w:space="0" w:color="auto"/>
        <w:bottom w:val="none" w:sz="0" w:space="0" w:color="auto"/>
        <w:right w:val="none" w:sz="0" w:space="0" w:color="auto"/>
      </w:divBdr>
    </w:div>
    <w:div w:id="199178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8" ma:contentTypeDescription="Create a new document." ma:contentTypeScope="" ma:versionID="6883de60d5141718970267cc0011c161">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eb71d25e3056593bee9b621f62b3257c"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
        <AccountId xsi:nil="true"/>
        <AccountType/>
      </UserInfo>
    </SharedWithUsers>
  </documentManagement>
</p:properties>
</file>

<file path=customXml/itemProps1.xml><?xml version="1.0" encoding="utf-8"?>
<ds:datastoreItem xmlns:ds="http://schemas.openxmlformats.org/officeDocument/2006/customXml" ds:itemID="{62418217-1174-4A46-8B68-BF15CCA93EE4}">
  <ds:schemaRefs>
    <ds:schemaRef ds:uri="http://schemas.microsoft.com/sharepoint/v3/contenttype/forms"/>
  </ds:schemaRefs>
</ds:datastoreItem>
</file>

<file path=customXml/itemProps2.xml><?xml version="1.0" encoding="utf-8"?>
<ds:datastoreItem xmlns:ds="http://schemas.openxmlformats.org/officeDocument/2006/customXml" ds:itemID="{5170382B-C72E-4479-A9D9-A70BFA648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BC981-6873-4075-B046-D0C13B00DD47}">
  <ds:schemaRefs>
    <ds:schemaRef ds:uri="http://schemas.openxmlformats.org/officeDocument/2006/bibliography"/>
  </ds:schemaRefs>
</ds:datastoreItem>
</file>

<file path=customXml/itemProps4.xml><?xml version="1.0" encoding="utf-8"?>
<ds:datastoreItem xmlns:ds="http://schemas.openxmlformats.org/officeDocument/2006/customXml" ds:itemID="{2E0433FB-BEC0-40FD-BD00-FC95BD30D0CB}">
  <ds:schemaRefs>
    <ds:schemaRef ds:uri="http://schemas.microsoft.com/office/2006/metadata/properties"/>
    <ds:schemaRef ds:uri="http://schemas.microsoft.com/office/infopath/2007/PartnerControls"/>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10870</Words>
  <Characters>6197</Characters>
  <Application>Microsoft Office Word</Application>
  <DocSecurity>0</DocSecurity>
  <Lines>51</Lines>
  <Paragraphs>34</Paragraphs>
  <ScaleCrop>false</ScaleCrop>
  <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Astasevičiūtė</dc:creator>
  <cp:keywords/>
  <cp:lastModifiedBy>Aušra Genevičiūtė</cp:lastModifiedBy>
  <cp:revision>2</cp:revision>
  <dcterms:created xsi:type="dcterms:W3CDTF">2025-02-19T13:17:00Z</dcterms:created>
  <dcterms:modified xsi:type="dcterms:W3CDTF">2025-02-19T13:17:00Z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