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48EE605A"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Respublikos </w:t>
      </w:r>
      <w:r w:rsidR="00FF0CB7" w:rsidRPr="00C809B3">
        <w:rPr>
          <w:rFonts w:ascii="Times" w:hAnsi="Times" w:cs="Times"/>
          <w:kern w:val="36"/>
        </w:rPr>
        <w:t xml:space="preserve">valstybinės reikšmės kelių. </w:t>
      </w:r>
      <w:r w:rsidR="00C16077" w:rsidRPr="00C809B3">
        <w:rPr>
          <w:rFonts w:ascii="Times" w:hAnsi="Times" w:cs="Times"/>
          <w:kern w:val="36"/>
        </w:rPr>
        <w:t>(</w:t>
      </w:r>
      <w:r w:rsidR="00751814" w:rsidRPr="00C809B3">
        <w:rPr>
          <w:rFonts w:ascii="Times" w:hAnsi="Times" w:cs="Times"/>
          <w:kern w:val="36"/>
        </w:rPr>
        <w:t xml:space="preserve">Vidurio ir Vakarų Lietuvos regionas, kelio </w:t>
      </w:r>
      <w:r w:rsidR="00FC1213" w:rsidRPr="00C809B3">
        <w:rPr>
          <w:rFonts w:ascii="Times" w:hAnsi="Times" w:cs="Times"/>
          <w:kern w:val="36"/>
        </w:rPr>
        <w:t>Nr. 128 Naujieji Valkininkai–Daugai–Alytus 20–40 km</w:t>
      </w:r>
      <w:r w:rsidR="00AF59C4" w:rsidRPr="00C809B3">
        <w:rPr>
          <w:rFonts w:ascii="Times" w:hAnsi="Times" w:cs="Times"/>
          <w:kern w:val="36"/>
        </w:rPr>
        <w:t xml:space="preserve"> ruožas</w:t>
      </w:r>
      <w:r w:rsidR="00FF0CB7" w:rsidRPr="00C809B3">
        <w:rPr>
          <w:rFonts w:ascii="Times" w:hAnsi="Times" w:cs="Times"/>
          <w:kern w:val="36"/>
        </w:rPr>
        <w:t xml:space="preserve">, didelės, </w:t>
      </w:r>
      <w:r w:rsidR="00C16077" w:rsidRPr="00C809B3">
        <w:rPr>
          <w:rFonts w:ascii="Times" w:hAnsi="Times" w:cs="Times"/>
          <w:kern w:val="36"/>
        </w:rPr>
        <w:t xml:space="preserve">vidutinės </w:t>
      </w:r>
      <w:r w:rsidR="00FF0CB7" w:rsidRPr="00C809B3">
        <w:rPr>
          <w:rFonts w:ascii="Times" w:hAnsi="Times" w:cs="Times"/>
          <w:kern w:val="36"/>
        </w:rPr>
        <w:t xml:space="preserve">ir mažos </w:t>
      </w:r>
      <w:r w:rsidR="00C16077" w:rsidRPr="00C809B3">
        <w:rPr>
          <w:rFonts w:ascii="Times" w:hAnsi="Times" w:cs="Times"/>
          <w:kern w:val="36"/>
        </w:rPr>
        <w:t>įmonės)</w:t>
      </w:r>
      <w:r w:rsidR="009C40F1" w:rsidRPr="00C809B3">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6D073DFB" w:rsidR="00D15273" w:rsidRPr="00234242" w:rsidRDefault="00D41DE2" w:rsidP="4634024A">
      <w:pPr>
        <w:jc w:val="center"/>
        <w:rPr>
          <w:rFonts w:ascii="Times" w:hAnsi="Times" w:cs="Times"/>
          <w:i/>
          <w:iCs/>
          <w:sz w:val="22"/>
          <w:szCs w:val="22"/>
          <w:lang w:val="en-US"/>
        </w:rPr>
      </w:pPr>
      <w:r w:rsidRPr="00234242">
        <w:rPr>
          <w:rFonts w:ascii="Times" w:hAnsi="Times" w:cs="Times"/>
          <w:b/>
          <w:bCs/>
          <w:sz w:val="22"/>
          <w:szCs w:val="22"/>
        </w:rPr>
        <w:t>Data</w:t>
      </w:r>
      <w:r w:rsidRPr="00234242">
        <w:rPr>
          <w:rFonts w:ascii="Times" w:hAnsi="Times" w:cs="Times"/>
          <w:sz w:val="22"/>
          <w:szCs w:val="22"/>
        </w:rPr>
        <w:t xml:space="preserve"> </w:t>
      </w:r>
      <w:r w:rsidR="0059195F" w:rsidRPr="00234242">
        <w:rPr>
          <w:rFonts w:ascii="Times" w:hAnsi="Times" w:cs="Times"/>
          <w:sz w:val="22"/>
          <w:szCs w:val="22"/>
        </w:rPr>
        <w:t>2023-</w:t>
      </w:r>
      <w:r w:rsidR="00D719A8" w:rsidRPr="00234242">
        <w:rPr>
          <w:rFonts w:ascii="Times" w:hAnsi="Times" w:cs="Times"/>
          <w:sz w:val="22"/>
          <w:szCs w:val="22"/>
        </w:rPr>
        <w:t>10</w:t>
      </w:r>
      <w:r w:rsidR="0059195F" w:rsidRPr="00234242">
        <w:rPr>
          <w:rFonts w:ascii="Times" w:hAnsi="Times" w:cs="Times"/>
          <w:sz w:val="22"/>
          <w:szCs w:val="22"/>
        </w:rPr>
        <w:t>-</w:t>
      </w:r>
      <w:r w:rsidR="00D719A8" w:rsidRPr="00234242">
        <w:rPr>
          <w:rFonts w:ascii="Times" w:hAnsi="Times" w:cs="Times"/>
          <w:sz w:val="22"/>
          <w:szCs w:val="22"/>
        </w:rPr>
        <w:t>1</w:t>
      </w:r>
      <w:r w:rsidR="004005BE" w:rsidRPr="00234242">
        <w:rPr>
          <w:rFonts w:ascii="Times" w:hAnsi="Times" w:cs="Times"/>
          <w:sz w:val="22"/>
          <w:szCs w:val="22"/>
          <w:lang w:val="en-US"/>
        </w:rPr>
        <w:t>9</w:t>
      </w:r>
      <w:r w:rsidRPr="00234242">
        <w:rPr>
          <w:rFonts w:ascii="Times" w:hAnsi="Times" w:cs="Times"/>
          <w:sz w:val="22"/>
          <w:szCs w:val="22"/>
        </w:rPr>
        <w:t xml:space="preserve"> </w:t>
      </w:r>
      <w:r w:rsidRPr="00234242">
        <w:rPr>
          <w:rFonts w:ascii="Times" w:hAnsi="Times" w:cs="Times"/>
          <w:b/>
          <w:bCs/>
          <w:sz w:val="22"/>
          <w:szCs w:val="22"/>
        </w:rPr>
        <w:t>Nr.</w:t>
      </w:r>
      <w:r w:rsidRPr="00234242">
        <w:rPr>
          <w:rFonts w:ascii="Times" w:hAnsi="Times" w:cs="Times"/>
          <w:sz w:val="22"/>
          <w:szCs w:val="22"/>
        </w:rPr>
        <w:t xml:space="preserve"> </w:t>
      </w:r>
      <w:r w:rsidR="00F32D89" w:rsidRPr="00234242">
        <w:rPr>
          <w:rFonts w:ascii="Times" w:hAnsi="Times" w:cs="Times"/>
          <w:sz w:val="22"/>
          <w:szCs w:val="22"/>
        </w:rPr>
        <w:t>08-01</w:t>
      </w:r>
      <w:r w:rsidR="00FF0CB7" w:rsidRPr="00234242">
        <w:rPr>
          <w:rFonts w:ascii="Times" w:hAnsi="Times" w:cs="Times"/>
          <w:sz w:val="22"/>
          <w:szCs w:val="22"/>
        </w:rPr>
        <w:t>1</w:t>
      </w:r>
      <w:r w:rsidR="00F32D89" w:rsidRPr="00234242">
        <w:rPr>
          <w:rFonts w:ascii="Times" w:hAnsi="Times" w:cs="Times"/>
          <w:sz w:val="22"/>
          <w:szCs w:val="22"/>
        </w:rPr>
        <w:t>-J-0001</w:t>
      </w:r>
      <w:r w:rsidR="0059195F" w:rsidRPr="00234242">
        <w:rPr>
          <w:rFonts w:ascii="Times" w:hAnsi="Times" w:cs="Times"/>
          <w:sz w:val="22"/>
          <w:szCs w:val="22"/>
        </w:rPr>
        <w:t>-J</w:t>
      </w:r>
      <w:r w:rsidR="00C16077" w:rsidRPr="00234242">
        <w:rPr>
          <w:rFonts w:ascii="Times" w:hAnsi="Times" w:cs="Times"/>
          <w:sz w:val="22"/>
          <w:szCs w:val="22"/>
        </w:rPr>
        <w:t>0</w:t>
      </w:r>
      <w:r w:rsidR="00FC1213" w:rsidRPr="00234242">
        <w:rPr>
          <w:rFonts w:ascii="Times" w:hAnsi="Times" w:cs="Times"/>
          <w:sz w:val="22"/>
          <w:szCs w:val="22"/>
          <w:lang w:val="en-US"/>
        </w:rPr>
        <w:t>9</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B7131E" w:rsidRDefault="02C70119" w:rsidP="4634024A">
            <w:pPr>
              <w:rPr>
                <w:rFonts w:ascii="Times" w:hAnsi="Times" w:cs="Times"/>
                <w:b/>
                <w:bCs/>
                <w:sz w:val="22"/>
                <w:szCs w:val="22"/>
              </w:rPr>
            </w:pPr>
            <w:r w:rsidRPr="00B7131E">
              <w:rPr>
                <w:rFonts w:ascii="Times" w:hAnsi="Times" w:cs="Times"/>
                <w:b/>
                <w:bCs/>
                <w:sz w:val="22"/>
                <w:szCs w:val="22"/>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F36DE9" w:rsidRDefault="00F5388F" w:rsidP="00474B01">
            <w:pPr>
              <w:rPr>
                <w:rFonts w:ascii="Times" w:hAnsi="Times" w:cs="Times"/>
                <w:b/>
                <w:sz w:val="22"/>
                <w:szCs w:val="22"/>
              </w:rPr>
            </w:pPr>
            <w:r w:rsidRPr="00F36DE9">
              <w:rPr>
                <w:rFonts w:ascii="Times" w:hAnsi="Times" w:cs="Times"/>
                <w:b/>
                <w:sz w:val="22"/>
                <w:szCs w:val="22"/>
              </w:rPr>
              <w:t>1.1.</w:t>
            </w:r>
          </w:p>
        </w:tc>
        <w:tc>
          <w:tcPr>
            <w:tcW w:w="9073" w:type="dxa"/>
            <w:gridSpan w:val="7"/>
          </w:tcPr>
          <w:p w14:paraId="39E5F7E5" w14:textId="08055637" w:rsidR="00F5388F" w:rsidRPr="00F36DE9" w:rsidRDefault="00F5388F" w:rsidP="00474B01">
            <w:pPr>
              <w:rPr>
                <w:rFonts w:ascii="Times" w:hAnsi="Times" w:cs="Times"/>
                <w:b/>
                <w:sz w:val="22"/>
                <w:szCs w:val="22"/>
              </w:rPr>
            </w:pPr>
            <w:r w:rsidRPr="00F36DE9">
              <w:rPr>
                <w:rFonts w:ascii="Times" w:hAnsi="Times" w:cs="Times"/>
                <w:b/>
                <w:sz w:val="22"/>
                <w:szCs w:val="22"/>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F36DE9" w:rsidRDefault="00F5388F" w:rsidP="00474B01">
            <w:pPr>
              <w:rPr>
                <w:rFonts w:ascii="Times" w:hAnsi="Times" w:cs="Times"/>
                <w:b/>
                <w:sz w:val="22"/>
                <w:szCs w:val="22"/>
              </w:rPr>
            </w:pPr>
          </w:p>
        </w:tc>
        <w:tc>
          <w:tcPr>
            <w:tcW w:w="9073" w:type="dxa"/>
            <w:gridSpan w:val="7"/>
          </w:tcPr>
          <w:p w14:paraId="553A87E0" w14:textId="7C0BA19C" w:rsidR="00F5388F" w:rsidRPr="00F36DE9" w:rsidRDefault="00F417CB" w:rsidP="4634024A">
            <w:pPr>
              <w:rPr>
                <w:rFonts w:ascii="Times" w:hAnsi="Times" w:cs="Times"/>
                <w:b/>
                <w:bCs/>
                <w:sz w:val="22"/>
                <w:szCs w:val="22"/>
              </w:rPr>
            </w:pPr>
            <w:r w:rsidRPr="00F36DE9">
              <w:rPr>
                <w:rFonts w:ascii="Times" w:hAnsi="Times" w:cs="Times"/>
                <w:sz w:val="22"/>
                <w:szCs w:val="22"/>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F36DE9" w:rsidRDefault="00AA3EF5" w:rsidP="00474B01">
            <w:pPr>
              <w:rPr>
                <w:rFonts w:ascii="Times" w:hAnsi="Times" w:cs="Times"/>
                <w:b/>
                <w:sz w:val="22"/>
                <w:szCs w:val="22"/>
              </w:rPr>
            </w:pPr>
            <w:r w:rsidRPr="00F36DE9">
              <w:rPr>
                <w:rFonts w:ascii="Times" w:hAnsi="Times" w:cs="Times"/>
                <w:b/>
                <w:sz w:val="22"/>
                <w:szCs w:val="22"/>
              </w:rPr>
              <w:t>1.2.</w:t>
            </w:r>
          </w:p>
        </w:tc>
        <w:tc>
          <w:tcPr>
            <w:tcW w:w="9073" w:type="dxa"/>
            <w:gridSpan w:val="7"/>
          </w:tcPr>
          <w:p w14:paraId="59099195" w14:textId="3F59F46A" w:rsidR="00AA3EF5" w:rsidRPr="00F36DE9" w:rsidRDefault="00AA3EF5" w:rsidP="00474B01">
            <w:pPr>
              <w:rPr>
                <w:rFonts w:ascii="Times" w:hAnsi="Times" w:cs="Times"/>
                <w:b/>
                <w:sz w:val="22"/>
                <w:szCs w:val="22"/>
              </w:rPr>
            </w:pPr>
            <w:r w:rsidRPr="00F36DE9">
              <w:rPr>
                <w:rFonts w:ascii="Times" w:hAnsi="Times" w:cs="Times"/>
                <w:b/>
                <w:sz w:val="22"/>
                <w:szCs w:val="22"/>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F36DE9" w:rsidRDefault="00AA3EF5" w:rsidP="00474B01">
            <w:pPr>
              <w:rPr>
                <w:rFonts w:ascii="Times" w:hAnsi="Times" w:cs="Times"/>
                <w:b/>
                <w:sz w:val="22"/>
                <w:szCs w:val="22"/>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F36DE9" w:rsidRDefault="00502768" w:rsidP="00474B01">
            <w:pPr>
              <w:rPr>
                <w:rFonts w:ascii="Times" w:hAnsi="Times" w:cs="Times"/>
                <w:b/>
                <w:sz w:val="22"/>
                <w:szCs w:val="22"/>
              </w:rPr>
            </w:pPr>
            <w:r w:rsidRPr="00F36DE9">
              <w:rPr>
                <w:rFonts w:ascii="Times" w:hAnsi="Times" w:cs="Times"/>
                <w:b/>
                <w:sz w:val="22"/>
                <w:szCs w:val="22"/>
              </w:rPr>
              <w:t>1.3.</w:t>
            </w:r>
          </w:p>
        </w:tc>
        <w:tc>
          <w:tcPr>
            <w:tcW w:w="9073" w:type="dxa"/>
            <w:gridSpan w:val="7"/>
          </w:tcPr>
          <w:p w14:paraId="197C9B39" w14:textId="434B5D44" w:rsidR="00502768" w:rsidRPr="00F36DE9" w:rsidRDefault="00502768" w:rsidP="00474B01">
            <w:pPr>
              <w:rPr>
                <w:rFonts w:ascii="Times" w:hAnsi="Times" w:cs="Times"/>
                <w:b/>
                <w:sz w:val="22"/>
                <w:szCs w:val="22"/>
              </w:rPr>
            </w:pPr>
            <w:r w:rsidRPr="00F36DE9">
              <w:rPr>
                <w:rFonts w:ascii="Times" w:hAnsi="Times" w:cs="Times"/>
                <w:b/>
                <w:sz w:val="22"/>
                <w:szCs w:val="22"/>
              </w:rPr>
              <w:t>Programa</w:t>
            </w:r>
          </w:p>
        </w:tc>
      </w:tr>
      <w:tr w:rsidR="00E92037" w:rsidRPr="00407458" w14:paraId="74DDDA1A" w14:textId="6B60999F" w:rsidTr="008676FC">
        <w:trPr>
          <w:trHeight w:val="300"/>
        </w:trPr>
        <w:tc>
          <w:tcPr>
            <w:tcW w:w="816" w:type="dxa"/>
            <w:gridSpan w:val="2"/>
            <w:vMerge/>
          </w:tcPr>
          <w:p w14:paraId="78BFE5BF" w14:textId="77777777" w:rsidR="00502768" w:rsidRPr="00F36DE9" w:rsidRDefault="00502768" w:rsidP="00474B01">
            <w:pPr>
              <w:rPr>
                <w:rFonts w:ascii="Times" w:hAnsi="Times" w:cs="Times"/>
                <w:b/>
                <w:sz w:val="22"/>
                <w:szCs w:val="22"/>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Finansuoja Europos Sąjunga NextGenerationEU</w:t>
            </w:r>
          </w:p>
        </w:tc>
      </w:tr>
      <w:tr w:rsidR="00E92037" w:rsidRPr="00407458" w14:paraId="239A165D" w14:textId="037F6543" w:rsidTr="008676FC">
        <w:trPr>
          <w:trHeight w:val="300"/>
        </w:trPr>
        <w:tc>
          <w:tcPr>
            <w:tcW w:w="816" w:type="dxa"/>
            <w:gridSpan w:val="2"/>
            <w:vMerge w:val="restart"/>
          </w:tcPr>
          <w:p w14:paraId="7E051240" w14:textId="689BFD05" w:rsidR="00EC686D" w:rsidRPr="00F36DE9" w:rsidRDefault="00EC686D" w:rsidP="00474B01">
            <w:pPr>
              <w:rPr>
                <w:rFonts w:ascii="Times" w:hAnsi="Times" w:cs="Times"/>
                <w:b/>
                <w:sz w:val="22"/>
                <w:szCs w:val="22"/>
              </w:rPr>
            </w:pPr>
            <w:r w:rsidRPr="00F36DE9">
              <w:rPr>
                <w:rFonts w:ascii="Times" w:hAnsi="Times" w:cs="Times"/>
                <w:b/>
                <w:sz w:val="22"/>
                <w:szCs w:val="22"/>
              </w:rPr>
              <w:t>1.4.</w:t>
            </w:r>
          </w:p>
        </w:tc>
        <w:tc>
          <w:tcPr>
            <w:tcW w:w="9073" w:type="dxa"/>
            <w:gridSpan w:val="7"/>
          </w:tcPr>
          <w:p w14:paraId="495C6107" w14:textId="4838C8CE" w:rsidR="00EC686D" w:rsidRPr="00B7131E" w:rsidRDefault="00400986" w:rsidP="00025451">
            <w:pPr>
              <w:spacing w:line="257" w:lineRule="auto"/>
              <w:jc w:val="both"/>
              <w:rPr>
                <w:rFonts w:ascii="Times" w:hAnsi="Times" w:cs="Times"/>
                <w:b/>
                <w:sz w:val="22"/>
                <w:szCs w:val="22"/>
              </w:rPr>
            </w:pPr>
            <w:r w:rsidRPr="00B7131E">
              <w:rPr>
                <w:rFonts w:ascii="Times" w:hAnsi="Times" w:cs="Times"/>
                <w:b/>
                <w:bCs/>
                <w:sz w:val="22"/>
                <w:szCs w:val="22"/>
              </w:rPr>
              <w:t xml:space="preserve">ES fondas </w:t>
            </w:r>
            <w:r w:rsidRPr="00B7131E">
              <w:rPr>
                <w:rFonts w:ascii="Times" w:hAnsi="Times" w:cs="Times"/>
                <w:i/>
                <w:iCs/>
                <w:sz w:val="22"/>
                <w:szCs w:val="22"/>
              </w:rPr>
              <w:t>(jei taikoma)</w:t>
            </w:r>
            <w:r w:rsidR="003B4FD5" w:rsidRPr="00B7131E">
              <w:rPr>
                <w:rFonts w:ascii="Times" w:hAnsi="Times" w:cs="Times"/>
                <w:i/>
                <w:iCs/>
                <w:sz w:val="22"/>
                <w:szCs w:val="22"/>
              </w:rPr>
              <w:t>Netaikoma</w:t>
            </w:r>
          </w:p>
        </w:tc>
      </w:tr>
      <w:tr w:rsidR="00E92037" w:rsidRPr="00407458" w14:paraId="6E7EC2D9" w14:textId="77777777" w:rsidTr="008676FC">
        <w:trPr>
          <w:trHeight w:val="300"/>
        </w:trPr>
        <w:tc>
          <w:tcPr>
            <w:tcW w:w="816" w:type="dxa"/>
            <w:gridSpan w:val="2"/>
            <w:vMerge/>
          </w:tcPr>
          <w:p w14:paraId="4C60A898" w14:textId="77777777" w:rsidR="00EC686D" w:rsidRPr="00F36DE9" w:rsidRDefault="00EC686D" w:rsidP="00474B01">
            <w:pPr>
              <w:rPr>
                <w:rFonts w:ascii="Times" w:hAnsi="Times" w:cs="Times"/>
                <w:b/>
                <w:sz w:val="22"/>
                <w:szCs w:val="22"/>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F36DE9" w:rsidRDefault="00B214BE" w:rsidP="00474B01">
            <w:pPr>
              <w:rPr>
                <w:rFonts w:ascii="Times" w:hAnsi="Times" w:cs="Times"/>
                <w:b/>
                <w:sz w:val="22"/>
                <w:szCs w:val="22"/>
              </w:rPr>
            </w:pPr>
            <w:r w:rsidRPr="00F36DE9">
              <w:rPr>
                <w:rFonts w:ascii="Times" w:hAnsi="Times" w:cs="Times"/>
                <w:b/>
                <w:sz w:val="22"/>
                <w:szCs w:val="22"/>
              </w:rPr>
              <w:t>1.5</w:t>
            </w:r>
            <w:r w:rsidR="00845EE5" w:rsidRPr="00F36DE9">
              <w:rPr>
                <w:rFonts w:ascii="Times" w:hAnsi="Times" w:cs="Times"/>
                <w:b/>
                <w:sz w:val="22"/>
                <w:szCs w:val="22"/>
              </w:rPr>
              <w:t>.</w:t>
            </w:r>
          </w:p>
        </w:tc>
        <w:tc>
          <w:tcPr>
            <w:tcW w:w="9073" w:type="dxa"/>
            <w:gridSpan w:val="7"/>
          </w:tcPr>
          <w:p w14:paraId="24B11BEB" w14:textId="5833C055" w:rsidR="00B214BE" w:rsidRPr="00F36DE9" w:rsidRDefault="00B214BE" w:rsidP="00025451">
            <w:pPr>
              <w:spacing w:line="257" w:lineRule="auto"/>
              <w:jc w:val="both"/>
              <w:rPr>
                <w:rFonts w:ascii="Times" w:hAnsi="Times" w:cs="Times"/>
                <w:sz w:val="22"/>
                <w:szCs w:val="22"/>
              </w:rPr>
            </w:pPr>
            <w:r w:rsidRPr="00F36DE9">
              <w:rPr>
                <w:rFonts w:ascii="Times" w:hAnsi="Times" w:cs="Times"/>
                <w:b/>
                <w:bCs/>
                <w:sz w:val="22"/>
                <w:szCs w:val="22"/>
              </w:rPr>
              <w:t>Finansavimo forma</w:t>
            </w:r>
            <w:r w:rsidRPr="00F36DE9">
              <w:rPr>
                <w:rFonts w:ascii="Times" w:hAnsi="Times" w:cs="Times"/>
                <w:sz w:val="22"/>
                <w:szCs w:val="22"/>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F36DE9" w:rsidRDefault="00B214BE" w:rsidP="00474B01">
            <w:pPr>
              <w:rPr>
                <w:rFonts w:ascii="Times" w:hAnsi="Times" w:cs="Times"/>
                <w:b/>
                <w:sz w:val="22"/>
                <w:szCs w:val="22"/>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F36DE9" w:rsidRDefault="00B214BE" w:rsidP="00400986">
            <w:pPr>
              <w:rPr>
                <w:rFonts w:ascii="Times" w:hAnsi="Times" w:cs="Times"/>
                <w:b/>
                <w:sz w:val="22"/>
                <w:szCs w:val="22"/>
              </w:rPr>
            </w:pPr>
            <w:r w:rsidRPr="00F36DE9">
              <w:rPr>
                <w:rFonts w:ascii="Times" w:hAnsi="Times" w:cs="Times"/>
                <w:b/>
                <w:sz w:val="22"/>
                <w:szCs w:val="22"/>
              </w:rPr>
              <w:t>1.6</w:t>
            </w:r>
            <w:r w:rsidR="00845EE5" w:rsidRPr="00F36DE9">
              <w:rPr>
                <w:rFonts w:ascii="Times" w:hAnsi="Times" w:cs="Times"/>
                <w:b/>
                <w:sz w:val="22"/>
                <w:szCs w:val="22"/>
              </w:rPr>
              <w:t>.</w:t>
            </w:r>
          </w:p>
        </w:tc>
        <w:tc>
          <w:tcPr>
            <w:tcW w:w="9073" w:type="dxa"/>
            <w:gridSpan w:val="7"/>
          </w:tcPr>
          <w:p w14:paraId="4FA4B98F" w14:textId="0711970B" w:rsidR="00B214BE" w:rsidRPr="00F36DE9" w:rsidRDefault="00B214BE" w:rsidP="00400986">
            <w:pPr>
              <w:rPr>
                <w:rFonts w:ascii="Times" w:hAnsi="Times" w:cs="Times"/>
                <w:b/>
                <w:sz w:val="22"/>
                <w:szCs w:val="22"/>
              </w:rPr>
            </w:pPr>
            <w:r w:rsidRPr="00F36DE9">
              <w:rPr>
                <w:rFonts w:ascii="Times" w:hAnsi="Times" w:cs="Times"/>
                <w:b/>
                <w:sz w:val="22"/>
                <w:szCs w:val="22"/>
              </w:rPr>
              <w:t>Regionas</w:t>
            </w:r>
          </w:p>
        </w:tc>
      </w:tr>
      <w:tr w:rsidR="00E92037" w:rsidRPr="00407458" w14:paraId="0D651D02" w14:textId="59945138" w:rsidTr="008676FC">
        <w:trPr>
          <w:trHeight w:val="300"/>
        </w:trPr>
        <w:tc>
          <w:tcPr>
            <w:tcW w:w="816" w:type="dxa"/>
            <w:gridSpan w:val="2"/>
            <w:vMerge/>
          </w:tcPr>
          <w:p w14:paraId="6958C407" w14:textId="77777777" w:rsidR="00B214BE" w:rsidRPr="00F36DE9" w:rsidRDefault="00B214BE" w:rsidP="00400986">
            <w:pPr>
              <w:rPr>
                <w:rFonts w:ascii="Times" w:hAnsi="Times" w:cs="Times"/>
                <w:b/>
                <w:sz w:val="22"/>
                <w:szCs w:val="22"/>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C809B3">
              <w:rPr>
                <w:rFonts w:ascii="Wingdings 2" w:eastAsia="Wingdings 2" w:hAnsi="Wingdings 2" w:cs="Wingdings 2"/>
                <w:sz w:val="22"/>
                <w:szCs w:val="22"/>
              </w:rPr>
              <w:t>T</w:t>
            </w:r>
            <w:r w:rsidR="00B214BE" w:rsidRPr="00C809B3">
              <w:rPr>
                <w:rStyle w:val="normaltextrun"/>
                <w:rFonts w:ascii="Times" w:hAnsi="Times" w:cs="Times"/>
                <w:sz w:val="22"/>
                <w:szCs w:val="22"/>
              </w:rPr>
              <w:t xml:space="preserve"> 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F36DE9" w:rsidRDefault="00025451" w:rsidP="511F09C8">
            <w:pPr>
              <w:rPr>
                <w:rFonts w:ascii="Times" w:hAnsi="Times" w:cs="Times"/>
                <w:b/>
                <w:bCs/>
                <w:sz w:val="22"/>
                <w:szCs w:val="22"/>
              </w:rPr>
            </w:pPr>
            <w:r w:rsidRPr="00F36DE9">
              <w:rPr>
                <w:rFonts w:ascii="Times" w:hAnsi="Times" w:cs="Times"/>
                <w:b/>
                <w:bCs/>
                <w:sz w:val="22"/>
                <w:szCs w:val="22"/>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F36DE9" w:rsidRDefault="00025451" w:rsidP="511F09C8">
            <w:pPr>
              <w:rPr>
                <w:rFonts w:ascii="Times" w:hAnsi="Times" w:cs="Times"/>
                <w:b/>
                <w:bCs/>
                <w:sz w:val="22"/>
                <w:szCs w:val="22"/>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F36DE9" w:rsidRDefault="25FCED2E" w:rsidP="511F09C8">
            <w:pPr>
              <w:rPr>
                <w:rFonts w:ascii="Times" w:hAnsi="Times" w:cs="Times"/>
                <w:b/>
                <w:bCs/>
                <w:sz w:val="22"/>
                <w:szCs w:val="22"/>
              </w:rPr>
            </w:pPr>
            <w:r w:rsidRPr="00F36DE9">
              <w:rPr>
                <w:rFonts w:ascii="Times" w:hAnsi="Times" w:cs="Times"/>
                <w:b/>
                <w:bCs/>
                <w:sz w:val="22"/>
                <w:szCs w:val="22"/>
              </w:rPr>
              <w:t>1.</w:t>
            </w:r>
            <w:r w:rsidR="3EDA401A" w:rsidRPr="00F36DE9">
              <w:rPr>
                <w:rFonts w:ascii="Times" w:hAnsi="Times" w:cs="Times"/>
                <w:b/>
                <w:bCs/>
                <w:sz w:val="22"/>
                <w:szCs w:val="22"/>
              </w:rPr>
              <w:t>8</w:t>
            </w:r>
            <w:r w:rsidR="00845EE5" w:rsidRPr="00F36DE9">
              <w:rPr>
                <w:rFonts w:ascii="Times" w:hAnsi="Times" w:cs="Times"/>
                <w:b/>
                <w:bCs/>
                <w:sz w:val="22"/>
                <w:szCs w:val="22"/>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F36DE9" w:rsidRDefault="00D733E7" w:rsidP="00D733E7">
            <w:pPr>
              <w:rPr>
                <w:rFonts w:ascii="Times" w:hAnsi="Times" w:cs="Times"/>
                <w:b/>
                <w:sz w:val="22"/>
                <w:szCs w:val="22"/>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F36DE9" w:rsidRDefault="1C9E56A1" w:rsidP="511F09C8">
            <w:pPr>
              <w:rPr>
                <w:rFonts w:ascii="Times" w:hAnsi="Times" w:cs="Times"/>
                <w:b/>
                <w:bCs/>
                <w:sz w:val="22"/>
                <w:szCs w:val="22"/>
              </w:rPr>
            </w:pPr>
            <w:r w:rsidRPr="00F36DE9">
              <w:rPr>
                <w:rFonts w:ascii="Times" w:hAnsi="Times" w:cs="Times"/>
                <w:b/>
                <w:bCs/>
                <w:sz w:val="22"/>
                <w:szCs w:val="22"/>
              </w:rPr>
              <w:t>1.</w:t>
            </w:r>
            <w:r w:rsidR="45053FCE" w:rsidRPr="00F36DE9">
              <w:rPr>
                <w:rFonts w:ascii="Times" w:hAnsi="Times" w:cs="Times"/>
                <w:b/>
                <w:bCs/>
                <w:sz w:val="22"/>
                <w:szCs w:val="22"/>
              </w:rPr>
              <w:t>9</w:t>
            </w:r>
            <w:r w:rsidR="00845EE5" w:rsidRPr="00F36DE9">
              <w:rPr>
                <w:rFonts w:ascii="Times" w:hAnsi="Times" w:cs="Times"/>
                <w:b/>
                <w:bCs/>
                <w:sz w:val="22"/>
                <w:szCs w:val="22"/>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F36DE9" w:rsidRDefault="00A527EB" w:rsidP="00A527EB">
            <w:pPr>
              <w:rPr>
                <w:rFonts w:ascii="Times" w:hAnsi="Times" w:cs="Times"/>
                <w:b/>
                <w:sz w:val="22"/>
                <w:szCs w:val="22"/>
              </w:rPr>
            </w:pPr>
          </w:p>
        </w:tc>
        <w:tc>
          <w:tcPr>
            <w:tcW w:w="9073" w:type="dxa"/>
            <w:gridSpan w:val="7"/>
          </w:tcPr>
          <w:p w14:paraId="5EF83307" w14:textId="585D14DD" w:rsidR="00A527EB" w:rsidRPr="00B7131E" w:rsidRDefault="006F07E6" w:rsidP="00FF0CB7">
            <w:pPr>
              <w:rPr>
                <w:color w:val="2E74B5" w:themeColor="accent1" w:themeShade="BF"/>
                <w:sz w:val="22"/>
                <w:szCs w:val="22"/>
              </w:rPr>
            </w:pPr>
            <w:r w:rsidRPr="00B7131E">
              <w:rPr>
                <w:color w:val="2E74B5" w:themeColor="accent1" w:themeShade="BF"/>
                <w:sz w:val="22"/>
                <w:szCs w:val="22"/>
                <w:lang w:val="en-US"/>
              </w:rPr>
              <w:t xml:space="preserve">200 000 Eur </w:t>
            </w:r>
            <w:r w:rsidRPr="00B7131E">
              <w:rPr>
                <w:iCs/>
                <w:color w:val="2E74B5" w:themeColor="accent1" w:themeShade="BF"/>
                <w:sz w:val="22"/>
                <w:szCs w:val="22"/>
              </w:rPr>
              <w:t xml:space="preserve">(du šimtai tūkstančių eurų, </w:t>
            </w:r>
            <w:r w:rsidRPr="00B7131E">
              <w:rPr>
                <w:iCs/>
                <w:color w:val="2E74B5" w:themeColor="accent1" w:themeShade="BF"/>
                <w:sz w:val="22"/>
                <w:szCs w:val="22"/>
                <w:lang w:val="en-US"/>
              </w:rPr>
              <w:t>00</w:t>
            </w:r>
            <w:r w:rsidRPr="00B7131E">
              <w:rPr>
                <w:iCs/>
                <w:color w:val="2E74B5" w:themeColor="accent1" w:themeShade="BF"/>
                <w:sz w:val="22"/>
                <w:szCs w:val="22"/>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F36DE9" w:rsidRDefault="00845EE5" w:rsidP="511F09C8">
            <w:pPr>
              <w:rPr>
                <w:rFonts w:ascii="Times" w:hAnsi="Times" w:cs="Times"/>
                <w:b/>
                <w:bCs/>
                <w:sz w:val="22"/>
                <w:szCs w:val="22"/>
              </w:rPr>
            </w:pPr>
            <w:r w:rsidRPr="00F36DE9">
              <w:rPr>
                <w:rFonts w:ascii="Times" w:hAnsi="Times" w:cs="Times"/>
                <w:b/>
                <w:bCs/>
                <w:sz w:val="22"/>
                <w:szCs w:val="22"/>
              </w:rPr>
              <w:t>1.</w:t>
            </w:r>
            <w:r w:rsidR="0174EBD2" w:rsidRPr="00F36DE9">
              <w:rPr>
                <w:rFonts w:ascii="Times" w:hAnsi="Times" w:cs="Times"/>
                <w:b/>
                <w:bCs/>
                <w:sz w:val="22"/>
                <w:szCs w:val="22"/>
              </w:rPr>
              <w:t>10</w:t>
            </w:r>
            <w:r w:rsidRPr="00F36DE9">
              <w:rPr>
                <w:rFonts w:ascii="Times" w:hAnsi="Times" w:cs="Times"/>
                <w:b/>
                <w:bCs/>
                <w:sz w:val="22"/>
                <w:szCs w:val="22"/>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F36DE9" w:rsidRDefault="00751814" w:rsidP="00751814">
            <w:pPr>
              <w:rPr>
                <w:rFonts w:ascii="Times" w:hAnsi="Times" w:cs="Times"/>
                <w:b/>
                <w:sz w:val="22"/>
                <w:szCs w:val="22"/>
              </w:rPr>
            </w:pPr>
          </w:p>
        </w:tc>
        <w:tc>
          <w:tcPr>
            <w:tcW w:w="9073" w:type="dxa"/>
            <w:gridSpan w:val="7"/>
          </w:tcPr>
          <w:p w14:paraId="3629DA83" w14:textId="6BAA007E" w:rsidR="00751814" w:rsidRPr="00B7131E" w:rsidRDefault="00AF59C4" w:rsidP="00AF59C4">
            <w:pPr>
              <w:rPr>
                <w:sz w:val="22"/>
                <w:szCs w:val="22"/>
                <w:lang w:val="en-US"/>
              </w:rPr>
            </w:pPr>
            <w:r w:rsidRPr="00B7131E">
              <w:rPr>
                <w:sz w:val="22"/>
                <w:szCs w:val="22"/>
                <w:lang w:val="en-US"/>
              </w:rPr>
              <w:t xml:space="preserve">200 000 Eur </w:t>
            </w:r>
            <w:r w:rsidRPr="00B7131E">
              <w:rPr>
                <w:iCs/>
                <w:sz w:val="22"/>
                <w:szCs w:val="22"/>
              </w:rPr>
              <w:t xml:space="preserve">(du šimtai tūkstančių eurų, </w:t>
            </w:r>
            <w:r w:rsidRPr="00B7131E">
              <w:rPr>
                <w:iCs/>
                <w:sz w:val="22"/>
                <w:szCs w:val="22"/>
                <w:lang w:val="en-US"/>
              </w:rPr>
              <w:t>00</w:t>
            </w:r>
            <w:r w:rsidRPr="00B7131E">
              <w:rPr>
                <w:iCs/>
                <w:sz w:val="22"/>
                <w:szCs w:val="22"/>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F36DE9" w:rsidRDefault="0083614B" w:rsidP="0083614B">
            <w:pPr>
              <w:rPr>
                <w:rFonts w:ascii="Times" w:hAnsi="Times" w:cs="Times"/>
                <w:b/>
                <w:bCs/>
                <w:sz w:val="22"/>
                <w:szCs w:val="22"/>
              </w:rPr>
            </w:pPr>
            <w:bookmarkStart w:id="1" w:name="_Hlk136942828"/>
            <w:r w:rsidRPr="00F36DE9">
              <w:rPr>
                <w:rFonts w:ascii="Times" w:hAnsi="Times" w:cs="Times"/>
                <w:b/>
                <w:bCs/>
                <w:sz w:val="22"/>
                <w:szCs w:val="22"/>
              </w:rPr>
              <w:t>1.11.</w:t>
            </w:r>
            <w:bookmarkEnd w:id="1"/>
          </w:p>
        </w:tc>
        <w:tc>
          <w:tcPr>
            <w:tcW w:w="9073" w:type="dxa"/>
            <w:gridSpan w:val="7"/>
            <w:vAlign w:val="center"/>
          </w:tcPr>
          <w:p w14:paraId="21CF1162" w14:textId="4D81088F" w:rsidR="0083614B" w:rsidRPr="00407458" w:rsidRDefault="0083614B" w:rsidP="0083614B">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F36DE9" w:rsidRDefault="0083614B" w:rsidP="0083614B">
            <w:pPr>
              <w:rPr>
                <w:rFonts w:ascii="Times" w:hAnsi="Times" w:cs="Times"/>
                <w:b/>
                <w:sz w:val="22"/>
                <w:szCs w:val="22"/>
              </w:rPr>
            </w:pPr>
          </w:p>
        </w:tc>
        <w:tc>
          <w:tcPr>
            <w:tcW w:w="9073" w:type="dxa"/>
            <w:gridSpan w:val="7"/>
            <w:vAlign w:val="center"/>
          </w:tcPr>
          <w:p w14:paraId="7545D1DD" w14:textId="0596527B" w:rsidR="0083614B" w:rsidRPr="005F7408" w:rsidRDefault="0083614B" w:rsidP="0083614B">
            <w:pPr>
              <w:jc w:val="both"/>
              <w:rPr>
                <w:rFonts w:ascii="Times" w:hAnsi="Times" w:cs="Times"/>
                <w:i/>
                <w:iCs/>
              </w:rPr>
            </w:pPr>
            <w:r w:rsidRPr="005F7408">
              <w:rPr>
                <w:rFonts w:ascii="Times" w:hAnsi="Times" w:cs="Times"/>
                <w:i/>
                <w:iCs/>
              </w:rPr>
              <w:t xml:space="preserve">Didelėms įmonėms iki </w:t>
            </w:r>
            <w:r w:rsidR="00751814" w:rsidRPr="005F7408">
              <w:rPr>
                <w:rFonts w:ascii="Times" w:hAnsi="Times" w:cs="Times"/>
                <w:i/>
                <w:iCs/>
                <w:lang w:val="en-US"/>
              </w:rPr>
              <w:t>3</w:t>
            </w:r>
            <w:r w:rsidRPr="005F7408">
              <w:rPr>
                <w:rFonts w:ascii="Times" w:hAnsi="Times" w:cs="Times"/>
                <w:i/>
                <w:iCs/>
              </w:rPr>
              <w:t xml:space="preserve">5 proc., vidutinėms įmonėms iki </w:t>
            </w:r>
            <w:r w:rsidR="00751814" w:rsidRPr="005F7408">
              <w:rPr>
                <w:rFonts w:ascii="Times" w:hAnsi="Times" w:cs="Times"/>
                <w:i/>
                <w:iCs/>
                <w:lang w:val="en-US"/>
              </w:rPr>
              <w:t>5</w:t>
            </w:r>
            <w:r w:rsidRPr="005F7408">
              <w:rPr>
                <w:rFonts w:ascii="Times" w:hAnsi="Times" w:cs="Times"/>
                <w:i/>
                <w:iCs/>
              </w:rPr>
              <w:t xml:space="preserve">5 proc., mažoms įmonėms iki </w:t>
            </w:r>
            <w:r w:rsidR="00751814" w:rsidRPr="005F7408">
              <w:rPr>
                <w:rFonts w:ascii="Times" w:hAnsi="Times" w:cs="Times"/>
                <w:i/>
                <w:iCs/>
                <w:lang w:val="en-US"/>
              </w:rPr>
              <w:t>60</w:t>
            </w:r>
            <w:r w:rsidRPr="005F7408">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F36DE9" w:rsidRDefault="0083614B" w:rsidP="0083614B">
            <w:pPr>
              <w:rPr>
                <w:rFonts w:ascii="Times" w:hAnsi="Times" w:cs="Times"/>
                <w:b/>
                <w:bCs/>
                <w:sz w:val="22"/>
                <w:szCs w:val="22"/>
              </w:rPr>
            </w:pPr>
            <w:bookmarkStart w:id="2" w:name="_Hlk136942841"/>
            <w:r w:rsidRPr="00F36DE9">
              <w:rPr>
                <w:rFonts w:ascii="Times" w:hAnsi="Times" w:cs="Times"/>
                <w:b/>
                <w:bCs/>
                <w:sz w:val="22"/>
                <w:szCs w:val="22"/>
              </w:rPr>
              <w:t>1.12.</w:t>
            </w:r>
            <w:bookmarkEnd w:id="2"/>
          </w:p>
        </w:tc>
        <w:tc>
          <w:tcPr>
            <w:tcW w:w="9073" w:type="dxa"/>
            <w:gridSpan w:val="7"/>
          </w:tcPr>
          <w:p w14:paraId="2DF746BA" w14:textId="2D031A34" w:rsidR="0083614B" w:rsidRPr="005F7408" w:rsidRDefault="0083614B" w:rsidP="0083614B">
            <w:pPr>
              <w:pStyle w:val="paragraph"/>
              <w:spacing w:before="0" w:beforeAutospacing="0" w:after="0" w:afterAutospacing="0"/>
              <w:textAlignment w:val="baseline"/>
              <w:rPr>
                <w:rFonts w:ascii="Times" w:hAnsi="Times" w:cs="Times"/>
                <w:i/>
                <w:iCs/>
                <w:sz w:val="22"/>
                <w:szCs w:val="22"/>
              </w:rPr>
            </w:pPr>
            <w:r w:rsidRPr="005F7408">
              <w:rPr>
                <w:rFonts w:ascii="Times" w:hAnsi="Times" w:cs="Times"/>
                <w:b/>
                <w:bCs/>
                <w:sz w:val="22"/>
                <w:szCs w:val="22"/>
              </w:rPr>
              <w:t xml:space="preserve">Nuosavo įnašo dalis  </w:t>
            </w:r>
            <w:r w:rsidRPr="005F7408">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5F7408" w:rsidRDefault="0083614B" w:rsidP="0083614B">
            <w:pPr>
              <w:jc w:val="both"/>
              <w:rPr>
                <w:rFonts w:ascii="Times" w:hAnsi="Times" w:cs="Times"/>
                <w:i/>
              </w:rPr>
            </w:pPr>
            <w:r w:rsidRPr="005F7408">
              <w:rPr>
                <w:rFonts w:ascii="Times" w:hAnsi="Times" w:cs="Times"/>
                <w:i/>
                <w:iCs/>
              </w:rPr>
              <w:t xml:space="preserve">Didelėms įmonėms ne mažiau </w:t>
            </w:r>
            <w:r w:rsidR="00751814" w:rsidRPr="005F7408">
              <w:rPr>
                <w:rFonts w:ascii="Times" w:hAnsi="Times" w:cs="Times"/>
                <w:i/>
                <w:iCs/>
                <w:lang w:val="en-US"/>
              </w:rPr>
              <w:t>6</w:t>
            </w:r>
            <w:r w:rsidRPr="005F7408">
              <w:rPr>
                <w:rFonts w:ascii="Times" w:hAnsi="Times" w:cs="Times"/>
                <w:i/>
                <w:iCs/>
              </w:rPr>
              <w:t xml:space="preserve">5 proc., vidutinėms įmonėms ne mažiau  </w:t>
            </w:r>
            <w:r w:rsidR="00751814" w:rsidRPr="005F7408">
              <w:rPr>
                <w:rFonts w:ascii="Times" w:hAnsi="Times" w:cs="Times"/>
                <w:i/>
                <w:iCs/>
                <w:lang w:val="en-US"/>
              </w:rPr>
              <w:t>4</w:t>
            </w:r>
            <w:r w:rsidRPr="005F7408">
              <w:rPr>
                <w:rFonts w:ascii="Times" w:hAnsi="Times" w:cs="Times"/>
                <w:i/>
                <w:iCs/>
              </w:rPr>
              <w:t>5 proc., mažoms įmonėms ne mažiau 4</w:t>
            </w:r>
            <w:r w:rsidR="00751814" w:rsidRPr="005F7408">
              <w:rPr>
                <w:rFonts w:ascii="Times" w:hAnsi="Times" w:cs="Times"/>
                <w:i/>
                <w:iCs/>
                <w:lang w:val="en-US"/>
              </w:rPr>
              <w:t>0</w:t>
            </w:r>
            <w:r w:rsidRPr="005F7408">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t>2.1.</w:t>
            </w:r>
          </w:p>
        </w:tc>
        <w:tc>
          <w:tcPr>
            <w:tcW w:w="9204" w:type="dxa"/>
            <w:gridSpan w:val="8"/>
          </w:tcPr>
          <w:p w14:paraId="73AD0CE8" w14:textId="6237C41F" w:rsidR="0083614B" w:rsidRPr="00F36DE9" w:rsidRDefault="0083614B" w:rsidP="0083614B">
            <w:pPr>
              <w:tabs>
                <w:tab w:val="left" w:pos="1443"/>
                <w:tab w:val="left" w:pos="1584"/>
              </w:tabs>
              <w:rPr>
                <w:rFonts w:ascii="Times" w:hAnsi="Times" w:cs="Times"/>
                <w:b/>
                <w:bCs/>
                <w:sz w:val="22"/>
                <w:szCs w:val="22"/>
              </w:rPr>
            </w:pPr>
            <w:r w:rsidRPr="00F36DE9">
              <w:rPr>
                <w:rFonts w:ascii="Times" w:hAnsi="Times" w:cs="Times"/>
                <w:b/>
                <w:bCs/>
                <w:sz w:val="22"/>
                <w:szCs w:val="22"/>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1DDCD283" w:rsidR="0083614B" w:rsidRPr="00F36DE9" w:rsidRDefault="0083614B" w:rsidP="0083614B">
            <w:pPr>
              <w:shd w:val="clear" w:color="auto" w:fill="FFFFFF"/>
              <w:jc w:val="both"/>
              <w:outlineLvl w:val="0"/>
              <w:rPr>
                <w:rFonts w:ascii="Times" w:hAnsi="Times" w:cs="Times"/>
                <w:kern w:val="36"/>
                <w:sz w:val="22"/>
                <w:szCs w:val="22"/>
              </w:rPr>
            </w:pPr>
            <w:r w:rsidRPr="00F36DE9">
              <w:rPr>
                <w:rFonts w:ascii="Times" w:hAnsi="Times" w:cs="Times"/>
                <w:sz w:val="22"/>
                <w:szCs w:val="22"/>
                <w:lang w:eastAsia="lt-LT"/>
              </w:rPr>
              <w:t xml:space="preserve">Viešai prieinamos elektromobilių įkrovimo infrastruktūros įrengimas ir plėtra </w:t>
            </w:r>
            <w:r w:rsidRPr="00F36DE9">
              <w:rPr>
                <w:rFonts w:ascii="Times" w:hAnsi="Times" w:cs="Times"/>
                <w:kern w:val="36"/>
                <w:sz w:val="22"/>
                <w:szCs w:val="22"/>
              </w:rPr>
              <w:t>nustatytuose ruožuose šalia TEN-T tinklui priklausančių Lietuvos Respublikos valstybinės reikšmės kelių. (</w:t>
            </w:r>
            <w:r w:rsidR="00751814" w:rsidRPr="00F36DE9">
              <w:rPr>
                <w:rFonts w:ascii="Times" w:hAnsi="Times" w:cs="Times"/>
                <w:kern w:val="36"/>
                <w:sz w:val="22"/>
                <w:szCs w:val="22"/>
              </w:rPr>
              <w:t>Vidurio ir Vakarų Lietuvos regionas</w:t>
            </w:r>
            <w:r w:rsidRPr="00F36DE9">
              <w:rPr>
                <w:rFonts w:ascii="Times" w:hAnsi="Times" w:cs="Times"/>
                <w:kern w:val="36"/>
                <w:sz w:val="22"/>
                <w:szCs w:val="22"/>
              </w:rPr>
              <w:t>, kelio</w:t>
            </w:r>
            <w:r w:rsidR="001B22F0" w:rsidRPr="00F36DE9">
              <w:rPr>
                <w:rFonts w:ascii="Times" w:hAnsi="Times" w:cs="Times"/>
                <w:kern w:val="36"/>
                <w:sz w:val="22"/>
                <w:szCs w:val="22"/>
              </w:rPr>
              <w:t xml:space="preserve"> </w:t>
            </w:r>
            <w:r w:rsidR="00FC1213" w:rsidRPr="00F36DE9">
              <w:rPr>
                <w:rFonts w:ascii="Times" w:hAnsi="Times" w:cs="Times"/>
                <w:kern w:val="36"/>
                <w:sz w:val="22"/>
                <w:szCs w:val="22"/>
              </w:rPr>
              <w:t xml:space="preserve">Nr. 128 Naujieji Valkininkai–Daugai–Alytus 20–40 km </w:t>
            </w:r>
            <w:r w:rsidR="00B96B31" w:rsidRPr="00F36DE9">
              <w:rPr>
                <w:rFonts w:ascii="Times" w:hAnsi="Times" w:cs="Times"/>
                <w:kern w:val="36"/>
                <w:sz w:val="22"/>
                <w:szCs w:val="22"/>
              </w:rPr>
              <w:t>ruožas</w:t>
            </w:r>
            <w:r w:rsidRPr="00F36DE9">
              <w:rPr>
                <w:rFonts w:ascii="Times" w:hAnsi="Times" w:cs="Times"/>
                <w:kern w:val="36"/>
                <w:sz w:val="22"/>
                <w:szCs w:val="22"/>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F36DE9" w:rsidRDefault="0083614B" w:rsidP="0083614B">
            <w:pPr>
              <w:rPr>
                <w:rFonts w:ascii="Times" w:hAnsi="Times" w:cs="Times"/>
                <w:sz w:val="22"/>
                <w:szCs w:val="22"/>
              </w:rPr>
            </w:pPr>
            <w:r w:rsidRPr="00F36DE9">
              <w:rPr>
                <w:rFonts w:ascii="Times" w:hAnsi="Times" w:cs="Times"/>
                <w:b/>
                <w:bCs/>
                <w:sz w:val="22"/>
                <w:szCs w:val="22"/>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F36DE9" w:rsidRDefault="0083614B" w:rsidP="0083614B">
            <w:pPr>
              <w:jc w:val="both"/>
              <w:rPr>
                <w:rFonts w:ascii="Times" w:hAnsi="Times" w:cs="Times"/>
                <w:sz w:val="22"/>
                <w:szCs w:val="22"/>
              </w:rPr>
            </w:pPr>
            <w:r w:rsidRPr="00F36DE9">
              <w:rPr>
                <w:rFonts w:ascii="Times" w:hAnsi="Times" w:cs="Times"/>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F36DE9" w:rsidRDefault="0083614B" w:rsidP="0083614B">
            <w:pPr>
              <w:rPr>
                <w:rFonts w:ascii="Times" w:hAnsi="Times" w:cs="Times"/>
                <w:b/>
                <w:sz w:val="22"/>
                <w:szCs w:val="22"/>
              </w:rPr>
            </w:pPr>
            <w:bookmarkStart w:id="3" w:name="_Hlk126676132"/>
            <w:r w:rsidRPr="00F36DE9">
              <w:rPr>
                <w:rFonts w:ascii="Times" w:hAnsi="Times" w:cs="Times"/>
                <w:b/>
                <w:sz w:val="22"/>
                <w:szCs w:val="22"/>
              </w:rPr>
              <w:t>2.4.</w:t>
            </w:r>
          </w:p>
        </w:tc>
        <w:tc>
          <w:tcPr>
            <w:tcW w:w="9204" w:type="dxa"/>
            <w:gridSpan w:val="8"/>
          </w:tcPr>
          <w:p w14:paraId="7837E55F" w14:textId="1AFF31B2" w:rsidR="0083614B" w:rsidRPr="00F36DE9" w:rsidRDefault="0083614B" w:rsidP="0083614B">
            <w:pPr>
              <w:jc w:val="both"/>
              <w:rPr>
                <w:rFonts w:ascii="Times" w:hAnsi="Times" w:cs="Times"/>
                <w:i/>
                <w:iCs/>
                <w:sz w:val="22"/>
                <w:szCs w:val="22"/>
              </w:rPr>
            </w:pPr>
            <w:r w:rsidRPr="00F36DE9">
              <w:rPr>
                <w:rFonts w:ascii="Times" w:hAnsi="Times" w:cs="Times"/>
                <w:b/>
                <w:bCs/>
                <w:sz w:val="22"/>
                <w:szCs w:val="22"/>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7EE8E" w14:textId="77777777" w:rsidR="0083614B" w:rsidRDefault="001A4CC9" w:rsidP="0083614B">
                  <w:pPr>
                    <w:jc w:val="both"/>
                    <w:rPr>
                      <w:rFonts w:ascii="Times" w:hAnsi="Times" w:cs="Times"/>
                      <w:color w:val="2E74B5" w:themeColor="accent1" w:themeShade="BF"/>
                      <w:sz w:val="22"/>
                      <w:szCs w:val="22"/>
                    </w:rPr>
                  </w:pPr>
                  <w:r w:rsidRPr="001A4CC9">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443956DE" w:rsidR="001A4CC9" w:rsidRPr="001A4CC9" w:rsidRDefault="001A4CC9" w:rsidP="0083614B">
                  <w:pPr>
                    <w:jc w:val="both"/>
                    <w:rPr>
                      <w:rFonts w:ascii="Times" w:hAnsi="Times" w:cs="Times"/>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F36DE9" w:rsidRDefault="0083614B" w:rsidP="0083614B">
            <w:pPr>
              <w:jc w:val="both"/>
              <w:rPr>
                <w:rFonts w:ascii="Times" w:hAnsi="Times" w:cs="Times"/>
                <w:i/>
                <w:iCs/>
                <w:sz w:val="22"/>
                <w:szCs w:val="22"/>
              </w:rPr>
            </w:pPr>
            <w:r w:rsidRPr="00F36DE9">
              <w:rPr>
                <w:rFonts w:ascii="Times" w:hAnsi="Times" w:cs="Times"/>
                <w:b/>
                <w:bCs/>
                <w:sz w:val="22"/>
                <w:szCs w:val="22"/>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F36DE9" w:rsidRDefault="0083614B" w:rsidP="0083614B">
                  <w:pPr>
                    <w:jc w:val="center"/>
                    <w:rPr>
                      <w:rFonts w:ascii="Times" w:hAnsi="Times" w:cs="Times"/>
                      <w:b/>
                      <w:bCs/>
                      <w:sz w:val="22"/>
                      <w:szCs w:val="22"/>
                    </w:rPr>
                  </w:pPr>
                  <w:r w:rsidRPr="00F36DE9">
                    <w:rPr>
                      <w:rFonts w:ascii="Times" w:hAnsi="Times" w:cs="Times"/>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F36DE9" w:rsidRDefault="0083614B" w:rsidP="0083614B">
                  <w:pPr>
                    <w:jc w:val="center"/>
                    <w:rPr>
                      <w:rFonts w:ascii="Times" w:hAnsi="Times" w:cs="Times"/>
                      <w:b/>
                      <w:bCs/>
                      <w:sz w:val="22"/>
                      <w:szCs w:val="22"/>
                    </w:rPr>
                  </w:pPr>
                  <w:r w:rsidRPr="00F36DE9">
                    <w:rPr>
                      <w:rFonts w:ascii="Times" w:hAnsi="Times" w:cs="Times"/>
                      <w:b/>
                      <w:bCs/>
                      <w:sz w:val="22"/>
                      <w:szCs w:val="22"/>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7CBF0967" w:rsidR="0083614B" w:rsidRPr="001A4CC9" w:rsidRDefault="001A4CC9" w:rsidP="0083614B">
                  <w:pPr>
                    <w:jc w:val="both"/>
                    <w:rPr>
                      <w:rFonts w:ascii="Times" w:hAnsi="Times" w:cs="Times"/>
                      <w:color w:val="2E74B5" w:themeColor="accent1" w:themeShade="BF"/>
                      <w:sz w:val="22"/>
                      <w:szCs w:val="22"/>
                    </w:rPr>
                  </w:pPr>
                  <w:r w:rsidRPr="001A4CC9">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1A4CC9">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DB752F" w:rsidRDefault="0083614B" w:rsidP="0083614B">
            <w:pPr>
              <w:rPr>
                <w:rFonts w:ascii="Times" w:hAnsi="Times" w:cs="Times"/>
                <w:sz w:val="22"/>
                <w:szCs w:val="22"/>
              </w:rPr>
            </w:pPr>
            <w:r w:rsidRPr="00DB752F">
              <w:rPr>
                <w:rFonts w:ascii="Times" w:hAnsi="Times" w:cs="Times"/>
                <w:b/>
                <w:bCs/>
                <w:sz w:val="22"/>
                <w:szCs w:val="22"/>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17D045C2"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C10F394"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Avanso mokėjimai neatliekami</w:t>
            </w:r>
          </w:p>
          <w:p w14:paraId="215D2EEA"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0EDD78B0"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616BBBD2"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6C40E1">
                <w:rPr>
                  <w:rStyle w:val="Hipersaitas"/>
                  <w:rFonts w:ascii="Times New Roman" w:hAnsi="Times New Roman" w:cs="Times New Roman"/>
                  <w:color w:val="2E74B5" w:themeColor="accent1" w:themeShade="BF"/>
                  <w:lang w:eastAsia="lt-LT"/>
                </w:rPr>
                <w:t>https://2021.esinvesticijos.lt/dokumentai/supaprastintai-apmokamu-islaidu-dydziu-registras</w:t>
              </w:r>
            </w:hyperlink>
            <w:r w:rsidRPr="006C40E1">
              <w:rPr>
                <w:rFonts w:ascii="Times New Roman" w:hAnsi="Times New Roman" w:cs="Times New Roman"/>
                <w:color w:val="2E74B5" w:themeColor="accent1" w:themeShade="BF"/>
                <w:lang w:eastAsia="lt-LT"/>
              </w:rPr>
              <w:t>).</w:t>
            </w:r>
          </w:p>
          <w:p w14:paraId="7D1156DB"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Pridėtinės vertės mokestis nefinansuojamas. </w:t>
            </w:r>
          </w:p>
          <w:p w14:paraId="1D3DFB28" w14:textId="77777777" w:rsidR="00D42206" w:rsidRPr="006C40E1" w:rsidRDefault="00D42206" w:rsidP="00D42206">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Kryžminis finansavimas netaikomas.</w:t>
            </w:r>
          </w:p>
          <w:p w14:paraId="050405BE" w14:textId="77777777" w:rsidR="0083614B" w:rsidRPr="006C40E1" w:rsidRDefault="0083614B" w:rsidP="0083614B">
            <w:pPr>
              <w:pStyle w:val="Sraopastraipa"/>
              <w:tabs>
                <w:tab w:val="left" w:pos="756"/>
              </w:tabs>
              <w:ind w:left="0" w:firstLine="330"/>
              <w:jc w:val="both"/>
              <w:textAlignment w:val="baseline"/>
              <w:rPr>
                <w:rFonts w:ascii="Times New Roman" w:hAnsi="Times New Roman" w:cs="Times New Roman"/>
                <w:color w:val="2E74B5" w:themeColor="accent1" w:themeShade="BF"/>
                <w:lang w:eastAsia="lt-LT"/>
              </w:rPr>
            </w:pPr>
          </w:p>
          <w:p w14:paraId="618D96A4" w14:textId="254FE887" w:rsidR="0083614B" w:rsidRPr="006C40E1" w:rsidRDefault="0083614B" w:rsidP="0083614B">
            <w:pPr>
              <w:tabs>
                <w:tab w:val="left" w:pos="756"/>
              </w:tabs>
              <w:ind w:firstLine="330"/>
              <w:jc w:val="both"/>
              <w:textAlignment w:val="baseline"/>
              <w:rPr>
                <w:b/>
                <w:bCs/>
                <w:color w:val="2E74B5" w:themeColor="accent1" w:themeShade="BF"/>
                <w:sz w:val="22"/>
                <w:szCs w:val="22"/>
                <w:lang w:eastAsia="lt-LT"/>
              </w:rPr>
            </w:pPr>
            <w:r w:rsidRPr="006C40E1">
              <w:rPr>
                <w:b/>
                <w:bCs/>
                <w:color w:val="2E74B5" w:themeColor="accent1" w:themeShade="BF"/>
                <w:sz w:val="22"/>
                <w:szCs w:val="22"/>
                <w:lang w:eastAsia="lt-LT"/>
              </w:rPr>
              <w:lastRenderedPageBreak/>
              <w:t>Projekto finansavimo, mokėjimų prašymų teikimo, atsiskaitymo detalūs reikalavimai:</w:t>
            </w:r>
          </w:p>
          <w:p w14:paraId="32612E5C" w14:textId="77777777" w:rsidR="0083614B" w:rsidRPr="006C40E1" w:rsidRDefault="0083614B" w:rsidP="0083614B">
            <w:pPr>
              <w:tabs>
                <w:tab w:val="left" w:pos="756"/>
              </w:tabs>
              <w:ind w:firstLine="330"/>
              <w:jc w:val="both"/>
              <w:textAlignment w:val="baseline"/>
              <w:rPr>
                <w:color w:val="2E74B5" w:themeColor="accent1" w:themeShade="BF"/>
                <w:sz w:val="22"/>
                <w:szCs w:val="22"/>
                <w:lang w:eastAsia="lt-LT"/>
              </w:rPr>
            </w:pPr>
          </w:p>
          <w:p w14:paraId="06BAB6B5" w14:textId="212FCBC4" w:rsidR="0083614B" w:rsidRPr="006C40E1" w:rsidRDefault="0083614B" w:rsidP="0083614B">
            <w:pPr>
              <w:tabs>
                <w:tab w:val="left" w:pos="756"/>
              </w:tabs>
              <w:ind w:firstLine="330"/>
              <w:jc w:val="both"/>
              <w:textAlignment w:val="baseline"/>
              <w:rPr>
                <w:color w:val="2E74B5" w:themeColor="accent1" w:themeShade="BF"/>
                <w:sz w:val="22"/>
                <w:szCs w:val="22"/>
                <w:lang w:eastAsia="lt-LT"/>
              </w:rPr>
            </w:pPr>
            <w:r w:rsidRPr="006C40E1">
              <w:rPr>
                <w:color w:val="2E74B5" w:themeColor="accent1" w:themeShade="BF"/>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6C40E1" w:rsidRDefault="0083614B" w:rsidP="0083614B">
            <w:pPr>
              <w:tabs>
                <w:tab w:val="left" w:pos="756"/>
              </w:tabs>
              <w:ind w:firstLine="330"/>
              <w:jc w:val="both"/>
              <w:textAlignment w:val="baseline"/>
              <w:rPr>
                <w:color w:val="2E74B5" w:themeColor="accent1" w:themeShade="BF"/>
                <w:sz w:val="22"/>
                <w:szCs w:val="22"/>
                <w:lang w:eastAsia="lt-LT"/>
              </w:rPr>
            </w:pPr>
            <w:r w:rsidRPr="006C40E1">
              <w:rPr>
                <w:color w:val="2E74B5" w:themeColor="accent1" w:themeShade="BF"/>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6C40E1" w:rsidRDefault="0083614B" w:rsidP="0083614B">
            <w:pPr>
              <w:tabs>
                <w:tab w:val="left" w:pos="756"/>
                <w:tab w:val="left" w:pos="1246"/>
              </w:tabs>
              <w:ind w:firstLine="330"/>
              <w:jc w:val="both"/>
              <w:rPr>
                <w:color w:val="2E74B5" w:themeColor="accent1" w:themeShade="BF"/>
                <w:sz w:val="22"/>
                <w:szCs w:val="22"/>
              </w:rPr>
            </w:pPr>
          </w:p>
          <w:p w14:paraId="09829AE1" w14:textId="77777777" w:rsidR="0083614B" w:rsidRPr="006C40E1" w:rsidRDefault="0083614B" w:rsidP="0083614B">
            <w:pPr>
              <w:tabs>
                <w:tab w:val="left" w:pos="756"/>
              </w:tabs>
              <w:ind w:firstLine="330"/>
              <w:jc w:val="both"/>
              <w:rPr>
                <w:b/>
                <w:bCs/>
                <w:color w:val="2E74B5" w:themeColor="accent1" w:themeShade="BF"/>
                <w:sz w:val="22"/>
                <w:szCs w:val="22"/>
              </w:rPr>
            </w:pPr>
            <w:r w:rsidRPr="006C40E1">
              <w:rPr>
                <w:b/>
                <w:bCs/>
                <w:color w:val="2E74B5" w:themeColor="accent1" w:themeShade="BF"/>
                <w:sz w:val="22"/>
                <w:szCs w:val="22"/>
              </w:rPr>
              <w:t>Kompensacijos dydis vienam pareiškėjui yra:</w:t>
            </w:r>
          </w:p>
          <w:p w14:paraId="1F6BC5C5" w14:textId="77777777" w:rsidR="0083614B" w:rsidRPr="006C40E1" w:rsidRDefault="0083614B" w:rsidP="0083614B">
            <w:pPr>
              <w:tabs>
                <w:tab w:val="left" w:pos="756"/>
              </w:tabs>
              <w:ind w:firstLine="330"/>
              <w:jc w:val="both"/>
              <w:rPr>
                <w:b/>
                <w:bCs/>
                <w:color w:val="2E74B5" w:themeColor="accent1" w:themeShade="BF"/>
                <w:sz w:val="22"/>
                <w:szCs w:val="22"/>
              </w:rPr>
            </w:pPr>
          </w:p>
          <w:p w14:paraId="4E6CD762" w14:textId="2704CAA2" w:rsidR="0083614B" w:rsidRPr="006C40E1" w:rsidRDefault="0083614B" w:rsidP="0083614B">
            <w:pPr>
              <w:pStyle w:val="Sraopastraipa"/>
              <w:numPr>
                <w:ilvl w:val="0"/>
                <w:numId w:val="41"/>
              </w:numPr>
              <w:tabs>
                <w:tab w:val="left" w:pos="756"/>
              </w:tabs>
              <w:ind w:left="0" w:firstLine="329"/>
              <w:jc w:val="both"/>
              <w:rPr>
                <w:rFonts w:ascii="Times New Roman" w:hAnsi="Times New Roman" w:cs="Times New Roman"/>
                <w:color w:val="2E74B5" w:themeColor="accent1" w:themeShade="BF"/>
              </w:rPr>
            </w:pPr>
            <w:r w:rsidRPr="006C40E1">
              <w:rPr>
                <w:rFonts w:ascii="Times New Roman" w:hAnsi="Times New Roman" w:cs="Times New Roman"/>
                <w:i/>
                <w:iCs/>
                <w:color w:val="2E74B5" w:themeColor="accent1" w:themeShade="BF"/>
              </w:rPr>
              <w:t xml:space="preserve">Iki </w:t>
            </w:r>
            <w:r w:rsidR="00DE4385" w:rsidRPr="006C40E1">
              <w:rPr>
                <w:rFonts w:ascii="Times New Roman" w:hAnsi="Times New Roman" w:cs="Times New Roman"/>
                <w:i/>
                <w:iCs/>
                <w:color w:val="2E74B5" w:themeColor="accent1" w:themeShade="BF"/>
                <w:lang w:val="en-US"/>
              </w:rPr>
              <w:t>3</w:t>
            </w:r>
            <w:r w:rsidRPr="006C40E1">
              <w:rPr>
                <w:rFonts w:ascii="Times New Roman" w:hAnsi="Times New Roman" w:cs="Times New Roman"/>
                <w:i/>
                <w:iCs/>
                <w:color w:val="2E74B5" w:themeColor="accent1" w:themeShade="BF"/>
              </w:rPr>
              <w:t xml:space="preserve">5 proc. (didelėms įmonėms) </w:t>
            </w:r>
            <w:r w:rsidRPr="006C40E1">
              <w:rPr>
                <w:rFonts w:ascii="Times New Roman" w:hAnsi="Times New Roman" w:cs="Times New Roman"/>
                <w:color w:val="2E74B5" w:themeColor="accent1" w:themeShade="BF"/>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6C40E1" w:rsidRDefault="0083614B" w:rsidP="0083614B">
            <w:pPr>
              <w:pStyle w:val="Sraopastraipa"/>
              <w:numPr>
                <w:ilvl w:val="0"/>
                <w:numId w:val="41"/>
              </w:numPr>
              <w:tabs>
                <w:tab w:val="left" w:pos="756"/>
              </w:tabs>
              <w:ind w:left="0" w:firstLine="329"/>
              <w:jc w:val="both"/>
              <w:rPr>
                <w:rFonts w:ascii="Times New Roman" w:hAnsi="Times New Roman" w:cs="Times New Roman"/>
                <w:color w:val="2E74B5" w:themeColor="accent1" w:themeShade="BF"/>
              </w:rPr>
            </w:pPr>
            <w:r w:rsidRPr="006C40E1">
              <w:rPr>
                <w:rFonts w:ascii="Times New Roman" w:hAnsi="Times New Roman" w:cs="Times New Roman"/>
                <w:color w:val="2E74B5" w:themeColor="accent1" w:themeShade="BF"/>
              </w:rPr>
              <w:t xml:space="preserve">Iki </w:t>
            </w:r>
            <w:r w:rsidR="00DE4385" w:rsidRPr="006C40E1">
              <w:rPr>
                <w:rFonts w:ascii="Times New Roman" w:hAnsi="Times New Roman" w:cs="Times New Roman"/>
                <w:i/>
                <w:iCs/>
                <w:color w:val="2E74B5" w:themeColor="accent1" w:themeShade="BF"/>
                <w:lang w:val="en-US"/>
              </w:rPr>
              <w:t>5</w:t>
            </w:r>
            <w:r w:rsidRPr="006C40E1">
              <w:rPr>
                <w:rFonts w:ascii="Times New Roman" w:hAnsi="Times New Roman" w:cs="Times New Roman"/>
                <w:i/>
                <w:iCs/>
                <w:color w:val="2E74B5" w:themeColor="accent1" w:themeShade="BF"/>
              </w:rPr>
              <w:t>5 proc. (vidutinėms įmonėms)</w:t>
            </w:r>
            <w:r w:rsidRPr="006C40E1">
              <w:rPr>
                <w:rFonts w:ascii="Times New Roman" w:hAnsi="Times New Roman" w:cs="Times New Roman"/>
                <w:color w:val="2E74B5" w:themeColor="accent1" w:themeShade="BF"/>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6C40E1" w:rsidRDefault="0083614B" w:rsidP="0083614B">
            <w:pPr>
              <w:pStyle w:val="Sraopastraipa"/>
              <w:numPr>
                <w:ilvl w:val="0"/>
                <w:numId w:val="41"/>
              </w:numPr>
              <w:tabs>
                <w:tab w:val="left" w:pos="756"/>
              </w:tabs>
              <w:ind w:left="0" w:firstLine="329"/>
              <w:jc w:val="both"/>
              <w:rPr>
                <w:rFonts w:ascii="Times New Roman" w:hAnsi="Times New Roman" w:cs="Times New Roman"/>
                <w:color w:val="2E74B5" w:themeColor="accent1" w:themeShade="BF"/>
              </w:rPr>
            </w:pPr>
            <w:r w:rsidRPr="006C40E1">
              <w:rPr>
                <w:rFonts w:ascii="Times New Roman" w:hAnsi="Times New Roman" w:cs="Times New Roman"/>
                <w:i/>
                <w:iCs/>
                <w:color w:val="2E74B5" w:themeColor="accent1" w:themeShade="BF"/>
              </w:rPr>
              <w:t xml:space="preserve">Iki </w:t>
            </w:r>
            <w:r w:rsidR="00DE4385" w:rsidRPr="006C40E1">
              <w:rPr>
                <w:rFonts w:ascii="Times New Roman" w:hAnsi="Times New Roman" w:cs="Times New Roman"/>
                <w:i/>
                <w:iCs/>
                <w:color w:val="2E74B5" w:themeColor="accent1" w:themeShade="BF"/>
                <w:lang w:val="en-US"/>
              </w:rPr>
              <w:t>60</w:t>
            </w:r>
            <w:r w:rsidRPr="006C40E1">
              <w:rPr>
                <w:rFonts w:ascii="Times New Roman" w:hAnsi="Times New Roman" w:cs="Times New Roman"/>
                <w:i/>
                <w:iCs/>
                <w:color w:val="2E74B5" w:themeColor="accent1" w:themeShade="BF"/>
              </w:rPr>
              <w:t xml:space="preserve"> proc (mažoms įmonėms) </w:t>
            </w:r>
            <w:r w:rsidRPr="006C40E1">
              <w:rPr>
                <w:rFonts w:ascii="Times New Roman" w:hAnsi="Times New Roman" w:cs="Times New Roman"/>
                <w:color w:val="2E74B5" w:themeColor="accent1" w:themeShade="BF"/>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6C40E1" w:rsidRDefault="0083614B" w:rsidP="0083614B">
            <w:pPr>
              <w:tabs>
                <w:tab w:val="left" w:pos="756"/>
                <w:tab w:val="left" w:pos="1246"/>
              </w:tabs>
              <w:spacing w:line="276" w:lineRule="auto"/>
              <w:ind w:firstLine="330"/>
              <w:jc w:val="both"/>
              <w:rPr>
                <w:color w:val="2E74B5" w:themeColor="accent1" w:themeShade="BF"/>
                <w:sz w:val="22"/>
                <w:szCs w:val="22"/>
                <w:lang w:eastAsia="lt-LT"/>
              </w:rPr>
            </w:pPr>
          </w:p>
          <w:p w14:paraId="2162ABE3" w14:textId="77777777" w:rsidR="00C023D2" w:rsidRPr="006C40E1" w:rsidRDefault="00C023D2" w:rsidP="00C023D2">
            <w:pPr>
              <w:tabs>
                <w:tab w:val="left" w:pos="756"/>
                <w:tab w:val="left" w:pos="897"/>
              </w:tabs>
              <w:spacing w:line="276" w:lineRule="auto"/>
              <w:ind w:firstLine="330"/>
              <w:jc w:val="both"/>
              <w:rPr>
                <w:color w:val="2E74B5" w:themeColor="accent1" w:themeShade="BF"/>
                <w:sz w:val="22"/>
                <w:szCs w:val="22"/>
                <w:lang w:eastAsia="lt-LT"/>
              </w:rPr>
            </w:pPr>
            <w:r w:rsidRPr="006C40E1">
              <w:rPr>
                <w:b/>
                <w:bCs/>
                <w:noProof/>
                <w:color w:val="2E74B5" w:themeColor="accent1" w:themeShade="BF"/>
                <w:sz w:val="22"/>
                <w:szCs w:val="22"/>
              </w:rPr>
              <w:t xml:space="preserve">Salygos </w:t>
            </w:r>
            <w:r w:rsidRPr="006C40E1">
              <w:rPr>
                <w:b/>
                <w:bCs/>
                <w:color w:val="2E74B5" w:themeColor="accent1" w:themeShade="BF"/>
                <w:sz w:val="22"/>
                <w:szCs w:val="22"/>
              </w:rPr>
              <w:t xml:space="preserve"> gauti kompensaciją</w:t>
            </w:r>
          </w:p>
          <w:p w14:paraId="6168DDE8" w14:textId="77777777" w:rsidR="00C023D2" w:rsidRPr="006C40E1" w:rsidRDefault="00C023D2" w:rsidP="00C023D2">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Turi būti diegiama tik nauja ir anksčiau nenaudota įranga ir susiję komponentai.</w:t>
            </w:r>
          </w:p>
          <w:p w14:paraId="0F160133" w14:textId="77777777" w:rsidR="00C023D2" w:rsidRPr="006C40E1" w:rsidRDefault="00C023D2" w:rsidP="00C023D2">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Finansuojamos elektromobilių įkrovimo prieigos gali būti:</w:t>
            </w:r>
          </w:p>
          <w:p w14:paraId="5A38B4ED" w14:textId="77777777" w:rsidR="00C023D2" w:rsidRPr="006C40E1" w:rsidRDefault="00C023D2" w:rsidP="00C023D2">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 įprastos galios – elektromobiliui perduodama elektrinė galia turi būti ne mažesnė kaip 11 ir ne didesnė kaip 22 kW (toliau – įprastos galios prieiga);</w:t>
            </w:r>
          </w:p>
          <w:p w14:paraId="4C81D92A" w14:textId="77777777" w:rsidR="00C023D2" w:rsidRPr="006C40E1" w:rsidRDefault="00C023D2" w:rsidP="00C023D2">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 vidutinės galios – elektromobiliui perduodama elektrinė galia yra didesnė kaip 22 kW, bet ne didesnė kaip 49 kW (toliau – vidutinės galios prieiga);</w:t>
            </w:r>
          </w:p>
          <w:p w14:paraId="2C74FDC5" w14:textId="77777777" w:rsidR="00C023D2" w:rsidRPr="006C40E1" w:rsidRDefault="00C023D2" w:rsidP="00C023D2">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didelės galios – elektromobiliui perduodama elektrinė galia yra didesnė kaip 49 kW, bet ne didesnė kaip 149 kW (toliau – didelės galios prieiga);</w:t>
            </w:r>
          </w:p>
          <w:p w14:paraId="1F383C6B" w14:textId="77777777" w:rsidR="00C023D2" w:rsidRPr="006C40E1" w:rsidRDefault="00C023D2" w:rsidP="00C023D2">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labai didelės galios – elektromobiliui perduodama elektrinė galia yra didesnė kaip 149 kW (toliau – labai didelės galios prieiga).</w:t>
            </w:r>
          </w:p>
          <w:p w14:paraId="4B72A425" w14:textId="77777777" w:rsidR="00C023D2" w:rsidRPr="006C40E1" w:rsidRDefault="00C023D2" w:rsidP="00C023D2">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8100007" w14:textId="77777777" w:rsidR="00C023D2" w:rsidRPr="006C40E1" w:rsidRDefault="00C023D2" w:rsidP="00C023D2">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Vienos įkrovimo stotelės atiduodamoji galia apima visų joje esančių įkrovimo prieigų galią.</w:t>
            </w:r>
          </w:p>
          <w:p w14:paraId="68DDC530" w14:textId="77777777" w:rsidR="00C023D2" w:rsidRPr="006C40E1" w:rsidRDefault="00C023D2" w:rsidP="00C023D2">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1EE2A891" w14:textId="77777777" w:rsidR="00C023D2" w:rsidRPr="006C40E1" w:rsidRDefault="00C023D2" w:rsidP="00C023D2">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8698C41" w14:textId="77777777" w:rsidR="00C023D2" w:rsidRPr="006C40E1" w:rsidRDefault="00C023D2" w:rsidP="00C023D2">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įprastos ir vidutinės galios prieigose turi būti įrengiamos 2 tipo („Type 2“) jungtys, atitinkančios standartą EN 62196-2:2017;</w:t>
            </w:r>
          </w:p>
          <w:p w14:paraId="043681B1" w14:textId="77777777" w:rsidR="00C023D2" w:rsidRPr="006C40E1" w:rsidRDefault="00C023D2" w:rsidP="00C023D2">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 didelės ir labai didelės galios prieigose turi būti įrengiamos „Combo 2“ jungtys, atitinkančios standartą EN 62196-3:2014.</w:t>
            </w:r>
          </w:p>
          <w:p w14:paraId="3A1A2251"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Visose didelės ir itin didelės galios įkrovimo prieigose turi būti įrengtas stacionarus įkrovimo kabelis.</w:t>
            </w:r>
          </w:p>
          <w:p w14:paraId="17A34E0D"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6C40E1">
              <w:rPr>
                <w:rFonts w:ascii="Times New Roman" w:hAnsi="Times New Roman" w:cs="Times New Roman"/>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6EF60D48"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06864B6"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Elektromobilių įkrovimo stotelė su prieiga turi turėti interneto ryšio prieigą (LAN, BT, 4G ar kt.).</w:t>
            </w:r>
          </w:p>
          <w:p w14:paraId="6FEC8723"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60092EA4"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B4F3D31"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09EB650F" w14:textId="77777777" w:rsidR="00C023D2" w:rsidRPr="006C40E1" w:rsidRDefault="00C023D2" w:rsidP="00C023D2">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2690A547" w14:textId="77777777" w:rsidR="00C023D2" w:rsidRPr="006C40E1" w:rsidRDefault="00C023D2" w:rsidP="00C023D2">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16214A72" w14:textId="77777777" w:rsidR="00C023D2" w:rsidRPr="006C40E1" w:rsidRDefault="00C023D2" w:rsidP="00C023D2">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1631ACFE" w14:textId="77777777" w:rsidR="00C023D2" w:rsidRPr="006C40E1" w:rsidRDefault="00C023D2" w:rsidP="00C023D2">
            <w:pPr>
              <w:tabs>
                <w:tab w:val="left" w:pos="896"/>
              </w:tabs>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15. Elektromobilių įkrovimo stotelė su prieiga turi būti įrengta visuomenei prieinamoje vietoje.</w:t>
            </w:r>
          </w:p>
          <w:p w14:paraId="0AC63AE2"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16. Elektromobilių įkrovimo stotelė su prieiga turi būti prieinama 24 valandas per parą, 7 dienas per savaitę. </w:t>
            </w:r>
          </w:p>
          <w:p w14:paraId="71CDA2D3"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17. Atitinkamais kelio ženklais ir kelio ženklinimu turi būti paženklintas kelias į elektromobilių įkrovimo parkus ir elektromobilių įkrovimo stoteles. </w:t>
            </w:r>
          </w:p>
          <w:p w14:paraId="78EC77BA"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22BA1D2C"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8FDEB8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18.2. elektromobilių įkrovimo prieigos turi būti apšviestos, saugumo sumetimais prie jų gali būti montuojamos vaizdo stebėjimo kameros.</w:t>
            </w:r>
          </w:p>
          <w:p w14:paraId="2041DCB5"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 Elektromobilio stovėjimo vietos turi atitikti šiuos reikalavimus:</w:t>
            </w:r>
          </w:p>
          <w:p w14:paraId="19BCE1D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 stovėjimo vietos ilgis turi būti ne mažesnis kaip 5 m;</w:t>
            </w:r>
          </w:p>
          <w:p w14:paraId="7E31105A"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19.2. stovėjimo vietos plotis turi būti ne mažesnis kaip 2,5 m;</w:t>
            </w:r>
          </w:p>
          <w:p w14:paraId="3B4D5AAF"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19.3. iš vieno stovėjimo vietos šono palikta aikštelė išlipimui turi būti ne siauresnė kaip 1,5 m;</w:t>
            </w:r>
          </w:p>
          <w:p w14:paraId="219CCD82"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lastRenderedPageBreak/>
              <w:t>19.4. jeigu elektromobilių statymo vietos šone yra pėsčiųjų judėjimo trasa, atitinkanti išlipimo aikštelei keliamus reikalavimus, atskira išlipimo aikštelė gali būti neįrengiama;</w:t>
            </w:r>
          </w:p>
          <w:p w14:paraId="1784B737"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19.5.  1,5 m pločio aikštelė išlipimui gali būti bendra dviem gretimoms elektromobilių stovėjimo vietoms;</w:t>
            </w:r>
          </w:p>
          <w:p w14:paraId="59757B4A"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B07BC93"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19.7 jeigu yra užtikrinamos 19.1. – 19.6. papunkčiuose nurodytos sąlygos, išlipimo aikštelėje gali būti įrengta įkrovimo stotelė. </w:t>
            </w:r>
          </w:p>
          <w:p w14:paraId="42D9FC17"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19.8. gali būti įrengiama išlipimo aikštelė iš kito elektromobilio statymo vietos šono, rekomenduojama, kad jos plotis būtų ne mažesnis kaip 0,75 m;</w:t>
            </w:r>
          </w:p>
          <w:p w14:paraId="3FA8CA0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19.9. elektromobilių stovėjimo vietoje įrengti ratų atmušai arba prie įkrovimo stotelės įrengti atitvarai, barjerai ar kuoliukai negali riboti patekimo prie įkrovimo stotelės ir trukdyti ja naudotis;</w:t>
            </w:r>
          </w:p>
          <w:p w14:paraId="495B8047"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565508CC"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73F4E42"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72A9ECC6"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BED6DF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19.14. gali būti įrengiamos elektromobilių indukcinio statinio belaidžio įkrovimo prieigos ir prieigos, pritaikytos robotizuotoms elektromobilių įkrovimo paslaugoms; </w:t>
            </w:r>
          </w:p>
          <w:p w14:paraId="5EA0E802"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19.15. gali būti įrengiamos nuo kritulių dengtos elektromobilių įkrovimo vietos, šalia vietų, kurios tinkamos palaukimui, turinčios tualetus, galimybę įsigyti maisto ir gėrimų, atsisėdimo galimybę.</w:t>
            </w:r>
          </w:p>
          <w:p w14:paraId="5DF18CFC"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16BA8DD8"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E05956"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2CFDEC1"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2BA179E4"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6CCDE955"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25. Elektromobilių įkrovimo stotelė su prieiga (-omis) turi turėti ne trumpesnę kaip 24 mėn. gamyklinę įrangos garantiją.</w:t>
            </w:r>
          </w:p>
          <w:p w14:paraId="327D42FD"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26. Elektromobilių įkrovimo stotelės montavimo darbus turi atlikti asmuo, turintis Valstybinės energetikos reguliavimo tarybos išduotą elektros įrenginių įrengimo atestatą.</w:t>
            </w:r>
          </w:p>
          <w:p w14:paraId="0A7FA6F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w:t>
            </w:r>
            <w:r w:rsidRPr="006C40E1">
              <w:rPr>
                <w:color w:val="2E74B5" w:themeColor="accent1" w:themeShade="BF"/>
                <w:sz w:val="22"/>
                <w:szCs w:val="22"/>
                <w:lang w:eastAsia="lt-LT"/>
              </w:rPr>
              <w:lastRenderedPageBreak/>
              <w:t xml:space="preserve">kurio vidaus elektros tinklą būtų prijungiama elektromobilių įkrovimo stotelė, savininko rašytinį suderinimą.  </w:t>
            </w:r>
          </w:p>
          <w:p w14:paraId="5E3567BC"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1D989DD"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29. </w:t>
            </w:r>
            <w:r w:rsidRPr="006C40E1">
              <w:rPr>
                <w:color w:val="2E74B5" w:themeColor="accent1" w:themeShade="BF"/>
                <w:sz w:val="22"/>
                <w:szCs w:val="22"/>
              </w:rPr>
              <w:t>JP projektų paraiškos gali būti teikiamos tik didelės ir labai didelės galios įkrovimo prieigoms įrengti degalinėse, šalia magistralinių ir krašto kelių</w:t>
            </w:r>
            <w:r w:rsidRPr="006C40E1">
              <w:rPr>
                <w:color w:val="2E74B5" w:themeColor="accent1" w:themeShade="BF"/>
                <w:sz w:val="22"/>
                <w:szCs w:val="22"/>
                <w:lang w:eastAsia="lt-LT"/>
              </w:rPr>
              <w:t xml:space="preserve">. </w:t>
            </w:r>
          </w:p>
          <w:p w14:paraId="518AB2B5"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0F6B846"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31. vienos elektromobilių įkrovimo stotelės atiduodamoji galia apima visų joje esančių įkrovimo prieigų galią. </w:t>
            </w:r>
          </w:p>
          <w:p w14:paraId="24082C33"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32. elektromobilių įkrovimo parkas – viena arba daugiau elektromobilių įkrovimo stotelių su prieiga (-omis), įrengta (-os) vieno pareiškėjo vienoje konkrečioje vietoje. </w:t>
            </w:r>
          </w:p>
          <w:p w14:paraId="6894610A"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1F5BA589"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19EA37A3" w14:textId="77777777" w:rsidR="00C023D2" w:rsidRPr="006C40E1" w:rsidRDefault="00C023D2" w:rsidP="00C023D2">
            <w:pPr>
              <w:ind w:firstLine="357"/>
              <w:jc w:val="both"/>
              <w:textAlignment w:val="baseline"/>
              <w:outlineLvl w:val="2"/>
              <w:rPr>
                <w:color w:val="2E74B5" w:themeColor="accent1" w:themeShade="BF"/>
                <w:sz w:val="22"/>
                <w:szCs w:val="22"/>
                <w:lang w:eastAsia="lt-LT"/>
              </w:rPr>
            </w:pPr>
            <w:r w:rsidRPr="006C40E1">
              <w:rPr>
                <w:color w:val="2E74B5" w:themeColor="accent1" w:themeShade="BF"/>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49652AE7" w14:textId="77777777" w:rsidR="00C023D2" w:rsidRPr="006C40E1" w:rsidRDefault="00C023D2" w:rsidP="00C023D2">
            <w:pPr>
              <w:shd w:val="clear" w:color="auto" w:fill="FFFFFF" w:themeFill="background1"/>
              <w:tabs>
                <w:tab w:val="left" w:pos="756"/>
              </w:tabs>
              <w:ind w:firstLine="357"/>
              <w:jc w:val="both"/>
              <w:textAlignment w:val="baseline"/>
              <w:rPr>
                <w:color w:val="2E74B5" w:themeColor="accent1" w:themeShade="BF"/>
                <w:sz w:val="22"/>
                <w:szCs w:val="22"/>
                <w:lang w:eastAsia="lt-LT"/>
              </w:rPr>
            </w:pPr>
            <w:r w:rsidRPr="006C40E1">
              <w:rPr>
                <w:color w:val="2E74B5" w:themeColor="accent1" w:themeShade="BF"/>
                <w:sz w:val="22"/>
                <w:szCs w:val="22"/>
                <w:lang w:eastAsia="lt-LT"/>
              </w:rPr>
              <w:t>36. Visos elektromobilių įkrovimo stotelės su prieigomis turi būti įrengtos pareiškėjo valdomame nekilnojamojo turto objekte.</w:t>
            </w:r>
          </w:p>
          <w:p w14:paraId="492BACB8" w14:textId="77777777" w:rsidR="00C023D2" w:rsidRPr="006C40E1" w:rsidRDefault="00C023D2" w:rsidP="00C023D2">
            <w:pPr>
              <w:shd w:val="clear" w:color="auto" w:fill="FFFFFF" w:themeFill="background1"/>
              <w:tabs>
                <w:tab w:val="left" w:pos="759"/>
              </w:tabs>
              <w:ind w:firstLine="357"/>
              <w:jc w:val="both"/>
              <w:textAlignment w:val="baseline"/>
              <w:rPr>
                <w:color w:val="2E74B5" w:themeColor="accent1" w:themeShade="BF"/>
                <w:sz w:val="22"/>
                <w:szCs w:val="22"/>
                <w:lang w:eastAsia="lt-LT"/>
              </w:rPr>
            </w:pPr>
            <w:r w:rsidRPr="006C40E1">
              <w:rPr>
                <w:color w:val="2E74B5" w:themeColor="accent1" w:themeShade="BF"/>
                <w:sz w:val="22"/>
                <w:szCs w:val="22"/>
                <w:lang w:eastAsia="lt-LT"/>
              </w:rPr>
              <w:t>37.  Finansavimas neteikiamas projektams, vykdomiems ne Lietuvos Respublikos teritorijoje.</w:t>
            </w:r>
          </w:p>
          <w:p w14:paraId="2B8DEFA7" w14:textId="77777777" w:rsidR="00C023D2" w:rsidRPr="006C40E1" w:rsidRDefault="00C023D2" w:rsidP="00C023D2">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F2FA737" w14:textId="77777777" w:rsidR="00C023D2" w:rsidRPr="006C40E1" w:rsidRDefault="00C023D2"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Valstybės pagalbos suma vienai įmonei negali viršyti 4 000 000 (keturių milijonų) eurų.</w:t>
            </w:r>
          </w:p>
          <w:p w14:paraId="622EE91B" w14:textId="77777777" w:rsidR="00C023D2" w:rsidRPr="006C40E1" w:rsidRDefault="00C023D2"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Vienoje paraiškoje nėra ribojamas elektromobilių įkrovimo stotelių su prieiga (-omis) skaičius viename nekilnojamojo turto objekte.</w:t>
            </w:r>
          </w:p>
          <w:p w14:paraId="3CB1A207" w14:textId="77777777" w:rsidR="00C023D2" w:rsidRPr="006C40E1" w:rsidRDefault="00C023D2"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Projektas turi būti įgyvendinamas pagal projekto sutartyje, Apraše ir Projektų taisyklėse nustatytus reikalavimus.</w:t>
            </w:r>
          </w:p>
          <w:p w14:paraId="1842E395" w14:textId="77777777" w:rsidR="00C023D2" w:rsidRPr="006C40E1" w:rsidRDefault="00C023D2"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528E2849" w14:textId="1A10EBE1" w:rsidR="006C40E1" w:rsidRPr="006C40E1" w:rsidRDefault="006C40E1"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K</w:t>
            </w:r>
            <w:r w:rsidRPr="006C40E1">
              <w:rPr>
                <w:rFonts w:ascii="Times New Roman" w:hAnsi="Times New Roman" w:cs="Times New Roman"/>
                <w:color w:val="2E74B5" w:themeColor="accent1" w:themeShade="BF"/>
                <w:lang w:eastAsia="lt-LT"/>
              </w:rPr>
              <w:t>elio Nr. 128 Naujieji Valkininkai–Daugai–Alytus 20–40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697898E3" w:rsidR="0083614B" w:rsidRPr="006C40E1" w:rsidRDefault="00E77D23" w:rsidP="00C023D2">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6C40E1">
              <w:rPr>
                <w:rFonts w:ascii="Times New Roman" w:hAnsi="Times New Roman" w:cs="Times New Roman"/>
                <w:color w:val="2E74B5" w:themeColor="accent1" w:themeShade="BF"/>
                <w:lang w:eastAsia="lt-LT"/>
              </w:rPr>
              <w:t>K</w:t>
            </w:r>
            <w:r w:rsidRPr="006C40E1">
              <w:rPr>
                <w:rFonts w:ascii="Times New Roman" w:hAnsi="Times New Roman" w:cs="Times New Roman"/>
                <w:color w:val="2E74B5" w:themeColor="accent1" w:themeShade="BF"/>
                <w:lang w:eastAsia="lt-LT"/>
              </w:rPr>
              <w:t xml:space="preserve">elio Nr. 128 Naujieji Valkininkai–Daugai–Alytus 20–40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Pr="006C40E1">
              <w:rPr>
                <w:rFonts w:ascii="Times New Roman" w:hAnsi="Times New Roman" w:cs="Times New Roman"/>
                <w:color w:val="2E74B5" w:themeColor="accent1" w:themeShade="BF"/>
                <w:lang w:eastAsia="lt-LT"/>
              </w:rPr>
              <w:lastRenderedPageBreak/>
              <w:t>rezerviniai JP projektų, kurie būtų finansuojami skyrus papildomų lėšų ar perskirsčius atskiriems ruožams numatytas finansavimo sumas, sąrašai</w:t>
            </w:r>
            <w:r w:rsidR="0083614B" w:rsidRPr="006C40E1">
              <w:rPr>
                <w:rFonts w:ascii="Times New Roman" w:hAnsi="Times New Roman" w:cs="Times New Roman"/>
                <w:color w:val="2E74B5" w:themeColor="accent1" w:themeShade="BF"/>
                <w:lang w:eastAsia="lt-LT"/>
              </w:rPr>
              <w:t>.</w:t>
            </w:r>
          </w:p>
        </w:tc>
      </w:tr>
      <w:tr w:rsidR="0083614B" w:rsidRPr="00407458" w14:paraId="06730FAE" w14:textId="77777777" w:rsidTr="00CE57BB">
        <w:trPr>
          <w:trHeight w:val="300"/>
        </w:trPr>
        <w:tc>
          <w:tcPr>
            <w:tcW w:w="685" w:type="dxa"/>
            <w:vMerge w:val="restart"/>
          </w:tcPr>
          <w:p w14:paraId="72DD9FAE" w14:textId="4B840F9F" w:rsidR="0083614B" w:rsidRPr="006C40E1" w:rsidRDefault="0083614B" w:rsidP="0083614B">
            <w:pPr>
              <w:rPr>
                <w:b/>
                <w:sz w:val="22"/>
                <w:szCs w:val="22"/>
              </w:rPr>
            </w:pPr>
            <w:r w:rsidRPr="006C40E1">
              <w:rPr>
                <w:b/>
                <w:sz w:val="22"/>
                <w:szCs w:val="22"/>
              </w:rPr>
              <w:lastRenderedPageBreak/>
              <w:t>2.7.</w:t>
            </w:r>
          </w:p>
        </w:tc>
        <w:tc>
          <w:tcPr>
            <w:tcW w:w="9204" w:type="dxa"/>
            <w:gridSpan w:val="8"/>
            <w:vAlign w:val="center"/>
          </w:tcPr>
          <w:p w14:paraId="45F78400" w14:textId="75A84E5B" w:rsidR="0083614B" w:rsidRPr="006C40E1" w:rsidRDefault="0083614B" w:rsidP="0083614B">
            <w:pPr>
              <w:spacing w:after="60"/>
              <w:jc w:val="both"/>
              <w:rPr>
                <w:i/>
                <w:iCs/>
                <w:sz w:val="22"/>
                <w:szCs w:val="22"/>
              </w:rPr>
            </w:pPr>
            <w:r w:rsidRPr="006C40E1">
              <w:rPr>
                <w:b/>
                <w:bCs/>
                <w:sz w:val="22"/>
                <w:szCs w:val="22"/>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6C40E1" w:rsidRDefault="0083614B" w:rsidP="0083614B">
            <w:pPr>
              <w:spacing w:after="120"/>
              <w:jc w:val="center"/>
              <w:rPr>
                <w:b/>
                <w:bCs/>
                <w:sz w:val="22"/>
                <w:szCs w:val="22"/>
              </w:rPr>
            </w:pPr>
            <w:r w:rsidRPr="006C40E1">
              <w:rPr>
                <w:b/>
                <w:bCs/>
                <w:sz w:val="22"/>
                <w:szCs w:val="22"/>
              </w:rPr>
              <w:t>Kodas</w:t>
            </w:r>
          </w:p>
        </w:tc>
        <w:tc>
          <w:tcPr>
            <w:tcW w:w="992" w:type="dxa"/>
          </w:tcPr>
          <w:p w14:paraId="40783121" w14:textId="1167B752" w:rsidR="0083614B" w:rsidRPr="006C40E1" w:rsidRDefault="0083614B" w:rsidP="0083614B">
            <w:pPr>
              <w:jc w:val="center"/>
              <w:rPr>
                <w:b/>
                <w:bCs/>
                <w:sz w:val="22"/>
                <w:szCs w:val="22"/>
              </w:rPr>
            </w:pPr>
            <w:r w:rsidRPr="006C40E1">
              <w:rPr>
                <w:b/>
                <w:bCs/>
                <w:sz w:val="22"/>
                <w:szCs w:val="22"/>
              </w:rPr>
              <w:t>Versija</w:t>
            </w:r>
          </w:p>
          <w:p w14:paraId="749B818B" w14:textId="21711290" w:rsidR="0083614B" w:rsidRPr="006C40E1" w:rsidRDefault="0083614B" w:rsidP="0083614B">
            <w:pPr>
              <w:jc w:val="center"/>
              <w:rPr>
                <w:b/>
                <w:bCs/>
                <w:sz w:val="22"/>
                <w:szCs w:val="22"/>
              </w:rPr>
            </w:pPr>
          </w:p>
        </w:tc>
        <w:tc>
          <w:tcPr>
            <w:tcW w:w="1843" w:type="dxa"/>
          </w:tcPr>
          <w:p w14:paraId="2BCF1502" w14:textId="0DE0ED3C" w:rsidR="0083614B" w:rsidRPr="006C40E1" w:rsidRDefault="0083614B" w:rsidP="0083614B">
            <w:pPr>
              <w:jc w:val="center"/>
              <w:rPr>
                <w:rStyle w:val="Komentaronuoroda"/>
                <w:b/>
                <w:bCs/>
                <w:sz w:val="22"/>
                <w:szCs w:val="22"/>
              </w:rPr>
            </w:pPr>
            <w:r w:rsidRPr="006C40E1">
              <w:rPr>
                <w:b/>
                <w:bCs/>
                <w:sz w:val="22"/>
                <w:szCs w:val="22"/>
              </w:rPr>
              <w:t>Pavadinimas</w:t>
            </w:r>
            <w:r w:rsidRPr="006C40E1">
              <w:rPr>
                <w:b/>
                <w:bCs/>
                <w:i/>
                <w:iCs/>
                <w:sz w:val="22"/>
                <w:szCs w:val="22"/>
              </w:rPr>
              <w:t xml:space="preserve"> </w:t>
            </w:r>
          </w:p>
        </w:tc>
        <w:tc>
          <w:tcPr>
            <w:tcW w:w="1134" w:type="dxa"/>
          </w:tcPr>
          <w:p w14:paraId="67927877" w14:textId="6E84B766" w:rsidR="0083614B" w:rsidRPr="006C40E1" w:rsidRDefault="0083614B" w:rsidP="0083614B">
            <w:pPr>
              <w:jc w:val="center"/>
              <w:rPr>
                <w:b/>
                <w:bCs/>
                <w:sz w:val="22"/>
                <w:szCs w:val="22"/>
              </w:rPr>
            </w:pPr>
            <w:r w:rsidRPr="006C40E1">
              <w:rPr>
                <w:b/>
                <w:bCs/>
                <w:sz w:val="22"/>
                <w:szCs w:val="22"/>
              </w:rPr>
              <w:t>Dydis (eurais arba proc.)</w:t>
            </w:r>
          </w:p>
        </w:tc>
        <w:tc>
          <w:tcPr>
            <w:tcW w:w="992" w:type="dxa"/>
            <w:gridSpan w:val="2"/>
          </w:tcPr>
          <w:p w14:paraId="3D821AF3" w14:textId="46A2405C" w:rsidR="0083614B" w:rsidRPr="006C40E1" w:rsidRDefault="0083614B" w:rsidP="0083614B">
            <w:pPr>
              <w:jc w:val="center"/>
              <w:rPr>
                <w:b/>
                <w:bCs/>
                <w:sz w:val="22"/>
                <w:szCs w:val="22"/>
              </w:rPr>
            </w:pPr>
            <w:r w:rsidRPr="006C40E1">
              <w:rPr>
                <w:b/>
                <w:bCs/>
                <w:sz w:val="22"/>
                <w:szCs w:val="22"/>
              </w:rPr>
              <w:t>Matavimo vienetas</w:t>
            </w:r>
          </w:p>
        </w:tc>
        <w:tc>
          <w:tcPr>
            <w:tcW w:w="3090" w:type="dxa"/>
          </w:tcPr>
          <w:p w14:paraId="21B023DA" w14:textId="75D62EE0" w:rsidR="0083614B" w:rsidRPr="006C40E1" w:rsidRDefault="0083614B" w:rsidP="0083614B">
            <w:pPr>
              <w:jc w:val="center"/>
              <w:rPr>
                <w:rStyle w:val="Komentaronuoroda"/>
                <w:b/>
                <w:bCs/>
                <w:sz w:val="22"/>
                <w:szCs w:val="22"/>
              </w:rPr>
            </w:pPr>
            <w:r w:rsidRPr="006C40E1">
              <w:rPr>
                <w:b/>
                <w:bCs/>
                <w:sz w:val="22"/>
                <w:szCs w:val="22"/>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6C40E1" w:rsidRDefault="0083614B" w:rsidP="0083614B">
            <w:pPr>
              <w:spacing w:after="120"/>
              <w:jc w:val="center"/>
              <w:rPr>
                <w:sz w:val="22"/>
                <w:szCs w:val="22"/>
              </w:rPr>
            </w:pPr>
            <w:r w:rsidRPr="006C40E1">
              <w:rPr>
                <w:sz w:val="22"/>
                <w:szCs w:val="22"/>
              </w:rPr>
              <w:t>FĮ-35-01</w:t>
            </w:r>
          </w:p>
        </w:tc>
        <w:tc>
          <w:tcPr>
            <w:tcW w:w="992" w:type="dxa"/>
          </w:tcPr>
          <w:p w14:paraId="339BDE98" w14:textId="3CFD34B1" w:rsidR="0083614B" w:rsidRPr="006C40E1" w:rsidRDefault="0083614B" w:rsidP="0083614B">
            <w:pPr>
              <w:jc w:val="center"/>
              <w:rPr>
                <w:sz w:val="22"/>
                <w:szCs w:val="22"/>
              </w:rPr>
            </w:pPr>
            <w:r w:rsidRPr="006C40E1">
              <w:rPr>
                <w:sz w:val="22"/>
                <w:szCs w:val="22"/>
              </w:rPr>
              <w:t>01</w:t>
            </w:r>
          </w:p>
        </w:tc>
        <w:tc>
          <w:tcPr>
            <w:tcW w:w="1843" w:type="dxa"/>
          </w:tcPr>
          <w:p w14:paraId="7DB746D4" w14:textId="144CC4CF"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6C40E1" w:rsidRDefault="0083614B" w:rsidP="0083614B">
            <w:pPr>
              <w:jc w:val="center"/>
              <w:rPr>
                <w:sz w:val="22"/>
                <w:szCs w:val="22"/>
              </w:rPr>
            </w:pPr>
            <w:r w:rsidRPr="006C40E1">
              <w:rPr>
                <w:sz w:val="22"/>
                <w:szCs w:val="22"/>
              </w:rPr>
              <w:t>1558,07 Eur.</w:t>
            </w:r>
          </w:p>
        </w:tc>
        <w:tc>
          <w:tcPr>
            <w:tcW w:w="992" w:type="dxa"/>
            <w:gridSpan w:val="2"/>
          </w:tcPr>
          <w:p w14:paraId="5E8F2D0D" w14:textId="0A1C36BB" w:rsidR="0083614B" w:rsidRPr="006C40E1" w:rsidRDefault="0083614B" w:rsidP="0083614B">
            <w:pPr>
              <w:jc w:val="center"/>
              <w:rPr>
                <w:sz w:val="22"/>
                <w:szCs w:val="22"/>
              </w:rPr>
            </w:pPr>
            <w:r w:rsidRPr="006C40E1">
              <w:rPr>
                <w:sz w:val="22"/>
                <w:szCs w:val="22"/>
              </w:rPr>
              <w:t>Vnt.</w:t>
            </w:r>
          </w:p>
        </w:tc>
        <w:tc>
          <w:tcPr>
            <w:tcW w:w="3090" w:type="dxa"/>
          </w:tcPr>
          <w:p w14:paraId="2A212AAC" w14:textId="192B4EBC"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6C40E1" w:rsidRDefault="0083614B" w:rsidP="0083614B">
            <w:pPr>
              <w:jc w:val="center"/>
              <w:rPr>
                <w:sz w:val="22"/>
                <w:szCs w:val="22"/>
              </w:rPr>
            </w:pPr>
            <w:r w:rsidRPr="006C40E1">
              <w:rPr>
                <w:sz w:val="22"/>
                <w:szCs w:val="22"/>
              </w:rPr>
              <w:t>2. ESO išduotos Prijungimo sąlygos elektros įrenginių prijungimui.</w:t>
            </w:r>
          </w:p>
          <w:p w14:paraId="35C0463B" w14:textId="4B020623"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6C40E1" w:rsidRDefault="0083614B" w:rsidP="0083614B">
            <w:pPr>
              <w:spacing w:after="120"/>
              <w:jc w:val="center"/>
              <w:rPr>
                <w:sz w:val="22"/>
                <w:szCs w:val="22"/>
              </w:rPr>
            </w:pPr>
            <w:r w:rsidRPr="006C40E1">
              <w:rPr>
                <w:sz w:val="22"/>
                <w:szCs w:val="22"/>
              </w:rPr>
              <w:t>FĮ-35-03</w:t>
            </w:r>
          </w:p>
        </w:tc>
        <w:tc>
          <w:tcPr>
            <w:tcW w:w="992" w:type="dxa"/>
          </w:tcPr>
          <w:p w14:paraId="459FC5FA" w14:textId="6A97689C" w:rsidR="0083614B" w:rsidRPr="006C40E1" w:rsidRDefault="0083614B" w:rsidP="0083614B">
            <w:pPr>
              <w:jc w:val="center"/>
              <w:rPr>
                <w:sz w:val="22"/>
                <w:szCs w:val="22"/>
              </w:rPr>
            </w:pPr>
            <w:r w:rsidRPr="006C40E1">
              <w:rPr>
                <w:sz w:val="22"/>
                <w:szCs w:val="22"/>
              </w:rPr>
              <w:t>01</w:t>
            </w:r>
          </w:p>
        </w:tc>
        <w:tc>
          <w:tcPr>
            <w:tcW w:w="1843" w:type="dxa"/>
          </w:tcPr>
          <w:p w14:paraId="1D7ADC0B" w14:textId="10474BD3" w:rsidR="0083614B" w:rsidRPr="006C40E1" w:rsidRDefault="0083614B" w:rsidP="0083614B">
            <w:pPr>
              <w:jc w:val="center"/>
              <w:rPr>
                <w:sz w:val="22"/>
                <w:szCs w:val="22"/>
              </w:rPr>
            </w:pPr>
            <w:r w:rsidRPr="006C40E1">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6C40E1">
              <w:rPr>
                <w:sz w:val="22"/>
                <w:szCs w:val="22"/>
              </w:rPr>
              <w:lastRenderedPageBreak/>
              <w:t>skaičius lygus 2, be PVM.</w:t>
            </w:r>
          </w:p>
        </w:tc>
        <w:tc>
          <w:tcPr>
            <w:tcW w:w="1134" w:type="dxa"/>
          </w:tcPr>
          <w:p w14:paraId="0D584BC5" w14:textId="298C9152" w:rsidR="0083614B" w:rsidRPr="006C40E1" w:rsidRDefault="0083614B" w:rsidP="0083614B">
            <w:pPr>
              <w:jc w:val="center"/>
              <w:rPr>
                <w:sz w:val="22"/>
                <w:szCs w:val="22"/>
              </w:rPr>
            </w:pPr>
            <w:r w:rsidRPr="006C40E1">
              <w:rPr>
                <w:sz w:val="22"/>
                <w:szCs w:val="22"/>
              </w:rPr>
              <w:lastRenderedPageBreak/>
              <w:t>4412,99 Eur.</w:t>
            </w:r>
          </w:p>
        </w:tc>
        <w:tc>
          <w:tcPr>
            <w:tcW w:w="992" w:type="dxa"/>
            <w:gridSpan w:val="2"/>
          </w:tcPr>
          <w:p w14:paraId="0F5F79C5" w14:textId="3CB2B08F" w:rsidR="0083614B" w:rsidRPr="006C40E1" w:rsidRDefault="0083614B" w:rsidP="0083614B">
            <w:pPr>
              <w:jc w:val="center"/>
              <w:rPr>
                <w:sz w:val="22"/>
                <w:szCs w:val="22"/>
              </w:rPr>
            </w:pPr>
            <w:r w:rsidRPr="006C40E1">
              <w:rPr>
                <w:sz w:val="22"/>
                <w:szCs w:val="22"/>
              </w:rPr>
              <w:t>Vnt.</w:t>
            </w:r>
          </w:p>
        </w:tc>
        <w:tc>
          <w:tcPr>
            <w:tcW w:w="3090" w:type="dxa"/>
          </w:tcPr>
          <w:p w14:paraId="2E2C420E" w14:textId="1264391F" w:rsidR="0083614B" w:rsidRPr="006C40E1" w:rsidRDefault="0083614B" w:rsidP="0083614B">
            <w:pPr>
              <w:jc w:val="center"/>
              <w:rPr>
                <w:sz w:val="22"/>
                <w:szCs w:val="22"/>
              </w:rPr>
            </w:pPr>
            <w:r w:rsidRPr="006C40E1">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6C40E1">
              <w:rPr>
                <w:sz w:val="22"/>
                <w:szCs w:val="22"/>
              </w:rPr>
              <w:lastRenderedPageBreak/>
              <w:t>elektromobilių įkrovimo prieigos perduodama elektrinė galia bei prieigų skaičius.</w:t>
            </w:r>
          </w:p>
          <w:p w14:paraId="72EEE056" w14:textId="67D608D0" w:rsidR="0083614B" w:rsidRPr="006C40E1" w:rsidRDefault="0083614B" w:rsidP="0083614B">
            <w:pPr>
              <w:jc w:val="center"/>
              <w:rPr>
                <w:sz w:val="22"/>
                <w:szCs w:val="22"/>
              </w:rPr>
            </w:pPr>
            <w:r w:rsidRPr="006C40E1">
              <w:rPr>
                <w:sz w:val="22"/>
                <w:szCs w:val="22"/>
              </w:rPr>
              <w:t>2. ESO išduotos Prijungimo sąlygos elektros įrenginių prijungimui.</w:t>
            </w:r>
          </w:p>
          <w:p w14:paraId="5CCF2CB1" w14:textId="34B23419"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6C40E1" w:rsidRDefault="0083614B" w:rsidP="0083614B">
            <w:pPr>
              <w:spacing w:after="120"/>
              <w:jc w:val="center"/>
              <w:rPr>
                <w:sz w:val="22"/>
                <w:szCs w:val="22"/>
              </w:rPr>
            </w:pPr>
            <w:r w:rsidRPr="006C40E1">
              <w:rPr>
                <w:sz w:val="22"/>
                <w:szCs w:val="22"/>
              </w:rPr>
              <w:t>FĮ-35-05</w:t>
            </w:r>
          </w:p>
        </w:tc>
        <w:tc>
          <w:tcPr>
            <w:tcW w:w="992" w:type="dxa"/>
          </w:tcPr>
          <w:p w14:paraId="742C1D69" w14:textId="6EAFA6A6" w:rsidR="0083614B" w:rsidRPr="006C40E1" w:rsidRDefault="0083614B" w:rsidP="0083614B">
            <w:pPr>
              <w:jc w:val="center"/>
              <w:rPr>
                <w:sz w:val="22"/>
                <w:szCs w:val="22"/>
              </w:rPr>
            </w:pPr>
            <w:r w:rsidRPr="006C40E1">
              <w:rPr>
                <w:sz w:val="22"/>
                <w:szCs w:val="22"/>
              </w:rPr>
              <w:t>01</w:t>
            </w:r>
          </w:p>
        </w:tc>
        <w:tc>
          <w:tcPr>
            <w:tcW w:w="1843" w:type="dxa"/>
          </w:tcPr>
          <w:p w14:paraId="5B713037" w14:textId="12A5B331"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6C40E1" w:rsidRDefault="0083614B" w:rsidP="0083614B">
            <w:pPr>
              <w:jc w:val="center"/>
              <w:rPr>
                <w:sz w:val="22"/>
                <w:szCs w:val="22"/>
              </w:rPr>
            </w:pPr>
            <w:r w:rsidRPr="006C40E1">
              <w:rPr>
                <w:sz w:val="22"/>
                <w:szCs w:val="22"/>
              </w:rPr>
              <w:t>16743,70 Eur.</w:t>
            </w:r>
          </w:p>
        </w:tc>
        <w:tc>
          <w:tcPr>
            <w:tcW w:w="992" w:type="dxa"/>
            <w:gridSpan w:val="2"/>
          </w:tcPr>
          <w:p w14:paraId="42CFEF75" w14:textId="08440865" w:rsidR="0083614B" w:rsidRPr="006C40E1" w:rsidRDefault="0083614B" w:rsidP="0083614B">
            <w:pPr>
              <w:jc w:val="center"/>
              <w:rPr>
                <w:sz w:val="22"/>
                <w:szCs w:val="22"/>
              </w:rPr>
            </w:pPr>
            <w:r w:rsidRPr="006C40E1">
              <w:rPr>
                <w:sz w:val="22"/>
                <w:szCs w:val="22"/>
              </w:rPr>
              <w:t>Vnt.</w:t>
            </w:r>
          </w:p>
        </w:tc>
        <w:tc>
          <w:tcPr>
            <w:tcW w:w="3090" w:type="dxa"/>
          </w:tcPr>
          <w:p w14:paraId="0853B2D2" w14:textId="77777777"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6C40E1" w:rsidRDefault="0083614B" w:rsidP="0083614B">
            <w:pPr>
              <w:jc w:val="center"/>
              <w:rPr>
                <w:sz w:val="22"/>
                <w:szCs w:val="22"/>
              </w:rPr>
            </w:pPr>
            <w:r w:rsidRPr="006C40E1">
              <w:rPr>
                <w:sz w:val="22"/>
                <w:szCs w:val="22"/>
              </w:rPr>
              <w:t>2. ESO išduotos Prijungimo sąlygos elektros įrenginių prijungimui.</w:t>
            </w:r>
          </w:p>
          <w:p w14:paraId="3E222F0D" w14:textId="227B0264"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6C40E1" w:rsidRDefault="0083614B" w:rsidP="0083614B">
            <w:pPr>
              <w:spacing w:after="120"/>
              <w:jc w:val="center"/>
              <w:rPr>
                <w:sz w:val="22"/>
                <w:szCs w:val="22"/>
              </w:rPr>
            </w:pPr>
            <w:r w:rsidRPr="006C40E1">
              <w:rPr>
                <w:sz w:val="22"/>
                <w:szCs w:val="22"/>
              </w:rPr>
              <w:t>FĮ-35-07</w:t>
            </w:r>
          </w:p>
        </w:tc>
        <w:tc>
          <w:tcPr>
            <w:tcW w:w="992" w:type="dxa"/>
          </w:tcPr>
          <w:p w14:paraId="59C97EDD" w14:textId="02C8AEF3" w:rsidR="0083614B" w:rsidRPr="006C40E1" w:rsidRDefault="0083614B" w:rsidP="0083614B">
            <w:pPr>
              <w:jc w:val="center"/>
              <w:rPr>
                <w:sz w:val="22"/>
                <w:szCs w:val="22"/>
              </w:rPr>
            </w:pPr>
            <w:r w:rsidRPr="006C40E1">
              <w:rPr>
                <w:sz w:val="22"/>
                <w:szCs w:val="22"/>
              </w:rPr>
              <w:t>01</w:t>
            </w:r>
          </w:p>
        </w:tc>
        <w:tc>
          <w:tcPr>
            <w:tcW w:w="1843" w:type="dxa"/>
          </w:tcPr>
          <w:p w14:paraId="2214CF6F" w14:textId="1D3F18AD" w:rsidR="0083614B" w:rsidRPr="006C40E1" w:rsidRDefault="0083614B" w:rsidP="0083614B">
            <w:pPr>
              <w:jc w:val="center"/>
              <w:rPr>
                <w:sz w:val="22"/>
                <w:szCs w:val="22"/>
              </w:rPr>
            </w:pPr>
            <w:r w:rsidRPr="006C40E1">
              <w:rPr>
                <w:sz w:val="22"/>
                <w:szCs w:val="22"/>
              </w:rPr>
              <w:t xml:space="preserve">Elektromobilių įkrovimo stotelių, kurių elektromobilių įkrovimo prieigos perduodama elektrinė galia yra </w:t>
            </w:r>
            <w:r w:rsidRPr="006C40E1">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6C40E1" w:rsidRDefault="0083614B" w:rsidP="0083614B">
            <w:pPr>
              <w:jc w:val="center"/>
              <w:rPr>
                <w:sz w:val="22"/>
                <w:szCs w:val="22"/>
              </w:rPr>
            </w:pPr>
            <w:r w:rsidRPr="006C40E1">
              <w:rPr>
                <w:sz w:val="22"/>
                <w:szCs w:val="22"/>
              </w:rPr>
              <w:lastRenderedPageBreak/>
              <w:t xml:space="preserve">19628,70 Eur. </w:t>
            </w:r>
          </w:p>
        </w:tc>
        <w:tc>
          <w:tcPr>
            <w:tcW w:w="992" w:type="dxa"/>
            <w:gridSpan w:val="2"/>
          </w:tcPr>
          <w:p w14:paraId="63E500BD" w14:textId="418018BC" w:rsidR="0083614B" w:rsidRPr="006C40E1" w:rsidRDefault="0083614B" w:rsidP="0083614B">
            <w:pPr>
              <w:jc w:val="center"/>
              <w:rPr>
                <w:sz w:val="22"/>
                <w:szCs w:val="22"/>
              </w:rPr>
            </w:pPr>
            <w:r w:rsidRPr="006C40E1">
              <w:rPr>
                <w:sz w:val="22"/>
                <w:szCs w:val="22"/>
              </w:rPr>
              <w:t>Vnt.</w:t>
            </w:r>
          </w:p>
        </w:tc>
        <w:tc>
          <w:tcPr>
            <w:tcW w:w="3090" w:type="dxa"/>
          </w:tcPr>
          <w:p w14:paraId="6A41B3CB" w14:textId="2B5C6A81" w:rsidR="0083614B" w:rsidRPr="006C40E1" w:rsidRDefault="0083614B" w:rsidP="0083614B">
            <w:pPr>
              <w:jc w:val="center"/>
              <w:rPr>
                <w:sz w:val="22"/>
                <w:szCs w:val="22"/>
              </w:rPr>
            </w:pPr>
            <w:r w:rsidRPr="006C40E1">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6C40E1">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6C40E1" w:rsidRDefault="0083614B" w:rsidP="0083614B">
            <w:pPr>
              <w:jc w:val="center"/>
              <w:rPr>
                <w:sz w:val="22"/>
                <w:szCs w:val="22"/>
              </w:rPr>
            </w:pPr>
            <w:r w:rsidRPr="006C40E1">
              <w:rPr>
                <w:sz w:val="22"/>
                <w:szCs w:val="22"/>
              </w:rPr>
              <w:t>2. ESO išduotos Prijungimo sąlygos elektros įrenginių prijungimui.</w:t>
            </w:r>
          </w:p>
          <w:p w14:paraId="635A5110" w14:textId="75CC2142"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6C40E1" w:rsidRDefault="0083614B" w:rsidP="0083614B">
            <w:pPr>
              <w:spacing w:after="120"/>
              <w:jc w:val="center"/>
              <w:rPr>
                <w:sz w:val="22"/>
                <w:szCs w:val="22"/>
              </w:rPr>
            </w:pPr>
            <w:r w:rsidRPr="006C40E1">
              <w:rPr>
                <w:sz w:val="22"/>
                <w:szCs w:val="22"/>
              </w:rPr>
              <w:t>FĮ-35-09</w:t>
            </w:r>
          </w:p>
        </w:tc>
        <w:tc>
          <w:tcPr>
            <w:tcW w:w="992" w:type="dxa"/>
          </w:tcPr>
          <w:p w14:paraId="48E78F13" w14:textId="6E929917" w:rsidR="0083614B" w:rsidRPr="006C40E1" w:rsidRDefault="0083614B" w:rsidP="0083614B">
            <w:pPr>
              <w:jc w:val="center"/>
              <w:rPr>
                <w:sz w:val="22"/>
                <w:szCs w:val="22"/>
              </w:rPr>
            </w:pPr>
            <w:r w:rsidRPr="006C40E1">
              <w:rPr>
                <w:sz w:val="22"/>
                <w:szCs w:val="22"/>
              </w:rPr>
              <w:t>01</w:t>
            </w:r>
          </w:p>
        </w:tc>
        <w:tc>
          <w:tcPr>
            <w:tcW w:w="1843" w:type="dxa"/>
          </w:tcPr>
          <w:p w14:paraId="766894CE" w14:textId="2D8E36BA"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6C40E1" w:rsidRDefault="0083614B" w:rsidP="0083614B">
            <w:pPr>
              <w:jc w:val="center"/>
              <w:rPr>
                <w:sz w:val="22"/>
                <w:szCs w:val="22"/>
              </w:rPr>
            </w:pPr>
            <w:r w:rsidRPr="006C40E1">
              <w:rPr>
                <w:sz w:val="22"/>
                <w:szCs w:val="22"/>
              </w:rPr>
              <w:t>33910,36 Eur.</w:t>
            </w:r>
          </w:p>
        </w:tc>
        <w:tc>
          <w:tcPr>
            <w:tcW w:w="992" w:type="dxa"/>
            <w:gridSpan w:val="2"/>
          </w:tcPr>
          <w:p w14:paraId="14F479C4" w14:textId="1D6E67EC" w:rsidR="0083614B" w:rsidRPr="006C40E1" w:rsidRDefault="0083614B" w:rsidP="0083614B">
            <w:pPr>
              <w:jc w:val="center"/>
              <w:rPr>
                <w:sz w:val="22"/>
                <w:szCs w:val="22"/>
              </w:rPr>
            </w:pPr>
            <w:r w:rsidRPr="006C40E1">
              <w:rPr>
                <w:sz w:val="22"/>
                <w:szCs w:val="22"/>
              </w:rPr>
              <w:t>Vnt.</w:t>
            </w:r>
          </w:p>
        </w:tc>
        <w:tc>
          <w:tcPr>
            <w:tcW w:w="3090" w:type="dxa"/>
          </w:tcPr>
          <w:p w14:paraId="2F959730" w14:textId="17B763FD"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6C40E1" w:rsidRDefault="0083614B" w:rsidP="0083614B">
            <w:pPr>
              <w:jc w:val="center"/>
              <w:rPr>
                <w:sz w:val="22"/>
                <w:szCs w:val="22"/>
              </w:rPr>
            </w:pPr>
            <w:r w:rsidRPr="006C40E1">
              <w:rPr>
                <w:sz w:val="22"/>
                <w:szCs w:val="22"/>
              </w:rPr>
              <w:t>2. ESO išduotos Prijungimo sąlygos elektros įrenginių prijungimui.</w:t>
            </w:r>
          </w:p>
          <w:p w14:paraId="01F01A7D" w14:textId="2683CE9E" w:rsidR="0083614B" w:rsidRPr="006C40E1" w:rsidRDefault="0083614B" w:rsidP="0083614B">
            <w:pPr>
              <w:jc w:val="center"/>
              <w:rPr>
                <w:sz w:val="22"/>
                <w:szCs w:val="22"/>
              </w:rPr>
            </w:pPr>
            <w:r w:rsidRPr="006C40E1">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6C40E1">
              <w:rPr>
                <w:sz w:val="22"/>
                <w:szCs w:val="22"/>
              </w:rPr>
              <w:lastRenderedPageBreak/>
              <w:t>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6C40E1" w:rsidRDefault="0083614B" w:rsidP="0083614B">
            <w:pPr>
              <w:spacing w:after="120"/>
              <w:jc w:val="center"/>
              <w:rPr>
                <w:sz w:val="22"/>
                <w:szCs w:val="22"/>
              </w:rPr>
            </w:pPr>
            <w:r w:rsidRPr="006C40E1">
              <w:rPr>
                <w:sz w:val="22"/>
                <w:szCs w:val="22"/>
              </w:rPr>
              <w:t>FĮ-35-11</w:t>
            </w:r>
          </w:p>
        </w:tc>
        <w:tc>
          <w:tcPr>
            <w:tcW w:w="992" w:type="dxa"/>
          </w:tcPr>
          <w:p w14:paraId="475774D5" w14:textId="10F1EEE9" w:rsidR="0083614B" w:rsidRPr="006C40E1" w:rsidRDefault="0083614B" w:rsidP="0083614B">
            <w:pPr>
              <w:jc w:val="center"/>
              <w:rPr>
                <w:sz w:val="22"/>
                <w:szCs w:val="22"/>
              </w:rPr>
            </w:pPr>
            <w:r w:rsidRPr="006C40E1">
              <w:rPr>
                <w:sz w:val="22"/>
                <w:szCs w:val="22"/>
              </w:rPr>
              <w:t>01</w:t>
            </w:r>
          </w:p>
        </w:tc>
        <w:tc>
          <w:tcPr>
            <w:tcW w:w="1843" w:type="dxa"/>
          </w:tcPr>
          <w:p w14:paraId="0129E3AD" w14:textId="5DFB40B7"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6C40E1" w:rsidRDefault="0083614B" w:rsidP="0083614B">
            <w:pPr>
              <w:jc w:val="center"/>
              <w:rPr>
                <w:sz w:val="22"/>
                <w:szCs w:val="22"/>
              </w:rPr>
            </w:pPr>
            <w:r w:rsidRPr="006C40E1">
              <w:rPr>
                <w:sz w:val="22"/>
                <w:szCs w:val="22"/>
              </w:rPr>
              <w:t>39526,79 Eur.</w:t>
            </w:r>
          </w:p>
        </w:tc>
        <w:tc>
          <w:tcPr>
            <w:tcW w:w="992" w:type="dxa"/>
            <w:gridSpan w:val="2"/>
          </w:tcPr>
          <w:p w14:paraId="695865EF" w14:textId="167A9E21" w:rsidR="0083614B" w:rsidRPr="006C40E1" w:rsidRDefault="0083614B" w:rsidP="0083614B">
            <w:pPr>
              <w:jc w:val="center"/>
              <w:rPr>
                <w:sz w:val="22"/>
                <w:szCs w:val="22"/>
              </w:rPr>
            </w:pPr>
            <w:r w:rsidRPr="006C40E1">
              <w:rPr>
                <w:sz w:val="22"/>
                <w:szCs w:val="22"/>
              </w:rPr>
              <w:t>Vnt.</w:t>
            </w:r>
          </w:p>
        </w:tc>
        <w:tc>
          <w:tcPr>
            <w:tcW w:w="3090" w:type="dxa"/>
          </w:tcPr>
          <w:p w14:paraId="6F6492F8" w14:textId="77777777"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6C40E1" w:rsidRDefault="0083614B" w:rsidP="0083614B">
            <w:pPr>
              <w:jc w:val="center"/>
              <w:rPr>
                <w:sz w:val="22"/>
                <w:szCs w:val="22"/>
              </w:rPr>
            </w:pPr>
            <w:r w:rsidRPr="006C40E1">
              <w:rPr>
                <w:sz w:val="22"/>
                <w:szCs w:val="22"/>
              </w:rPr>
              <w:t>2. ESO išduotos Prijungimo sąlygos elektros įrenginių prijungimui.</w:t>
            </w:r>
          </w:p>
          <w:p w14:paraId="7F4B6626" w14:textId="206830CF"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6C40E1" w:rsidRDefault="0083614B" w:rsidP="0083614B">
            <w:pPr>
              <w:spacing w:after="120"/>
              <w:jc w:val="center"/>
              <w:rPr>
                <w:sz w:val="22"/>
                <w:szCs w:val="22"/>
              </w:rPr>
            </w:pPr>
            <w:r w:rsidRPr="006C40E1">
              <w:rPr>
                <w:sz w:val="22"/>
                <w:szCs w:val="22"/>
              </w:rPr>
              <w:t>FĮ-35-13</w:t>
            </w:r>
          </w:p>
        </w:tc>
        <w:tc>
          <w:tcPr>
            <w:tcW w:w="992" w:type="dxa"/>
          </w:tcPr>
          <w:p w14:paraId="57A629CE" w14:textId="0AE8CA83" w:rsidR="0083614B" w:rsidRPr="006C40E1" w:rsidRDefault="0083614B" w:rsidP="0083614B">
            <w:pPr>
              <w:jc w:val="center"/>
              <w:rPr>
                <w:sz w:val="22"/>
                <w:szCs w:val="22"/>
              </w:rPr>
            </w:pPr>
            <w:r w:rsidRPr="006C40E1">
              <w:rPr>
                <w:sz w:val="22"/>
                <w:szCs w:val="22"/>
              </w:rPr>
              <w:t>01</w:t>
            </w:r>
          </w:p>
        </w:tc>
        <w:tc>
          <w:tcPr>
            <w:tcW w:w="1843" w:type="dxa"/>
          </w:tcPr>
          <w:p w14:paraId="1C9EA0E6" w14:textId="4E4ECFAA"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6C40E1" w:rsidRDefault="0083614B" w:rsidP="0083614B">
            <w:pPr>
              <w:jc w:val="center"/>
              <w:rPr>
                <w:sz w:val="22"/>
                <w:szCs w:val="22"/>
              </w:rPr>
            </w:pPr>
            <w:r w:rsidRPr="006C40E1">
              <w:rPr>
                <w:sz w:val="22"/>
                <w:szCs w:val="22"/>
              </w:rPr>
              <w:t>51615,43 Eur.</w:t>
            </w:r>
          </w:p>
        </w:tc>
        <w:tc>
          <w:tcPr>
            <w:tcW w:w="992" w:type="dxa"/>
            <w:gridSpan w:val="2"/>
          </w:tcPr>
          <w:p w14:paraId="73ADDC00" w14:textId="2C7CBF27" w:rsidR="0083614B" w:rsidRPr="006C40E1" w:rsidRDefault="0083614B" w:rsidP="0083614B">
            <w:pPr>
              <w:jc w:val="center"/>
              <w:rPr>
                <w:sz w:val="22"/>
                <w:szCs w:val="22"/>
              </w:rPr>
            </w:pPr>
            <w:r w:rsidRPr="006C40E1">
              <w:rPr>
                <w:sz w:val="22"/>
                <w:szCs w:val="22"/>
              </w:rPr>
              <w:t>Vnt.</w:t>
            </w:r>
          </w:p>
        </w:tc>
        <w:tc>
          <w:tcPr>
            <w:tcW w:w="3090" w:type="dxa"/>
          </w:tcPr>
          <w:p w14:paraId="48BDFCA8" w14:textId="109EECC2"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6C40E1" w:rsidRDefault="0083614B" w:rsidP="0083614B">
            <w:pPr>
              <w:jc w:val="center"/>
              <w:rPr>
                <w:sz w:val="22"/>
                <w:szCs w:val="22"/>
              </w:rPr>
            </w:pPr>
            <w:r w:rsidRPr="006C40E1">
              <w:rPr>
                <w:sz w:val="22"/>
                <w:szCs w:val="22"/>
              </w:rPr>
              <w:t>2. ESO išduotos Prijungimo sąlygos elektros įrenginių prijungimui.</w:t>
            </w:r>
          </w:p>
          <w:p w14:paraId="6FDDF0B2" w14:textId="29E0299C" w:rsidR="0083614B" w:rsidRPr="006C40E1" w:rsidRDefault="0083614B" w:rsidP="0083614B">
            <w:pPr>
              <w:jc w:val="center"/>
              <w:rPr>
                <w:sz w:val="22"/>
                <w:szCs w:val="22"/>
              </w:rPr>
            </w:pPr>
            <w:r w:rsidRPr="006C40E1">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6C40E1"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6C40E1" w:rsidRDefault="0083614B" w:rsidP="0083614B">
            <w:pPr>
              <w:spacing w:after="120"/>
              <w:jc w:val="center"/>
              <w:rPr>
                <w:sz w:val="22"/>
                <w:szCs w:val="22"/>
              </w:rPr>
            </w:pPr>
            <w:r w:rsidRPr="006C40E1">
              <w:rPr>
                <w:sz w:val="22"/>
                <w:szCs w:val="22"/>
              </w:rPr>
              <w:t>FĮ-35-15</w:t>
            </w:r>
          </w:p>
        </w:tc>
        <w:tc>
          <w:tcPr>
            <w:tcW w:w="992" w:type="dxa"/>
          </w:tcPr>
          <w:p w14:paraId="0F88E27F" w14:textId="6851A1F4" w:rsidR="0083614B" w:rsidRPr="006C40E1" w:rsidRDefault="0083614B" w:rsidP="0083614B">
            <w:pPr>
              <w:jc w:val="center"/>
              <w:rPr>
                <w:sz w:val="22"/>
                <w:szCs w:val="22"/>
              </w:rPr>
            </w:pPr>
            <w:r w:rsidRPr="006C40E1">
              <w:rPr>
                <w:sz w:val="22"/>
                <w:szCs w:val="22"/>
              </w:rPr>
              <w:t>01</w:t>
            </w:r>
          </w:p>
        </w:tc>
        <w:tc>
          <w:tcPr>
            <w:tcW w:w="1843" w:type="dxa"/>
          </w:tcPr>
          <w:p w14:paraId="1165E593" w14:textId="59FB051A" w:rsidR="0083614B" w:rsidRPr="006C40E1" w:rsidRDefault="0083614B" w:rsidP="0083614B">
            <w:pPr>
              <w:jc w:val="center"/>
              <w:rPr>
                <w:sz w:val="22"/>
                <w:szCs w:val="22"/>
              </w:rPr>
            </w:pPr>
            <w:r w:rsidRPr="006C40E1">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6C40E1" w:rsidRDefault="0083614B" w:rsidP="0083614B">
            <w:pPr>
              <w:jc w:val="center"/>
              <w:rPr>
                <w:sz w:val="22"/>
                <w:szCs w:val="22"/>
              </w:rPr>
            </w:pPr>
            <w:r w:rsidRPr="006C40E1">
              <w:rPr>
                <w:sz w:val="22"/>
                <w:szCs w:val="22"/>
              </w:rPr>
              <w:t>68485,43 Eur.</w:t>
            </w:r>
          </w:p>
        </w:tc>
        <w:tc>
          <w:tcPr>
            <w:tcW w:w="992" w:type="dxa"/>
            <w:gridSpan w:val="2"/>
          </w:tcPr>
          <w:p w14:paraId="5F3748DA" w14:textId="05824558" w:rsidR="0083614B" w:rsidRPr="006C40E1" w:rsidRDefault="0083614B" w:rsidP="0083614B">
            <w:pPr>
              <w:jc w:val="center"/>
              <w:rPr>
                <w:sz w:val="22"/>
                <w:szCs w:val="22"/>
              </w:rPr>
            </w:pPr>
            <w:r w:rsidRPr="006C40E1">
              <w:rPr>
                <w:sz w:val="22"/>
                <w:szCs w:val="22"/>
              </w:rPr>
              <w:t>Vnt.</w:t>
            </w:r>
          </w:p>
        </w:tc>
        <w:tc>
          <w:tcPr>
            <w:tcW w:w="3090" w:type="dxa"/>
          </w:tcPr>
          <w:p w14:paraId="12EB5B46" w14:textId="77777777" w:rsidR="0083614B" w:rsidRPr="006C40E1" w:rsidRDefault="0083614B" w:rsidP="0083614B">
            <w:pPr>
              <w:jc w:val="center"/>
              <w:rPr>
                <w:sz w:val="22"/>
                <w:szCs w:val="22"/>
              </w:rPr>
            </w:pPr>
            <w:r w:rsidRPr="006C40E1">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6C40E1" w:rsidRDefault="0083614B" w:rsidP="0083614B">
            <w:pPr>
              <w:jc w:val="center"/>
              <w:rPr>
                <w:sz w:val="22"/>
                <w:szCs w:val="22"/>
              </w:rPr>
            </w:pPr>
            <w:r w:rsidRPr="006C40E1">
              <w:rPr>
                <w:sz w:val="22"/>
                <w:szCs w:val="22"/>
              </w:rPr>
              <w:t>2. ESO išduotos Prijungimo sąlygos elektros įrenginių prijungimui.</w:t>
            </w:r>
          </w:p>
          <w:p w14:paraId="66F2CADB" w14:textId="4AACBE7B" w:rsidR="0083614B" w:rsidRPr="006C40E1" w:rsidRDefault="0083614B" w:rsidP="0083614B">
            <w:pPr>
              <w:jc w:val="center"/>
              <w:rPr>
                <w:sz w:val="22"/>
                <w:szCs w:val="22"/>
              </w:rPr>
            </w:pPr>
            <w:r w:rsidRPr="006C40E1">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6C40E1" w:rsidRDefault="0083614B" w:rsidP="0083614B">
            <w:pPr>
              <w:spacing w:after="120"/>
              <w:rPr>
                <w:b/>
                <w:bCs/>
                <w:sz w:val="22"/>
                <w:szCs w:val="22"/>
              </w:rPr>
            </w:pPr>
            <w:r w:rsidRPr="006C40E1">
              <w:rPr>
                <w:b/>
                <w:bCs/>
                <w:sz w:val="22"/>
                <w:szCs w:val="22"/>
              </w:rPr>
              <w:t>2.8.</w:t>
            </w:r>
          </w:p>
        </w:tc>
        <w:tc>
          <w:tcPr>
            <w:tcW w:w="9204" w:type="dxa"/>
            <w:gridSpan w:val="8"/>
          </w:tcPr>
          <w:p w14:paraId="592C5EA3" w14:textId="4A3A30F0" w:rsidR="0083614B" w:rsidRPr="006C40E1" w:rsidRDefault="0083614B" w:rsidP="0083614B">
            <w:pPr>
              <w:rPr>
                <w:b/>
                <w:bCs/>
                <w:sz w:val="22"/>
                <w:szCs w:val="22"/>
              </w:rPr>
            </w:pPr>
            <w:r w:rsidRPr="006C40E1">
              <w:rPr>
                <w:b/>
                <w:bCs/>
                <w:sz w:val="22"/>
                <w:szCs w:val="22"/>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6C40E1"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6C40E1" w:rsidRDefault="0083614B" w:rsidP="0083614B">
            <w:pPr>
              <w:jc w:val="both"/>
              <w:rPr>
                <w:sz w:val="22"/>
                <w:szCs w:val="22"/>
              </w:rPr>
            </w:pPr>
            <w:r w:rsidRPr="006C40E1">
              <w:rPr>
                <w:sz w:val="22"/>
                <w:szCs w:val="22"/>
              </w:rPr>
              <w:t xml:space="preserve">JP projektas turi atitikti </w:t>
            </w:r>
            <w:hyperlink r:id="rId12" w:history="1">
              <w:r w:rsidRPr="006C40E1">
                <w:rPr>
                  <w:rStyle w:val="Hipersaitas"/>
                  <w:color w:val="auto"/>
                  <w:sz w:val="22"/>
                  <w:szCs w:val="22"/>
                </w:rPr>
                <w:t>Projektų administravimo ir finansavimo taisyklių 2 priede</w:t>
              </w:r>
            </w:hyperlink>
            <w:r w:rsidRPr="006C40E1">
              <w:rPr>
                <w:sz w:val="22"/>
                <w:szCs w:val="22"/>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6C40E1" w:rsidRDefault="0083614B" w:rsidP="0083614B">
            <w:pPr>
              <w:rPr>
                <w:b/>
                <w:bCs/>
                <w:sz w:val="22"/>
                <w:szCs w:val="22"/>
              </w:rPr>
            </w:pPr>
            <w:r w:rsidRPr="006C40E1">
              <w:rPr>
                <w:b/>
                <w:bCs/>
                <w:sz w:val="22"/>
                <w:szCs w:val="22"/>
              </w:rPr>
              <w:t>2.9.</w:t>
            </w:r>
          </w:p>
        </w:tc>
        <w:tc>
          <w:tcPr>
            <w:tcW w:w="9204" w:type="dxa"/>
            <w:gridSpan w:val="8"/>
          </w:tcPr>
          <w:p w14:paraId="6670F046" w14:textId="44B2935A" w:rsidR="0083614B" w:rsidRPr="006C40E1" w:rsidRDefault="0083614B" w:rsidP="0083614B">
            <w:pPr>
              <w:rPr>
                <w:b/>
                <w:bCs/>
                <w:sz w:val="22"/>
                <w:szCs w:val="22"/>
              </w:rPr>
            </w:pPr>
            <w:r w:rsidRPr="006C40E1">
              <w:rPr>
                <w:b/>
                <w:bCs/>
                <w:sz w:val="22"/>
                <w:szCs w:val="22"/>
              </w:rPr>
              <w:t xml:space="preserve">JP projektų specialieji atrankos kriterijai </w:t>
            </w:r>
            <w:r w:rsidRPr="006C40E1">
              <w:rPr>
                <w:i/>
                <w:iCs/>
                <w:sz w:val="22"/>
                <w:szCs w:val="22"/>
              </w:rPr>
              <w:t>(jei taikoma)</w:t>
            </w:r>
          </w:p>
        </w:tc>
      </w:tr>
      <w:tr w:rsidR="0083614B" w:rsidRPr="00407458" w14:paraId="23ACD7A9" w14:textId="77777777" w:rsidTr="00702FC6">
        <w:trPr>
          <w:trHeight w:val="354"/>
        </w:trPr>
        <w:tc>
          <w:tcPr>
            <w:tcW w:w="685" w:type="dxa"/>
            <w:vMerge/>
          </w:tcPr>
          <w:p w14:paraId="5E1E9CC2" w14:textId="1A9161CF" w:rsidR="0083614B" w:rsidRPr="006C40E1" w:rsidRDefault="0083614B" w:rsidP="0083614B">
            <w:pPr>
              <w:rPr>
                <w:b/>
                <w:bCs/>
                <w:sz w:val="22"/>
                <w:szCs w:val="22"/>
              </w:rPr>
            </w:pPr>
          </w:p>
        </w:tc>
        <w:tc>
          <w:tcPr>
            <w:tcW w:w="9204" w:type="dxa"/>
            <w:gridSpan w:val="8"/>
          </w:tcPr>
          <w:p w14:paraId="191389FB" w14:textId="0ACBA185" w:rsidR="0083614B" w:rsidRPr="006C40E1" w:rsidRDefault="0083614B" w:rsidP="0083614B">
            <w:pPr>
              <w:rPr>
                <w:sz w:val="22"/>
                <w:szCs w:val="22"/>
              </w:rPr>
            </w:pPr>
            <w:r w:rsidRPr="006C40E1">
              <w:rPr>
                <w:sz w:val="22"/>
                <w:szCs w:val="22"/>
              </w:rPr>
              <w:t>Netaikoma</w:t>
            </w:r>
          </w:p>
        </w:tc>
      </w:tr>
      <w:tr w:rsidR="0083614B" w:rsidRPr="00407458" w14:paraId="51D1E2E0" w14:textId="77777777" w:rsidTr="0096637F">
        <w:trPr>
          <w:trHeight w:val="412"/>
        </w:trPr>
        <w:tc>
          <w:tcPr>
            <w:tcW w:w="685" w:type="dxa"/>
            <w:vMerge w:val="restart"/>
          </w:tcPr>
          <w:p w14:paraId="337981C1" w14:textId="34895694" w:rsidR="0083614B" w:rsidRPr="006C40E1" w:rsidRDefault="0083614B" w:rsidP="0083614B">
            <w:pPr>
              <w:rPr>
                <w:b/>
                <w:bCs/>
                <w:sz w:val="22"/>
                <w:szCs w:val="22"/>
              </w:rPr>
            </w:pPr>
            <w:r w:rsidRPr="006C40E1">
              <w:rPr>
                <w:b/>
                <w:bCs/>
                <w:sz w:val="22"/>
                <w:szCs w:val="22"/>
              </w:rPr>
              <w:t>2.10.</w:t>
            </w:r>
          </w:p>
        </w:tc>
        <w:tc>
          <w:tcPr>
            <w:tcW w:w="9204" w:type="dxa"/>
            <w:gridSpan w:val="8"/>
          </w:tcPr>
          <w:p w14:paraId="64A69C68" w14:textId="5FAD8261" w:rsidR="0083614B" w:rsidRPr="006C40E1" w:rsidRDefault="0083614B" w:rsidP="0083614B">
            <w:pPr>
              <w:rPr>
                <w:i/>
                <w:iCs/>
                <w:sz w:val="22"/>
                <w:szCs w:val="22"/>
              </w:rPr>
            </w:pPr>
            <w:r w:rsidRPr="006C40E1">
              <w:rPr>
                <w:b/>
                <w:bCs/>
                <w:sz w:val="22"/>
                <w:szCs w:val="22"/>
              </w:rPr>
              <w:t xml:space="preserve">JP projektų prioritetiniai atrankos kriterijai </w:t>
            </w:r>
            <w:r w:rsidRPr="006C40E1">
              <w:rPr>
                <w:i/>
                <w:iCs/>
                <w:sz w:val="22"/>
                <w:szCs w:val="22"/>
              </w:rPr>
              <w:t>(jei taikoma)</w:t>
            </w:r>
          </w:p>
        </w:tc>
      </w:tr>
      <w:tr w:rsidR="0083614B" w:rsidRPr="00407458" w14:paraId="22613EB1" w14:textId="77777777" w:rsidTr="00702FC6">
        <w:trPr>
          <w:trHeight w:val="351"/>
        </w:trPr>
        <w:tc>
          <w:tcPr>
            <w:tcW w:w="685" w:type="dxa"/>
            <w:vMerge/>
          </w:tcPr>
          <w:p w14:paraId="4BB49881" w14:textId="0CB6237D" w:rsidR="0083614B" w:rsidRPr="006C40E1" w:rsidRDefault="0083614B" w:rsidP="0083614B">
            <w:pPr>
              <w:rPr>
                <w:b/>
                <w:bCs/>
                <w:sz w:val="22"/>
                <w:szCs w:val="22"/>
              </w:rPr>
            </w:pPr>
          </w:p>
        </w:tc>
        <w:tc>
          <w:tcPr>
            <w:tcW w:w="9204" w:type="dxa"/>
            <w:gridSpan w:val="8"/>
          </w:tcPr>
          <w:p w14:paraId="247D0C63" w14:textId="35C2EBE6" w:rsidR="0083614B" w:rsidRPr="006C40E1" w:rsidRDefault="0083614B" w:rsidP="0083614B">
            <w:pPr>
              <w:rPr>
                <w:sz w:val="22"/>
                <w:szCs w:val="22"/>
              </w:rPr>
            </w:pPr>
            <w:r w:rsidRPr="006C40E1">
              <w:rPr>
                <w:sz w:val="22"/>
                <w:szCs w:val="22"/>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6C40E1" w:rsidRDefault="0083614B" w:rsidP="0083614B">
            <w:pPr>
              <w:tabs>
                <w:tab w:val="left" w:pos="360"/>
              </w:tabs>
              <w:spacing w:after="120"/>
              <w:rPr>
                <w:b/>
                <w:bCs/>
                <w:sz w:val="22"/>
                <w:szCs w:val="22"/>
              </w:rPr>
            </w:pPr>
            <w:r w:rsidRPr="006C40E1">
              <w:rPr>
                <w:b/>
                <w:bCs/>
                <w:sz w:val="22"/>
                <w:szCs w:val="22"/>
              </w:rPr>
              <w:t>2.11.</w:t>
            </w:r>
          </w:p>
        </w:tc>
        <w:tc>
          <w:tcPr>
            <w:tcW w:w="9204" w:type="dxa"/>
            <w:gridSpan w:val="8"/>
          </w:tcPr>
          <w:p w14:paraId="2D77BC3A" w14:textId="3AEC8C16" w:rsidR="0083614B" w:rsidRPr="006C40E1" w:rsidRDefault="0083614B" w:rsidP="0083614B">
            <w:pPr>
              <w:rPr>
                <w:sz w:val="22"/>
                <w:szCs w:val="22"/>
              </w:rPr>
            </w:pPr>
            <w:r w:rsidRPr="006C40E1">
              <w:rPr>
                <w:b/>
                <w:bCs/>
                <w:sz w:val="22"/>
                <w:szCs w:val="22"/>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6C40E1"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6C40E1" w:rsidRDefault="0083614B" w:rsidP="0083614B">
            <w:pPr>
              <w:pStyle w:val="Sraopastraipa"/>
              <w:tabs>
                <w:tab w:val="left" w:pos="614"/>
              </w:tabs>
              <w:ind w:left="0" w:firstLine="330"/>
              <w:jc w:val="both"/>
              <w:rPr>
                <w:rFonts w:ascii="Times New Roman" w:hAnsi="Times New Roman" w:cs="Times New Roman"/>
                <w:shd w:val="clear" w:color="auto" w:fill="FFFFFF"/>
              </w:rPr>
            </w:pPr>
            <w:r w:rsidRPr="006C40E1">
              <w:rPr>
                <w:rFonts w:ascii="Times New Roman" w:hAnsi="Times New Roman" w:cs="Times New Roman"/>
                <w:shd w:val="clear" w:color="auto" w:fill="FFFFFF"/>
              </w:rPr>
              <w:t>HP reikalavimai</w:t>
            </w:r>
          </w:p>
          <w:p w14:paraId="6A5AE113" w14:textId="3B79870B" w:rsidR="0083614B" w:rsidRPr="006C40E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C40E1">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6C40E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C40E1">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6C40E1"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6C40E1">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6C40E1"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6C40E1" w:rsidRDefault="0083614B" w:rsidP="0083614B">
            <w:pPr>
              <w:tabs>
                <w:tab w:val="left" w:pos="614"/>
              </w:tabs>
              <w:ind w:firstLine="330"/>
              <w:jc w:val="both"/>
              <w:rPr>
                <w:sz w:val="22"/>
                <w:szCs w:val="22"/>
                <w:shd w:val="clear" w:color="auto" w:fill="FFFFFF"/>
              </w:rPr>
            </w:pPr>
            <w:r w:rsidRPr="006C40E1">
              <w:rPr>
                <w:sz w:val="22"/>
                <w:szCs w:val="22"/>
                <w:shd w:val="clear" w:color="auto" w:fill="FFFFFF"/>
              </w:rPr>
              <w:t>Chartijos reikalavimai</w:t>
            </w:r>
          </w:p>
          <w:p w14:paraId="42EC9536" w14:textId="5B2091AF" w:rsidR="0083614B" w:rsidRPr="006C40E1" w:rsidRDefault="0083614B" w:rsidP="0083614B">
            <w:pPr>
              <w:pStyle w:val="Sraopastraipa"/>
              <w:tabs>
                <w:tab w:val="left" w:pos="614"/>
              </w:tabs>
              <w:ind w:left="0" w:firstLine="330"/>
              <w:jc w:val="both"/>
              <w:rPr>
                <w:rFonts w:ascii="Times New Roman" w:hAnsi="Times New Roman" w:cs="Times New Roman"/>
                <w:shd w:val="clear" w:color="auto" w:fill="FFFFFF"/>
              </w:rPr>
            </w:pPr>
            <w:r w:rsidRPr="006C40E1">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6C40E1" w:rsidRDefault="0083614B" w:rsidP="0083614B">
            <w:pPr>
              <w:spacing w:after="120"/>
              <w:rPr>
                <w:b/>
                <w:bCs/>
                <w:sz w:val="22"/>
                <w:szCs w:val="22"/>
              </w:rPr>
            </w:pPr>
            <w:r w:rsidRPr="006C40E1">
              <w:rPr>
                <w:b/>
                <w:bCs/>
                <w:sz w:val="22"/>
                <w:szCs w:val="22"/>
              </w:rPr>
              <w:t>2.12.</w:t>
            </w:r>
          </w:p>
        </w:tc>
        <w:tc>
          <w:tcPr>
            <w:tcW w:w="9204" w:type="dxa"/>
            <w:gridSpan w:val="8"/>
            <w:vAlign w:val="center"/>
          </w:tcPr>
          <w:p w14:paraId="4A823A27" w14:textId="7DE7FF70" w:rsidR="0083614B" w:rsidRPr="006C40E1" w:rsidRDefault="0083614B" w:rsidP="0083614B">
            <w:pPr>
              <w:spacing w:after="120"/>
              <w:rPr>
                <w:b/>
                <w:bCs/>
                <w:sz w:val="22"/>
                <w:szCs w:val="22"/>
              </w:rPr>
            </w:pPr>
            <w:r w:rsidRPr="006C40E1">
              <w:rPr>
                <w:b/>
                <w:bCs/>
                <w:sz w:val="22"/>
                <w:szCs w:val="22"/>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7F793A" w:rsidRDefault="0083614B" w:rsidP="0083614B">
            <w:pPr>
              <w:spacing w:after="120"/>
              <w:rPr>
                <w:rFonts w:ascii="Times" w:hAnsi="Times" w:cs="Times"/>
                <w:b/>
                <w:bCs/>
                <w:sz w:val="22"/>
                <w:szCs w:val="22"/>
              </w:rPr>
            </w:pPr>
            <w:r w:rsidRPr="007F793A">
              <w:rPr>
                <w:rFonts w:ascii="Times" w:hAnsi="Times" w:cs="Times"/>
                <w:b/>
                <w:bCs/>
                <w:sz w:val="22"/>
                <w:szCs w:val="22"/>
              </w:rPr>
              <w:t>2.13.</w:t>
            </w:r>
          </w:p>
        </w:tc>
        <w:tc>
          <w:tcPr>
            <w:tcW w:w="9204" w:type="dxa"/>
            <w:gridSpan w:val="8"/>
            <w:vAlign w:val="center"/>
          </w:tcPr>
          <w:p w14:paraId="4FE53822" w14:textId="6ECB0834" w:rsidR="0083614B" w:rsidRPr="007F793A" w:rsidRDefault="00125DE3" w:rsidP="0083614B">
            <w:pPr>
              <w:spacing w:after="120"/>
              <w:rPr>
                <w:rFonts w:ascii="Times" w:hAnsi="Times" w:cs="Times"/>
                <w:b/>
                <w:sz w:val="22"/>
                <w:szCs w:val="22"/>
              </w:rPr>
            </w:pPr>
            <w:r w:rsidRPr="00125DE3">
              <w:rPr>
                <w:rFonts w:ascii="Times" w:hAnsi="Times" w:cs="Times"/>
                <w:b/>
                <w:color w:val="2E74B5" w:themeColor="accent1" w:themeShade="BF"/>
                <w:sz w:val="22"/>
                <w:szCs w:val="22"/>
              </w:rPr>
              <w:t xml:space="preserve">Reikalavimai valstybės pagalbai ir nereikšmingai </w:t>
            </w:r>
            <w:r w:rsidRPr="00125DE3">
              <w:rPr>
                <w:rFonts w:ascii="Times" w:hAnsi="Times" w:cs="Times"/>
                <w:b/>
                <w:i/>
                <w:iCs/>
                <w:color w:val="2E74B5" w:themeColor="accent1" w:themeShade="BF"/>
                <w:sz w:val="22"/>
                <w:szCs w:val="22"/>
              </w:rPr>
              <w:t>de minimis</w:t>
            </w:r>
            <w:r w:rsidRPr="00125DE3">
              <w:rPr>
                <w:rFonts w:ascii="Times" w:hAnsi="Times" w:cs="Times"/>
                <w:b/>
                <w:color w:val="2E74B5" w:themeColor="accent1" w:themeShade="BF"/>
                <w:sz w:val="22"/>
                <w:szCs w:val="22"/>
              </w:rPr>
              <w:t xml:space="preserve"> pagalbai </w:t>
            </w:r>
            <w:r w:rsidRPr="00125DE3">
              <w:rPr>
                <w:rFonts w:ascii="Times" w:hAnsi="Times" w:cs="Times"/>
                <w:b/>
                <w:sz w:val="22"/>
                <w:szCs w:val="22"/>
              </w:rPr>
              <w:t>(jei taikoma)</w:t>
            </w:r>
          </w:p>
        </w:tc>
      </w:tr>
      <w:tr w:rsidR="00124001" w:rsidRPr="00407458" w14:paraId="507E58EE" w14:textId="77777777" w:rsidTr="511F09C8">
        <w:trPr>
          <w:trHeight w:val="300"/>
        </w:trPr>
        <w:tc>
          <w:tcPr>
            <w:tcW w:w="685" w:type="dxa"/>
            <w:vMerge/>
          </w:tcPr>
          <w:p w14:paraId="4C01E988" w14:textId="77777777" w:rsidR="00124001" w:rsidRPr="00407458" w:rsidRDefault="00124001" w:rsidP="00124001">
            <w:pPr>
              <w:spacing w:after="120"/>
              <w:rPr>
                <w:rFonts w:ascii="Times" w:hAnsi="Times" w:cs="Times"/>
                <w:b/>
                <w:bCs/>
              </w:rPr>
            </w:pPr>
          </w:p>
        </w:tc>
        <w:tc>
          <w:tcPr>
            <w:tcW w:w="9204" w:type="dxa"/>
            <w:gridSpan w:val="8"/>
            <w:vAlign w:val="center"/>
          </w:tcPr>
          <w:p w14:paraId="0FDC4627" w14:textId="77777777" w:rsidR="00124001" w:rsidRPr="001A1611" w:rsidRDefault="00124001" w:rsidP="0012400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107C0F4D" w14:textId="77777777" w:rsidR="00124001" w:rsidRPr="001A1611" w:rsidRDefault="00124001" w:rsidP="0012400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0263BB3E" w14:textId="77777777" w:rsidR="00124001" w:rsidRDefault="00124001" w:rsidP="00124001">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712EAD3" w14:textId="77777777" w:rsidR="00124001" w:rsidRDefault="00124001" w:rsidP="00124001">
            <w:pPr>
              <w:pStyle w:val="Sraopastraipa"/>
              <w:numPr>
                <w:ilvl w:val="0"/>
                <w:numId w:val="34"/>
              </w:numPr>
              <w:tabs>
                <w:tab w:val="left" w:pos="614"/>
              </w:tabs>
              <w:spacing w:after="0" w:line="240" w:lineRule="auto"/>
              <w:ind w:left="0" w:firstLine="612"/>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3BC78E6D" w14:textId="65713604" w:rsidR="00124001" w:rsidRDefault="00124001" w:rsidP="00124001">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lastRenderedPageBreak/>
              <w:t>valstybės pagalba negali būti teikiama sunkumus patiriančioms įmonėms, kaip jos suprantamos pagal Reglamento (ES) Nr. 651/2014 2 straipsnio 18 punktą;</w:t>
            </w:r>
          </w:p>
          <w:p w14:paraId="71AFBA0B" w14:textId="5CF07424" w:rsidR="00124001" w:rsidRPr="00124001" w:rsidRDefault="00124001" w:rsidP="00124001">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124001">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r>
              <w:rPr>
                <w:rFonts w:ascii="Times" w:hAnsi="Times" w:cs="Times"/>
                <w:color w:val="2E74B5" w:themeColor="accent1" w:themeShade="BF"/>
                <w:lang w:eastAsia="lt-LT"/>
              </w:rPr>
              <w:t>;</w:t>
            </w:r>
          </w:p>
          <w:p w14:paraId="7D813F03" w14:textId="77777777" w:rsidR="00124001" w:rsidRDefault="00124001" w:rsidP="00124001">
            <w:pPr>
              <w:pStyle w:val="Sraopastraipa"/>
              <w:numPr>
                <w:ilvl w:val="1"/>
                <w:numId w:val="44"/>
              </w:numPr>
              <w:tabs>
                <w:tab w:val="left" w:pos="360"/>
                <w:tab w:val="left" w:pos="759"/>
              </w:tabs>
              <w:spacing w:after="0" w:line="240" w:lineRule="auto"/>
              <w:ind w:left="0" w:firstLine="612"/>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625B6294"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66E1B7C8" w14:textId="77777777" w:rsidR="00124001" w:rsidRDefault="00124001" w:rsidP="00124001">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7C5462B2" w14:textId="77777777" w:rsidR="00124001" w:rsidRDefault="00124001" w:rsidP="00124001">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C5B4E35" w14:textId="77777777" w:rsidR="00124001" w:rsidRDefault="00124001" w:rsidP="00124001">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de minimis</w:t>
            </w:r>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65D437B8"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196A8056"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5CA2BB3"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57FB3E4E" w14:textId="77777777" w:rsidR="00124001" w:rsidRDefault="00124001" w:rsidP="00124001">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de minimis</w:t>
            </w:r>
            <w:r w:rsidRPr="00A86FE1">
              <w:rPr>
                <w:rFonts w:ascii="Times" w:hAnsi="Times" w:cs="Times"/>
                <w:color w:val="2E74B5" w:themeColor="accent1" w:themeShade="BF"/>
                <w:lang w:eastAsia="lt-LT"/>
              </w:rPr>
              <w:t>) pagalbą, laikomasi šių nuostatų:</w:t>
            </w:r>
          </w:p>
          <w:p w14:paraId="5C920CBA"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de minimis</w:t>
            </w:r>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de minimis</w:t>
            </w:r>
            <w:r w:rsidRPr="005942FA">
              <w:rPr>
                <w:rFonts w:ascii="Times" w:hAnsi="Times" w:cs="Times"/>
                <w:color w:val="2E74B5" w:themeColor="accent1" w:themeShade="BF"/>
                <w:lang w:eastAsia="lt-LT"/>
              </w:rPr>
              <w:t xml:space="preserve"> reglamento 2 straipsnio 2 dalyje išvardytas sąlygas;</w:t>
            </w:r>
          </w:p>
          <w:p w14:paraId="69FF25F7"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de minimis</w:t>
            </w:r>
            <w:r w:rsidRPr="003C0691">
              <w:rPr>
                <w:rFonts w:ascii="Times" w:hAnsi="Times" w:cs="Times"/>
                <w:color w:val="2E74B5" w:themeColor="accent1" w:themeShade="BF"/>
                <w:lang w:eastAsia="lt-LT"/>
              </w:rPr>
              <w:t xml:space="preserve"> reglamento 2 straipsnio 2 dalyje išvardytas sąlygas;</w:t>
            </w:r>
          </w:p>
          <w:p w14:paraId="7C60723B"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pagalbos dydžio, kaip nustatyta Reglamento (ES) 2023/2831 3 straipsnyje;</w:t>
            </w:r>
          </w:p>
          <w:p w14:paraId="1B0B4B28" w14:textId="77777777" w:rsidR="00124001" w:rsidRDefault="00124001" w:rsidP="00124001">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de minimis</w:t>
            </w:r>
            <w:r w:rsidRPr="00F60A75">
              <w:rPr>
                <w:rFonts w:ascii="Times" w:hAnsi="Times" w:cs="Times"/>
                <w:color w:val="2E74B5" w:themeColor="accent1" w:themeShade="BF"/>
                <w:lang w:eastAsia="lt-LT"/>
              </w:rPr>
              <w:t xml:space="preserve"> reglamento 5 straipsnyje.</w:t>
            </w:r>
          </w:p>
          <w:p w14:paraId="1B4EEB9D" w14:textId="77777777" w:rsidR="00124001" w:rsidRDefault="00124001" w:rsidP="0012400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de minimis</w:t>
            </w:r>
            <w:r w:rsidRPr="00406178">
              <w:rPr>
                <w:rFonts w:ascii="Times" w:hAnsi="Times" w:cs="Times"/>
                <w:color w:val="2E74B5" w:themeColor="accent1" w:themeShade="BF"/>
                <w:lang w:eastAsia="lt-LT"/>
              </w:rPr>
              <w:t>) pagalbos registro nuostatų patvirtinimo“.</w:t>
            </w:r>
          </w:p>
          <w:p w14:paraId="3DB1B4B6" w14:textId="77777777" w:rsidR="00124001" w:rsidRDefault="00124001" w:rsidP="0012400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w:t>
            </w:r>
            <w:r w:rsidRPr="00B862F1">
              <w:rPr>
                <w:rFonts w:ascii="Times" w:hAnsi="Times" w:cs="Times"/>
                <w:color w:val="2E74B5" w:themeColor="accent1" w:themeShade="BF"/>
                <w:lang w:eastAsia="lt-LT"/>
              </w:rPr>
              <w:lastRenderedPageBreak/>
              <w:t xml:space="preserve">Reglamento (ES) Nr. 651/2014 12 straipsnio 1 punkte bei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xml:space="preserve"> reglamento 6 straipsnio 3 ir 7 dalyse.</w:t>
            </w:r>
          </w:p>
          <w:p w14:paraId="656E7950" w14:textId="77777777" w:rsidR="00124001" w:rsidRDefault="00124001" w:rsidP="0012400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de minimis</w:t>
            </w:r>
            <w:r w:rsidRPr="00B862F1">
              <w:rPr>
                <w:rFonts w:ascii="Times" w:hAnsi="Times" w:cs="Times"/>
                <w:color w:val="2E74B5" w:themeColor="accent1" w:themeShade="BF"/>
                <w:lang w:eastAsia="lt-LT"/>
              </w:rPr>
              <w:t>) pagalba.</w:t>
            </w:r>
          </w:p>
          <w:p w14:paraId="5A30F20A" w14:textId="77777777" w:rsidR="00124001" w:rsidRDefault="00124001" w:rsidP="0012400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2C24CC4" w14:textId="77777777" w:rsidR="00124001" w:rsidRPr="003B2006" w:rsidRDefault="00124001" w:rsidP="00124001">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50956F51" w:rsidR="00124001" w:rsidRPr="00124001" w:rsidRDefault="00124001" w:rsidP="00124001">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7F793A" w:rsidRDefault="0083614B" w:rsidP="0083614B">
            <w:pPr>
              <w:spacing w:after="120"/>
              <w:rPr>
                <w:rFonts w:ascii="Times" w:hAnsi="Times" w:cs="Times"/>
                <w:b/>
                <w:bCs/>
                <w:sz w:val="22"/>
                <w:szCs w:val="22"/>
              </w:rPr>
            </w:pPr>
            <w:r w:rsidRPr="007F793A">
              <w:rPr>
                <w:rFonts w:ascii="Times" w:hAnsi="Times" w:cs="Times"/>
                <w:b/>
                <w:bCs/>
                <w:sz w:val="22"/>
                <w:szCs w:val="22"/>
              </w:rPr>
              <w:lastRenderedPageBreak/>
              <w:t>2.14.</w:t>
            </w:r>
          </w:p>
        </w:tc>
        <w:tc>
          <w:tcPr>
            <w:tcW w:w="9204" w:type="dxa"/>
            <w:gridSpan w:val="8"/>
            <w:vAlign w:val="center"/>
          </w:tcPr>
          <w:p w14:paraId="52E4CADA" w14:textId="5EF1ED5A" w:rsidR="0083614B" w:rsidRPr="00124001" w:rsidRDefault="0083614B" w:rsidP="0083614B">
            <w:pPr>
              <w:spacing w:after="120"/>
              <w:rPr>
                <w:rFonts w:ascii="Times" w:hAnsi="Times" w:cs="Times"/>
                <w:b/>
                <w:bCs/>
                <w:sz w:val="22"/>
                <w:szCs w:val="22"/>
              </w:rPr>
            </w:pPr>
            <w:r w:rsidRPr="00124001">
              <w:rPr>
                <w:rFonts w:ascii="Times" w:hAnsi="Times" w:cs="Times"/>
                <w:b/>
                <w:bCs/>
                <w:sz w:val="22"/>
                <w:szCs w:val="22"/>
              </w:rPr>
              <w:t xml:space="preserve">Reikalavimai po JP projektų veiklų įgyvendinimo </w:t>
            </w:r>
            <w:r w:rsidRPr="00124001">
              <w:rPr>
                <w:rFonts w:ascii="Times" w:hAnsi="Times" w:cs="Times"/>
                <w:i/>
                <w:sz w:val="22"/>
                <w:szCs w:val="22"/>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3BE2200E" w14:textId="77777777" w:rsidR="005D685E" w:rsidRPr="00407458" w:rsidRDefault="005D685E" w:rsidP="005D685E">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6CF48549" w14:textId="77777777" w:rsidR="005D685E" w:rsidRPr="00EC4BD0" w:rsidRDefault="005D685E" w:rsidP="005D685E">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BAA374E" w:rsidR="0083614B" w:rsidRPr="00407458" w:rsidRDefault="005D685E" w:rsidP="005D685E">
            <w:pPr>
              <w:pStyle w:val="Sraopastraipa"/>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7F793A" w:rsidRDefault="0083614B" w:rsidP="0083614B">
            <w:pPr>
              <w:spacing w:after="120"/>
              <w:rPr>
                <w:rFonts w:ascii="Times" w:hAnsi="Times" w:cs="Times"/>
                <w:b/>
                <w:bCs/>
                <w:sz w:val="22"/>
                <w:szCs w:val="22"/>
              </w:rPr>
            </w:pPr>
            <w:r w:rsidRPr="007F793A">
              <w:rPr>
                <w:rFonts w:ascii="Times" w:hAnsi="Times" w:cs="Times"/>
                <w:b/>
                <w:bCs/>
                <w:sz w:val="22"/>
                <w:szCs w:val="22"/>
              </w:rPr>
              <w:t>2.15.</w:t>
            </w:r>
          </w:p>
        </w:tc>
        <w:tc>
          <w:tcPr>
            <w:tcW w:w="9204" w:type="dxa"/>
            <w:gridSpan w:val="8"/>
          </w:tcPr>
          <w:p w14:paraId="29473D07" w14:textId="5FD75D39" w:rsidR="0083614B" w:rsidRPr="001A025F" w:rsidRDefault="0083614B" w:rsidP="0083614B">
            <w:pPr>
              <w:spacing w:after="120"/>
              <w:rPr>
                <w:b/>
                <w:sz w:val="22"/>
                <w:szCs w:val="22"/>
              </w:rPr>
            </w:pPr>
            <w:r w:rsidRPr="001A025F">
              <w:rPr>
                <w:b/>
                <w:sz w:val="22"/>
                <w:szCs w:val="22"/>
              </w:rPr>
              <w:t>Kiti reikalavimai</w:t>
            </w:r>
          </w:p>
          <w:p w14:paraId="292E8C9C" w14:textId="4A25EAE3" w:rsidR="0083614B" w:rsidRPr="001A025F" w:rsidRDefault="0083614B" w:rsidP="0083614B">
            <w:pPr>
              <w:jc w:val="both"/>
              <w:rPr>
                <w:sz w:val="22"/>
                <w:szCs w:val="22"/>
              </w:rPr>
            </w:pPr>
            <w:r w:rsidRPr="001A025F">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7F793A" w:rsidRDefault="0083614B" w:rsidP="0083614B">
            <w:pPr>
              <w:spacing w:after="120"/>
              <w:rPr>
                <w:rFonts w:ascii="Times" w:hAnsi="Times" w:cs="Times"/>
                <w:b/>
                <w:bCs/>
                <w:sz w:val="22"/>
                <w:szCs w:val="22"/>
              </w:rPr>
            </w:pPr>
            <w:r w:rsidRPr="007F793A">
              <w:rPr>
                <w:rFonts w:ascii="Times" w:hAnsi="Times" w:cs="Times"/>
                <w:b/>
                <w:bCs/>
                <w:sz w:val="22"/>
                <w:szCs w:val="22"/>
              </w:rPr>
              <w:t>2.16.</w:t>
            </w:r>
          </w:p>
        </w:tc>
        <w:tc>
          <w:tcPr>
            <w:tcW w:w="9204" w:type="dxa"/>
            <w:gridSpan w:val="8"/>
            <w:vAlign w:val="center"/>
          </w:tcPr>
          <w:p w14:paraId="5FAD5A19" w14:textId="040C4945" w:rsidR="0083614B" w:rsidRPr="001A025F" w:rsidRDefault="0083614B" w:rsidP="0083614B">
            <w:pPr>
              <w:spacing w:after="120"/>
              <w:rPr>
                <w:b/>
                <w:sz w:val="22"/>
                <w:szCs w:val="22"/>
              </w:rPr>
            </w:pPr>
            <w:r w:rsidRPr="001A025F">
              <w:rPr>
                <w:b/>
                <w:bCs/>
                <w:sz w:val="22"/>
                <w:szCs w:val="22"/>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1A025F"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1A025F">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1A025F">
                <w:rPr>
                  <w:rStyle w:val="Hipersaitas"/>
                  <w:rFonts w:ascii="Times New Roman" w:hAnsi="Times New Roman" w:cs="Times New Roman"/>
                  <w:b/>
                  <w:bCs/>
                </w:rPr>
                <w:t>ČIA</w:t>
              </w:r>
              <w:r w:rsidRPr="001A025F">
                <w:rPr>
                  <w:rStyle w:val="Hipersaitas"/>
                  <w:rFonts w:ascii="Times New Roman" w:hAnsi="Times New Roman" w:cs="Times New Roman"/>
                </w:rPr>
                <w:t>).</w:t>
              </w:r>
              <w:bookmarkStart w:id="4" w:name="_Hlk133338335"/>
            </w:hyperlink>
          </w:p>
          <w:p w14:paraId="493F8887" w14:textId="146E937C" w:rsidR="0083614B" w:rsidRPr="001A025F" w:rsidRDefault="0083614B" w:rsidP="0083614B">
            <w:pPr>
              <w:pStyle w:val="Sraopastraipa"/>
              <w:numPr>
                <w:ilvl w:val="0"/>
                <w:numId w:val="40"/>
              </w:numPr>
              <w:tabs>
                <w:tab w:val="left" w:pos="897"/>
              </w:tabs>
              <w:ind w:left="47" w:firstLine="425"/>
              <w:jc w:val="lowKashida"/>
              <w:rPr>
                <w:rFonts w:ascii="Times New Roman" w:hAnsi="Times New Roman" w:cs="Times New Roman"/>
              </w:rPr>
            </w:pPr>
            <w:r w:rsidRPr="001A025F">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1A025F">
              <w:rPr>
                <w:rFonts w:ascii="Times New Roman" w:hAnsi="Times New Roman" w:cs="Times New Roman"/>
              </w:rPr>
              <w:t xml:space="preserve"> (rasite </w:t>
            </w:r>
            <w:hyperlink r:id="rId14" w:history="1">
              <w:r w:rsidRPr="001A025F">
                <w:rPr>
                  <w:rStyle w:val="Hipersaitas"/>
                  <w:rFonts w:ascii="Times New Roman" w:hAnsi="Times New Roman" w:cs="Times New Roman"/>
                  <w:b/>
                  <w:bCs/>
                  <w:color w:val="auto"/>
                </w:rPr>
                <w:t>ČIA</w:t>
              </w:r>
            </w:hyperlink>
            <w:r w:rsidRPr="001A025F">
              <w:rPr>
                <w:rStyle w:val="Hipersaitas"/>
                <w:rFonts w:ascii="Times New Roman" w:hAnsi="Times New Roman" w:cs="Times New Roman"/>
                <w:b/>
                <w:bCs/>
                <w:color w:val="auto"/>
              </w:rPr>
              <w:t>)</w:t>
            </w:r>
            <w:r w:rsidRPr="001A025F">
              <w:rPr>
                <w:rFonts w:ascii="Times New Roman" w:hAnsi="Times New Roman" w:cs="Times New Roman"/>
              </w:rPr>
              <w:t>.</w:t>
            </w:r>
          </w:p>
          <w:p w14:paraId="48D88E4B" w14:textId="78C91E9F" w:rsidR="0083614B" w:rsidRPr="001A025F" w:rsidRDefault="0083614B" w:rsidP="0083614B">
            <w:pPr>
              <w:rPr>
                <w:sz w:val="22"/>
                <w:szCs w:val="22"/>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1A025F" w:rsidRDefault="0083614B" w:rsidP="0083614B">
            <w:pPr>
              <w:rPr>
                <w:rFonts w:ascii="Times" w:hAnsi="Times" w:cs="Times"/>
                <w:sz w:val="22"/>
                <w:szCs w:val="22"/>
              </w:rPr>
            </w:pPr>
            <w:r w:rsidRPr="001A025F">
              <w:rPr>
                <w:rFonts w:ascii="Times" w:hAnsi="Times" w:cs="Times"/>
                <w:b/>
                <w:bCs/>
                <w:sz w:val="22"/>
                <w:szCs w:val="22"/>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7F793A" w:rsidRDefault="0083614B" w:rsidP="0083614B">
            <w:pPr>
              <w:spacing w:after="120"/>
              <w:rPr>
                <w:rFonts w:ascii="Times" w:hAnsi="Times" w:cs="Times"/>
                <w:b/>
                <w:bCs/>
                <w:sz w:val="22"/>
                <w:szCs w:val="22"/>
              </w:rPr>
            </w:pPr>
            <w:r w:rsidRPr="007F793A">
              <w:rPr>
                <w:rFonts w:ascii="Times" w:hAnsi="Times" w:cs="Times"/>
                <w:b/>
                <w:bCs/>
                <w:sz w:val="22"/>
                <w:szCs w:val="22"/>
              </w:rPr>
              <w:t>3.1.</w:t>
            </w:r>
          </w:p>
        </w:tc>
        <w:tc>
          <w:tcPr>
            <w:tcW w:w="1153" w:type="dxa"/>
            <w:gridSpan w:val="2"/>
          </w:tcPr>
          <w:p w14:paraId="75DF77E8" w14:textId="712CD31A" w:rsidR="0083614B" w:rsidRPr="001A025F" w:rsidRDefault="0083614B" w:rsidP="0083614B">
            <w:pPr>
              <w:spacing w:after="120"/>
              <w:jc w:val="both"/>
              <w:rPr>
                <w:b/>
                <w:bCs/>
                <w:sz w:val="22"/>
                <w:szCs w:val="22"/>
              </w:rPr>
            </w:pPr>
            <w:r w:rsidRPr="001A025F">
              <w:rPr>
                <w:b/>
                <w:bCs/>
                <w:sz w:val="22"/>
                <w:szCs w:val="22"/>
              </w:rPr>
              <w:t>Paraiškos pateikimo terminas</w:t>
            </w:r>
          </w:p>
        </w:tc>
        <w:tc>
          <w:tcPr>
            <w:tcW w:w="4035" w:type="dxa"/>
            <w:gridSpan w:val="4"/>
            <w:vAlign w:val="center"/>
          </w:tcPr>
          <w:p w14:paraId="4289D8D2" w14:textId="743E952A" w:rsidR="0083614B" w:rsidRPr="001A025F" w:rsidRDefault="0083614B" w:rsidP="0083614B">
            <w:pPr>
              <w:jc w:val="center"/>
              <w:rPr>
                <w:sz w:val="22"/>
                <w:szCs w:val="22"/>
              </w:rPr>
            </w:pPr>
            <w:r w:rsidRPr="001A025F">
              <w:rPr>
                <w:i/>
                <w:iCs/>
                <w:sz w:val="22"/>
                <w:szCs w:val="22"/>
              </w:rPr>
              <w:t>2023-10-1</w:t>
            </w:r>
            <w:r w:rsidR="004005BE" w:rsidRPr="001A025F">
              <w:rPr>
                <w:i/>
                <w:iCs/>
                <w:sz w:val="22"/>
                <w:szCs w:val="22"/>
                <w:lang w:val="en-US"/>
              </w:rPr>
              <w:t>9</w:t>
            </w:r>
            <w:r w:rsidRPr="001A025F">
              <w:rPr>
                <w:i/>
                <w:iCs/>
                <w:sz w:val="22"/>
                <w:szCs w:val="22"/>
              </w:rPr>
              <w:t xml:space="preserve"> 08:00</w:t>
            </w:r>
          </w:p>
        </w:tc>
        <w:tc>
          <w:tcPr>
            <w:tcW w:w="4016" w:type="dxa"/>
            <w:gridSpan w:val="2"/>
            <w:vAlign w:val="center"/>
          </w:tcPr>
          <w:p w14:paraId="775757E5" w14:textId="4547B5B4" w:rsidR="0083614B" w:rsidRPr="007F793A" w:rsidRDefault="0083614B" w:rsidP="0083614B">
            <w:pPr>
              <w:jc w:val="both"/>
              <w:rPr>
                <w:i/>
                <w:iCs/>
                <w:color w:val="2E74B5" w:themeColor="accent1" w:themeShade="BF"/>
                <w:sz w:val="22"/>
                <w:szCs w:val="22"/>
              </w:rPr>
            </w:pPr>
            <w:r w:rsidRPr="007F793A">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7F793A" w:rsidRPr="007F793A">
              <w:rPr>
                <w:i/>
                <w:iCs/>
                <w:color w:val="2E74B5" w:themeColor="accent1" w:themeShade="BF"/>
                <w:sz w:val="22"/>
                <w:szCs w:val="22"/>
              </w:rPr>
              <w:t xml:space="preserve">5.17.3. </w:t>
            </w:r>
            <w:r w:rsidRPr="007F793A">
              <w:rPr>
                <w:i/>
                <w:iCs/>
                <w:color w:val="2E74B5" w:themeColor="accent1" w:themeShade="BF"/>
                <w:sz w:val="22"/>
                <w:szCs w:val="22"/>
              </w:rPr>
              <w:t xml:space="preserve"> papunktyje nurodytam kelio ruožui nustatyta finansavimo suma arba kai </w:t>
            </w:r>
            <w:r w:rsidRPr="007F793A">
              <w:rPr>
                <w:i/>
                <w:iCs/>
                <w:color w:val="2E74B5" w:themeColor="accent1" w:themeShade="BF"/>
                <w:sz w:val="22"/>
                <w:szCs w:val="22"/>
              </w:rPr>
              <w:lastRenderedPageBreak/>
              <w:t>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1A025F" w:rsidRDefault="0083614B" w:rsidP="0083614B">
            <w:pPr>
              <w:spacing w:after="120"/>
              <w:rPr>
                <w:b/>
                <w:bCs/>
                <w:sz w:val="22"/>
                <w:szCs w:val="22"/>
              </w:rPr>
            </w:pPr>
            <w:r w:rsidRPr="001A025F">
              <w:rPr>
                <w:b/>
                <w:bCs/>
                <w:sz w:val="22"/>
                <w:szCs w:val="22"/>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1A025F" w:rsidRDefault="0083614B" w:rsidP="0083614B">
            <w:pPr>
              <w:jc w:val="both"/>
              <w:rPr>
                <w:sz w:val="22"/>
                <w:szCs w:val="22"/>
              </w:rPr>
            </w:pPr>
            <w:r w:rsidRPr="001A025F">
              <w:rPr>
                <w:b/>
                <w:bCs/>
                <w:sz w:val="22"/>
                <w:szCs w:val="22"/>
              </w:rPr>
              <w:t>Paraiškos formos pateikimo būdas:</w:t>
            </w:r>
            <w:r w:rsidRPr="001A025F">
              <w:rPr>
                <w:sz w:val="22"/>
                <w:szCs w:val="22"/>
              </w:rPr>
              <w:t xml:space="preserve">  Internetu Aplinkos projektų valdymo agentūros informacinėje sistemoje užpildant projekto paraiškos formą, kuri integruota </w:t>
            </w:r>
            <w:hyperlink r:id="rId15" w:history="1">
              <w:r w:rsidRPr="001A025F">
                <w:rPr>
                  <w:rStyle w:val="Hipersaitas"/>
                  <w:color w:val="auto"/>
                  <w:sz w:val="22"/>
                  <w:szCs w:val="22"/>
                </w:rPr>
                <w:t>https://apvis.apva.lt</w:t>
              </w:r>
            </w:hyperlink>
            <w:r w:rsidRPr="001A025F">
              <w:rPr>
                <w:sz w:val="22"/>
                <w:szCs w:val="22"/>
              </w:rPr>
              <w:t xml:space="preserve"> </w:t>
            </w:r>
          </w:p>
          <w:p w14:paraId="6851DEE7" w14:textId="77777777" w:rsidR="0083614B" w:rsidRPr="001A025F" w:rsidRDefault="0083614B" w:rsidP="0083614B">
            <w:pPr>
              <w:rPr>
                <w:sz w:val="22"/>
                <w:szCs w:val="22"/>
              </w:rPr>
            </w:pPr>
          </w:p>
          <w:p w14:paraId="2B54ED09" w14:textId="0191EDB8" w:rsidR="0083614B" w:rsidRPr="001A025F" w:rsidRDefault="0083614B" w:rsidP="0083614B">
            <w:pPr>
              <w:rPr>
                <w:sz w:val="22"/>
                <w:szCs w:val="22"/>
              </w:rPr>
            </w:pPr>
            <w:r w:rsidRPr="001A025F">
              <w:rPr>
                <w:b/>
                <w:bCs/>
                <w:sz w:val="22"/>
                <w:szCs w:val="22"/>
              </w:rPr>
              <w:t>Interneto svetainės, kuriose galima rasti informaciją, adresas:</w:t>
            </w:r>
            <w:r w:rsidRPr="001A025F">
              <w:rPr>
                <w:sz w:val="22"/>
                <w:szCs w:val="22"/>
              </w:rPr>
              <w:t> </w:t>
            </w:r>
            <w:hyperlink r:id="rId16" w:history="1">
              <w:r w:rsidRPr="001A025F">
                <w:rPr>
                  <w:rStyle w:val="Hipersaitas"/>
                  <w:color w:val="auto"/>
                  <w:sz w:val="22"/>
                  <w:szCs w:val="22"/>
                </w:rPr>
                <w:t>www.apva.lt</w:t>
              </w:r>
            </w:hyperlink>
            <w:r w:rsidRPr="001A025F">
              <w:rPr>
                <w:sz w:val="22"/>
                <w:szCs w:val="22"/>
              </w:rPr>
              <w:t>, </w:t>
            </w:r>
            <w:hyperlink r:id="rId17" w:history="1">
              <w:r w:rsidRPr="001A025F">
                <w:rPr>
                  <w:rStyle w:val="Hipersaitas"/>
                  <w:color w:val="auto"/>
                  <w:sz w:val="22"/>
                  <w:szCs w:val="22"/>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1A025F" w:rsidRDefault="0083614B" w:rsidP="0083614B">
            <w:pPr>
              <w:spacing w:after="120"/>
              <w:jc w:val="both"/>
              <w:rPr>
                <w:b/>
                <w:bCs/>
                <w:sz w:val="22"/>
                <w:szCs w:val="22"/>
              </w:rPr>
            </w:pPr>
            <w:r w:rsidRPr="001A025F">
              <w:rPr>
                <w:b/>
                <w:bCs/>
                <w:sz w:val="22"/>
                <w:szCs w:val="22"/>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1A025F" w:rsidRDefault="0083614B" w:rsidP="0083614B">
            <w:pPr>
              <w:ind w:firstLine="472"/>
              <w:rPr>
                <w:sz w:val="22"/>
                <w:szCs w:val="22"/>
              </w:rPr>
            </w:pPr>
            <w:bookmarkStart w:id="5" w:name="_Hlk132891226"/>
            <w:r w:rsidRPr="001A025F">
              <w:rPr>
                <w:sz w:val="22"/>
                <w:szCs w:val="22"/>
              </w:rPr>
              <w:t xml:space="preserve">Su paraiška </w:t>
            </w:r>
            <w:r w:rsidRPr="001A025F">
              <w:rPr>
                <w:b/>
                <w:bCs/>
                <w:sz w:val="22"/>
                <w:szCs w:val="22"/>
              </w:rPr>
              <w:t>privalomų</w:t>
            </w:r>
            <w:r w:rsidRPr="001A025F">
              <w:rPr>
                <w:sz w:val="22"/>
                <w:szCs w:val="22"/>
              </w:rPr>
              <w:t xml:space="preserve"> pateikti dokumentų sąrašas:</w:t>
            </w:r>
          </w:p>
          <w:p w14:paraId="29FF3275" w14:textId="75026F48" w:rsidR="0083614B" w:rsidRPr="001A025F" w:rsidRDefault="0083614B" w:rsidP="0083614B">
            <w:pPr>
              <w:pStyle w:val="Default"/>
              <w:numPr>
                <w:ilvl w:val="0"/>
                <w:numId w:val="15"/>
              </w:numPr>
              <w:tabs>
                <w:tab w:val="left" w:pos="897"/>
              </w:tabs>
              <w:ind w:left="47" w:firstLine="425"/>
              <w:jc w:val="lowKashida"/>
              <w:rPr>
                <w:color w:val="auto"/>
                <w:sz w:val="22"/>
                <w:szCs w:val="22"/>
              </w:rPr>
            </w:pPr>
            <w:r w:rsidRPr="001A025F">
              <w:rPr>
                <w:color w:val="auto"/>
                <w:sz w:val="22"/>
                <w:szCs w:val="22"/>
              </w:rPr>
              <w:t>Užpildytas Projekto atitikties reikšmingos žalos nedarymo horizontaliajam principui vertinimo reikalavimų aprašas (Aprašo 1 priedas);</w:t>
            </w:r>
          </w:p>
          <w:p w14:paraId="3E3F78C9" w14:textId="34BB9F6D"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1A025F" w:rsidRDefault="0083614B" w:rsidP="0083614B">
            <w:pPr>
              <w:pStyle w:val="Default"/>
              <w:numPr>
                <w:ilvl w:val="0"/>
                <w:numId w:val="15"/>
              </w:numPr>
              <w:tabs>
                <w:tab w:val="left" w:pos="897"/>
              </w:tabs>
              <w:ind w:left="47" w:firstLine="425"/>
              <w:jc w:val="both"/>
              <w:rPr>
                <w:color w:val="auto"/>
                <w:sz w:val="22"/>
                <w:szCs w:val="22"/>
              </w:rPr>
            </w:pPr>
            <w:r w:rsidRPr="001A025F">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1A025F"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1A025F">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1A025F">
              <w:rPr>
                <w:rFonts w:ascii="Times New Roman" w:hAnsi="Times New Roman" w:cs="Times New Roman"/>
              </w:rPr>
              <w:t>.</w:t>
            </w:r>
            <w:r w:rsidRPr="001A025F">
              <w:rPr>
                <w:rFonts w:ascii="Times New Roman" w:hAnsi="Times New Roman" w:cs="Times New Roman"/>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lastRenderedPageBreak/>
              <w:t>3.4.</w:t>
            </w:r>
          </w:p>
        </w:tc>
        <w:tc>
          <w:tcPr>
            <w:tcW w:w="9204" w:type="dxa"/>
            <w:gridSpan w:val="8"/>
          </w:tcPr>
          <w:p w14:paraId="2CC17E80" w14:textId="6F1A4D9C" w:rsidR="0083614B" w:rsidRPr="001A025F" w:rsidRDefault="0083614B" w:rsidP="0083614B">
            <w:pPr>
              <w:spacing w:after="120"/>
              <w:jc w:val="both"/>
              <w:rPr>
                <w:b/>
                <w:bCs/>
                <w:sz w:val="22"/>
                <w:szCs w:val="22"/>
              </w:rPr>
            </w:pPr>
            <w:r w:rsidRPr="001A025F">
              <w:rPr>
                <w:b/>
                <w:bCs/>
                <w:sz w:val="22"/>
                <w:szCs w:val="22"/>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1A025F" w:rsidRDefault="0083614B" w:rsidP="0083614B">
            <w:pPr>
              <w:rPr>
                <w:b/>
                <w:bCs/>
                <w:sz w:val="22"/>
                <w:szCs w:val="22"/>
              </w:rPr>
            </w:pPr>
            <w:r w:rsidRPr="001A025F">
              <w:rPr>
                <w:b/>
                <w:bCs/>
                <w:sz w:val="22"/>
                <w:szCs w:val="22"/>
              </w:rPr>
              <w:t>Informacija teikiama:</w:t>
            </w:r>
          </w:p>
          <w:p w14:paraId="624B42EE" w14:textId="359D0510" w:rsidR="0083614B" w:rsidRPr="001A025F" w:rsidRDefault="0083614B" w:rsidP="0083614B">
            <w:pPr>
              <w:rPr>
                <w:sz w:val="22"/>
                <w:szCs w:val="22"/>
              </w:rPr>
            </w:pPr>
            <w:r w:rsidRPr="001A025F">
              <w:rPr>
                <w:sz w:val="22"/>
                <w:szCs w:val="22"/>
              </w:rPr>
              <w:t>pirmadieniais-ketvirtadieniais 8.00-17.00 val.;</w:t>
            </w:r>
          </w:p>
          <w:p w14:paraId="7C538D35" w14:textId="291D21CB" w:rsidR="0083614B" w:rsidRPr="001A025F" w:rsidRDefault="0083614B" w:rsidP="0083614B">
            <w:pPr>
              <w:rPr>
                <w:sz w:val="22"/>
                <w:szCs w:val="22"/>
              </w:rPr>
            </w:pPr>
            <w:r w:rsidRPr="001A025F">
              <w:rPr>
                <w:sz w:val="22"/>
                <w:szCs w:val="22"/>
              </w:rPr>
              <w:t>penktadieniais 8.00-15.45 val.;</w:t>
            </w:r>
          </w:p>
          <w:p w14:paraId="6DDEBB24" w14:textId="153044A3" w:rsidR="0083614B" w:rsidRPr="001A025F" w:rsidRDefault="0083614B" w:rsidP="0083614B">
            <w:pPr>
              <w:rPr>
                <w:sz w:val="22"/>
                <w:szCs w:val="22"/>
              </w:rPr>
            </w:pPr>
            <w:r w:rsidRPr="001A025F">
              <w:rPr>
                <w:sz w:val="22"/>
                <w:szCs w:val="22"/>
              </w:rPr>
              <w:t>pietų pertrauka 12.15-13.00 val.</w:t>
            </w:r>
          </w:p>
          <w:p w14:paraId="7CB6ADDF" w14:textId="77777777" w:rsidR="0083614B" w:rsidRPr="001A025F" w:rsidRDefault="0083614B" w:rsidP="0083614B">
            <w:pPr>
              <w:rPr>
                <w:sz w:val="22"/>
                <w:szCs w:val="22"/>
              </w:rPr>
            </w:pPr>
          </w:p>
          <w:p w14:paraId="3E092594" w14:textId="16872B07" w:rsidR="0083614B" w:rsidRPr="001A025F" w:rsidRDefault="0083614B" w:rsidP="0083614B">
            <w:pPr>
              <w:jc w:val="both"/>
              <w:rPr>
                <w:sz w:val="22"/>
                <w:szCs w:val="22"/>
              </w:rPr>
            </w:pPr>
            <w:r w:rsidRPr="001A025F">
              <w:rPr>
                <w:sz w:val="22"/>
                <w:szCs w:val="22"/>
              </w:rPr>
              <w:t xml:space="preserve">Konsultacijos teikiamos: </w:t>
            </w:r>
          </w:p>
          <w:p w14:paraId="246802A3" w14:textId="77777777" w:rsidR="00D00320" w:rsidRPr="00D00320" w:rsidRDefault="00D00320" w:rsidP="00D00320">
            <w:pPr>
              <w:jc w:val="both"/>
              <w:rPr>
                <w:color w:val="2E74B5" w:themeColor="accent1" w:themeShade="BF"/>
                <w:sz w:val="22"/>
                <w:szCs w:val="22"/>
              </w:rPr>
            </w:pPr>
            <w:r w:rsidRPr="00D00320">
              <w:rPr>
                <w:color w:val="2E74B5" w:themeColor="accent1" w:themeShade="BF"/>
                <w:sz w:val="22"/>
                <w:szCs w:val="22"/>
              </w:rPr>
              <w:t>Simona Kirkilienė, tel.: +370 602 86791 simona.kirkiliene@apva.lt</w:t>
            </w:r>
          </w:p>
          <w:p w14:paraId="4539F969" w14:textId="77777777" w:rsidR="00D00320" w:rsidRPr="00D00320" w:rsidRDefault="00D00320" w:rsidP="00D00320">
            <w:pPr>
              <w:jc w:val="both"/>
              <w:rPr>
                <w:color w:val="2E74B5" w:themeColor="accent1" w:themeShade="BF"/>
                <w:sz w:val="22"/>
                <w:szCs w:val="22"/>
              </w:rPr>
            </w:pPr>
            <w:r w:rsidRPr="00D00320">
              <w:rPr>
                <w:color w:val="2E74B5" w:themeColor="accent1" w:themeShade="BF"/>
                <w:sz w:val="22"/>
                <w:szCs w:val="22"/>
              </w:rPr>
              <w:t>Rasa Suzanovičienė tel: +370 611 92318 rasa.suzanoviciene@apva.lt</w:t>
            </w:r>
          </w:p>
          <w:p w14:paraId="5C2214F3" w14:textId="77777777" w:rsidR="00D00320" w:rsidRPr="00D00320" w:rsidRDefault="00D00320" w:rsidP="00D00320">
            <w:pPr>
              <w:jc w:val="both"/>
              <w:rPr>
                <w:color w:val="2E74B5" w:themeColor="accent1" w:themeShade="BF"/>
                <w:sz w:val="22"/>
                <w:szCs w:val="22"/>
              </w:rPr>
            </w:pPr>
            <w:r w:rsidRPr="00D00320">
              <w:rPr>
                <w:color w:val="2E74B5" w:themeColor="accent1" w:themeShade="BF"/>
                <w:sz w:val="22"/>
                <w:szCs w:val="22"/>
              </w:rPr>
              <w:t>Justė Korotkich tel.: +370 602 83745 juste.korotkich@apva.lt</w:t>
            </w:r>
          </w:p>
          <w:p w14:paraId="2138C4C4" w14:textId="228A8605" w:rsidR="0083614B" w:rsidRPr="001A025F" w:rsidRDefault="00D00320" w:rsidP="00D00320">
            <w:pPr>
              <w:jc w:val="both"/>
              <w:rPr>
                <w:b/>
                <w:bCs/>
                <w:sz w:val="22"/>
                <w:szCs w:val="22"/>
              </w:rPr>
            </w:pPr>
            <w:r w:rsidRPr="00D00320">
              <w:rPr>
                <w:color w:val="2E74B5" w:themeColor="accent1" w:themeShade="BF"/>
                <w:sz w:val="22"/>
                <w:szCs w:val="22"/>
              </w:rPr>
              <w:t>Renata Purvinienė tel: +370 602 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t>3.5.</w:t>
            </w:r>
          </w:p>
        </w:tc>
        <w:tc>
          <w:tcPr>
            <w:tcW w:w="9204" w:type="dxa"/>
            <w:gridSpan w:val="8"/>
          </w:tcPr>
          <w:p w14:paraId="6D576A06" w14:textId="3250914F" w:rsidR="0083614B" w:rsidRPr="001A025F" w:rsidRDefault="0083614B" w:rsidP="0083614B">
            <w:pPr>
              <w:spacing w:after="120"/>
              <w:rPr>
                <w:b/>
                <w:bCs/>
                <w:sz w:val="22"/>
                <w:szCs w:val="22"/>
              </w:rPr>
            </w:pPr>
            <w:r w:rsidRPr="001A025F">
              <w:rPr>
                <w:b/>
                <w:bCs/>
                <w:sz w:val="22"/>
                <w:szCs w:val="22"/>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1A025F" w:rsidRDefault="0083614B" w:rsidP="0083614B">
            <w:pPr>
              <w:tabs>
                <w:tab w:val="left" w:pos="47"/>
                <w:tab w:val="left" w:pos="472"/>
              </w:tabs>
              <w:ind w:firstLine="472"/>
              <w:rPr>
                <w:b/>
                <w:bCs/>
                <w:sz w:val="22"/>
                <w:szCs w:val="22"/>
              </w:rPr>
            </w:pPr>
            <w:r w:rsidRPr="001A025F">
              <w:rPr>
                <w:b/>
                <w:bCs/>
                <w:sz w:val="22"/>
                <w:szCs w:val="22"/>
              </w:rPr>
              <w:t>Paraiškų vertinimas ir atranka</w:t>
            </w:r>
          </w:p>
          <w:p w14:paraId="580889E4" w14:textId="77777777" w:rsidR="0083614B" w:rsidRPr="001A025F" w:rsidRDefault="0083614B" w:rsidP="0083614B">
            <w:pPr>
              <w:tabs>
                <w:tab w:val="left" w:pos="47"/>
                <w:tab w:val="left" w:pos="472"/>
              </w:tabs>
              <w:ind w:firstLine="472"/>
              <w:rPr>
                <w:i/>
                <w:iCs/>
                <w:sz w:val="22"/>
                <w:szCs w:val="22"/>
              </w:rPr>
            </w:pPr>
          </w:p>
          <w:p w14:paraId="5A9EE59D" w14:textId="77777777" w:rsidR="0083614B" w:rsidRPr="001A025F" w:rsidRDefault="0083614B" w:rsidP="0083614B">
            <w:pPr>
              <w:tabs>
                <w:tab w:val="left" w:pos="47"/>
                <w:tab w:val="left" w:pos="472"/>
              </w:tabs>
              <w:ind w:firstLine="472"/>
              <w:jc w:val="lowKashida"/>
              <w:rPr>
                <w:b/>
                <w:bCs/>
                <w:i/>
                <w:iCs/>
                <w:sz w:val="22"/>
                <w:szCs w:val="22"/>
              </w:rPr>
            </w:pPr>
            <w:r w:rsidRPr="001A025F">
              <w:rPr>
                <w:sz w:val="22"/>
                <w:szCs w:val="22"/>
              </w:rPr>
              <w:t>Taikomas tęstinis paraiškų vertinimo ir atrankos būdas, kol pakaks šio kvietimo nurodytų lėšų</w:t>
            </w:r>
            <w:r w:rsidRPr="001A025F">
              <w:rPr>
                <w:b/>
                <w:bCs/>
                <w:i/>
                <w:iCs/>
                <w:sz w:val="22"/>
                <w:szCs w:val="22"/>
              </w:rPr>
              <w:t>.</w:t>
            </w:r>
          </w:p>
          <w:p w14:paraId="1CDBA68F" w14:textId="77777777" w:rsidR="0083614B" w:rsidRPr="001A025F" w:rsidRDefault="0083614B" w:rsidP="0083614B">
            <w:pPr>
              <w:tabs>
                <w:tab w:val="left" w:pos="47"/>
                <w:tab w:val="left" w:pos="472"/>
              </w:tabs>
              <w:ind w:firstLine="472"/>
              <w:jc w:val="lowKashida"/>
              <w:rPr>
                <w:b/>
                <w:bCs/>
                <w:i/>
                <w:iCs/>
                <w:sz w:val="22"/>
                <w:szCs w:val="22"/>
              </w:rPr>
            </w:pPr>
          </w:p>
          <w:p w14:paraId="31916C5B" w14:textId="0500EBE8" w:rsidR="0083614B" w:rsidRPr="001A025F" w:rsidRDefault="0083614B" w:rsidP="0083614B">
            <w:pPr>
              <w:tabs>
                <w:tab w:val="left" w:pos="47"/>
                <w:tab w:val="left" w:pos="472"/>
              </w:tabs>
              <w:ind w:firstLine="472"/>
              <w:jc w:val="lowKashida"/>
              <w:rPr>
                <w:sz w:val="22"/>
                <w:szCs w:val="22"/>
              </w:rPr>
            </w:pPr>
            <w:r w:rsidRPr="001A025F">
              <w:rPr>
                <w:sz w:val="22"/>
                <w:szCs w:val="22"/>
              </w:rPr>
              <w:t>Paraiška patvirtinama ne vėliau kaip per 60 kalendorinių dienų nuo tinkamai įformintos paraiškos ir visų privalomų pateikti dokumentų registravimo dienos.</w:t>
            </w:r>
          </w:p>
          <w:p w14:paraId="58AFB86A" w14:textId="346C2036" w:rsidR="0083614B" w:rsidRPr="001A025F" w:rsidRDefault="0083614B" w:rsidP="0083614B">
            <w:pPr>
              <w:tabs>
                <w:tab w:val="left" w:pos="47"/>
                <w:tab w:val="left" w:pos="472"/>
              </w:tabs>
              <w:autoSpaceDE w:val="0"/>
              <w:autoSpaceDN w:val="0"/>
              <w:adjustRightInd w:val="0"/>
              <w:ind w:firstLine="472"/>
              <w:jc w:val="lowKashida"/>
              <w:rPr>
                <w:sz w:val="22"/>
                <w:szCs w:val="22"/>
              </w:rPr>
            </w:pPr>
            <w:r w:rsidRPr="001A025F">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1A025F" w:rsidRDefault="0083614B" w:rsidP="0083614B">
            <w:pPr>
              <w:tabs>
                <w:tab w:val="left" w:pos="47"/>
                <w:tab w:val="left" w:pos="472"/>
              </w:tabs>
              <w:autoSpaceDE w:val="0"/>
              <w:autoSpaceDN w:val="0"/>
              <w:adjustRightInd w:val="0"/>
              <w:ind w:firstLine="472"/>
              <w:jc w:val="lowKashida"/>
              <w:rPr>
                <w:sz w:val="22"/>
                <w:szCs w:val="22"/>
              </w:rPr>
            </w:pPr>
          </w:p>
          <w:p w14:paraId="2BF1A6A6" w14:textId="722B3014" w:rsidR="0083614B" w:rsidRPr="001A025F" w:rsidRDefault="0083614B" w:rsidP="0083614B">
            <w:pPr>
              <w:tabs>
                <w:tab w:val="left" w:pos="47"/>
                <w:tab w:val="left" w:pos="472"/>
              </w:tabs>
              <w:autoSpaceDE w:val="0"/>
              <w:autoSpaceDN w:val="0"/>
              <w:adjustRightInd w:val="0"/>
              <w:ind w:firstLine="472"/>
              <w:jc w:val="lowKashida"/>
              <w:rPr>
                <w:sz w:val="22"/>
                <w:szCs w:val="22"/>
              </w:rPr>
            </w:pPr>
            <w:r w:rsidRPr="001A025F">
              <w:rPr>
                <w:sz w:val="22"/>
                <w:szCs w:val="22"/>
              </w:rPr>
              <w:t>Paraiška atmetama, jeigu:</w:t>
            </w:r>
          </w:p>
          <w:p w14:paraId="7B6A7B8E" w14:textId="620E4AC3" w:rsidR="0083614B" w:rsidRPr="001A025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A025F">
              <w:rPr>
                <w:rFonts w:ascii="Times New Roman" w:hAnsi="Times New Roman" w:cs="Times New Roman"/>
              </w:rPr>
              <w:t>paraiška pateikta pasibaigus kvietime teikti paraiškas nustatytam terminui;</w:t>
            </w:r>
          </w:p>
          <w:p w14:paraId="3FB870D0" w14:textId="6803CAC3" w:rsidR="0083614B" w:rsidRPr="001A025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A025F">
              <w:rPr>
                <w:rFonts w:ascii="Times New Roman" w:hAnsi="Times New Roman" w:cs="Times New Roman"/>
              </w:rPr>
              <w:t>paraiška neatitinka bent vieno Projektų taisyklių 2 priede nustatyto bendrojo projektų atrankos kriterijaus;</w:t>
            </w:r>
          </w:p>
          <w:p w14:paraId="2BFD660A" w14:textId="57659EE5" w:rsidR="0083614B" w:rsidRPr="001A025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A025F">
              <w:rPr>
                <w:rFonts w:ascii="Times New Roman" w:hAnsi="Times New Roman" w:cs="Times New Roman"/>
              </w:rPr>
              <w:t>paraiška neatitinka Apraše nustatytų reikalavimų;</w:t>
            </w:r>
          </w:p>
          <w:p w14:paraId="7B72A31B" w14:textId="77777777" w:rsidR="0083614B" w:rsidRPr="001A025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A025F">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83614B" w:rsidRPr="001A025F" w:rsidRDefault="0083614B" w:rsidP="0083614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1A025F">
              <w:rPr>
                <w:rFonts w:ascii="Times New Roman" w:hAnsi="Times New Roman" w:cs="Times New Roman"/>
              </w:rPr>
              <w:t>pareiškėjas nepateikia visų Apraše reikalaujamų pateikti dokumentų per prašyme juos pateikti nurodytą terminą.</w:t>
            </w:r>
          </w:p>
          <w:p w14:paraId="1E85B58F" w14:textId="1D286158" w:rsidR="0083614B" w:rsidRPr="001A025F" w:rsidRDefault="0083614B" w:rsidP="0083614B">
            <w:pPr>
              <w:tabs>
                <w:tab w:val="left" w:pos="47"/>
                <w:tab w:val="left" w:pos="472"/>
              </w:tabs>
              <w:autoSpaceDE w:val="0"/>
              <w:autoSpaceDN w:val="0"/>
              <w:adjustRightInd w:val="0"/>
              <w:ind w:firstLine="472"/>
              <w:jc w:val="lowKashida"/>
              <w:rPr>
                <w:bCs/>
                <w:sz w:val="22"/>
                <w:szCs w:val="22"/>
                <w:shd w:val="clear" w:color="auto" w:fill="FFFFFF"/>
              </w:rPr>
            </w:pPr>
            <w:r w:rsidRPr="001A025F">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1A025F" w:rsidRDefault="0083614B" w:rsidP="0083614B">
            <w:pPr>
              <w:tabs>
                <w:tab w:val="left" w:pos="47"/>
                <w:tab w:val="left" w:pos="472"/>
              </w:tabs>
              <w:ind w:firstLine="472"/>
              <w:jc w:val="lowKashida"/>
              <w:rPr>
                <w:b/>
                <w:bCs/>
                <w:sz w:val="22"/>
                <w:szCs w:val="22"/>
              </w:rPr>
            </w:pPr>
          </w:p>
        </w:tc>
      </w:tr>
      <w:tr w:rsidR="0083614B" w:rsidRPr="006F66D3" w14:paraId="324CB96A" w14:textId="77777777" w:rsidTr="511F09C8">
        <w:trPr>
          <w:trHeight w:val="300"/>
        </w:trPr>
        <w:tc>
          <w:tcPr>
            <w:tcW w:w="685" w:type="dxa"/>
            <w:vMerge w:val="restart"/>
          </w:tcPr>
          <w:p w14:paraId="2C98B5F8" w14:textId="723880DF" w:rsidR="0083614B" w:rsidRPr="006F66D3" w:rsidRDefault="0083614B" w:rsidP="0083614B">
            <w:pPr>
              <w:spacing w:after="120"/>
              <w:rPr>
                <w:b/>
                <w:bCs/>
                <w:sz w:val="22"/>
                <w:szCs w:val="22"/>
              </w:rPr>
            </w:pPr>
            <w:r w:rsidRPr="006F66D3">
              <w:rPr>
                <w:b/>
                <w:bCs/>
                <w:sz w:val="22"/>
                <w:szCs w:val="22"/>
              </w:rPr>
              <w:t>3.6.</w:t>
            </w:r>
          </w:p>
        </w:tc>
        <w:tc>
          <w:tcPr>
            <w:tcW w:w="9204" w:type="dxa"/>
            <w:gridSpan w:val="8"/>
          </w:tcPr>
          <w:p w14:paraId="7989B0B3" w14:textId="2B01BC00" w:rsidR="0083614B" w:rsidRPr="006F66D3" w:rsidRDefault="0083614B" w:rsidP="0083614B">
            <w:pPr>
              <w:spacing w:after="120"/>
              <w:rPr>
                <w:b/>
                <w:bCs/>
                <w:sz w:val="22"/>
                <w:szCs w:val="22"/>
              </w:rPr>
            </w:pPr>
            <w:r w:rsidRPr="006F66D3">
              <w:rPr>
                <w:b/>
                <w:bCs/>
                <w:sz w:val="22"/>
                <w:szCs w:val="22"/>
              </w:rPr>
              <w:t>Priedai</w:t>
            </w:r>
          </w:p>
        </w:tc>
      </w:tr>
      <w:tr w:rsidR="0083614B" w:rsidRPr="006F66D3" w14:paraId="7652CEBA" w14:textId="77777777" w:rsidTr="511F09C8">
        <w:trPr>
          <w:trHeight w:val="300"/>
        </w:trPr>
        <w:tc>
          <w:tcPr>
            <w:tcW w:w="685" w:type="dxa"/>
            <w:vMerge/>
          </w:tcPr>
          <w:p w14:paraId="3C9CA5D0" w14:textId="0EC55A20" w:rsidR="0083614B" w:rsidRPr="006F66D3" w:rsidRDefault="0083614B" w:rsidP="0083614B">
            <w:pPr>
              <w:spacing w:after="120"/>
              <w:rPr>
                <w:b/>
                <w:bCs/>
                <w:sz w:val="22"/>
                <w:szCs w:val="22"/>
              </w:rPr>
            </w:pPr>
          </w:p>
        </w:tc>
        <w:tc>
          <w:tcPr>
            <w:tcW w:w="9204" w:type="dxa"/>
            <w:gridSpan w:val="8"/>
          </w:tcPr>
          <w:p w14:paraId="1040B539" w14:textId="56596FF4" w:rsidR="0083614B" w:rsidRPr="006F66D3" w:rsidRDefault="0083614B" w:rsidP="0083614B">
            <w:pPr>
              <w:rPr>
                <w:i/>
                <w:iCs/>
                <w:sz w:val="22"/>
                <w:szCs w:val="22"/>
              </w:rPr>
            </w:pPr>
            <w:r w:rsidRPr="006F66D3">
              <w:rPr>
                <w:i/>
                <w:iCs/>
                <w:sz w:val="22"/>
                <w:szCs w:val="22"/>
              </w:rPr>
              <w:t>-</w:t>
            </w:r>
          </w:p>
        </w:tc>
      </w:tr>
    </w:tbl>
    <w:p w14:paraId="0A63E808" w14:textId="49421FE0" w:rsidR="00BA2AC2" w:rsidRPr="006F66D3" w:rsidRDefault="00920330" w:rsidP="34C2DF8D">
      <w:pPr>
        <w:rPr>
          <w:b/>
          <w:bCs/>
          <w:sz w:val="22"/>
          <w:szCs w:val="22"/>
        </w:rPr>
      </w:pPr>
      <w:r w:rsidRPr="006F66D3">
        <w:rPr>
          <w:b/>
          <w:bCs/>
          <w:sz w:val="22"/>
          <w:szCs w:val="22"/>
        </w:rPr>
        <w:t>Kvietimo</w:t>
      </w:r>
      <w:r w:rsidR="00871AA3" w:rsidRPr="006F66D3">
        <w:rPr>
          <w:b/>
          <w:bCs/>
          <w:sz w:val="22"/>
          <w:szCs w:val="22"/>
        </w:rPr>
        <w:t xml:space="preserve"> teikti paraiškas</w:t>
      </w:r>
      <w:r w:rsidRPr="006F66D3">
        <w:rPr>
          <w:b/>
          <w:bCs/>
          <w:sz w:val="22"/>
          <w:szCs w:val="22"/>
        </w:rPr>
        <w:t xml:space="preserve"> išlaidų tinkamumo požymiai (</w:t>
      </w:r>
      <w:r w:rsidR="0081791F" w:rsidRPr="006F66D3">
        <w:rPr>
          <w:b/>
          <w:bCs/>
          <w:sz w:val="22"/>
          <w:szCs w:val="22"/>
        </w:rPr>
        <w:t>pildoma IN</w:t>
      </w:r>
      <w:r w:rsidR="00DE5794">
        <w:rPr>
          <w:b/>
          <w:bCs/>
          <w:sz w:val="22"/>
          <w:szCs w:val="22"/>
        </w:rPr>
        <w:t>0,</w:t>
      </w:r>
      <w:r w:rsidR="0081791F" w:rsidRPr="006F66D3">
        <w:rPr>
          <w:b/>
          <w:bCs/>
          <w:sz w:val="22"/>
          <w:szCs w:val="22"/>
        </w:rPr>
        <w:t xml:space="preserve">VESTIS, </w:t>
      </w:r>
      <w:r w:rsidR="00504471" w:rsidRPr="006F66D3">
        <w:rPr>
          <w:b/>
          <w:bCs/>
          <w:sz w:val="22"/>
          <w:szCs w:val="22"/>
        </w:rPr>
        <w:t xml:space="preserve">ši dalis </w:t>
      </w:r>
      <w:r w:rsidRPr="006F66D3">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6F66D3" w14:paraId="3410E13F" w14:textId="77777777" w:rsidTr="4F8AE923">
        <w:tc>
          <w:tcPr>
            <w:tcW w:w="2689" w:type="dxa"/>
            <w:shd w:val="clear" w:color="auto" w:fill="D9D9D9" w:themeFill="background1" w:themeFillShade="D9"/>
          </w:tcPr>
          <w:p w14:paraId="7D8E0856" w14:textId="77AE52CC" w:rsidR="00920330" w:rsidRPr="006F66D3" w:rsidRDefault="00920330" w:rsidP="003B05F0">
            <w:pPr>
              <w:rPr>
                <w:b/>
                <w:sz w:val="22"/>
                <w:szCs w:val="22"/>
              </w:rPr>
            </w:pPr>
            <w:r w:rsidRPr="006F66D3">
              <w:rPr>
                <w:b/>
                <w:sz w:val="22"/>
                <w:szCs w:val="22"/>
              </w:rPr>
              <w:t>Laukas</w:t>
            </w:r>
          </w:p>
        </w:tc>
        <w:tc>
          <w:tcPr>
            <w:tcW w:w="6939" w:type="dxa"/>
            <w:shd w:val="clear" w:color="auto" w:fill="D9D9D9" w:themeFill="background1" w:themeFillShade="D9"/>
          </w:tcPr>
          <w:p w14:paraId="4CE2CE4B" w14:textId="17394F0B" w:rsidR="00920330" w:rsidRPr="006F66D3" w:rsidRDefault="00920330" w:rsidP="003B05F0">
            <w:pPr>
              <w:rPr>
                <w:b/>
                <w:sz w:val="22"/>
                <w:szCs w:val="22"/>
              </w:rPr>
            </w:pPr>
            <w:r w:rsidRPr="006F66D3">
              <w:rPr>
                <w:b/>
                <w:sz w:val="22"/>
                <w:szCs w:val="22"/>
              </w:rPr>
              <w:t>Lauko aprašymas</w:t>
            </w:r>
          </w:p>
        </w:tc>
      </w:tr>
      <w:tr w:rsidR="00920330" w:rsidRPr="006F66D3" w14:paraId="19D93900" w14:textId="77777777" w:rsidTr="4F8AE923">
        <w:tc>
          <w:tcPr>
            <w:tcW w:w="2689" w:type="dxa"/>
          </w:tcPr>
          <w:p w14:paraId="2BCD6EFB" w14:textId="43B99719" w:rsidR="00920330" w:rsidRPr="006F66D3" w:rsidRDefault="00920330" w:rsidP="00920330">
            <w:pPr>
              <w:rPr>
                <w:sz w:val="22"/>
                <w:szCs w:val="22"/>
              </w:rPr>
            </w:pPr>
            <w:r w:rsidRPr="006F66D3">
              <w:rPr>
                <w:sz w:val="22"/>
                <w:szCs w:val="22"/>
              </w:rPr>
              <w:t xml:space="preserve">Finansuojamos netiesioginės </w:t>
            </w:r>
            <w:r w:rsidR="00B1093B" w:rsidRPr="006F66D3">
              <w:rPr>
                <w:sz w:val="22"/>
                <w:szCs w:val="22"/>
              </w:rPr>
              <w:t>JP projekto</w:t>
            </w:r>
            <w:r w:rsidRPr="006F66D3">
              <w:rPr>
                <w:sz w:val="22"/>
                <w:szCs w:val="22"/>
              </w:rPr>
              <w:t xml:space="preserve"> išlaidos</w:t>
            </w:r>
          </w:p>
        </w:tc>
        <w:tc>
          <w:tcPr>
            <w:tcW w:w="6939" w:type="dxa"/>
          </w:tcPr>
          <w:p w14:paraId="0327684E" w14:textId="6DEFD763" w:rsidR="00920330" w:rsidRPr="006F66D3" w:rsidRDefault="375D2311" w:rsidP="00C948E5">
            <w:pPr>
              <w:pStyle w:val="Sraopastraipa"/>
              <w:numPr>
                <w:ilvl w:val="0"/>
                <w:numId w:val="1"/>
              </w:numPr>
              <w:rPr>
                <w:rFonts w:ascii="Times New Roman" w:hAnsi="Times New Roman" w:cs="Times New Roman"/>
                <w:i/>
                <w:iCs/>
              </w:rPr>
            </w:pPr>
            <w:r w:rsidRPr="006F66D3">
              <w:rPr>
                <w:rFonts w:ascii="Times New Roman" w:hAnsi="Times New Roman" w:cs="Times New Roman"/>
                <w:i/>
                <w:iCs/>
              </w:rPr>
              <w:t>Žymimasis langelis.</w:t>
            </w:r>
            <w:r w:rsidR="2267D75F" w:rsidRPr="006F66D3">
              <w:rPr>
                <w:rFonts w:ascii="Times New Roman" w:hAnsi="Times New Roman" w:cs="Times New Roman"/>
                <w:i/>
                <w:iCs/>
              </w:rPr>
              <w:t xml:space="preserve"> Suteikus šį požymį, INVESTIS</w:t>
            </w:r>
            <w:r w:rsidR="0F6A95F1" w:rsidRPr="006F66D3">
              <w:rPr>
                <w:rFonts w:ascii="Times New Roman" w:hAnsi="Times New Roman" w:cs="Times New Roman"/>
                <w:i/>
                <w:iCs/>
              </w:rPr>
              <w:t xml:space="preserve"> </w:t>
            </w:r>
            <w:r w:rsidR="00596827" w:rsidRPr="006F66D3">
              <w:rPr>
                <w:rFonts w:ascii="Times New Roman" w:hAnsi="Times New Roman" w:cs="Times New Roman"/>
                <w:i/>
                <w:iCs/>
              </w:rPr>
              <w:t>paraiškos</w:t>
            </w:r>
            <w:r w:rsidR="0F6A95F1" w:rsidRPr="006F66D3">
              <w:rPr>
                <w:rFonts w:ascii="Times New Roman" w:hAnsi="Times New Roman" w:cs="Times New Roman"/>
                <w:i/>
                <w:iCs/>
              </w:rPr>
              <w:t xml:space="preserve"> formą</w:t>
            </w:r>
            <w:r w:rsidR="28840578" w:rsidRPr="006F66D3">
              <w:rPr>
                <w:rFonts w:ascii="Times New Roman" w:hAnsi="Times New Roman" w:cs="Times New Roman"/>
                <w:i/>
                <w:iCs/>
              </w:rPr>
              <w:t xml:space="preserve"> ir </w:t>
            </w:r>
            <w:r w:rsidR="4388975F" w:rsidRPr="006F66D3">
              <w:rPr>
                <w:rFonts w:ascii="Times New Roman" w:hAnsi="Times New Roman" w:cs="Times New Roman"/>
                <w:i/>
                <w:iCs/>
              </w:rPr>
              <w:t>JP projekto mokėjimo prašymo</w:t>
            </w:r>
            <w:r w:rsidR="0F6A95F1" w:rsidRPr="006F66D3">
              <w:rPr>
                <w:rFonts w:ascii="Times New Roman" w:hAnsi="Times New Roman" w:cs="Times New Roman"/>
                <w:i/>
                <w:iCs/>
              </w:rPr>
              <w:t xml:space="preserve"> formą papildo</w:t>
            </w:r>
            <w:r w:rsidR="2267D75F" w:rsidRPr="006F66D3">
              <w:rPr>
                <w:rFonts w:ascii="Times New Roman" w:hAnsi="Times New Roman" w:cs="Times New Roman"/>
                <w:i/>
                <w:iCs/>
              </w:rPr>
              <w:t xml:space="preserve"> šių išlaidų eilute.</w:t>
            </w:r>
          </w:p>
        </w:tc>
      </w:tr>
    </w:tbl>
    <w:p w14:paraId="24555491" w14:textId="5031DD0E" w:rsidR="00CE57BB" w:rsidRPr="00407458" w:rsidRDefault="00CE57BB" w:rsidP="003B05F0">
      <w:pPr>
        <w:rPr>
          <w:rFonts w:ascii="Times" w:hAnsi="Times" w:cs="Times"/>
        </w:rPr>
      </w:pPr>
      <w:r w:rsidRPr="006F66D3">
        <w:rPr>
          <w:sz w:val="22"/>
          <w:szCs w:val="22"/>
        </w:rPr>
        <w:t xml:space="preserve">                                                      __________________________</w:t>
      </w:r>
      <w:r w:rsidRPr="00407458">
        <w:rPr>
          <w:rFonts w:ascii="Times" w:hAnsi="Times" w:cs="Times"/>
        </w:rPr>
        <w:t>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23E9" w14:textId="77777777" w:rsidR="00DC1512" w:rsidRDefault="00DC1512" w:rsidP="00DE54AD">
      <w:r>
        <w:separator/>
      </w:r>
    </w:p>
  </w:endnote>
  <w:endnote w:type="continuationSeparator" w:id="0">
    <w:p w14:paraId="55A1108B" w14:textId="77777777" w:rsidR="00DC1512" w:rsidRDefault="00DC1512" w:rsidP="00DE54AD">
      <w:r>
        <w:continuationSeparator/>
      </w:r>
    </w:p>
  </w:endnote>
  <w:endnote w:type="continuationNotice" w:id="1">
    <w:p w14:paraId="0E690D23" w14:textId="77777777" w:rsidR="00DC1512" w:rsidRDefault="00DC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B29E" w14:textId="77777777" w:rsidR="00DC1512" w:rsidRDefault="00DC1512" w:rsidP="00DE54AD">
      <w:r>
        <w:separator/>
      </w:r>
    </w:p>
  </w:footnote>
  <w:footnote w:type="continuationSeparator" w:id="0">
    <w:p w14:paraId="1727DA85" w14:textId="77777777" w:rsidR="00DC1512" w:rsidRDefault="00DC1512" w:rsidP="00DE54AD">
      <w:r>
        <w:continuationSeparator/>
      </w:r>
    </w:p>
  </w:footnote>
  <w:footnote w:type="continuationNotice" w:id="1">
    <w:p w14:paraId="0D1F7052" w14:textId="77777777" w:rsidR="00DC1512" w:rsidRDefault="00DC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62115F"/>
    <w:multiLevelType w:val="multilevel"/>
    <w:tmpl w:val="204440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5ADAECDA"/>
    <w:lvl w:ilvl="0">
      <w:start w:val="2"/>
      <w:numFmt w:val="decimal"/>
      <w:lvlText w:val="%1."/>
      <w:lvlJc w:val="left"/>
      <w:pPr>
        <w:ind w:left="360" w:hanging="360"/>
      </w:pPr>
      <w:rPr>
        <w:rFonts w:hint="default"/>
        <w:color w:val="2E74B5" w:themeColor="accent1" w:themeShade="BF"/>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8"/>
  </w:num>
  <w:num w:numId="3" w16cid:durableId="728191877">
    <w:abstractNumId w:val="21"/>
  </w:num>
  <w:num w:numId="4" w16cid:durableId="650402837">
    <w:abstractNumId w:val="26"/>
  </w:num>
  <w:num w:numId="5" w16cid:durableId="2130926758">
    <w:abstractNumId w:val="9"/>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10"/>
  </w:num>
  <w:num w:numId="11" w16cid:durableId="1027170962">
    <w:abstractNumId w:val="2"/>
  </w:num>
  <w:num w:numId="12" w16cid:durableId="1295912029">
    <w:abstractNumId w:val="38"/>
  </w:num>
  <w:num w:numId="13" w16cid:durableId="1058942136">
    <w:abstractNumId w:val="34"/>
  </w:num>
  <w:num w:numId="14" w16cid:durableId="1125925281">
    <w:abstractNumId w:val="12"/>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3"/>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3"/>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724670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4001"/>
    <w:rsid w:val="00125A7D"/>
    <w:rsid w:val="00125DE3"/>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025F"/>
    <w:rsid w:val="001A1C57"/>
    <w:rsid w:val="001A499A"/>
    <w:rsid w:val="001A4CC9"/>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242"/>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792B"/>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5BE"/>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685E"/>
    <w:rsid w:val="005D7130"/>
    <w:rsid w:val="005E0F9D"/>
    <w:rsid w:val="005E4929"/>
    <w:rsid w:val="005F39AC"/>
    <w:rsid w:val="005F55E0"/>
    <w:rsid w:val="005F7034"/>
    <w:rsid w:val="005F7408"/>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40E1"/>
    <w:rsid w:val="006C65BE"/>
    <w:rsid w:val="006C6A06"/>
    <w:rsid w:val="006C72BF"/>
    <w:rsid w:val="006D0E81"/>
    <w:rsid w:val="006D588D"/>
    <w:rsid w:val="006E2626"/>
    <w:rsid w:val="006E3E9A"/>
    <w:rsid w:val="006E454F"/>
    <w:rsid w:val="006E4C9D"/>
    <w:rsid w:val="006F07E6"/>
    <w:rsid w:val="006F3C87"/>
    <w:rsid w:val="006F4C6C"/>
    <w:rsid w:val="006F66D3"/>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7F793A"/>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59C4"/>
    <w:rsid w:val="00AF62B8"/>
    <w:rsid w:val="00AF6EC6"/>
    <w:rsid w:val="00B05AB8"/>
    <w:rsid w:val="00B05CC8"/>
    <w:rsid w:val="00B1093B"/>
    <w:rsid w:val="00B11592"/>
    <w:rsid w:val="00B124E8"/>
    <w:rsid w:val="00B12527"/>
    <w:rsid w:val="00B14E3B"/>
    <w:rsid w:val="00B16918"/>
    <w:rsid w:val="00B214BE"/>
    <w:rsid w:val="00B25DBD"/>
    <w:rsid w:val="00B41519"/>
    <w:rsid w:val="00B42E1D"/>
    <w:rsid w:val="00B46708"/>
    <w:rsid w:val="00B536AA"/>
    <w:rsid w:val="00B55390"/>
    <w:rsid w:val="00B64FB2"/>
    <w:rsid w:val="00B67968"/>
    <w:rsid w:val="00B6798A"/>
    <w:rsid w:val="00B7131E"/>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23D2"/>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4346"/>
    <w:rsid w:val="00C66FEA"/>
    <w:rsid w:val="00C67133"/>
    <w:rsid w:val="00C70A2E"/>
    <w:rsid w:val="00C7144C"/>
    <w:rsid w:val="00C71499"/>
    <w:rsid w:val="00C71D81"/>
    <w:rsid w:val="00C74ED9"/>
    <w:rsid w:val="00C75156"/>
    <w:rsid w:val="00C809B3"/>
    <w:rsid w:val="00C8235D"/>
    <w:rsid w:val="00C8240A"/>
    <w:rsid w:val="00C8325D"/>
    <w:rsid w:val="00C8541D"/>
    <w:rsid w:val="00C87833"/>
    <w:rsid w:val="00C932B9"/>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0320"/>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2206"/>
    <w:rsid w:val="00D43144"/>
    <w:rsid w:val="00D43E8B"/>
    <w:rsid w:val="00D47451"/>
    <w:rsid w:val="00D47B5F"/>
    <w:rsid w:val="00D50196"/>
    <w:rsid w:val="00D51B2B"/>
    <w:rsid w:val="00D55EF4"/>
    <w:rsid w:val="00D64664"/>
    <w:rsid w:val="00D6691C"/>
    <w:rsid w:val="00D711DE"/>
    <w:rsid w:val="00D719A8"/>
    <w:rsid w:val="00D733C4"/>
    <w:rsid w:val="00D733E7"/>
    <w:rsid w:val="00D76A12"/>
    <w:rsid w:val="00D77978"/>
    <w:rsid w:val="00D80473"/>
    <w:rsid w:val="00D81061"/>
    <w:rsid w:val="00D85B1A"/>
    <w:rsid w:val="00D8640C"/>
    <w:rsid w:val="00D95C0E"/>
    <w:rsid w:val="00DA14EE"/>
    <w:rsid w:val="00DA4588"/>
    <w:rsid w:val="00DB752F"/>
    <w:rsid w:val="00DC1512"/>
    <w:rsid w:val="00DC48DC"/>
    <w:rsid w:val="00DC4A83"/>
    <w:rsid w:val="00DC5F73"/>
    <w:rsid w:val="00DC6B81"/>
    <w:rsid w:val="00DD1498"/>
    <w:rsid w:val="00DD4F4E"/>
    <w:rsid w:val="00DD52FE"/>
    <w:rsid w:val="00DE4385"/>
    <w:rsid w:val="00DE54AD"/>
    <w:rsid w:val="00DE5794"/>
    <w:rsid w:val="00DF2E26"/>
    <w:rsid w:val="00DF79EA"/>
    <w:rsid w:val="00E02AA4"/>
    <w:rsid w:val="00E0387D"/>
    <w:rsid w:val="00E0725F"/>
    <w:rsid w:val="00E10290"/>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7D23"/>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36DE9"/>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34387</Words>
  <Characters>19601</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2025-02-14T07:23:00Z</dcterms:created>
  <dc:creator>Zita Markevičienė</dc:creator>
  <cp:lastModifiedBy>Renata Purvinienė</cp:lastModifiedBy>
  <dcterms:modified xsi:type="dcterms:W3CDTF">2025-02-14T07:50:00Z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