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EE9BC" w14:textId="77777777" w:rsidR="00CF7630" w:rsidRPr="00EF6A26" w:rsidRDefault="00CF7630" w:rsidP="00CF7630">
      <w:pPr>
        <w:widowControl w:val="0"/>
        <w:jc w:val="center"/>
        <w:textAlignment w:val="baseline"/>
        <w:rPr>
          <w:b/>
          <w:szCs w:val="24"/>
        </w:rPr>
      </w:pPr>
      <w:r w:rsidRPr="00EF6A26">
        <w:rPr>
          <w:b/>
          <w:caps/>
          <w:szCs w:val="24"/>
        </w:rPr>
        <w:t>2021–2027 metų Europos Sąjungos fondų investicijų programos (toliau – Investicijų programa) pakeitimo pagrindimas</w:t>
      </w:r>
    </w:p>
    <w:p w14:paraId="0B498B38" w14:textId="77777777" w:rsidR="00CF7630" w:rsidRPr="00EF6A26" w:rsidRDefault="00CF7630" w:rsidP="00CF7630">
      <w:pPr>
        <w:widowControl w:val="0"/>
        <w:jc w:val="center"/>
        <w:textAlignment w:val="baseline"/>
        <w:rPr>
          <w:szCs w:val="24"/>
        </w:rPr>
      </w:pPr>
    </w:p>
    <w:p w14:paraId="1F6EA67C" w14:textId="77777777" w:rsidR="00CF7630" w:rsidRPr="00EF6A26" w:rsidRDefault="00CF7630" w:rsidP="00CF7630">
      <w:pPr>
        <w:pStyle w:val="Antrat1"/>
        <w:spacing w:before="0" w:line="240" w:lineRule="auto"/>
        <w:jc w:val="center"/>
        <w:rPr>
          <w:rFonts w:ascii="Times New Roman" w:hAnsi="Times New Roman" w:cs="Times New Roman"/>
          <w:color w:val="auto"/>
          <w:sz w:val="20"/>
          <w:szCs w:val="20"/>
        </w:rPr>
      </w:pPr>
      <w:r w:rsidRPr="00EF6A26">
        <w:rPr>
          <w:rFonts w:ascii="Times New Roman" w:hAnsi="Times New Roman" w:cs="Times New Roman"/>
          <w:color w:val="auto"/>
          <w:sz w:val="24"/>
          <w:szCs w:val="22"/>
        </w:rPr>
        <w:t>9 SPECIALUSIS PRIORITETAS TEISINGOS PERTVARKOS FONDAS</w:t>
      </w:r>
    </w:p>
    <w:p w14:paraId="72F5A3EC" w14:textId="77777777" w:rsidR="00CF7630" w:rsidRPr="00EF6A26" w:rsidRDefault="00CF7630" w:rsidP="00CF7630">
      <w:pPr>
        <w:widowControl w:val="0"/>
        <w:spacing w:line="360" w:lineRule="atLeast"/>
        <w:jc w:val="center"/>
        <w:textAlignment w:val="baseline"/>
        <w:rPr>
          <w:szCs w:val="24"/>
        </w:rPr>
      </w:pPr>
    </w:p>
    <w:tbl>
      <w:tblPr>
        <w:tblW w:w="4950" w:type="pct"/>
        <w:tblLook w:val="01E0" w:firstRow="1" w:lastRow="1" w:firstColumn="1" w:lastColumn="1" w:noHBand="0" w:noVBand="0"/>
      </w:tblPr>
      <w:tblGrid>
        <w:gridCol w:w="9542"/>
      </w:tblGrid>
      <w:tr w:rsidR="00CF7630" w:rsidRPr="00EF6A26" w14:paraId="37535732" w14:textId="77777777" w:rsidTr="000076B2">
        <w:tc>
          <w:tcPr>
            <w:tcW w:w="5000" w:type="pct"/>
            <w:vAlign w:val="center"/>
          </w:tcPr>
          <w:p w14:paraId="549E913A" w14:textId="77777777" w:rsidR="00CF7630" w:rsidRPr="00EF6A26" w:rsidRDefault="00CF7630" w:rsidP="006332FE">
            <w:pPr>
              <w:widowControl w:val="0"/>
              <w:jc w:val="both"/>
              <w:textAlignment w:val="baseline"/>
              <w:rPr>
                <w:szCs w:val="24"/>
              </w:rPr>
            </w:pPr>
            <w:r w:rsidRPr="00EF6A26">
              <w:rPr>
                <w:b/>
                <w:szCs w:val="24"/>
              </w:rPr>
              <w:t>TEISINIS PAGRINDAS</w:t>
            </w:r>
            <w:r w:rsidRPr="00EF6A26">
              <w:rPr>
                <w:szCs w:val="24"/>
              </w:rPr>
              <w:t xml:space="preserve"> </w:t>
            </w:r>
          </w:p>
          <w:p w14:paraId="6236434C" w14:textId="77777777" w:rsidR="00CF7630" w:rsidRPr="00EF6A26" w:rsidRDefault="00CF7630" w:rsidP="006332FE">
            <w:pPr>
              <w:widowControl w:val="0"/>
              <w:jc w:val="both"/>
              <w:textAlignment w:val="baseline"/>
              <w:rPr>
                <w:szCs w:val="24"/>
              </w:rPr>
            </w:pPr>
          </w:p>
          <w:p w14:paraId="56C0A3A8" w14:textId="77777777" w:rsidR="00CF7630" w:rsidRPr="00EF6A26" w:rsidRDefault="00CF7630" w:rsidP="006332FE">
            <w:pPr>
              <w:widowControl w:val="0"/>
              <w:jc w:val="both"/>
              <w:textAlignment w:val="baseline"/>
            </w:pPr>
            <w:r w:rsidRPr="00EF6A26">
              <w:rPr>
                <w:szCs w:val="24"/>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24 straipsnis.</w:t>
            </w:r>
            <w:r w:rsidRPr="00EF6A26">
              <w:t xml:space="preserve"> </w:t>
            </w:r>
          </w:p>
        </w:tc>
      </w:tr>
    </w:tbl>
    <w:p w14:paraId="4473D34E" w14:textId="77777777" w:rsidR="007B341A" w:rsidRPr="00EF6A26" w:rsidRDefault="007B341A">
      <w:pPr>
        <w:widowControl w:val="0"/>
        <w:spacing w:line="360" w:lineRule="atLeast"/>
        <w:jc w:val="center"/>
        <w:textAlignment w:val="baseline"/>
        <w:rPr>
          <w:szCs w:val="24"/>
        </w:rPr>
      </w:pPr>
    </w:p>
    <w:tbl>
      <w:tblPr>
        <w:tblW w:w="5000" w:type="pct"/>
        <w:tblLook w:val="01E0" w:firstRow="1" w:lastRow="1" w:firstColumn="1" w:lastColumn="1" w:noHBand="0" w:noVBand="0"/>
      </w:tblPr>
      <w:tblGrid>
        <w:gridCol w:w="9638"/>
      </w:tblGrid>
      <w:tr w:rsidR="00EF6A26" w:rsidRPr="00EF6A26" w14:paraId="737D30A1" w14:textId="77777777" w:rsidTr="00564835">
        <w:tc>
          <w:tcPr>
            <w:tcW w:w="5000" w:type="pct"/>
            <w:vAlign w:val="center"/>
          </w:tcPr>
          <w:p w14:paraId="1AD1BAB4" w14:textId="14EAF32C" w:rsidR="007B341A" w:rsidRPr="00EF6A26" w:rsidRDefault="00FC57D1" w:rsidP="006332FE">
            <w:pPr>
              <w:widowControl w:val="0"/>
              <w:jc w:val="both"/>
              <w:textAlignment w:val="baseline"/>
              <w:rPr>
                <w:szCs w:val="24"/>
              </w:rPr>
            </w:pPr>
            <w:r w:rsidRPr="00EF6A26">
              <w:rPr>
                <w:b/>
                <w:szCs w:val="24"/>
              </w:rPr>
              <w:t>PAKEITIMO PAGRINDIMAS</w:t>
            </w:r>
            <w:r w:rsidRPr="00EF6A26">
              <w:rPr>
                <w:szCs w:val="24"/>
              </w:rPr>
              <w:t>:</w:t>
            </w:r>
          </w:p>
          <w:p w14:paraId="3A9C8D96" w14:textId="091803F4" w:rsidR="007870BD" w:rsidRPr="00EF6A26" w:rsidRDefault="00F246E1" w:rsidP="00F246E1">
            <w:pPr>
              <w:widowControl w:val="0"/>
              <w:tabs>
                <w:tab w:val="left" w:pos="567"/>
              </w:tabs>
              <w:spacing w:before="240" w:after="240"/>
              <w:jc w:val="both"/>
              <w:textAlignment w:val="baseline"/>
              <w:rPr>
                <w:i/>
              </w:rPr>
            </w:pPr>
            <w:r w:rsidRPr="00EF6A26">
              <w:rPr>
                <w:i/>
              </w:rPr>
              <w:t xml:space="preserve">1. </w:t>
            </w:r>
            <w:r w:rsidR="0086474B" w:rsidRPr="00EF6A26">
              <w:rPr>
                <w:i/>
              </w:rPr>
              <w:t>Siūlomo pakeitimo priežastys ir svarba</w:t>
            </w:r>
            <w:r w:rsidR="005E0A24" w:rsidRPr="00EF6A26">
              <w:rPr>
                <w:i/>
              </w:rPr>
              <w:t>.</w:t>
            </w:r>
          </w:p>
          <w:p w14:paraId="082F0096" w14:textId="3514CFE2" w:rsidR="007870BD" w:rsidRPr="00EF6A26" w:rsidRDefault="005E0A24" w:rsidP="006332FE">
            <w:pPr>
              <w:widowControl w:val="0"/>
              <w:tabs>
                <w:tab w:val="left" w:pos="567"/>
              </w:tabs>
              <w:spacing w:before="240" w:after="240"/>
              <w:jc w:val="both"/>
              <w:textAlignment w:val="baseline"/>
              <w:rPr>
                <w:iCs/>
              </w:rPr>
            </w:pPr>
            <w:r w:rsidRPr="00EF6A26">
              <w:rPr>
                <w:iCs/>
              </w:rPr>
              <w:t>P</w:t>
            </w:r>
            <w:r w:rsidR="007870BD" w:rsidRPr="00EF6A26">
              <w:rPr>
                <w:iCs/>
              </w:rPr>
              <w:t xml:space="preserve">asiūlymas teikiamas dėl </w:t>
            </w:r>
            <w:r w:rsidR="00B437BB" w:rsidRPr="00EF6A26">
              <w:rPr>
                <w:iCs/>
              </w:rPr>
              <w:t>I</w:t>
            </w:r>
            <w:r w:rsidR="007870BD" w:rsidRPr="00EF6A26">
              <w:rPr>
                <w:iCs/>
              </w:rPr>
              <w:t>nvesticijų programos</w:t>
            </w:r>
            <w:r w:rsidR="00B437BB" w:rsidRPr="00EF6A26">
              <w:rPr>
                <w:iCs/>
              </w:rPr>
              <w:t xml:space="preserve"> </w:t>
            </w:r>
            <w:r w:rsidR="007870BD" w:rsidRPr="00EF6A26">
              <w:rPr>
                <w:iCs/>
              </w:rPr>
              <w:t>9 special</w:t>
            </w:r>
            <w:r w:rsidRPr="00EF6A26">
              <w:rPr>
                <w:iCs/>
              </w:rPr>
              <w:t>iojo</w:t>
            </w:r>
            <w:r w:rsidR="00B437BB" w:rsidRPr="00EF6A26">
              <w:rPr>
                <w:iCs/>
              </w:rPr>
              <w:t xml:space="preserve"> </w:t>
            </w:r>
            <w:r w:rsidR="007870BD" w:rsidRPr="00EF6A26">
              <w:rPr>
                <w:iCs/>
              </w:rPr>
              <w:t>prioriteto</w:t>
            </w:r>
            <w:r w:rsidR="00B437BB" w:rsidRPr="00EF6A26">
              <w:rPr>
                <w:iCs/>
              </w:rPr>
              <w:t xml:space="preserve"> </w:t>
            </w:r>
            <w:r w:rsidRPr="00EF6A26">
              <w:rPr>
                <w:iCs/>
              </w:rPr>
              <w:t xml:space="preserve">Teisingos pertvarkos fondas konkretaus uždavinio 9.1 </w:t>
            </w:r>
            <w:r w:rsidRPr="00EF6A26">
              <w:rPr>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veiklų, skirtų pramonės įmonių perėjimui prie klimatui neutralios ekonomikos, ir veiklų, kuriomis siekiama užtikrinti tvarių darbo vietų kūrimą, patikslinimo.</w:t>
            </w:r>
          </w:p>
          <w:p w14:paraId="783ACB36" w14:textId="01D9568E" w:rsidR="00AD7942" w:rsidRPr="00EF6A26" w:rsidRDefault="00FF6E43" w:rsidP="006332FE">
            <w:pPr>
              <w:spacing w:before="240" w:after="240"/>
              <w:jc w:val="both"/>
              <w:rPr>
                <w:sz w:val="19"/>
                <w:szCs w:val="19"/>
              </w:rPr>
            </w:pPr>
            <w:r w:rsidRPr="00EF6A26">
              <w:rPr>
                <w:iCs/>
              </w:rPr>
              <w:t xml:space="preserve">AB „Achema“ </w:t>
            </w:r>
            <w:r w:rsidR="005E0A24" w:rsidRPr="00EF6A26">
              <w:rPr>
                <w:iCs/>
              </w:rPr>
              <w:t>atsisakė</w:t>
            </w:r>
            <w:r w:rsidRPr="00EF6A26">
              <w:rPr>
                <w:iCs/>
              </w:rPr>
              <w:t xml:space="preserve"> vykdyti projektą</w:t>
            </w:r>
            <w:r w:rsidR="00DB521C" w:rsidRPr="00EF6A26">
              <w:rPr>
                <w:iCs/>
              </w:rPr>
              <w:t xml:space="preserve"> „</w:t>
            </w:r>
            <w:r w:rsidR="00DB521C" w:rsidRPr="00EF6A26">
              <w:rPr>
                <w:iCs/>
                <w:szCs w:val="24"/>
              </w:rPr>
              <w:t>Elektrolizės integravimas į amoniako agregatą (30 % H</w:t>
            </w:r>
            <w:r w:rsidR="00DB521C" w:rsidRPr="00EF6A26">
              <w:rPr>
                <w:iCs/>
                <w:szCs w:val="24"/>
                <w:vertAlign w:val="subscript"/>
              </w:rPr>
              <w:t>2</w:t>
            </w:r>
            <w:r w:rsidR="00DB521C" w:rsidRPr="00EF6A26">
              <w:rPr>
                <w:iCs/>
                <w:szCs w:val="24"/>
              </w:rPr>
              <w:t xml:space="preserve"> pakeitimas) I etapas“</w:t>
            </w:r>
            <w:r w:rsidR="00696640" w:rsidRPr="00EF6A26">
              <w:rPr>
                <w:iCs/>
                <w:szCs w:val="24"/>
              </w:rPr>
              <w:t xml:space="preserve"> (toliau – elektrolizės projektas) </w:t>
            </w:r>
            <w:r w:rsidR="00696640" w:rsidRPr="00EF6A26">
              <w:rPr>
                <w:iCs/>
              </w:rPr>
              <w:t xml:space="preserve">dėl pasikeitusios situacijos rinkoje bei Europos Sąjungos (toliau – ES) reglamentavimo vertinant žaliąjį vandenilį, kuris vadovaujantis </w:t>
            </w:r>
            <w:r w:rsidR="00696640" w:rsidRPr="00EF6A26">
              <w:rPr>
                <w:szCs w:val="24"/>
              </w:rPr>
              <w:t>2018 m. gruodžio 11 d. Europos Parlamento ir Tarybos direktyva (ES) 2018/2001 dėl skatinimo naudoti atsinaujinančiųjų išteklių energiją</w:t>
            </w:r>
            <w:r w:rsidR="00696640" w:rsidRPr="00EF6A26">
              <w:rPr>
                <w:iCs/>
              </w:rPr>
              <w:t xml:space="preserve"> turi atitikti nebiologinės kilmės kurui keliamus reikalavimus, t. y. nuo 2030 metų atsiranda valandinė žaliosios energijos apskaita</w:t>
            </w:r>
            <w:r w:rsidR="00696640" w:rsidRPr="00EF6A26">
              <w:rPr>
                <w:iCs/>
                <w:vertAlign w:val="superscript"/>
              </w:rPr>
              <w:footnoteReference w:id="1"/>
            </w:r>
            <w:r w:rsidR="00696640" w:rsidRPr="00EF6A26">
              <w:rPr>
                <w:iCs/>
              </w:rPr>
              <w:t xml:space="preserve">, kas sukelia papildomą investicinę naštą ir tiesiogiai įtakoja projekto investicijų sumos išaugimą daugiau nei dvigubai. Be viso to, didelę įtaką elektrolizės projekto vykdymui turi ir ES rinkos pažeidžiamumas, kadangi šiuo metu ES reguliacinė aplinka neapsaugo rinkos nuo importuojamo „netvaraus“ produkto. </w:t>
            </w:r>
            <w:r w:rsidR="00B1075A" w:rsidRPr="00EF6A26">
              <w:rPr>
                <w:iCs/>
              </w:rPr>
              <w:t>Paminėtina, kad j</w:t>
            </w:r>
            <w:r w:rsidR="00FD4AF8" w:rsidRPr="00EF6A26">
              <w:rPr>
                <w:iCs/>
                <w:szCs w:val="24"/>
              </w:rPr>
              <w:t>au šiuo metu AB „Achema“ susiduria su ženkliu produkcijos apimčių mažėjimu d</w:t>
            </w:r>
            <w:r w:rsidR="00FD4AF8" w:rsidRPr="00EF6A26">
              <w:rPr>
                <w:szCs w:val="24"/>
              </w:rPr>
              <w:t xml:space="preserve">ėl ekonominių aplinkybių, kurias įtakoja </w:t>
            </w:r>
            <w:proofErr w:type="spellStart"/>
            <w:r w:rsidR="00FD4AF8" w:rsidRPr="00EF6A26">
              <w:rPr>
                <w:szCs w:val="24"/>
              </w:rPr>
              <w:t>rusijos</w:t>
            </w:r>
            <w:proofErr w:type="spellEnd"/>
            <w:r w:rsidR="00FD4AF8" w:rsidRPr="00EF6A26">
              <w:rPr>
                <w:szCs w:val="24"/>
              </w:rPr>
              <w:t xml:space="preserve"> karas prieš Ukrainą, o visa tai tiesiogiai įtakoja ŠESD kiekio mažėjimą, pvz., 2021 m.</w:t>
            </w:r>
            <w:r w:rsidR="00FD4AF8" w:rsidRPr="00EF6A26">
              <w:rPr>
                <w:rStyle w:val="Puslapioinaosnuoroda"/>
                <w:szCs w:val="24"/>
              </w:rPr>
              <w:footnoteReference w:id="2"/>
            </w:r>
            <w:r w:rsidR="00FD4AF8" w:rsidRPr="00EF6A26">
              <w:rPr>
                <w:szCs w:val="24"/>
              </w:rPr>
              <w:t xml:space="preserve"> ŠESD sudarė 1 866 679 t, o 2022 m.</w:t>
            </w:r>
            <w:r w:rsidR="00FD4AF8" w:rsidRPr="00EF6A26">
              <w:rPr>
                <w:rStyle w:val="Puslapioinaosnuoroda"/>
                <w:szCs w:val="24"/>
              </w:rPr>
              <w:footnoteReference w:id="3"/>
            </w:r>
            <w:r w:rsidR="00FD4AF8" w:rsidRPr="00EF6A26">
              <w:rPr>
                <w:szCs w:val="24"/>
              </w:rPr>
              <w:t xml:space="preserve"> – 1 829 013 t, 2023 m.</w:t>
            </w:r>
            <w:r w:rsidR="00FD4AF8" w:rsidRPr="00EF6A26">
              <w:rPr>
                <w:rStyle w:val="Puslapioinaosnuoroda"/>
                <w:szCs w:val="24"/>
              </w:rPr>
              <w:footnoteReference w:id="4"/>
            </w:r>
            <w:r w:rsidR="00FD4AF8" w:rsidRPr="00EF6A26">
              <w:rPr>
                <w:szCs w:val="24"/>
              </w:rPr>
              <w:t xml:space="preserve"> – 1 277 776 t. Dėl sumažėjusių produkcijos apimčių, AB „Achema“ ŠESD sumažėjo 32 proc. nuo 2021 iki 2023 m., tuo tarpu įmonei vykdant elektrolizės projektą buvo numatyta, kad ŠESD mažėjimas sudarys apie 12 proc. įmonės mastu, t. y. buvo planuota, kad </w:t>
            </w:r>
            <w:r w:rsidR="00FD4AF8" w:rsidRPr="00EF6A26">
              <w:rPr>
                <w:lang w:eastAsia="lt-LT"/>
              </w:rPr>
              <w:t>perėjimas prie žaliojo vandenilio</w:t>
            </w:r>
            <w:r w:rsidR="00B07567" w:rsidRPr="00EF6A26">
              <w:rPr>
                <w:lang w:eastAsia="lt-LT"/>
              </w:rPr>
              <w:t xml:space="preserve"> ir</w:t>
            </w:r>
            <w:r w:rsidR="00FD4AF8" w:rsidRPr="00EF6A26">
              <w:rPr>
                <w:lang w:eastAsia="lt-LT"/>
              </w:rPr>
              <w:t xml:space="preserve"> </w:t>
            </w:r>
            <w:r w:rsidR="00B07567" w:rsidRPr="00EF6A26">
              <w:rPr>
                <w:lang w:eastAsia="lt-LT"/>
              </w:rPr>
              <w:t xml:space="preserve">juo pakeitus 30 proc. gamtinių dujų </w:t>
            </w:r>
            <w:r w:rsidR="00FD4AF8" w:rsidRPr="00EF6A26">
              <w:rPr>
                <w:lang w:eastAsia="lt-LT"/>
              </w:rPr>
              <w:t>viename iš amoniako agregatų ir įmonei kas metus leis</w:t>
            </w:r>
            <w:r w:rsidR="00B07567" w:rsidRPr="00EF6A26">
              <w:rPr>
                <w:lang w:eastAsia="lt-LT"/>
              </w:rPr>
              <w:t>tų</w:t>
            </w:r>
            <w:r w:rsidR="00FD4AF8" w:rsidRPr="00EF6A26">
              <w:rPr>
                <w:lang w:eastAsia="lt-LT"/>
              </w:rPr>
              <w:t xml:space="preserve"> </w:t>
            </w:r>
            <w:r w:rsidR="00B07567" w:rsidRPr="00EF6A26">
              <w:rPr>
                <w:lang w:eastAsia="lt-LT"/>
              </w:rPr>
              <w:t xml:space="preserve">ŠESD emisijas sumažinti </w:t>
            </w:r>
            <w:r w:rsidR="00FD4AF8" w:rsidRPr="00EF6A26">
              <w:rPr>
                <w:lang w:eastAsia="lt-LT"/>
              </w:rPr>
              <w:t>apie 300 tūkst. t.</w:t>
            </w:r>
            <w:r w:rsidR="00FD4AF8" w:rsidRPr="00EF6A26">
              <w:rPr>
                <w:szCs w:val="24"/>
              </w:rPr>
              <w:t xml:space="preserve"> </w:t>
            </w:r>
            <w:r w:rsidR="00696640" w:rsidRPr="00EF6A26">
              <w:rPr>
                <w:iCs/>
              </w:rPr>
              <w:t>Taigi, dėl reikšmingai padidėjusių investicinių</w:t>
            </w:r>
            <w:r w:rsidR="00696640" w:rsidRPr="00EF6A26">
              <w:rPr>
                <w:i/>
              </w:rPr>
              <w:t xml:space="preserve"> </w:t>
            </w:r>
            <w:r w:rsidR="00696640" w:rsidRPr="00EF6A26">
              <w:rPr>
                <w:iCs/>
              </w:rPr>
              <w:t>išlaidų ir su tuo susijusios ekonominės rizikos, taip pat įmonei negalint užtikrinti, kad pradėjus gaminti žaliąjį vandenilį, jų produkcija atitiks žemo CO</w:t>
            </w:r>
            <w:r w:rsidR="00696640" w:rsidRPr="00EF6A26">
              <w:rPr>
                <w:iCs/>
                <w:vertAlign w:val="subscript"/>
              </w:rPr>
              <w:t>2</w:t>
            </w:r>
            <w:r w:rsidR="00696640" w:rsidRPr="00EF6A26">
              <w:rPr>
                <w:iCs/>
              </w:rPr>
              <w:t xml:space="preserve"> pėdsako reikalavimus, todėl AB „Achema“ atideda elektrolizės projekto vykdymą ir atsisakė jai numatytos skirti paramos. Įmonė, įvertinus nepakankamą žaliojo vandenilio technologijų išsivystymo lygį, aukštą produkto kainą bei sudėtingą jo pritaikomumą chemijos pramonėje, numato investuoti į mėlynąjį vandenilį ir CO</w:t>
            </w:r>
            <w:r w:rsidR="00696640" w:rsidRPr="00EF6A26">
              <w:rPr>
                <w:iCs/>
                <w:vertAlign w:val="subscript"/>
              </w:rPr>
              <w:t>2</w:t>
            </w:r>
            <w:r w:rsidR="00696640" w:rsidRPr="00EF6A26">
              <w:rPr>
                <w:iCs/>
              </w:rPr>
              <w:t xml:space="preserve"> laidojimą kaip realiausią alternatyvą siekiant klimato neutralumo </w:t>
            </w:r>
            <w:r w:rsidR="00696640" w:rsidRPr="00EF6A26">
              <w:rPr>
                <w:iCs/>
                <w:szCs w:val="24"/>
              </w:rPr>
              <w:t>tikslų.</w:t>
            </w:r>
            <w:r w:rsidR="00696640" w:rsidRPr="00EF6A26">
              <w:rPr>
                <w:szCs w:val="24"/>
              </w:rPr>
              <w:t xml:space="preserve"> Atsižvelgiant į tai,</w:t>
            </w:r>
            <w:r w:rsidRPr="00EF6A26">
              <w:rPr>
                <w:iCs/>
              </w:rPr>
              <w:t xml:space="preserve"> </w:t>
            </w:r>
            <w:r w:rsidR="00696640" w:rsidRPr="00EF6A26">
              <w:rPr>
                <w:iCs/>
              </w:rPr>
              <w:lastRenderedPageBreak/>
              <w:t xml:space="preserve">elektrolizės </w:t>
            </w:r>
            <w:r w:rsidR="00650B39" w:rsidRPr="00EF6A26">
              <w:rPr>
                <w:iCs/>
              </w:rPr>
              <w:t>projektui numatyt</w:t>
            </w:r>
            <w:r w:rsidR="00DB521C" w:rsidRPr="00EF6A26">
              <w:rPr>
                <w:iCs/>
              </w:rPr>
              <w:t>a</w:t>
            </w:r>
            <w:r w:rsidR="00650B39" w:rsidRPr="00EF6A26">
              <w:rPr>
                <w:iCs/>
              </w:rPr>
              <w:t xml:space="preserve">s </w:t>
            </w:r>
            <w:r w:rsidR="00DB521C" w:rsidRPr="00EF6A26">
              <w:rPr>
                <w:iCs/>
              </w:rPr>
              <w:t xml:space="preserve">Teisingos pertvarkos fondo (toliau – TPF) investicijas, kurios sudaro </w:t>
            </w:r>
            <w:r w:rsidR="00650B39" w:rsidRPr="00EF6A26">
              <w:rPr>
                <w:iCs/>
              </w:rPr>
              <w:t xml:space="preserve">122,65 mln. </w:t>
            </w:r>
            <w:proofErr w:type="spellStart"/>
            <w:r w:rsidR="00650B39" w:rsidRPr="00EF6A26">
              <w:rPr>
                <w:iCs/>
              </w:rPr>
              <w:t>Eur</w:t>
            </w:r>
            <w:proofErr w:type="spellEnd"/>
            <w:r w:rsidR="00DB521C" w:rsidRPr="00EF6A26">
              <w:rPr>
                <w:iCs/>
              </w:rPr>
              <w:t>,</w:t>
            </w:r>
            <w:r w:rsidR="007870BD" w:rsidRPr="00EF6A26">
              <w:rPr>
                <w:iCs/>
              </w:rPr>
              <w:t xml:space="preserve"> ir siekiant šių lėšų neprarasti,</w:t>
            </w:r>
            <w:r w:rsidR="00DB521C" w:rsidRPr="00EF6A26">
              <w:rPr>
                <w:iCs/>
              </w:rPr>
              <w:t xml:space="preserve"> siūloma</w:t>
            </w:r>
            <w:r w:rsidR="00650B39" w:rsidRPr="00EF6A26">
              <w:rPr>
                <w:iCs/>
              </w:rPr>
              <w:t xml:space="preserve"> perskirst</w:t>
            </w:r>
            <w:r w:rsidR="00DB521C" w:rsidRPr="00EF6A26">
              <w:rPr>
                <w:iCs/>
              </w:rPr>
              <w:t>yti</w:t>
            </w:r>
            <w:r w:rsidR="00650B39" w:rsidRPr="00EF6A26">
              <w:rPr>
                <w:iCs/>
              </w:rPr>
              <w:t xml:space="preserve"> šioms </w:t>
            </w:r>
            <w:r w:rsidR="00696640" w:rsidRPr="00EF6A26">
              <w:rPr>
                <w:iCs/>
              </w:rPr>
              <w:t>9</w:t>
            </w:r>
            <w:r w:rsidR="007870BD" w:rsidRPr="00EF6A26">
              <w:rPr>
                <w:iCs/>
              </w:rPr>
              <w:t xml:space="preserve"> prioriteto</w:t>
            </w:r>
            <w:r w:rsidR="00696640" w:rsidRPr="00EF6A26">
              <w:rPr>
                <w:iCs/>
              </w:rPr>
              <w:t xml:space="preserve"> konkretaus 9.</w:t>
            </w:r>
            <w:r w:rsidR="00696640" w:rsidRPr="00EF6A26">
              <w:rPr>
                <w:iCs/>
                <w:lang w:val="en-US"/>
              </w:rPr>
              <w:t>1 u</w:t>
            </w:r>
            <w:proofErr w:type="spellStart"/>
            <w:r w:rsidR="00696640" w:rsidRPr="00EF6A26">
              <w:rPr>
                <w:iCs/>
              </w:rPr>
              <w:t>ždavinio</w:t>
            </w:r>
            <w:proofErr w:type="spellEnd"/>
            <w:r w:rsidR="007870BD" w:rsidRPr="00EF6A26">
              <w:rPr>
                <w:iCs/>
              </w:rPr>
              <w:t xml:space="preserve"> </w:t>
            </w:r>
            <w:r w:rsidR="00650B39" w:rsidRPr="00EF6A26">
              <w:rPr>
                <w:iCs/>
              </w:rPr>
              <w:t>veikloms:</w:t>
            </w:r>
          </w:p>
          <w:p w14:paraId="1BC40CD3" w14:textId="66B341DC" w:rsidR="00AD7942" w:rsidRPr="00EF6A26" w:rsidRDefault="00650B39" w:rsidP="006332FE">
            <w:pPr>
              <w:pStyle w:val="Sraopastraipa"/>
              <w:widowControl w:val="0"/>
              <w:numPr>
                <w:ilvl w:val="0"/>
                <w:numId w:val="2"/>
              </w:numPr>
              <w:tabs>
                <w:tab w:val="left" w:pos="567"/>
              </w:tabs>
              <w:spacing w:before="240" w:after="240"/>
              <w:ind w:left="306" w:firstLine="54"/>
              <w:jc w:val="both"/>
              <w:textAlignment w:val="baseline"/>
              <w:rPr>
                <w:iCs/>
              </w:rPr>
            </w:pPr>
            <w:r w:rsidRPr="00EF6A26">
              <w:rPr>
                <w:iCs/>
              </w:rPr>
              <w:t xml:space="preserve">siūloma patikslinti alternatyvaus kuro diegimo veiklą papildomai </w:t>
            </w:r>
            <w:r w:rsidR="00DB521C" w:rsidRPr="00EF6A26">
              <w:rPr>
                <w:iCs/>
              </w:rPr>
              <w:t xml:space="preserve">didelėms įmonėms </w:t>
            </w:r>
            <w:r w:rsidRPr="00EF6A26">
              <w:rPr>
                <w:iCs/>
              </w:rPr>
              <w:t xml:space="preserve">skiriant 10 mln. </w:t>
            </w:r>
            <w:proofErr w:type="spellStart"/>
            <w:r w:rsidRPr="00EF6A26">
              <w:rPr>
                <w:iCs/>
              </w:rPr>
              <w:t>Eur</w:t>
            </w:r>
            <w:proofErr w:type="spellEnd"/>
            <w:r w:rsidRPr="00EF6A26">
              <w:rPr>
                <w:iCs/>
              </w:rPr>
              <w:t xml:space="preserve"> </w:t>
            </w:r>
            <w:r w:rsidR="00AD7942" w:rsidRPr="00EF6A26">
              <w:rPr>
                <w:iCs/>
              </w:rPr>
              <w:t>TPF</w:t>
            </w:r>
            <w:r w:rsidRPr="00EF6A26">
              <w:rPr>
                <w:iCs/>
              </w:rPr>
              <w:t xml:space="preserve"> </w:t>
            </w:r>
            <w:r w:rsidR="00DB521C" w:rsidRPr="00EF6A26">
              <w:rPr>
                <w:iCs/>
              </w:rPr>
              <w:t>investicijų</w:t>
            </w:r>
            <w:r w:rsidR="00AD7942" w:rsidRPr="00EF6A26">
              <w:rPr>
                <w:iCs/>
              </w:rPr>
              <w:t>. Planuojama, kad investavus šias lėšas papildomai galėtų būti sutaupyta iki 1 909,2 t CO</w:t>
            </w:r>
            <w:r w:rsidR="00AD7942" w:rsidRPr="00EF6A26">
              <w:rPr>
                <w:iCs/>
                <w:vertAlign w:val="subscript"/>
              </w:rPr>
              <w:t>2</w:t>
            </w:r>
            <w:r w:rsidR="00AD7942" w:rsidRPr="00EF6A26">
              <w:rPr>
                <w:iCs/>
              </w:rPr>
              <w:t>/per metus;</w:t>
            </w:r>
          </w:p>
          <w:p w14:paraId="3CBE6985" w14:textId="482F620B" w:rsidR="00AD7942" w:rsidRPr="00EF6A26" w:rsidRDefault="00650B39" w:rsidP="006332FE">
            <w:pPr>
              <w:pStyle w:val="Sraopastraipa"/>
              <w:widowControl w:val="0"/>
              <w:numPr>
                <w:ilvl w:val="0"/>
                <w:numId w:val="2"/>
              </w:numPr>
              <w:tabs>
                <w:tab w:val="left" w:pos="567"/>
              </w:tabs>
              <w:spacing w:before="240" w:after="240"/>
              <w:ind w:left="306" w:firstLine="54"/>
              <w:jc w:val="both"/>
              <w:textAlignment w:val="baseline"/>
              <w:rPr>
                <w:iCs/>
              </w:rPr>
            </w:pPr>
            <w:r w:rsidRPr="00EF6A26">
              <w:rPr>
                <w:iCs/>
              </w:rPr>
              <w:t>siūloma pramonės dekarbonizacijos veiklą papildyti atsinaujinančių energijos išteklių diegimo ir energetinio efektyvumo pramonės įmonėse</w:t>
            </w:r>
            <w:r w:rsidR="00DB521C" w:rsidRPr="00EF6A26">
              <w:rPr>
                <w:iCs/>
              </w:rPr>
              <w:t>, veikiančiose</w:t>
            </w:r>
            <w:r w:rsidRPr="00EF6A26">
              <w:rPr>
                <w:iCs/>
              </w:rPr>
              <w:t xml:space="preserve"> Kauno Šiaulių ir Telšių regionuose</w:t>
            </w:r>
            <w:r w:rsidR="00DB521C" w:rsidRPr="00EF6A26">
              <w:rPr>
                <w:iCs/>
              </w:rPr>
              <w:t xml:space="preserve">, </w:t>
            </w:r>
            <w:r w:rsidRPr="00EF6A26">
              <w:rPr>
                <w:iCs/>
              </w:rPr>
              <w:t xml:space="preserve">veiklomis, perkeliamomis iš </w:t>
            </w:r>
            <w:r w:rsidR="00AD7942" w:rsidRPr="00EF6A26">
              <w:rPr>
                <w:iCs/>
              </w:rPr>
              <w:t>Investicijų programos</w:t>
            </w:r>
            <w:r w:rsidR="00696640" w:rsidRPr="00EF6A26">
              <w:rPr>
                <w:iCs/>
              </w:rPr>
              <w:t xml:space="preserve"> </w:t>
            </w:r>
            <w:r w:rsidR="00696640" w:rsidRPr="00EF6A26">
              <w:rPr>
                <w:iCs/>
                <w:lang w:val="en-US"/>
              </w:rPr>
              <w:t xml:space="preserve">2 </w:t>
            </w:r>
            <w:proofErr w:type="spellStart"/>
            <w:r w:rsidR="00696640" w:rsidRPr="00EF6A26">
              <w:rPr>
                <w:iCs/>
                <w:lang w:val="en-US"/>
              </w:rPr>
              <w:t>prioriteto</w:t>
            </w:r>
            <w:proofErr w:type="spellEnd"/>
            <w:r w:rsidR="00696640" w:rsidRPr="00EF6A26">
              <w:rPr>
                <w:iCs/>
                <w:lang w:val="en-US"/>
              </w:rPr>
              <w:t xml:space="preserve"> </w:t>
            </w:r>
            <w:r w:rsidR="00696640" w:rsidRPr="00EF6A26">
              <w:rPr>
                <w:iCs/>
              </w:rPr>
              <w:t>Žalesnė Lietuva</w:t>
            </w:r>
            <w:r w:rsidR="00AD7942" w:rsidRPr="00EF6A26">
              <w:rPr>
                <w:iCs/>
              </w:rPr>
              <w:t xml:space="preserve"> </w:t>
            </w:r>
            <w:r w:rsidR="00696640" w:rsidRPr="00EF6A26">
              <w:rPr>
                <w:iCs/>
              </w:rPr>
              <w:t>konkretaus</w:t>
            </w:r>
            <w:r w:rsidR="00DB521C" w:rsidRPr="00EF6A26">
              <w:rPr>
                <w:iCs/>
              </w:rPr>
              <w:t xml:space="preserve"> </w:t>
            </w:r>
            <w:r w:rsidRPr="00EF6A26">
              <w:rPr>
                <w:iCs/>
              </w:rPr>
              <w:t>2.1</w:t>
            </w:r>
            <w:r w:rsidR="00696640" w:rsidRPr="00EF6A26">
              <w:rPr>
                <w:iCs/>
              </w:rPr>
              <w:t xml:space="preserve"> uždavinio </w:t>
            </w:r>
            <w:r w:rsidR="00AD7942" w:rsidRPr="00EF6A26">
              <w:rPr>
                <w:iCs/>
              </w:rPr>
              <w:t>Skatinti energijos vartojimo efektyvumą ir mažinti išmetamų šiltnamio efektą sukeliančių dujų kiekį</w:t>
            </w:r>
            <w:r w:rsidR="00696640" w:rsidRPr="00EF6A26">
              <w:rPr>
                <w:iCs/>
              </w:rPr>
              <w:t xml:space="preserve"> veiklos „</w:t>
            </w:r>
            <w:r w:rsidR="00696640" w:rsidRPr="00EF6A26">
              <w:rPr>
                <w:rFonts w:asciiTheme="majorBidi" w:hAnsiTheme="majorBidi" w:cstheme="majorBidi"/>
                <w:bCs/>
              </w:rPr>
              <w:t>Didinti energijos vartojimo efektyvumą pramonės įmonėse“</w:t>
            </w:r>
            <w:r w:rsidR="00AD7942" w:rsidRPr="00EF6A26">
              <w:rPr>
                <w:iCs/>
              </w:rPr>
              <w:t xml:space="preserve"> </w:t>
            </w:r>
            <w:r w:rsidR="00DB521C" w:rsidRPr="00EF6A26">
              <w:rPr>
                <w:iCs/>
              </w:rPr>
              <w:t xml:space="preserve">(toliau – EVE veikla) </w:t>
            </w:r>
            <w:r w:rsidRPr="00EF6A26">
              <w:rPr>
                <w:iCs/>
              </w:rPr>
              <w:t xml:space="preserve">(14,859 mln. </w:t>
            </w:r>
            <w:proofErr w:type="spellStart"/>
            <w:r w:rsidRPr="00EF6A26">
              <w:rPr>
                <w:iCs/>
              </w:rPr>
              <w:t>Eur</w:t>
            </w:r>
            <w:proofErr w:type="spellEnd"/>
            <w:r w:rsidRPr="00EF6A26">
              <w:rPr>
                <w:iCs/>
              </w:rPr>
              <w:t xml:space="preserve">) ir </w:t>
            </w:r>
            <w:r w:rsidR="00696640" w:rsidRPr="00EF6A26">
              <w:rPr>
                <w:iCs/>
              </w:rPr>
              <w:t xml:space="preserve">konkretaus </w:t>
            </w:r>
            <w:r w:rsidRPr="00EF6A26">
              <w:rPr>
                <w:iCs/>
              </w:rPr>
              <w:t xml:space="preserve">2.2 </w:t>
            </w:r>
            <w:r w:rsidR="00696640" w:rsidRPr="00EF6A26">
              <w:rPr>
                <w:iCs/>
              </w:rPr>
              <w:t xml:space="preserve">uždavinio </w:t>
            </w:r>
            <w:r w:rsidR="00AD7942" w:rsidRPr="00EF6A26">
              <w:rPr>
                <w:iCs/>
              </w:rPr>
              <w:t>Skatinti atsinaujinančiąją energiją pagal Direktyvą (ES) 2018/2001, įskaitant joje nustatytus tvarumo kriterijus</w:t>
            </w:r>
            <w:r w:rsidR="00696640" w:rsidRPr="00EF6A26">
              <w:rPr>
                <w:iCs/>
              </w:rPr>
              <w:t xml:space="preserve"> veiklos „</w:t>
            </w:r>
            <w:r w:rsidR="00696640" w:rsidRPr="00EF6A26">
              <w:rPr>
                <w:bCs/>
              </w:rPr>
              <w:t>Skatinti atsinaujinančių energijos išteklių diegimą pramonės įmonėse“</w:t>
            </w:r>
            <w:r w:rsidR="00AD7942" w:rsidRPr="00EF6A26">
              <w:rPr>
                <w:iCs/>
              </w:rPr>
              <w:t xml:space="preserve"> </w:t>
            </w:r>
            <w:r w:rsidR="00DB521C" w:rsidRPr="00EF6A26">
              <w:rPr>
                <w:iCs/>
              </w:rPr>
              <w:t xml:space="preserve">(toliau – AEI veikla) </w:t>
            </w:r>
            <w:r w:rsidRPr="00EF6A26">
              <w:rPr>
                <w:iCs/>
              </w:rPr>
              <w:t xml:space="preserve">(13,551 mln. </w:t>
            </w:r>
            <w:proofErr w:type="spellStart"/>
            <w:r w:rsidRPr="00EF6A26">
              <w:rPr>
                <w:iCs/>
              </w:rPr>
              <w:t>Eur</w:t>
            </w:r>
            <w:proofErr w:type="spellEnd"/>
            <w:r w:rsidRPr="00EF6A26">
              <w:rPr>
                <w:iCs/>
              </w:rPr>
              <w:t xml:space="preserve">), t. y. perkeliant </w:t>
            </w:r>
            <w:r w:rsidR="00DB521C" w:rsidRPr="00EF6A26">
              <w:rPr>
                <w:iCs/>
              </w:rPr>
              <w:t xml:space="preserve">pagal </w:t>
            </w:r>
            <w:r w:rsidRPr="00EF6A26">
              <w:rPr>
                <w:iCs/>
              </w:rPr>
              <w:t>nurodyt</w:t>
            </w:r>
            <w:r w:rsidR="00DB521C" w:rsidRPr="00EF6A26">
              <w:rPr>
                <w:iCs/>
              </w:rPr>
              <w:t>as</w:t>
            </w:r>
            <w:r w:rsidRPr="00EF6A26">
              <w:rPr>
                <w:iCs/>
              </w:rPr>
              <w:t xml:space="preserve"> veikl</w:t>
            </w:r>
            <w:r w:rsidR="00DB521C" w:rsidRPr="00EF6A26">
              <w:rPr>
                <w:iCs/>
              </w:rPr>
              <w:t>as</w:t>
            </w:r>
            <w:r w:rsidRPr="00EF6A26">
              <w:rPr>
                <w:iCs/>
              </w:rPr>
              <w:t xml:space="preserve"> finansuotus projektus</w:t>
            </w:r>
            <w:r w:rsidR="00DB521C" w:rsidRPr="00EF6A26">
              <w:rPr>
                <w:iCs/>
              </w:rPr>
              <w:t>, įgyvendinamus Kauno, Šiaulių ir Telšių regionuose,</w:t>
            </w:r>
            <w:r w:rsidR="00AD7942" w:rsidRPr="00EF6A26">
              <w:rPr>
                <w:iCs/>
              </w:rPr>
              <w:t xml:space="preserve"> iš viso už 28,41 mln. </w:t>
            </w:r>
            <w:proofErr w:type="spellStart"/>
            <w:r w:rsidR="00AD7942" w:rsidRPr="00EF6A26">
              <w:rPr>
                <w:iCs/>
              </w:rPr>
              <w:t>Eur</w:t>
            </w:r>
            <w:proofErr w:type="spellEnd"/>
            <w:r w:rsidR="00DB521C" w:rsidRPr="00EF6A26">
              <w:rPr>
                <w:iCs/>
              </w:rPr>
              <w:t xml:space="preserve"> į</w:t>
            </w:r>
            <w:r w:rsidR="00696640" w:rsidRPr="00EF6A26">
              <w:rPr>
                <w:iCs/>
              </w:rPr>
              <w:t xml:space="preserve"> konkretų</w:t>
            </w:r>
            <w:r w:rsidR="00DB521C" w:rsidRPr="00EF6A26">
              <w:rPr>
                <w:iCs/>
              </w:rPr>
              <w:t xml:space="preserve"> 9.1 uždavinį</w:t>
            </w:r>
            <w:r w:rsidR="00AD7942" w:rsidRPr="00EF6A26">
              <w:rPr>
                <w:iCs/>
              </w:rPr>
              <w:t>. Planuojama, kad EVE veiklos projektais Kauno, Šiaulių ir Telšių regionuose iš viso galėtų būti sutaupyta iki 7 253,19 t CO</w:t>
            </w:r>
            <w:r w:rsidR="00AD7942" w:rsidRPr="00EF6A26">
              <w:rPr>
                <w:iCs/>
                <w:vertAlign w:val="subscript"/>
              </w:rPr>
              <w:t>2</w:t>
            </w:r>
            <w:r w:rsidR="00AD7942" w:rsidRPr="00EF6A26">
              <w:rPr>
                <w:iCs/>
              </w:rPr>
              <w:t>/per metus, AEI veiklos projektais Kauno, Šiaulių ir Telšių regionuose – iki 5 187,71 t CO</w:t>
            </w:r>
            <w:r w:rsidR="00AD7942" w:rsidRPr="00EF6A26">
              <w:rPr>
                <w:iCs/>
                <w:vertAlign w:val="subscript"/>
              </w:rPr>
              <w:t>2</w:t>
            </w:r>
            <w:r w:rsidR="00AD7942" w:rsidRPr="00EF6A26">
              <w:rPr>
                <w:iCs/>
              </w:rPr>
              <w:t>/per metus</w:t>
            </w:r>
            <w:r w:rsidR="00BA025D" w:rsidRPr="00EF6A26">
              <w:rPr>
                <w:iCs/>
              </w:rPr>
              <w:t xml:space="preserve">. Projektų perkėlimas iš EVE ir AEI veiklų neturės įtakos </w:t>
            </w:r>
            <w:r w:rsidR="00BA025D" w:rsidRPr="00EF6A26">
              <w:rPr>
                <w:iCs/>
                <w:lang w:val="en-US"/>
              </w:rPr>
              <w:t xml:space="preserve">2 </w:t>
            </w:r>
            <w:proofErr w:type="spellStart"/>
            <w:r w:rsidR="00BA025D" w:rsidRPr="00EF6A26">
              <w:rPr>
                <w:iCs/>
                <w:lang w:val="en-US"/>
              </w:rPr>
              <w:t>prioriteto</w:t>
            </w:r>
            <w:proofErr w:type="spellEnd"/>
            <w:r w:rsidR="00BA025D" w:rsidRPr="00EF6A26">
              <w:rPr>
                <w:iCs/>
                <w:lang w:val="en-US"/>
              </w:rPr>
              <w:t xml:space="preserve"> </w:t>
            </w:r>
            <w:r w:rsidR="00BA025D" w:rsidRPr="00EF6A26">
              <w:rPr>
                <w:iCs/>
              </w:rPr>
              <w:t>Žalesnė Lietuva konkretaus 2.1 uždavinio Skatinti energijos vartojimo efektyvumą ir mažinti išmetamų šiltnamio efektą sukeliančių dujų kiekį ir 2.2 uždavinio Skatinti atsinaujinančiąją energiją pagal Direktyvą (ES) 2018/2001, įskaitant joje nustatytus tvarumo kriterijus lėšoms ir rodikliams, t. y. jie išliks nepakitę</w:t>
            </w:r>
            <w:r w:rsidRPr="00EF6A26">
              <w:rPr>
                <w:iCs/>
              </w:rPr>
              <w:t>;</w:t>
            </w:r>
          </w:p>
          <w:p w14:paraId="5390A447" w14:textId="0734BB1A" w:rsidR="00E002FC" w:rsidRPr="00EF6A26" w:rsidRDefault="00650B39" w:rsidP="006332FE">
            <w:pPr>
              <w:pStyle w:val="Sraopastraipa"/>
              <w:widowControl w:val="0"/>
              <w:numPr>
                <w:ilvl w:val="0"/>
                <w:numId w:val="2"/>
              </w:numPr>
              <w:tabs>
                <w:tab w:val="left" w:pos="567"/>
              </w:tabs>
              <w:spacing w:before="240" w:after="240"/>
              <w:ind w:left="306" w:firstLine="54"/>
              <w:jc w:val="both"/>
              <w:textAlignment w:val="baseline"/>
              <w:rPr>
                <w:iCs/>
                <w:szCs w:val="24"/>
              </w:rPr>
            </w:pPr>
            <w:r w:rsidRPr="00EF6A26">
              <w:rPr>
                <w:iCs/>
              </w:rPr>
              <w:t xml:space="preserve">atsižvelgiant į tai, kad </w:t>
            </w:r>
            <w:r w:rsidR="00DB521C" w:rsidRPr="00EF6A26">
              <w:rPr>
                <w:iCs/>
              </w:rPr>
              <w:t xml:space="preserve">nepaisant to, jog </w:t>
            </w:r>
            <w:r w:rsidRPr="00EF6A26">
              <w:rPr>
                <w:iCs/>
              </w:rPr>
              <w:t xml:space="preserve">AB „Achema“ </w:t>
            </w:r>
            <w:r w:rsidR="00DB521C" w:rsidRPr="00EF6A26">
              <w:rPr>
                <w:iCs/>
              </w:rPr>
              <w:t>numato vykd</w:t>
            </w:r>
            <w:r w:rsidR="007D40B6" w:rsidRPr="00EF6A26">
              <w:rPr>
                <w:iCs/>
              </w:rPr>
              <w:t>y</w:t>
            </w:r>
            <w:r w:rsidR="00DB521C" w:rsidRPr="00EF6A26">
              <w:rPr>
                <w:iCs/>
              </w:rPr>
              <w:t xml:space="preserve">ti </w:t>
            </w:r>
            <w:r w:rsidRPr="00EF6A26">
              <w:rPr>
                <w:iCs/>
              </w:rPr>
              <w:t xml:space="preserve">dekarbonizacijos </w:t>
            </w:r>
            <w:r w:rsidR="00DB521C" w:rsidRPr="00EF6A26">
              <w:rPr>
                <w:iCs/>
              </w:rPr>
              <w:t>veiklas, t. y.</w:t>
            </w:r>
            <w:r w:rsidRPr="00EF6A26">
              <w:rPr>
                <w:iCs/>
              </w:rPr>
              <w:t xml:space="preserve"> įmonė numato tęsti investicijas siekiant klimato neutralumo tikslų, tačiau kyla rizika dėl </w:t>
            </w:r>
            <w:r w:rsidR="00B94CF0" w:rsidRPr="00EF6A26">
              <w:rPr>
                <w:iCs/>
              </w:rPr>
              <w:t xml:space="preserve">nacionalinių tikslų pasiekimo siekiant klimato neutralumo tikslų, visų pirma siekiant </w:t>
            </w:r>
            <w:r w:rsidRPr="00EF6A26">
              <w:rPr>
                <w:iCs/>
              </w:rPr>
              <w:t xml:space="preserve">iškastinio kuro atsisakymo (remiantis </w:t>
            </w:r>
            <w:r w:rsidR="00B94CF0" w:rsidRPr="00EF6A26">
              <w:rPr>
                <w:iCs/>
              </w:rPr>
              <w:t>Nacionalinės k</w:t>
            </w:r>
            <w:r w:rsidRPr="00EF6A26">
              <w:rPr>
                <w:iCs/>
              </w:rPr>
              <w:t xml:space="preserve">limato kaitos valdymo </w:t>
            </w:r>
            <w:r w:rsidR="00B94CF0" w:rsidRPr="00EF6A26">
              <w:rPr>
                <w:iCs/>
              </w:rPr>
              <w:t>darbotvarkės</w:t>
            </w:r>
            <w:r w:rsidR="00B94CF0" w:rsidRPr="00EF6A26">
              <w:rPr>
                <w:rStyle w:val="Puslapioinaosnuoroda"/>
                <w:iCs/>
              </w:rPr>
              <w:footnoteReference w:id="5"/>
            </w:r>
            <w:r w:rsidRPr="00EF6A26">
              <w:rPr>
                <w:iCs/>
              </w:rPr>
              <w:t xml:space="preserve"> </w:t>
            </w:r>
            <w:r w:rsidR="00B94CF0" w:rsidRPr="00EF6A26">
              <w:rPr>
                <w:iCs/>
                <w:lang w:val="en-US"/>
              </w:rPr>
              <w:t xml:space="preserve">26.2.1 </w:t>
            </w:r>
            <w:proofErr w:type="spellStart"/>
            <w:r w:rsidR="00B94CF0" w:rsidRPr="00EF6A26">
              <w:rPr>
                <w:iCs/>
                <w:lang w:val="en-US"/>
              </w:rPr>
              <w:t>papunk</w:t>
            </w:r>
            <w:r w:rsidR="00B94CF0" w:rsidRPr="00EF6A26">
              <w:rPr>
                <w:iCs/>
              </w:rPr>
              <w:t>čiu</w:t>
            </w:r>
            <w:proofErr w:type="spellEnd"/>
            <w:r w:rsidR="00B94CF0" w:rsidRPr="00EF6A26">
              <w:rPr>
                <w:iCs/>
              </w:rPr>
              <w:t xml:space="preserve"> </w:t>
            </w:r>
            <w:r w:rsidRPr="00EF6A26">
              <w:rPr>
                <w:i/>
              </w:rPr>
              <w:t>apyvartinių taršos leidimų sistemoje dalyvaujančios pramonės įmonės iki 2045 m.</w:t>
            </w:r>
            <w:r w:rsidR="00B94CF0" w:rsidRPr="00EF6A26">
              <w:rPr>
                <w:i/>
              </w:rPr>
              <w:t xml:space="preserve"> turi atsisakyti iškastinio kuro naudojimo, pakeičiant jį atsinaujinančiais energijos ištekliais (toliau – AEI) (žaliuoju vandeniliu, tvaria biomase, antrinėmis žaliavomis ir kitomis aukštos kokybės klimatui neutraliomis žaliavomis) ir kitais neiškastiniais ištekliais</w:t>
            </w:r>
            <w:r w:rsidRPr="00EF6A26">
              <w:rPr>
                <w:iCs/>
              </w:rPr>
              <w:t>)</w:t>
            </w:r>
            <w:r w:rsidR="00B94CF0" w:rsidRPr="00EF6A26">
              <w:rPr>
                <w:iCs/>
              </w:rPr>
              <w:t>, taip pat kyla rizika dėl</w:t>
            </w:r>
            <w:r w:rsidRPr="00EF6A26">
              <w:rPr>
                <w:iCs/>
              </w:rPr>
              <w:t xml:space="preserve"> </w:t>
            </w:r>
            <w:r w:rsidR="00B94CF0" w:rsidRPr="00EF6A26">
              <w:rPr>
                <w:iCs/>
              </w:rPr>
              <w:t>D</w:t>
            </w:r>
            <w:r w:rsidRPr="00EF6A26">
              <w:rPr>
                <w:iCs/>
              </w:rPr>
              <w:t xml:space="preserve">irektyvoje (ES) 2018/2001 nustatytų reikalavimų, kuriais remiantis </w:t>
            </w:r>
            <w:r w:rsidR="00AD7942" w:rsidRPr="00EF6A26">
              <w:rPr>
                <w:iCs/>
              </w:rPr>
              <w:t>„</w:t>
            </w:r>
            <w:r w:rsidRPr="00EF6A26">
              <w:rPr>
                <w:iCs/>
              </w:rPr>
              <w:t xml:space="preserve">atsinaujinančiųjų išteklių nebiologinės kilmės kuro, naudojamo galutinės energijos ir ne energetikos tikslais, įnašas pramonės sektoriuje sudarytų bent 42 % vandenilio ne vėliau kaip 2030 m.  </w:t>
            </w:r>
            <w:r w:rsidR="00AD7942" w:rsidRPr="00EF6A26">
              <w:rPr>
                <w:iCs/>
              </w:rPr>
              <w:t xml:space="preserve">ir 60 % ne vėliau kaip 2035 m.“, </w:t>
            </w:r>
            <w:r w:rsidR="007A2F5E" w:rsidRPr="00EF6A26">
              <w:rPr>
                <w:iCs/>
              </w:rPr>
              <w:t>pasiekimo</w:t>
            </w:r>
            <w:r w:rsidR="00B94CF0" w:rsidRPr="00EF6A26">
              <w:rPr>
                <w:iCs/>
              </w:rPr>
              <w:t xml:space="preserve">, kas sukeltų neigiamas </w:t>
            </w:r>
            <w:r w:rsidR="007A2F5E" w:rsidRPr="00EF6A26">
              <w:rPr>
                <w:iCs/>
              </w:rPr>
              <w:t xml:space="preserve">ekonomines </w:t>
            </w:r>
            <w:r w:rsidR="00B94CF0" w:rsidRPr="00EF6A26">
              <w:rPr>
                <w:iCs/>
              </w:rPr>
              <w:t>pasekmes Lietuvai,</w:t>
            </w:r>
            <w:r w:rsidR="007A2F5E" w:rsidRPr="00EF6A26">
              <w:rPr>
                <w:iCs/>
              </w:rPr>
              <w:t xml:space="preserve"> o ypatingai Kauno apskričiai. T</w:t>
            </w:r>
            <w:r w:rsidR="00AD7942" w:rsidRPr="00EF6A26">
              <w:rPr>
                <w:iCs/>
              </w:rPr>
              <w:t xml:space="preserve">aip pat įvertinus, kad </w:t>
            </w:r>
            <w:r w:rsidRPr="00EF6A26">
              <w:rPr>
                <w:iCs/>
              </w:rPr>
              <w:t>net 78 proc. trąšų sektoriaus darbo jėgos yra sutelkta Jonavos r. savivaldybėje</w:t>
            </w:r>
            <w:r w:rsidR="007A2F5E" w:rsidRPr="00EF6A26">
              <w:rPr>
                <w:iCs/>
              </w:rPr>
              <w:t xml:space="preserve"> ir poveikis dėl AB „Achema“ vykdomos veiklos (aukščiau minėtos rizikos) ypatingai paliestų Jonavos r. savivaldybės ekonomiką,</w:t>
            </w:r>
            <w:r w:rsidR="00AD7942" w:rsidRPr="00EF6A26">
              <w:rPr>
                <w:iCs/>
              </w:rPr>
              <w:t xml:space="preserve"> </w:t>
            </w:r>
            <w:r w:rsidRPr="00EF6A26">
              <w:rPr>
                <w:iCs/>
              </w:rPr>
              <w:t xml:space="preserve">84,24 mln. </w:t>
            </w:r>
            <w:proofErr w:type="spellStart"/>
            <w:r w:rsidRPr="00EF6A26">
              <w:rPr>
                <w:iCs/>
              </w:rPr>
              <w:t>Eur</w:t>
            </w:r>
            <w:proofErr w:type="spellEnd"/>
            <w:r w:rsidR="00AD7942" w:rsidRPr="00EF6A26">
              <w:rPr>
                <w:iCs/>
              </w:rPr>
              <w:t xml:space="preserve"> TPF investicijų</w:t>
            </w:r>
            <w:r w:rsidRPr="00EF6A26">
              <w:rPr>
                <w:iCs/>
              </w:rPr>
              <w:t xml:space="preserve"> siūloma skirti tvarių investicijų pritraukimo veiklai Kauno apskrityje, prioritetą teikiant </w:t>
            </w:r>
            <w:r w:rsidR="00AD7942" w:rsidRPr="00EF6A26">
              <w:rPr>
                <w:iCs/>
              </w:rPr>
              <w:t>juridiniams asmenims, veikiantiems ar siekiantiems veikti</w:t>
            </w:r>
            <w:r w:rsidRPr="00EF6A26">
              <w:rPr>
                <w:iCs/>
              </w:rPr>
              <w:t xml:space="preserve"> Jonavos r</w:t>
            </w:r>
            <w:r w:rsidR="00E87706" w:rsidRPr="00EF6A26">
              <w:rPr>
                <w:iCs/>
              </w:rPr>
              <w:t>.</w:t>
            </w:r>
            <w:r w:rsidRPr="00EF6A26">
              <w:rPr>
                <w:iCs/>
              </w:rPr>
              <w:t xml:space="preserve"> sav.</w:t>
            </w:r>
            <w:r w:rsidR="00DB521C" w:rsidRPr="00EF6A26">
              <w:rPr>
                <w:iCs/>
              </w:rPr>
              <w:t xml:space="preserve">, taip pat siekiant sudaryti sąlygas konkurencingų </w:t>
            </w:r>
            <w:r w:rsidR="008577B3" w:rsidRPr="00EF6A26">
              <w:rPr>
                <w:iCs/>
              </w:rPr>
              <w:t xml:space="preserve">inovatyvių produktų gamybai, prioritetą numatoma skirti </w:t>
            </w:r>
            <w:r w:rsidR="00AD7942" w:rsidRPr="00EF6A26">
              <w:rPr>
                <w:iCs/>
              </w:rPr>
              <w:t>ypatingos svarbos technologijų (STEP) gamybai</w:t>
            </w:r>
            <w:r w:rsidRPr="00EF6A26">
              <w:rPr>
                <w:iCs/>
              </w:rPr>
              <w:t>.</w:t>
            </w:r>
          </w:p>
          <w:p w14:paraId="2DA39088" w14:textId="0CFA85D4" w:rsidR="00650B39" w:rsidRPr="00EF6A26" w:rsidRDefault="00E002FC" w:rsidP="006332FE">
            <w:pPr>
              <w:widowControl w:val="0"/>
              <w:tabs>
                <w:tab w:val="left" w:pos="567"/>
              </w:tabs>
              <w:spacing w:before="240" w:after="240"/>
              <w:jc w:val="both"/>
              <w:textAlignment w:val="baseline"/>
              <w:rPr>
                <w:iCs/>
              </w:rPr>
            </w:pPr>
            <w:r w:rsidRPr="00EF6A26">
              <w:rPr>
                <w:iCs/>
              </w:rPr>
              <w:t>Siūlomomis perskirstyti investicijomis būtų ne tik siekiama prisidėti prie klimato neutralumo tikslų pasiekim</w:t>
            </w:r>
            <w:r w:rsidR="00670F92" w:rsidRPr="00EF6A26">
              <w:rPr>
                <w:iCs/>
              </w:rPr>
              <w:t>o</w:t>
            </w:r>
            <w:r w:rsidRPr="00EF6A26">
              <w:rPr>
                <w:iCs/>
              </w:rPr>
              <w:t xml:space="preserve">, bet tuo pačiu </w:t>
            </w:r>
            <w:r w:rsidR="007A2F5E" w:rsidRPr="00EF6A26">
              <w:rPr>
                <w:iCs/>
              </w:rPr>
              <w:t xml:space="preserve">būtų </w:t>
            </w:r>
            <w:r w:rsidRPr="00EF6A26">
              <w:rPr>
                <w:iCs/>
              </w:rPr>
              <w:t xml:space="preserve">mažinamas socialinis ir ekonominis poveikis, kylantis dėl įmonių perėjimo prie klimatui neutralios ekonomikos, be viso to </w:t>
            </w:r>
            <w:r w:rsidR="007A2F5E" w:rsidRPr="00EF6A26">
              <w:rPr>
                <w:szCs w:val="24"/>
              </w:rPr>
              <w:t xml:space="preserve">skatinama tvari regionų plėtra, sudarant sąlygas regionuose veikiančių įmonių transformacijai, </w:t>
            </w:r>
            <w:proofErr w:type="spellStart"/>
            <w:r w:rsidR="007A2F5E" w:rsidRPr="00EF6A26">
              <w:rPr>
                <w:szCs w:val="24"/>
              </w:rPr>
              <w:t>dekarbonizacijai</w:t>
            </w:r>
            <w:proofErr w:type="spellEnd"/>
            <w:r w:rsidR="007A2F5E" w:rsidRPr="00EF6A26">
              <w:rPr>
                <w:szCs w:val="24"/>
              </w:rPr>
              <w:t xml:space="preserve"> ir priklausomybės nuo vieno darbdavio mažinimui.</w:t>
            </w:r>
          </w:p>
          <w:p w14:paraId="06702415" w14:textId="77777777" w:rsidR="007B341A" w:rsidRPr="00EF6A26" w:rsidRDefault="00FC57D1" w:rsidP="006332FE">
            <w:pPr>
              <w:widowControl w:val="0"/>
              <w:spacing w:before="240" w:after="240"/>
              <w:jc w:val="both"/>
              <w:textAlignment w:val="baseline"/>
              <w:rPr>
                <w:i/>
              </w:rPr>
            </w:pPr>
            <w:r w:rsidRPr="00EF6A26">
              <w:rPr>
                <w:i/>
              </w:rPr>
              <w:lastRenderedPageBreak/>
              <w:t>2. Siūlomo pakeitimo indėlis siekiant Europos Sąjungos tikslų.</w:t>
            </w:r>
          </w:p>
          <w:p w14:paraId="6BB6F5F3" w14:textId="57007DB6" w:rsidR="00947F85" w:rsidRPr="00EF6A26" w:rsidRDefault="00947F85" w:rsidP="006332FE">
            <w:pPr>
              <w:widowControl w:val="0"/>
              <w:spacing w:before="240" w:after="240"/>
              <w:jc w:val="both"/>
              <w:textAlignment w:val="baseline"/>
              <w:rPr>
                <w:i/>
              </w:rPr>
            </w:pPr>
            <w:r w:rsidRPr="00EF6A26">
              <w:rPr>
                <w:iCs/>
              </w:rPr>
              <w:t xml:space="preserve">Pakeitimas </w:t>
            </w:r>
            <w:r w:rsidRPr="00EF6A26">
              <w:rPr>
                <w:iCs/>
                <w:szCs w:val="24"/>
              </w:rPr>
              <w:t xml:space="preserve">tiesiogiai prisidės prie vieno iš svarbiausių Europos Sąjungos tikslų – </w:t>
            </w:r>
            <w:r w:rsidRPr="00EF6A26">
              <w:rPr>
                <w:szCs w:val="24"/>
                <w:shd w:val="clear" w:color="auto" w:fill="FFFFFF"/>
              </w:rPr>
              <w:t>perėjimo prie neutralaus poveikio klimatui ir žiedinės ekonomikos, taip pat sudarys sąlygas geresniam TPF tikslo – „</w:t>
            </w:r>
            <w:r w:rsidRPr="00EF6A26">
              <w:rPr>
                <w:iCs/>
                <w:szCs w:val="24"/>
              </w:rPr>
              <w:t xml:space="preserve">remti teritorijų, kurios susiduria su rimtais socialiniais ir ekonominiais iššūkiais, kylančiais dėl perėjimo prie klimatui neutralios Europos Sąjungos (ES), gyventojus, ekonomiką ir aplinką“, </w:t>
            </w:r>
            <w:r w:rsidRPr="00EF6A26">
              <w:rPr>
                <w:szCs w:val="24"/>
                <w:shd w:val="clear" w:color="auto" w:fill="FFFFFF"/>
              </w:rPr>
              <w:t>–</w:t>
            </w:r>
            <w:r w:rsidRPr="00EF6A26">
              <w:rPr>
                <w:iCs/>
                <w:szCs w:val="24"/>
              </w:rPr>
              <w:t xml:space="preserve"> pasiekimui.</w:t>
            </w:r>
          </w:p>
          <w:p w14:paraId="1724FDE4" w14:textId="77777777" w:rsidR="007B341A" w:rsidRPr="00EF6A26" w:rsidRDefault="00FC57D1" w:rsidP="006332FE">
            <w:pPr>
              <w:widowControl w:val="0"/>
              <w:tabs>
                <w:tab w:val="left" w:pos="567"/>
              </w:tabs>
              <w:spacing w:before="240" w:after="240"/>
              <w:jc w:val="both"/>
              <w:textAlignment w:val="baseline"/>
              <w:rPr>
                <w:i/>
              </w:rPr>
            </w:pPr>
            <w:r w:rsidRPr="00EF6A26">
              <w:rPr>
                <w:i/>
              </w:rPr>
              <w:t xml:space="preserve">3. Siūlomo pakeitimo indėlis siekiant numatytų </w:t>
            </w:r>
            <w:r w:rsidRPr="00EF6A26">
              <w:rPr>
                <w:i/>
                <w:szCs w:val="24"/>
              </w:rPr>
              <w:t>Partnerystės sutarties</w:t>
            </w:r>
            <w:r w:rsidRPr="00EF6A26">
              <w:rPr>
                <w:rFonts w:eastAsia="Calibri"/>
                <w:i/>
                <w:szCs w:val="24"/>
                <w:lang w:eastAsia="lt-LT"/>
              </w:rPr>
              <w:t xml:space="preserve"> </w:t>
            </w:r>
            <w:r w:rsidRPr="00EF6A26">
              <w:rPr>
                <w:i/>
              </w:rPr>
              <w:t>ir Investicijų programos tikslų ir prioritetų.</w:t>
            </w:r>
          </w:p>
          <w:p w14:paraId="4FBC00CB" w14:textId="19345D04" w:rsidR="00947F85" w:rsidRPr="00EF6A26" w:rsidRDefault="00947F85" w:rsidP="006332FE">
            <w:pPr>
              <w:widowControl w:val="0"/>
              <w:tabs>
                <w:tab w:val="left" w:pos="567"/>
              </w:tabs>
              <w:spacing w:before="240" w:after="240"/>
              <w:jc w:val="both"/>
              <w:textAlignment w:val="baseline"/>
            </w:pPr>
            <w:r w:rsidRPr="00EF6A26">
              <w:rPr>
                <w:iCs/>
              </w:rPr>
              <w:t>TPF prioritetu siekiama Partnerystės sutartyje nustatyto</w:t>
            </w:r>
            <w:r w:rsidRPr="00EF6A26">
              <w:t xml:space="preserve"> TPF tikslo: švelninti neigiamą su klimato kaita susijusios pertvarkos poveikį, suteikiant paramą labiausiai paveiktiems regionams ir darbuotojams, skatinant subalansuotą socialinę ir ekonominę pertvarką. Siūlomomis perskirstyti TPF investicijomis bus prisidedama prie 2021–2030 m. NEKSP tikslų pasiekimo, kuriuose numatytas siekis iki 2050 m. pereiti prie neutralaus poveikio klimatui ekonomikos Lietuvoje.</w:t>
            </w:r>
          </w:p>
          <w:p w14:paraId="012CD984" w14:textId="77777777" w:rsidR="007B341A" w:rsidRPr="00EF6A26" w:rsidRDefault="00FC57D1" w:rsidP="006332FE">
            <w:pPr>
              <w:widowControl w:val="0"/>
              <w:tabs>
                <w:tab w:val="left" w:pos="567"/>
              </w:tabs>
              <w:spacing w:before="240" w:after="240"/>
              <w:jc w:val="both"/>
              <w:textAlignment w:val="baseline"/>
              <w:rPr>
                <w:i/>
              </w:rPr>
            </w:pPr>
            <w:r w:rsidRPr="00EF6A26">
              <w:rPr>
                <w:i/>
              </w:rPr>
              <w:t>4. Siūlomo pakeitimo įtaka Investicijų programos stebėsenos rodikliams, jų pasiekimui.</w:t>
            </w:r>
          </w:p>
          <w:p w14:paraId="7E8C57A3" w14:textId="3E97572F" w:rsidR="00947F85" w:rsidRPr="00EF6A26" w:rsidRDefault="00947F85" w:rsidP="006332FE">
            <w:pPr>
              <w:widowControl w:val="0"/>
              <w:tabs>
                <w:tab w:val="left" w:pos="567"/>
              </w:tabs>
              <w:spacing w:before="240" w:after="240"/>
              <w:jc w:val="both"/>
              <w:textAlignment w:val="baseline"/>
              <w:rPr>
                <w:iCs/>
              </w:rPr>
            </w:pPr>
            <w:r w:rsidRPr="00EF6A26">
              <w:rPr>
                <w:iCs/>
              </w:rPr>
              <w:t>Perskirstant TPF investicijas tarp veiklų, patikslintas TPF prioriteto aprašymas, remiantis metodologiniu dokumentu tikslinami rodikliai ir jų reikšmės. Nustatyti Investicijų programos rodikliai prisidės prie Investicijų programos tikslų ir uždavinių įgyvendinimo.</w:t>
            </w:r>
          </w:p>
          <w:p w14:paraId="191A90F6" w14:textId="60C71E2F" w:rsidR="002C4163" w:rsidRPr="00EF6A26" w:rsidRDefault="002C4163" w:rsidP="006332FE">
            <w:pPr>
              <w:widowControl w:val="0"/>
              <w:tabs>
                <w:tab w:val="left" w:pos="567"/>
              </w:tabs>
              <w:spacing w:before="240" w:after="240"/>
              <w:jc w:val="both"/>
              <w:textAlignment w:val="baseline"/>
              <w:rPr>
                <w:iCs/>
              </w:rPr>
            </w:pPr>
            <w:r w:rsidRPr="00EF6A26">
              <w:rPr>
                <w:iCs/>
              </w:rPr>
              <w:t>Produkto rodikliai:</w:t>
            </w:r>
          </w:p>
          <w:p w14:paraId="451480CD" w14:textId="77777777" w:rsidR="002C4163" w:rsidRPr="00EF6A26" w:rsidRDefault="002C4163" w:rsidP="00947F85">
            <w:pPr>
              <w:widowControl w:val="0"/>
              <w:tabs>
                <w:tab w:val="left" w:pos="567"/>
              </w:tabs>
              <w:jc w:val="both"/>
              <w:textAlignment w:val="baseline"/>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945"/>
              <w:gridCol w:w="806"/>
              <w:gridCol w:w="938"/>
              <w:gridCol w:w="1230"/>
              <w:gridCol w:w="1744"/>
              <w:gridCol w:w="947"/>
              <w:gridCol w:w="940"/>
              <w:gridCol w:w="897"/>
            </w:tblGrid>
            <w:tr w:rsidR="00EF6A26" w:rsidRPr="00EF6A26" w14:paraId="72C93075" w14:textId="77777777" w:rsidTr="0038178D">
              <w:trPr>
                <w:trHeight w:val="521"/>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9EF909" w14:textId="77777777" w:rsidR="002C4163" w:rsidRPr="00EF6A26" w:rsidRDefault="002C4163" w:rsidP="002C4163">
                  <w:pPr>
                    <w:jc w:val="center"/>
                    <w:rPr>
                      <w:b/>
                      <w:noProof/>
                      <w:sz w:val="16"/>
                      <w:szCs w:val="16"/>
                    </w:rPr>
                  </w:pPr>
                  <w:r w:rsidRPr="00EF6A26">
                    <w:rPr>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C499CD" w14:textId="77777777" w:rsidR="002C4163" w:rsidRPr="00EF6A26" w:rsidRDefault="002C4163" w:rsidP="002C4163">
                  <w:pPr>
                    <w:jc w:val="center"/>
                    <w:rPr>
                      <w:b/>
                      <w:noProof/>
                      <w:sz w:val="16"/>
                      <w:szCs w:val="16"/>
                    </w:rPr>
                  </w:pPr>
                  <w:r w:rsidRPr="00EF6A26">
                    <w:rPr>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4D048B" w14:textId="77777777" w:rsidR="002C4163" w:rsidRPr="00EF6A26" w:rsidRDefault="002C4163" w:rsidP="002C4163">
                  <w:pPr>
                    <w:jc w:val="center"/>
                    <w:rPr>
                      <w:b/>
                      <w:noProof/>
                      <w:sz w:val="16"/>
                      <w:szCs w:val="16"/>
                    </w:rPr>
                  </w:pPr>
                  <w:r w:rsidRPr="00EF6A26">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B435BF" w14:textId="77777777" w:rsidR="002C4163" w:rsidRPr="00EF6A26" w:rsidRDefault="002C4163" w:rsidP="002C4163">
                  <w:pPr>
                    <w:jc w:val="center"/>
                    <w:rPr>
                      <w:b/>
                      <w:noProof/>
                      <w:sz w:val="16"/>
                      <w:szCs w:val="16"/>
                    </w:rPr>
                  </w:pPr>
                  <w:r w:rsidRPr="00EF6A26">
                    <w:rPr>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7E8D92" w14:textId="77777777" w:rsidR="002C4163" w:rsidRPr="00EF6A26" w:rsidRDefault="002C4163" w:rsidP="002C4163">
                  <w:pPr>
                    <w:jc w:val="center"/>
                    <w:rPr>
                      <w:b/>
                      <w:noProof/>
                      <w:sz w:val="16"/>
                      <w:szCs w:val="16"/>
                    </w:rPr>
                  </w:pPr>
                  <w:r w:rsidRPr="00EF6A26">
                    <w:rPr>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09E1D2" w14:textId="77777777" w:rsidR="002C4163" w:rsidRPr="00EF6A26" w:rsidRDefault="002C4163" w:rsidP="002C4163">
                  <w:pPr>
                    <w:jc w:val="center"/>
                    <w:rPr>
                      <w:b/>
                      <w:noProof/>
                      <w:sz w:val="16"/>
                      <w:szCs w:val="16"/>
                    </w:rPr>
                  </w:pPr>
                  <w:r w:rsidRPr="00EF6A26">
                    <w:rPr>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290F94" w14:textId="77777777" w:rsidR="002C4163" w:rsidRPr="00EF6A26" w:rsidRDefault="002C4163" w:rsidP="002C4163">
                  <w:pPr>
                    <w:jc w:val="center"/>
                    <w:rPr>
                      <w:b/>
                      <w:noProof/>
                      <w:sz w:val="16"/>
                      <w:szCs w:val="16"/>
                    </w:rPr>
                  </w:pPr>
                  <w:r w:rsidRPr="00EF6A26">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4775E3" w14:textId="77777777" w:rsidR="002C4163" w:rsidRPr="00EF6A26" w:rsidRDefault="002C4163" w:rsidP="002C4163">
                  <w:pPr>
                    <w:jc w:val="center"/>
                    <w:rPr>
                      <w:b/>
                      <w:noProof/>
                      <w:sz w:val="16"/>
                      <w:szCs w:val="16"/>
                    </w:rPr>
                  </w:pPr>
                  <w:r w:rsidRPr="00EF6A26">
                    <w:rPr>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824620" w14:textId="77777777" w:rsidR="002C4163" w:rsidRPr="00EF6A26" w:rsidRDefault="002C4163" w:rsidP="002C4163">
                  <w:pPr>
                    <w:jc w:val="center"/>
                    <w:rPr>
                      <w:b/>
                      <w:noProof/>
                      <w:sz w:val="16"/>
                      <w:szCs w:val="16"/>
                    </w:rPr>
                  </w:pPr>
                  <w:r w:rsidRPr="00EF6A26">
                    <w:rPr>
                      <w:b/>
                      <w:noProof/>
                      <w:sz w:val="16"/>
                      <w:szCs w:val="16"/>
                    </w:rPr>
                    <w:t>Siektina reikšmė (2029 m.)</w:t>
                  </w:r>
                </w:p>
              </w:tc>
            </w:tr>
            <w:tr w:rsidR="00EF6A26" w:rsidRPr="00EF6A26" w14:paraId="071BC815" w14:textId="77777777" w:rsidTr="0038178D">
              <w:trPr>
                <w:trHeight w:val="332"/>
              </w:trPr>
              <w:tc>
                <w:tcPr>
                  <w:tcW w:w="497" w:type="pct"/>
                  <w:vMerge w:val="restart"/>
                  <w:tcBorders>
                    <w:top w:val="single" w:sz="12" w:space="0" w:color="auto"/>
                  </w:tcBorders>
                </w:tcPr>
                <w:p w14:paraId="2B54FC01" w14:textId="77777777" w:rsidR="002C4163" w:rsidRPr="00EF6A26" w:rsidRDefault="002C4163" w:rsidP="002C4163">
                  <w:pPr>
                    <w:jc w:val="both"/>
                    <w:rPr>
                      <w:noProof/>
                      <w:sz w:val="16"/>
                      <w:szCs w:val="16"/>
                    </w:rPr>
                  </w:pPr>
                  <w:r w:rsidRPr="00EF6A26">
                    <w:rPr>
                      <w:noProof/>
                      <w:sz w:val="16"/>
                      <w:szCs w:val="16"/>
                    </w:rPr>
                    <w:t>9. Teisingos pertvarkos fondas</w:t>
                  </w:r>
                </w:p>
              </w:tc>
              <w:tc>
                <w:tcPr>
                  <w:tcW w:w="503" w:type="pct"/>
                  <w:vMerge w:val="restart"/>
                  <w:tcBorders>
                    <w:top w:val="single" w:sz="12" w:space="0" w:color="auto"/>
                  </w:tcBorders>
                </w:tcPr>
                <w:p w14:paraId="765483CF" w14:textId="77777777" w:rsidR="002C4163" w:rsidRPr="00EF6A26" w:rsidRDefault="002C4163" w:rsidP="002C4163">
                  <w:pPr>
                    <w:jc w:val="both"/>
                    <w:rPr>
                      <w:noProof/>
                      <w:sz w:val="16"/>
                      <w:szCs w:val="16"/>
                    </w:rPr>
                  </w:pPr>
                  <w:r w:rsidRPr="00EF6A26">
                    <w:rPr>
                      <w:noProof/>
                      <w:sz w:val="16"/>
                      <w:szCs w:val="16"/>
                    </w:rPr>
                    <w:t>9.1.</w:t>
                  </w:r>
                </w:p>
              </w:tc>
              <w:tc>
                <w:tcPr>
                  <w:tcW w:w="432" w:type="pct"/>
                  <w:vMerge w:val="restart"/>
                  <w:tcBorders>
                    <w:top w:val="single" w:sz="12" w:space="0" w:color="auto"/>
                  </w:tcBorders>
                </w:tcPr>
                <w:p w14:paraId="2351870D" w14:textId="77777777" w:rsidR="002C4163" w:rsidRPr="00EF6A26" w:rsidRDefault="002C4163" w:rsidP="002C4163">
                  <w:pPr>
                    <w:jc w:val="both"/>
                    <w:rPr>
                      <w:noProof/>
                      <w:sz w:val="16"/>
                      <w:szCs w:val="16"/>
                    </w:rPr>
                  </w:pPr>
                  <w:r w:rsidRPr="00EF6A26">
                    <w:rPr>
                      <w:noProof/>
                      <w:sz w:val="16"/>
                      <w:szCs w:val="16"/>
                    </w:rPr>
                    <w:t>TPF</w:t>
                  </w:r>
                </w:p>
              </w:tc>
              <w:tc>
                <w:tcPr>
                  <w:tcW w:w="502" w:type="pct"/>
                  <w:vMerge w:val="restart"/>
                  <w:tcBorders>
                    <w:top w:val="single" w:sz="12" w:space="0" w:color="auto"/>
                  </w:tcBorders>
                </w:tcPr>
                <w:p w14:paraId="09B6B21A" w14:textId="77777777" w:rsidR="002C4163" w:rsidRPr="00EF6A26" w:rsidRDefault="002C4163" w:rsidP="002C4163">
                  <w:pPr>
                    <w:jc w:val="both"/>
                    <w:rPr>
                      <w:noProof/>
                      <w:sz w:val="16"/>
                      <w:szCs w:val="16"/>
                    </w:rPr>
                  </w:pPr>
                  <w:r w:rsidRPr="00EF6A26">
                    <w:rPr>
                      <w:iCs/>
                      <w:noProof/>
                      <w:sz w:val="16"/>
                      <w:szCs w:val="16"/>
                    </w:rPr>
                    <w:t>VVL regionas</w:t>
                  </w:r>
                </w:p>
              </w:tc>
              <w:tc>
                <w:tcPr>
                  <w:tcW w:w="645" w:type="pct"/>
                  <w:tcBorders>
                    <w:top w:val="single" w:sz="12" w:space="0" w:color="auto"/>
                    <w:bottom w:val="single" w:sz="4" w:space="0" w:color="auto"/>
                  </w:tcBorders>
                </w:tcPr>
                <w:p w14:paraId="40DB41A6" w14:textId="77777777" w:rsidR="002C4163" w:rsidRPr="00EF6A26" w:rsidRDefault="002C4163" w:rsidP="002C4163">
                  <w:pPr>
                    <w:jc w:val="both"/>
                    <w:rPr>
                      <w:rFonts w:eastAsia="Calibri"/>
                      <w:sz w:val="16"/>
                      <w:szCs w:val="16"/>
                      <w:lang w:eastAsia="en-GB" w:bidi="lt-LT"/>
                    </w:rPr>
                  </w:pPr>
                  <w:r w:rsidRPr="00EF6A26">
                    <w:rPr>
                      <w:sz w:val="16"/>
                      <w:szCs w:val="16"/>
                    </w:rPr>
                    <w:t>RCO 01</w:t>
                  </w:r>
                </w:p>
              </w:tc>
              <w:tc>
                <w:tcPr>
                  <w:tcW w:w="931" w:type="pct"/>
                  <w:tcBorders>
                    <w:top w:val="single" w:sz="12" w:space="0" w:color="auto"/>
                    <w:bottom w:val="single" w:sz="4" w:space="0" w:color="auto"/>
                  </w:tcBorders>
                  <w:shd w:val="clear" w:color="auto" w:fill="auto"/>
                </w:tcPr>
                <w:p w14:paraId="36724B9B" w14:textId="77777777" w:rsidR="002C4163" w:rsidRPr="00EF6A26" w:rsidRDefault="002C4163" w:rsidP="002C4163">
                  <w:pPr>
                    <w:tabs>
                      <w:tab w:val="left" w:pos="315"/>
                      <w:tab w:val="left" w:pos="457"/>
                    </w:tabs>
                    <w:contextualSpacing/>
                    <w:jc w:val="both"/>
                    <w:rPr>
                      <w:rFonts w:eastAsia="Calibri"/>
                      <w:sz w:val="16"/>
                      <w:szCs w:val="16"/>
                      <w:lang w:eastAsia="en-GB" w:bidi="lt-LT"/>
                    </w:rPr>
                  </w:pPr>
                  <w:r w:rsidRPr="00EF6A26">
                    <w:rPr>
                      <w:sz w:val="16"/>
                      <w:szCs w:val="16"/>
                    </w:rPr>
                    <w:t>Paramą gavusios įmonės (iš kurių: labai mažos, mažosios, vidutinės ir didelės)</w:t>
                  </w:r>
                </w:p>
              </w:tc>
              <w:tc>
                <w:tcPr>
                  <w:tcW w:w="507" w:type="pct"/>
                  <w:tcBorders>
                    <w:top w:val="single" w:sz="12" w:space="0" w:color="auto"/>
                    <w:bottom w:val="single" w:sz="4" w:space="0" w:color="auto"/>
                  </w:tcBorders>
                </w:tcPr>
                <w:p w14:paraId="59CB4C07" w14:textId="77777777" w:rsidR="002C4163" w:rsidRPr="00EF6A26" w:rsidRDefault="002C4163" w:rsidP="002C4163">
                  <w:pPr>
                    <w:jc w:val="both"/>
                    <w:rPr>
                      <w:iCs/>
                      <w:sz w:val="16"/>
                      <w:szCs w:val="16"/>
                      <w:lang w:eastAsia="lt-LT"/>
                    </w:rPr>
                  </w:pPr>
                  <w:r w:rsidRPr="00EF6A26">
                    <w:rPr>
                      <w:sz w:val="16"/>
                      <w:szCs w:val="16"/>
                    </w:rPr>
                    <w:t>Įmonės</w:t>
                  </w:r>
                </w:p>
              </w:tc>
              <w:tc>
                <w:tcPr>
                  <w:tcW w:w="503" w:type="pct"/>
                  <w:tcBorders>
                    <w:top w:val="single" w:sz="12" w:space="0" w:color="auto"/>
                    <w:bottom w:val="single" w:sz="4" w:space="0" w:color="auto"/>
                  </w:tcBorders>
                  <w:shd w:val="clear" w:color="auto" w:fill="auto"/>
                </w:tcPr>
                <w:p w14:paraId="067142FD" w14:textId="77777777" w:rsidR="002C4163" w:rsidRPr="00EF6A26" w:rsidRDefault="002C4163" w:rsidP="002C4163">
                  <w:pPr>
                    <w:jc w:val="center"/>
                    <w:rPr>
                      <w:bCs/>
                      <w:strike/>
                      <w:noProof/>
                      <w:sz w:val="16"/>
                      <w:szCs w:val="16"/>
                    </w:rPr>
                  </w:pPr>
                  <w:r w:rsidRPr="00EF6A26">
                    <w:rPr>
                      <w:bCs/>
                      <w:strike/>
                      <w:noProof/>
                      <w:sz w:val="16"/>
                      <w:szCs w:val="16"/>
                    </w:rPr>
                    <w:t>16</w:t>
                  </w:r>
                </w:p>
                <w:p w14:paraId="673096C3" w14:textId="63CE8FD8" w:rsidR="002C4163" w:rsidRPr="00EF6A26" w:rsidRDefault="002C4163" w:rsidP="002C4163">
                  <w:pPr>
                    <w:jc w:val="center"/>
                    <w:rPr>
                      <w:bCs/>
                      <w:noProof/>
                      <w:sz w:val="16"/>
                      <w:szCs w:val="16"/>
                    </w:rPr>
                  </w:pPr>
                  <w:r w:rsidRPr="00EF6A26">
                    <w:rPr>
                      <w:b/>
                      <w:noProof/>
                      <w:sz w:val="16"/>
                      <w:szCs w:val="16"/>
                    </w:rPr>
                    <w:t>70</w:t>
                  </w:r>
                </w:p>
              </w:tc>
              <w:tc>
                <w:tcPr>
                  <w:tcW w:w="480" w:type="pct"/>
                  <w:tcBorders>
                    <w:top w:val="single" w:sz="12" w:space="0" w:color="auto"/>
                    <w:bottom w:val="single" w:sz="4" w:space="0" w:color="auto"/>
                  </w:tcBorders>
                  <w:shd w:val="clear" w:color="auto" w:fill="auto"/>
                </w:tcPr>
                <w:p w14:paraId="4CDBA793" w14:textId="77777777" w:rsidR="002C4163" w:rsidRPr="00EF6A26" w:rsidRDefault="002C4163" w:rsidP="002C4163">
                  <w:pPr>
                    <w:jc w:val="center"/>
                    <w:rPr>
                      <w:bCs/>
                      <w:strike/>
                      <w:noProof/>
                      <w:sz w:val="16"/>
                      <w:szCs w:val="16"/>
                    </w:rPr>
                  </w:pPr>
                  <w:r w:rsidRPr="00EF6A26">
                    <w:rPr>
                      <w:bCs/>
                      <w:strike/>
                      <w:noProof/>
                      <w:sz w:val="16"/>
                      <w:szCs w:val="16"/>
                    </w:rPr>
                    <w:t>34</w:t>
                  </w:r>
                </w:p>
                <w:p w14:paraId="4E149819" w14:textId="130F4BCD" w:rsidR="002C4163" w:rsidRPr="00EF6A26" w:rsidRDefault="002C4163" w:rsidP="002C4163">
                  <w:pPr>
                    <w:jc w:val="center"/>
                    <w:rPr>
                      <w:b/>
                      <w:noProof/>
                      <w:sz w:val="16"/>
                      <w:szCs w:val="16"/>
                    </w:rPr>
                  </w:pPr>
                  <w:r w:rsidRPr="00EF6A26">
                    <w:rPr>
                      <w:b/>
                      <w:noProof/>
                      <w:sz w:val="16"/>
                      <w:szCs w:val="16"/>
                    </w:rPr>
                    <w:t>215</w:t>
                  </w:r>
                </w:p>
              </w:tc>
            </w:tr>
            <w:tr w:rsidR="00EF6A26" w:rsidRPr="00EF6A26" w14:paraId="25373BD1" w14:textId="77777777" w:rsidTr="0038178D">
              <w:trPr>
                <w:trHeight w:val="332"/>
              </w:trPr>
              <w:tc>
                <w:tcPr>
                  <w:tcW w:w="497" w:type="pct"/>
                  <w:vMerge/>
                </w:tcPr>
                <w:p w14:paraId="4FD78EAB" w14:textId="77777777" w:rsidR="002C4163" w:rsidRPr="00EF6A26" w:rsidRDefault="002C4163" w:rsidP="002C4163">
                  <w:pPr>
                    <w:jc w:val="both"/>
                    <w:rPr>
                      <w:noProof/>
                      <w:sz w:val="16"/>
                      <w:szCs w:val="16"/>
                      <w:highlight w:val="yellow"/>
                    </w:rPr>
                  </w:pPr>
                </w:p>
              </w:tc>
              <w:tc>
                <w:tcPr>
                  <w:tcW w:w="503" w:type="pct"/>
                  <w:vMerge/>
                </w:tcPr>
                <w:p w14:paraId="1B890313" w14:textId="77777777" w:rsidR="002C4163" w:rsidRPr="00EF6A26" w:rsidRDefault="002C4163" w:rsidP="002C4163">
                  <w:pPr>
                    <w:jc w:val="both"/>
                    <w:rPr>
                      <w:noProof/>
                      <w:sz w:val="16"/>
                      <w:szCs w:val="16"/>
                      <w:highlight w:val="yellow"/>
                    </w:rPr>
                  </w:pPr>
                </w:p>
              </w:tc>
              <w:tc>
                <w:tcPr>
                  <w:tcW w:w="432" w:type="pct"/>
                  <w:vMerge/>
                </w:tcPr>
                <w:p w14:paraId="7247B848" w14:textId="77777777" w:rsidR="002C4163" w:rsidRPr="00EF6A26" w:rsidRDefault="002C4163" w:rsidP="002C4163">
                  <w:pPr>
                    <w:jc w:val="both"/>
                    <w:rPr>
                      <w:noProof/>
                      <w:sz w:val="16"/>
                      <w:szCs w:val="16"/>
                      <w:highlight w:val="yellow"/>
                    </w:rPr>
                  </w:pPr>
                </w:p>
              </w:tc>
              <w:tc>
                <w:tcPr>
                  <w:tcW w:w="502" w:type="pct"/>
                  <w:vMerge/>
                </w:tcPr>
                <w:p w14:paraId="44758DD4" w14:textId="77777777" w:rsidR="002C4163" w:rsidRPr="00EF6A26" w:rsidRDefault="002C4163" w:rsidP="002C4163">
                  <w:pPr>
                    <w:jc w:val="both"/>
                    <w:rPr>
                      <w:noProof/>
                      <w:sz w:val="16"/>
                      <w:szCs w:val="16"/>
                      <w:highlight w:val="yellow"/>
                    </w:rPr>
                  </w:pPr>
                </w:p>
              </w:tc>
              <w:tc>
                <w:tcPr>
                  <w:tcW w:w="645" w:type="pct"/>
                  <w:tcBorders>
                    <w:top w:val="single" w:sz="4" w:space="0" w:color="auto"/>
                    <w:bottom w:val="single" w:sz="4" w:space="0" w:color="auto"/>
                  </w:tcBorders>
                </w:tcPr>
                <w:p w14:paraId="6CCED89A" w14:textId="77777777" w:rsidR="002C4163" w:rsidRPr="00EF6A26" w:rsidRDefault="002C4163" w:rsidP="002C4163">
                  <w:pPr>
                    <w:jc w:val="both"/>
                    <w:rPr>
                      <w:rFonts w:eastAsia="Calibri"/>
                      <w:sz w:val="16"/>
                      <w:szCs w:val="16"/>
                      <w:lang w:eastAsia="en-GB" w:bidi="lt-LT"/>
                    </w:rPr>
                  </w:pPr>
                  <w:r w:rsidRPr="00EF6A26">
                    <w:rPr>
                      <w:sz w:val="16"/>
                      <w:szCs w:val="16"/>
                    </w:rPr>
                    <w:t>RCO 02</w:t>
                  </w:r>
                </w:p>
              </w:tc>
              <w:tc>
                <w:tcPr>
                  <w:tcW w:w="931" w:type="pct"/>
                  <w:tcBorders>
                    <w:top w:val="single" w:sz="4" w:space="0" w:color="auto"/>
                    <w:bottom w:val="single" w:sz="4" w:space="0" w:color="auto"/>
                  </w:tcBorders>
                  <w:shd w:val="clear" w:color="auto" w:fill="auto"/>
                </w:tcPr>
                <w:p w14:paraId="56587CF0" w14:textId="77777777" w:rsidR="002C4163" w:rsidRPr="00EF6A26" w:rsidRDefault="002C4163" w:rsidP="002C4163">
                  <w:pPr>
                    <w:autoSpaceDE w:val="0"/>
                    <w:autoSpaceDN w:val="0"/>
                    <w:adjustRightInd w:val="0"/>
                    <w:jc w:val="both"/>
                    <w:rPr>
                      <w:rFonts w:eastAsia="Calibri"/>
                      <w:sz w:val="16"/>
                      <w:szCs w:val="16"/>
                      <w:lang w:eastAsia="en-GB" w:bidi="lt-LT"/>
                    </w:rPr>
                  </w:pPr>
                  <w:r w:rsidRPr="00EF6A26">
                    <w:rPr>
                      <w:sz w:val="16"/>
                      <w:szCs w:val="16"/>
                    </w:rPr>
                    <w:t>Paramą dotacijomis gavusios įmonės</w:t>
                  </w:r>
                </w:p>
              </w:tc>
              <w:tc>
                <w:tcPr>
                  <w:tcW w:w="507" w:type="pct"/>
                  <w:tcBorders>
                    <w:top w:val="single" w:sz="4" w:space="0" w:color="auto"/>
                    <w:bottom w:val="single" w:sz="4" w:space="0" w:color="auto"/>
                  </w:tcBorders>
                </w:tcPr>
                <w:p w14:paraId="1BBDD9BB" w14:textId="77777777" w:rsidR="002C4163" w:rsidRPr="00EF6A26" w:rsidRDefault="002C4163" w:rsidP="002C4163">
                  <w:pPr>
                    <w:jc w:val="both"/>
                    <w:rPr>
                      <w:iCs/>
                      <w:sz w:val="16"/>
                      <w:szCs w:val="16"/>
                      <w:lang w:eastAsia="lt-LT"/>
                    </w:rPr>
                  </w:pPr>
                  <w:r w:rsidRPr="00EF6A26">
                    <w:rPr>
                      <w:sz w:val="16"/>
                      <w:szCs w:val="16"/>
                    </w:rPr>
                    <w:t>Įmonės</w:t>
                  </w:r>
                </w:p>
              </w:tc>
              <w:tc>
                <w:tcPr>
                  <w:tcW w:w="503" w:type="pct"/>
                  <w:tcBorders>
                    <w:top w:val="single" w:sz="4" w:space="0" w:color="auto"/>
                    <w:bottom w:val="single" w:sz="4" w:space="0" w:color="auto"/>
                  </w:tcBorders>
                  <w:shd w:val="clear" w:color="auto" w:fill="auto"/>
                </w:tcPr>
                <w:p w14:paraId="370CC87B" w14:textId="77777777" w:rsidR="002C4163" w:rsidRPr="00EF6A26" w:rsidRDefault="002C4163" w:rsidP="002C4163">
                  <w:pPr>
                    <w:jc w:val="center"/>
                    <w:rPr>
                      <w:bCs/>
                      <w:strike/>
                      <w:noProof/>
                      <w:sz w:val="16"/>
                      <w:szCs w:val="16"/>
                    </w:rPr>
                  </w:pPr>
                  <w:r w:rsidRPr="00EF6A26">
                    <w:rPr>
                      <w:bCs/>
                      <w:strike/>
                      <w:noProof/>
                      <w:sz w:val="16"/>
                      <w:szCs w:val="16"/>
                    </w:rPr>
                    <w:t>16</w:t>
                  </w:r>
                </w:p>
                <w:p w14:paraId="5D56ACE7" w14:textId="0073E92F" w:rsidR="002C4163" w:rsidRPr="00EF6A26" w:rsidRDefault="002C4163" w:rsidP="002C4163">
                  <w:pPr>
                    <w:jc w:val="center"/>
                    <w:rPr>
                      <w:bCs/>
                      <w:noProof/>
                      <w:sz w:val="16"/>
                      <w:szCs w:val="16"/>
                    </w:rPr>
                  </w:pPr>
                  <w:r w:rsidRPr="00EF6A26">
                    <w:rPr>
                      <w:b/>
                      <w:noProof/>
                      <w:sz w:val="16"/>
                      <w:szCs w:val="16"/>
                    </w:rPr>
                    <w:t>70</w:t>
                  </w:r>
                </w:p>
              </w:tc>
              <w:tc>
                <w:tcPr>
                  <w:tcW w:w="480" w:type="pct"/>
                  <w:tcBorders>
                    <w:top w:val="single" w:sz="4" w:space="0" w:color="auto"/>
                    <w:bottom w:val="single" w:sz="4" w:space="0" w:color="auto"/>
                  </w:tcBorders>
                  <w:shd w:val="clear" w:color="auto" w:fill="auto"/>
                </w:tcPr>
                <w:p w14:paraId="7BE48947" w14:textId="77777777" w:rsidR="002C4163" w:rsidRPr="00EF6A26" w:rsidRDefault="002C4163" w:rsidP="002C4163">
                  <w:pPr>
                    <w:jc w:val="center"/>
                    <w:rPr>
                      <w:bCs/>
                      <w:strike/>
                      <w:noProof/>
                      <w:sz w:val="16"/>
                      <w:szCs w:val="16"/>
                    </w:rPr>
                  </w:pPr>
                  <w:r w:rsidRPr="00EF6A26">
                    <w:rPr>
                      <w:bCs/>
                      <w:strike/>
                      <w:noProof/>
                      <w:sz w:val="16"/>
                      <w:szCs w:val="16"/>
                    </w:rPr>
                    <w:t>34</w:t>
                  </w:r>
                </w:p>
                <w:p w14:paraId="61340F2E" w14:textId="097365A1" w:rsidR="002C4163" w:rsidRPr="00EF6A26" w:rsidRDefault="002C4163" w:rsidP="002C4163">
                  <w:pPr>
                    <w:jc w:val="center"/>
                    <w:rPr>
                      <w:bCs/>
                      <w:noProof/>
                      <w:sz w:val="16"/>
                      <w:szCs w:val="16"/>
                    </w:rPr>
                  </w:pPr>
                  <w:r w:rsidRPr="00EF6A26">
                    <w:rPr>
                      <w:b/>
                      <w:noProof/>
                      <w:sz w:val="16"/>
                      <w:szCs w:val="16"/>
                    </w:rPr>
                    <w:t>215</w:t>
                  </w:r>
                </w:p>
              </w:tc>
            </w:tr>
            <w:tr w:rsidR="00EF6A26" w:rsidRPr="00EF6A26" w14:paraId="3C25CDC0" w14:textId="77777777" w:rsidTr="0038178D">
              <w:trPr>
                <w:trHeight w:val="1763"/>
              </w:trPr>
              <w:tc>
                <w:tcPr>
                  <w:tcW w:w="497" w:type="pct"/>
                  <w:vMerge/>
                </w:tcPr>
                <w:p w14:paraId="52FE8E2D" w14:textId="77777777" w:rsidR="002C4163" w:rsidRPr="00EF6A26" w:rsidRDefault="002C4163" w:rsidP="002C4163">
                  <w:pPr>
                    <w:jc w:val="both"/>
                    <w:rPr>
                      <w:noProof/>
                      <w:sz w:val="16"/>
                      <w:szCs w:val="16"/>
                      <w:highlight w:val="yellow"/>
                    </w:rPr>
                  </w:pPr>
                </w:p>
              </w:tc>
              <w:tc>
                <w:tcPr>
                  <w:tcW w:w="503" w:type="pct"/>
                  <w:vMerge/>
                </w:tcPr>
                <w:p w14:paraId="0AA1389B" w14:textId="77777777" w:rsidR="002C4163" w:rsidRPr="00EF6A26" w:rsidRDefault="002C4163" w:rsidP="002C4163">
                  <w:pPr>
                    <w:jc w:val="both"/>
                    <w:rPr>
                      <w:noProof/>
                      <w:sz w:val="16"/>
                      <w:szCs w:val="16"/>
                      <w:highlight w:val="yellow"/>
                    </w:rPr>
                  </w:pPr>
                </w:p>
              </w:tc>
              <w:tc>
                <w:tcPr>
                  <w:tcW w:w="432" w:type="pct"/>
                  <w:vMerge/>
                </w:tcPr>
                <w:p w14:paraId="66054722" w14:textId="77777777" w:rsidR="002C4163" w:rsidRPr="00EF6A26" w:rsidRDefault="002C4163" w:rsidP="002C4163">
                  <w:pPr>
                    <w:jc w:val="both"/>
                    <w:rPr>
                      <w:noProof/>
                      <w:sz w:val="16"/>
                      <w:szCs w:val="16"/>
                      <w:highlight w:val="yellow"/>
                    </w:rPr>
                  </w:pPr>
                </w:p>
              </w:tc>
              <w:tc>
                <w:tcPr>
                  <w:tcW w:w="502" w:type="pct"/>
                  <w:vMerge/>
                </w:tcPr>
                <w:p w14:paraId="7386BF5C" w14:textId="77777777" w:rsidR="002C4163" w:rsidRPr="00EF6A26" w:rsidRDefault="002C4163" w:rsidP="002C4163">
                  <w:pPr>
                    <w:jc w:val="both"/>
                    <w:rPr>
                      <w:noProof/>
                      <w:sz w:val="16"/>
                      <w:szCs w:val="16"/>
                      <w:highlight w:val="yellow"/>
                    </w:rPr>
                  </w:pPr>
                </w:p>
              </w:tc>
              <w:tc>
                <w:tcPr>
                  <w:tcW w:w="645" w:type="pct"/>
                  <w:tcBorders>
                    <w:top w:val="single" w:sz="4" w:space="0" w:color="auto"/>
                    <w:bottom w:val="single" w:sz="4" w:space="0" w:color="auto"/>
                  </w:tcBorders>
                </w:tcPr>
                <w:p w14:paraId="13682EBA" w14:textId="6D08AD91" w:rsidR="002C4163" w:rsidRPr="00EF6A26" w:rsidRDefault="002C4163" w:rsidP="002C4163">
                  <w:pPr>
                    <w:jc w:val="both"/>
                    <w:rPr>
                      <w:strike/>
                      <w:sz w:val="16"/>
                      <w:szCs w:val="16"/>
                    </w:rPr>
                  </w:pPr>
                  <w:r w:rsidRPr="00EF6A26">
                    <w:rPr>
                      <w:strike/>
                      <w:sz w:val="16"/>
                      <w:szCs w:val="16"/>
                    </w:rPr>
                    <w:t>RCO121a</w:t>
                  </w:r>
                </w:p>
              </w:tc>
              <w:tc>
                <w:tcPr>
                  <w:tcW w:w="931" w:type="pct"/>
                  <w:tcBorders>
                    <w:top w:val="single" w:sz="4" w:space="0" w:color="auto"/>
                    <w:bottom w:val="single" w:sz="4" w:space="0" w:color="auto"/>
                  </w:tcBorders>
                  <w:shd w:val="clear" w:color="auto" w:fill="auto"/>
                </w:tcPr>
                <w:p w14:paraId="1ED54441" w14:textId="0B10F8AA" w:rsidR="002C4163" w:rsidRPr="00EF6A26" w:rsidRDefault="002C4163" w:rsidP="002C4163">
                  <w:pPr>
                    <w:autoSpaceDE w:val="0"/>
                    <w:autoSpaceDN w:val="0"/>
                    <w:adjustRightInd w:val="0"/>
                    <w:jc w:val="both"/>
                    <w:rPr>
                      <w:strike/>
                      <w:sz w:val="16"/>
                      <w:szCs w:val="16"/>
                    </w:rPr>
                  </w:pPr>
                  <w:r w:rsidRPr="00EF6A26">
                    <w:rPr>
                      <w:strike/>
                      <w:sz w:val="16"/>
                      <w:szCs w:val="16"/>
                    </w:rPr>
                    <w:t>Įmonės, gavusios paramą siekiant sumažinti šiltnamio efektą sukeliančių dujų, išmetamų vykdant Direktyvos 2003/87/EB I priede išvardytą veiklą, kiekį</w:t>
                  </w:r>
                </w:p>
              </w:tc>
              <w:tc>
                <w:tcPr>
                  <w:tcW w:w="507" w:type="pct"/>
                  <w:tcBorders>
                    <w:top w:val="single" w:sz="4" w:space="0" w:color="auto"/>
                    <w:bottom w:val="single" w:sz="4" w:space="0" w:color="auto"/>
                  </w:tcBorders>
                </w:tcPr>
                <w:p w14:paraId="76A82B4E" w14:textId="5A6DA67E" w:rsidR="002C4163" w:rsidRPr="00EF6A26" w:rsidRDefault="002C4163" w:rsidP="002C4163">
                  <w:pPr>
                    <w:jc w:val="both"/>
                    <w:rPr>
                      <w:strike/>
                      <w:sz w:val="16"/>
                      <w:szCs w:val="16"/>
                    </w:rPr>
                  </w:pPr>
                  <w:r w:rsidRPr="00EF6A26">
                    <w:rPr>
                      <w:strike/>
                      <w:sz w:val="16"/>
                      <w:szCs w:val="16"/>
                    </w:rPr>
                    <w:t>Įmonės</w:t>
                  </w:r>
                </w:p>
              </w:tc>
              <w:tc>
                <w:tcPr>
                  <w:tcW w:w="503" w:type="pct"/>
                  <w:tcBorders>
                    <w:top w:val="single" w:sz="4" w:space="0" w:color="auto"/>
                    <w:bottom w:val="single" w:sz="4" w:space="0" w:color="auto"/>
                  </w:tcBorders>
                  <w:shd w:val="clear" w:color="auto" w:fill="auto"/>
                </w:tcPr>
                <w:p w14:paraId="2C924A4B" w14:textId="3B991E85" w:rsidR="002C4163" w:rsidRPr="00EF6A26" w:rsidRDefault="002C4163" w:rsidP="002C4163">
                  <w:pPr>
                    <w:jc w:val="center"/>
                    <w:rPr>
                      <w:bCs/>
                      <w:strike/>
                      <w:noProof/>
                      <w:sz w:val="16"/>
                      <w:szCs w:val="16"/>
                    </w:rPr>
                  </w:pPr>
                  <w:r w:rsidRPr="00EF6A26">
                    <w:rPr>
                      <w:bCs/>
                      <w:strike/>
                      <w:noProof/>
                      <w:sz w:val="16"/>
                      <w:szCs w:val="16"/>
                    </w:rPr>
                    <w:t>0</w:t>
                  </w:r>
                </w:p>
              </w:tc>
              <w:tc>
                <w:tcPr>
                  <w:tcW w:w="480" w:type="pct"/>
                  <w:tcBorders>
                    <w:top w:val="single" w:sz="4" w:space="0" w:color="auto"/>
                    <w:bottom w:val="single" w:sz="4" w:space="0" w:color="auto"/>
                  </w:tcBorders>
                  <w:shd w:val="clear" w:color="auto" w:fill="auto"/>
                </w:tcPr>
                <w:p w14:paraId="0338FBF0" w14:textId="7C34999F" w:rsidR="002C4163" w:rsidRPr="00EF6A26" w:rsidRDefault="002C4163" w:rsidP="002C4163">
                  <w:pPr>
                    <w:jc w:val="center"/>
                    <w:rPr>
                      <w:bCs/>
                      <w:strike/>
                      <w:noProof/>
                      <w:sz w:val="16"/>
                      <w:szCs w:val="16"/>
                    </w:rPr>
                  </w:pPr>
                  <w:r w:rsidRPr="00EF6A26">
                    <w:rPr>
                      <w:bCs/>
                      <w:strike/>
                      <w:noProof/>
                      <w:sz w:val="16"/>
                      <w:szCs w:val="16"/>
                    </w:rPr>
                    <w:t>1</w:t>
                  </w:r>
                </w:p>
              </w:tc>
            </w:tr>
            <w:tr w:rsidR="00EF6A26" w:rsidRPr="00EF6A26" w14:paraId="66381EE8" w14:textId="77777777" w:rsidTr="0038178D">
              <w:trPr>
                <w:trHeight w:val="332"/>
              </w:trPr>
              <w:tc>
                <w:tcPr>
                  <w:tcW w:w="497" w:type="pct"/>
                  <w:vMerge/>
                </w:tcPr>
                <w:p w14:paraId="115314FF" w14:textId="77777777" w:rsidR="002C4163" w:rsidRPr="00EF6A26" w:rsidRDefault="002C4163" w:rsidP="002C4163">
                  <w:pPr>
                    <w:jc w:val="both"/>
                    <w:rPr>
                      <w:noProof/>
                      <w:sz w:val="16"/>
                      <w:szCs w:val="16"/>
                      <w:highlight w:val="yellow"/>
                    </w:rPr>
                  </w:pPr>
                </w:p>
              </w:tc>
              <w:tc>
                <w:tcPr>
                  <w:tcW w:w="503" w:type="pct"/>
                  <w:vMerge/>
                </w:tcPr>
                <w:p w14:paraId="3B5947BD" w14:textId="77777777" w:rsidR="002C4163" w:rsidRPr="00EF6A26" w:rsidRDefault="002C4163" w:rsidP="002C4163">
                  <w:pPr>
                    <w:jc w:val="both"/>
                    <w:rPr>
                      <w:noProof/>
                      <w:sz w:val="16"/>
                      <w:szCs w:val="16"/>
                      <w:highlight w:val="yellow"/>
                    </w:rPr>
                  </w:pPr>
                </w:p>
              </w:tc>
              <w:tc>
                <w:tcPr>
                  <w:tcW w:w="432" w:type="pct"/>
                  <w:vMerge/>
                </w:tcPr>
                <w:p w14:paraId="6B21F3FA" w14:textId="77777777" w:rsidR="002C4163" w:rsidRPr="00EF6A26" w:rsidRDefault="002C4163" w:rsidP="002C4163">
                  <w:pPr>
                    <w:jc w:val="both"/>
                    <w:rPr>
                      <w:noProof/>
                      <w:sz w:val="16"/>
                      <w:szCs w:val="16"/>
                      <w:highlight w:val="yellow"/>
                    </w:rPr>
                  </w:pPr>
                </w:p>
              </w:tc>
              <w:tc>
                <w:tcPr>
                  <w:tcW w:w="502" w:type="pct"/>
                  <w:vMerge/>
                </w:tcPr>
                <w:p w14:paraId="1099A141" w14:textId="77777777" w:rsidR="002C4163" w:rsidRPr="00EF6A26" w:rsidRDefault="002C4163" w:rsidP="002C4163">
                  <w:pPr>
                    <w:jc w:val="both"/>
                    <w:rPr>
                      <w:noProof/>
                      <w:sz w:val="16"/>
                      <w:szCs w:val="16"/>
                      <w:highlight w:val="yellow"/>
                    </w:rPr>
                  </w:pPr>
                </w:p>
              </w:tc>
              <w:tc>
                <w:tcPr>
                  <w:tcW w:w="645" w:type="pct"/>
                  <w:tcBorders>
                    <w:top w:val="single" w:sz="4" w:space="0" w:color="auto"/>
                    <w:bottom w:val="single" w:sz="4" w:space="0" w:color="auto"/>
                  </w:tcBorders>
                </w:tcPr>
                <w:p w14:paraId="70CBEF96" w14:textId="77777777" w:rsidR="002C4163" w:rsidRPr="00EF6A26" w:rsidRDefault="002C4163" w:rsidP="002C4163">
                  <w:pPr>
                    <w:jc w:val="both"/>
                    <w:rPr>
                      <w:sz w:val="16"/>
                      <w:szCs w:val="16"/>
                    </w:rPr>
                  </w:pPr>
                  <w:r w:rsidRPr="00EF6A26">
                    <w:rPr>
                      <w:sz w:val="16"/>
                      <w:szCs w:val="16"/>
                    </w:rPr>
                    <w:t>Specialusis</w:t>
                  </w:r>
                </w:p>
              </w:tc>
              <w:tc>
                <w:tcPr>
                  <w:tcW w:w="931" w:type="pct"/>
                  <w:tcBorders>
                    <w:top w:val="single" w:sz="4" w:space="0" w:color="auto"/>
                    <w:bottom w:val="single" w:sz="4" w:space="0" w:color="auto"/>
                  </w:tcBorders>
                  <w:shd w:val="clear" w:color="auto" w:fill="auto"/>
                </w:tcPr>
                <w:p w14:paraId="5AB33771" w14:textId="77777777" w:rsidR="002C4163" w:rsidRPr="00EF6A26" w:rsidRDefault="002C4163" w:rsidP="002C4163">
                  <w:pPr>
                    <w:autoSpaceDE w:val="0"/>
                    <w:autoSpaceDN w:val="0"/>
                    <w:adjustRightInd w:val="0"/>
                    <w:jc w:val="both"/>
                    <w:rPr>
                      <w:sz w:val="16"/>
                      <w:szCs w:val="16"/>
                    </w:rPr>
                  </w:pPr>
                  <w:r w:rsidRPr="00EF6A26">
                    <w:rPr>
                      <w:sz w:val="16"/>
                      <w:szCs w:val="16"/>
                    </w:rPr>
                    <w:t>Perkančiosios organizacijos įsigyta galimybių studija</w:t>
                  </w:r>
                </w:p>
              </w:tc>
              <w:tc>
                <w:tcPr>
                  <w:tcW w:w="507" w:type="pct"/>
                  <w:tcBorders>
                    <w:top w:val="single" w:sz="4" w:space="0" w:color="auto"/>
                    <w:bottom w:val="single" w:sz="4" w:space="0" w:color="auto"/>
                  </w:tcBorders>
                </w:tcPr>
                <w:p w14:paraId="2862BDE6" w14:textId="77777777" w:rsidR="002C4163" w:rsidRPr="00EF6A26" w:rsidRDefault="002C4163" w:rsidP="002C4163">
                  <w:pPr>
                    <w:jc w:val="both"/>
                    <w:rPr>
                      <w:sz w:val="16"/>
                      <w:szCs w:val="16"/>
                    </w:rPr>
                  </w:pPr>
                  <w:r w:rsidRPr="00EF6A26">
                    <w:rPr>
                      <w:sz w:val="16"/>
                      <w:szCs w:val="16"/>
                    </w:rPr>
                    <w:t>Skaičius</w:t>
                  </w:r>
                </w:p>
              </w:tc>
              <w:tc>
                <w:tcPr>
                  <w:tcW w:w="503" w:type="pct"/>
                  <w:tcBorders>
                    <w:top w:val="single" w:sz="4" w:space="0" w:color="auto"/>
                    <w:bottom w:val="single" w:sz="4" w:space="0" w:color="auto"/>
                  </w:tcBorders>
                  <w:shd w:val="clear" w:color="auto" w:fill="auto"/>
                </w:tcPr>
                <w:p w14:paraId="6F1BDDD8" w14:textId="77777777" w:rsidR="002C4163" w:rsidRPr="00EF6A26" w:rsidRDefault="002C4163" w:rsidP="002C4163">
                  <w:pPr>
                    <w:jc w:val="center"/>
                    <w:rPr>
                      <w:bCs/>
                      <w:noProof/>
                      <w:sz w:val="16"/>
                      <w:szCs w:val="16"/>
                    </w:rPr>
                  </w:pPr>
                  <w:r w:rsidRPr="00EF6A26">
                    <w:rPr>
                      <w:bCs/>
                      <w:noProof/>
                      <w:sz w:val="16"/>
                      <w:szCs w:val="16"/>
                    </w:rPr>
                    <w:t>1</w:t>
                  </w:r>
                </w:p>
              </w:tc>
              <w:tc>
                <w:tcPr>
                  <w:tcW w:w="480" w:type="pct"/>
                  <w:tcBorders>
                    <w:top w:val="single" w:sz="4" w:space="0" w:color="auto"/>
                    <w:bottom w:val="single" w:sz="4" w:space="0" w:color="auto"/>
                  </w:tcBorders>
                  <w:shd w:val="clear" w:color="auto" w:fill="auto"/>
                </w:tcPr>
                <w:p w14:paraId="1B1A97A4" w14:textId="77777777" w:rsidR="002C4163" w:rsidRPr="00EF6A26" w:rsidRDefault="002C4163" w:rsidP="002C4163">
                  <w:pPr>
                    <w:jc w:val="center"/>
                    <w:rPr>
                      <w:bCs/>
                      <w:noProof/>
                      <w:sz w:val="16"/>
                      <w:szCs w:val="16"/>
                    </w:rPr>
                  </w:pPr>
                  <w:r w:rsidRPr="00EF6A26">
                    <w:rPr>
                      <w:bCs/>
                      <w:noProof/>
                      <w:sz w:val="16"/>
                      <w:szCs w:val="16"/>
                    </w:rPr>
                    <w:t>1</w:t>
                  </w:r>
                </w:p>
              </w:tc>
            </w:tr>
            <w:tr w:rsidR="00EF6A26" w:rsidRPr="00EF6A26" w14:paraId="3A6CC61A" w14:textId="77777777" w:rsidTr="0038178D">
              <w:trPr>
                <w:trHeight w:val="332"/>
              </w:trPr>
              <w:tc>
                <w:tcPr>
                  <w:tcW w:w="497" w:type="pct"/>
                  <w:vMerge/>
                </w:tcPr>
                <w:p w14:paraId="12068A31" w14:textId="77777777" w:rsidR="002C4163" w:rsidRPr="00EF6A26" w:rsidRDefault="002C4163" w:rsidP="002C4163">
                  <w:pPr>
                    <w:jc w:val="both"/>
                    <w:rPr>
                      <w:noProof/>
                      <w:sz w:val="16"/>
                      <w:szCs w:val="16"/>
                      <w:highlight w:val="yellow"/>
                    </w:rPr>
                  </w:pPr>
                </w:p>
              </w:tc>
              <w:tc>
                <w:tcPr>
                  <w:tcW w:w="503" w:type="pct"/>
                  <w:vMerge/>
                </w:tcPr>
                <w:p w14:paraId="1FF04076" w14:textId="77777777" w:rsidR="002C4163" w:rsidRPr="00EF6A26" w:rsidRDefault="002C4163" w:rsidP="002C4163">
                  <w:pPr>
                    <w:jc w:val="both"/>
                    <w:rPr>
                      <w:noProof/>
                      <w:sz w:val="16"/>
                      <w:szCs w:val="16"/>
                      <w:highlight w:val="yellow"/>
                    </w:rPr>
                  </w:pPr>
                </w:p>
              </w:tc>
              <w:tc>
                <w:tcPr>
                  <w:tcW w:w="432" w:type="pct"/>
                  <w:vMerge/>
                </w:tcPr>
                <w:p w14:paraId="5EE5AD5B" w14:textId="77777777" w:rsidR="002C4163" w:rsidRPr="00EF6A26" w:rsidRDefault="002C4163" w:rsidP="002C4163">
                  <w:pPr>
                    <w:jc w:val="both"/>
                    <w:rPr>
                      <w:noProof/>
                      <w:sz w:val="16"/>
                      <w:szCs w:val="16"/>
                      <w:highlight w:val="yellow"/>
                    </w:rPr>
                  </w:pPr>
                </w:p>
              </w:tc>
              <w:tc>
                <w:tcPr>
                  <w:tcW w:w="502" w:type="pct"/>
                  <w:vMerge/>
                </w:tcPr>
                <w:p w14:paraId="2C3868A2" w14:textId="77777777" w:rsidR="002C4163" w:rsidRPr="00EF6A26" w:rsidRDefault="002C4163" w:rsidP="002C4163">
                  <w:pPr>
                    <w:jc w:val="both"/>
                    <w:rPr>
                      <w:noProof/>
                      <w:sz w:val="16"/>
                      <w:szCs w:val="16"/>
                      <w:highlight w:val="yellow"/>
                    </w:rPr>
                  </w:pPr>
                </w:p>
              </w:tc>
              <w:tc>
                <w:tcPr>
                  <w:tcW w:w="645" w:type="pct"/>
                  <w:tcBorders>
                    <w:top w:val="single" w:sz="4" w:space="0" w:color="auto"/>
                    <w:bottom w:val="single" w:sz="4" w:space="0" w:color="auto"/>
                  </w:tcBorders>
                </w:tcPr>
                <w:p w14:paraId="0B12C9E6" w14:textId="77777777" w:rsidR="002C4163" w:rsidRPr="00EF6A26" w:rsidRDefault="002C4163" w:rsidP="002C4163">
                  <w:pPr>
                    <w:jc w:val="both"/>
                    <w:rPr>
                      <w:sz w:val="16"/>
                      <w:szCs w:val="16"/>
                    </w:rPr>
                  </w:pPr>
                  <w:r w:rsidRPr="00EF6A26">
                    <w:rPr>
                      <w:sz w:val="16"/>
                      <w:szCs w:val="16"/>
                    </w:rPr>
                    <w:t>Specialusis</w:t>
                  </w:r>
                </w:p>
              </w:tc>
              <w:tc>
                <w:tcPr>
                  <w:tcW w:w="931" w:type="pct"/>
                  <w:tcBorders>
                    <w:top w:val="single" w:sz="4" w:space="0" w:color="auto"/>
                    <w:bottom w:val="single" w:sz="4" w:space="0" w:color="auto"/>
                  </w:tcBorders>
                  <w:shd w:val="clear" w:color="auto" w:fill="auto"/>
                </w:tcPr>
                <w:p w14:paraId="6AD83520" w14:textId="77777777" w:rsidR="002C4163" w:rsidRPr="00EF6A26" w:rsidRDefault="002C4163" w:rsidP="002C4163">
                  <w:pPr>
                    <w:autoSpaceDE w:val="0"/>
                    <w:autoSpaceDN w:val="0"/>
                    <w:adjustRightInd w:val="0"/>
                    <w:jc w:val="both"/>
                    <w:rPr>
                      <w:sz w:val="16"/>
                      <w:szCs w:val="16"/>
                    </w:rPr>
                  </w:pPr>
                  <w:r w:rsidRPr="00EF6A26">
                    <w:rPr>
                      <w:sz w:val="16"/>
                      <w:szCs w:val="16"/>
                    </w:rPr>
                    <w:t>Verslo infrastruktūros MVĮ, kuriai suteikta parama, plotas</w:t>
                  </w:r>
                </w:p>
              </w:tc>
              <w:tc>
                <w:tcPr>
                  <w:tcW w:w="507" w:type="pct"/>
                  <w:tcBorders>
                    <w:top w:val="single" w:sz="4" w:space="0" w:color="auto"/>
                    <w:bottom w:val="single" w:sz="4" w:space="0" w:color="auto"/>
                  </w:tcBorders>
                </w:tcPr>
                <w:p w14:paraId="037AEBCA" w14:textId="77777777" w:rsidR="002C4163" w:rsidRPr="00EF6A26" w:rsidRDefault="002C4163" w:rsidP="002C4163">
                  <w:pPr>
                    <w:jc w:val="both"/>
                    <w:rPr>
                      <w:sz w:val="16"/>
                      <w:szCs w:val="16"/>
                    </w:rPr>
                  </w:pPr>
                  <w:r w:rsidRPr="00EF6A26">
                    <w:rPr>
                      <w:sz w:val="16"/>
                      <w:szCs w:val="16"/>
                    </w:rPr>
                    <w:t>Hektarai</w:t>
                  </w:r>
                </w:p>
              </w:tc>
              <w:tc>
                <w:tcPr>
                  <w:tcW w:w="503" w:type="pct"/>
                  <w:tcBorders>
                    <w:top w:val="single" w:sz="4" w:space="0" w:color="auto"/>
                    <w:bottom w:val="single" w:sz="4" w:space="0" w:color="auto"/>
                  </w:tcBorders>
                  <w:shd w:val="clear" w:color="auto" w:fill="auto"/>
                </w:tcPr>
                <w:p w14:paraId="1DB44BDF" w14:textId="77777777" w:rsidR="002C4163" w:rsidRPr="00EF6A26" w:rsidRDefault="002C4163" w:rsidP="002C4163">
                  <w:pPr>
                    <w:jc w:val="center"/>
                    <w:rPr>
                      <w:bCs/>
                      <w:noProof/>
                      <w:sz w:val="16"/>
                      <w:szCs w:val="16"/>
                    </w:rPr>
                  </w:pPr>
                  <w:r w:rsidRPr="00EF6A26">
                    <w:rPr>
                      <w:bCs/>
                      <w:noProof/>
                      <w:sz w:val="16"/>
                      <w:szCs w:val="16"/>
                    </w:rPr>
                    <w:t>0</w:t>
                  </w:r>
                </w:p>
              </w:tc>
              <w:tc>
                <w:tcPr>
                  <w:tcW w:w="480" w:type="pct"/>
                  <w:tcBorders>
                    <w:top w:val="single" w:sz="4" w:space="0" w:color="auto"/>
                    <w:bottom w:val="single" w:sz="4" w:space="0" w:color="auto"/>
                  </w:tcBorders>
                  <w:shd w:val="clear" w:color="auto" w:fill="auto"/>
                </w:tcPr>
                <w:p w14:paraId="28CF794A" w14:textId="77777777" w:rsidR="002C4163" w:rsidRPr="00EF6A26" w:rsidRDefault="002C4163" w:rsidP="002C4163">
                  <w:pPr>
                    <w:jc w:val="center"/>
                    <w:rPr>
                      <w:bCs/>
                      <w:noProof/>
                      <w:sz w:val="16"/>
                      <w:szCs w:val="16"/>
                      <w:lang w:val="en-US"/>
                    </w:rPr>
                  </w:pPr>
                  <w:r w:rsidRPr="00EF6A26">
                    <w:rPr>
                      <w:bCs/>
                      <w:noProof/>
                      <w:sz w:val="16"/>
                      <w:szCs w:val="16"/>
                      <w:lang w:val="en-US"/>
                    </w:rPr>
                    <w:t>76</w:t>
                  </w:r>
                </w:p>
              </w:tc>
            </w:tr>
            <w:tr w:rsidR="00EF6A26" w:rsidRPr="00EF6A26" w14:paraId="029F1320" w14:textId="77777777" w:rsidTr="0038178D">
              <w:trPr>
                <w:trHeight w:val="469"/>
              </w:trPr>
              <w:tc>
                <w:tcPr>
                  <w:tcW w:w="497" w:type="pct"/>
                  <w:vMerge/>
                </w:tcPr>
                <w:p w14:paraId="79F8B274" w14:textId="77777777" w:rsidR="002C4163" w:rsidRPr="00EF6A26" w:rsidRDefault="002C4163" w:rsidP="002C4163">
                  <w:pPr>
                    <w:jc w:val="both"/>
                    <w:rPr>
                      <w:noProof/>
                      <w:sz w:val="16"/>
                      <w:szCs w:val="16"/>
                      <w:highlight w:val="yellow"/>
                    </w:rPr>
                  </w:pPr>
                </w:p>
              </w:tc>
              <w:tc>
                <w:tcPr>
                  <w:tcW w:w="503" w:type="pct"/>
                  <w:vMerge/>
                </w:tcPr>
                <w:p w14:paraId="54E2F244" w14:textId="77777777" w:rsidR="002C4163" w:rsidRPr="00EF6A26" w:rsidRDefault="002C4163" w:rsidP="002C4163">
                  <w:pPr>
                    <w:jc w:val="both"/>
                    <w:rPr>
                      <w:noProof/>
                      <w:sz w:val="16"/>
                      <w:szCs w:val="16"/>
                      <w:highlight w:val="yellow"/>
                    </w:rPr>
                  </w:pPr>
                </w:p>
              </w:tc>
              <w:tc>
                <w:tcPr>
                  <w:tcW w:w="432" w:type="pct"/>
                  <w:vMerge/>
                </w:tcPr>
                <w:p w14:paraId="21750AB9" w14:textId="77777777" w:rsidR="002C4163" w:rsidRPr="00EF6A26" w:rsidRDefault="002C4163" w:rsidP="002C4163">
                  <w:pPr>
                    <w:jc w:val="both"/>
                    <w:rPr>
                      <w:noProof/>
                      <w:sz w:val="16"/>
                      <w:szCs w:val="16"/>
                      <w:highlight w:val="yellow"/>
                    </w:rPr>
                  </w:pPr>
                </w:p>
              </w:tc>
              <w:tc>
                <w:tcPr>
                  <w:tcW w:w="502" w:type="pct"/>
                  <w:vMerge/>
                </w:tcPr>
                <w:p w14:paraId="222923E4" w14:textId="77777777" w:rsidR="002C4163" w:rsidRPr="00EF6A26" w:rsidRDefault="002C4163" w:rsidP="002C4163">
                  <w:pPr>
                    <w:jc w:val="both"/>
                    <w:rPr>
                      <w:noProof/>
                      <w:sz w:val="16"/>
                      <w:szCs w:val="16"/>
                      <w:highlight w:val="yellow"/>
                    </w:rPr>
                  </w:pPr>
                </w:p>
              </w:tc>
              <w:tc>
                <w:tcPr>
                  <w:tcW w:w="645" w:type="pct"/>
                  <w:tcBorders>
                    <w:top w:val="single" w:sz="4" w:space="0" w:color="auto"/>
                    <w:bottom w:val="single" w:sz="4" w:space="0" w:color="auto"/>
                  </w:tcBorders>
                </w:tcPr>
                <w:p w14:paraId="1F529CA6" w14:textId="77777777" w:rsidR="002C4163" w:rsidRPr="00EF6A26" w:rsidRDefault="002C4163" w:rsidP="002C4163">
                  <w:pPr>
                    <w:jc w:val="both"/>
                    <w:rPr>
                      <w:sz w:val="16"/>
                      <w:szCs w:val="16"/>
                    </w:rPr>
                  </w:pPr>
                  <w:r w:rsidRPr="00EF6A26">
                    <w:rPr>
                      <w:sz w:val="16"/>
                      <w:szCs w:val="16"/>
                    </w:rPr>
                    <w:t>Specialusis</w:t>
                  </w:r>
                </w:p>
              </w:tc>
              <w:tc>
                <w:tcPr>
                  <w:tcW w:w="931" w:type="pct"/>
                  <w:tcBorders>
                    <w:top w:val="single" w:sz="4" w:space="0" w:color="auto"/>
                    <w:bottom w:val="single" w:sz="4" w:space="0" w:color="auto"/>
                  </w:tcBorders>
                  <w:shd w:val="clear" w:color="auto" w:fill="auto"/>
                </w:tcPr>
                <w:p w14:paraId="3F505656" w14:textId="77777777" w:rsidR="002C4163" w:rsidRPr="00EF6A26" w:rsidRDefault="002C4163" w:rsidP="002C4163">
                  <w:pPr>
                    <w:autoSpaceDE w:val="0"/>
                    <w:autoSpaceDN w:val="0"/>
                    <w:adjustRightInd w:val="0"/>
                    <w:jc w:val="both"/>
                    <w:rPr>
                      <w:sz w:val="16"/>
                      <w:szCs w:val="16"/>
                    </w:rPr>
                  </w:pPr>
                  <w:r w:rsidRPr="00EF6A26">
                    <w:rPr>
                      <w:sz w:val="16"/>
                      <w:szCs w:val="16"/>
                    </w:rPr>
                    <w:t>Į įgūdžių ugdymą investuojančios įmonės</w:t>
                  </w:r>
                </w:p>
              </w:tc>
              <w:tc>
                <w:tcPr>
                  <w:tcW w:w="507" w:type="pct"/>
                  <w:tcBorders>
                    <w:top w:val="single" w:sz="4" w:space="0" w:color="auto"/>
                    <w:bottom w:val="single" w:sz="4" w:space="0" w:color="auto"/>
                  </w:tcBorders>
                </w:tcPr>
                <w:p w14:paraId="080CE668" w14:textId="77777777" w:rsidR="002C4163" w:rsidRPr="00EF6A26" w:rsidRDefault="002C4163" w:rsidP="002C4163">
                  <w:pPr>
                    <w:jc w:val="both"/>
                    <w:rPr>
                      <w:sz w:val="16"/>
                      <w:szCs w:val="16"/>
                    </w:rPr>
                  </w:pPr>
                  <w:r w:rsidRPr="00EF6A26">
                    <w:rPr>
                      <w:sz w:val="16"/>
                      <w:szCs w:val="16"/>
                    </w:rPr>
                    <w:t>Įmonės</w:t>
                  </w:r>
                </w:p>
              </w:tc>
              <w:tc>
                <w:tcPr>
                  <w:tcW w:w="503" w:type="pct"/>
                  <w:tcBorders>
                    <w:top w:val="single" w:sz="4" w:space="0" w:color="auto"/>
                    <w:bottom w:val="single" w:sz="4" w:space="0" w:color="auto"/>
                  </w:tcBorders>
                  <w:shd w:val="clear" w:color="auto" w:fill="auto"/>
                </w:tcPr>
                <w:p w14:paraId="71EFC9FE" w14:textId="77777777" w:rsidR="002C4163" w:rsidRPr="00EF6A26" w:rsidRDefault="002C4163" w:rsidP="002C4163">
                  <w:pPr>
                    <w:jc w:val="center"/>
                    <w:rPr>
                      <w:bCs/>
                      <w:noProof/>
                      <w:sz w:val="16"/>
                      <w:szCs w:val="16"/>
                    </w:rPr>
                  </w:pPr>
                  <w:r w:rsidRPr="00EF6A26">
                    <w:rPr>
                      <w:bCs/>
                      <w:noProof/>
                      <w:sz w:val="16"/>
                      <w:szCs w:val="16"/>
                    </w:rPr>
                    <w:t>0</w:t>
                  </w:r>
                </w:p>
              </w:tc>
              <w:tc>
                <w:tcPr>
                  <w:tcW w:w="480" w:type="pct"/>
                  <w:tcBorders>
                    <w:top w:val="single" w:sz="4" w:space="0" w:color="auto"/>
                    <w:bottom w:val="single" w:sz="4" w:space="0" w:color="auto"/>
                  </w:tcBorders>
                  <w:shd w:val="clear" w:color="auto" w:fill="auto"/>
                </w:tcPr>
                <w:p w14:paraId="04D8A2F7" w14:textId="77777777" w:rsidR="002C4163" w:rsidRPr="00EF6A26" w:rsidRDefault="002C4163" w:rsidP="002C4163">
                  <w:pPr>
                    <w:jc w:val="center"/>
                    <w:rPr>
                      <w:bCs/>
                      <w:strike/>
                      <w:noProof/>
                      <w:sz w:val="16"/>
                      <w:szCs w:val="16"/>
                    </w:rPr>
                  </w:pPr>
                  <w:r w:rsidRPr="00EF6A26">
                    <w:rPr>
                      <w:bCs/>
                      <w:strike/>
                      <w:noProof/>
                      <w:sz w:val="16"/>
                      <w:szCs w:val="16"/>
                    </w:rPr>
                    <w:t>18</w:t>
                  </w:r>
                </w:p>
                <w:p w14:paraId="1725078B" w14:textId="04DBF1D1" w:rsidR="002C4163" w:rsidRPr="00EF6A26" w:rsidRDefault="002C4163" w:rsidP="002C4163">
                  <w:pPr>
                    <w:jc w:val="center"/>
                    <w:rPr>
                      <w:b/>
                      <w:noProof/>
                      <w:sz w:val="16"/>
                      <w:szCs w:val="16"/>
                    </w:rPr>
                  </w:pPr>
                  <w:r w:rsidRPr="00EF6A26">
                    <w:rPr>
                      <w:b/>
                      <w:noProof/>
                      <w:sz w:val="16"/>
                      <w:szCs w:val="16"/>
                    </w:rPr>
                    <w:t>29</w:t>
                  </w:r>
                </w:p>
              </w:tc>
            </w:tr>
          </w:tbl>
          <w:p w14:paraId="4FD86841" w14:textId="77777777" w:rsidR="002C4163" w:rsidRPr="00EF6A26" w:rsidRDefault="002C4163" w:rsidP="00947F85">
            <w:pPr>
              <w:widowControl w:val="0"/>
              <w:tabs>
                <w:tab w:val="left" w:pos="567"/>
              </w:tabs>
              <w:jc w:val="both"/>
              <w:textAlignment w:val="baseline"/>
              <w:rPr>
                <w:iCs/>
              </w:rPr>
            </w:pPr>
          </w:p>
          <w:p w14:paraId="53A4DC75" w14:textId="10C4BC9D" w:rsidR="00947F85" w:rsidRPr="00EF6A26" w:rsidRDefault="002C4163">
            <w:pPr>
              <w:widowControl w:val="0"/>
              <w:tabs>
                <w:tab w:val="left" w:pos="567"/>
              </w:tabs>
              <w:jc w:val="both"/>
              <w:textAlignment w:val="baseline"/>
              <w:rPr>
                <w:iCs/>
              </w:rPr>
            </w:pPr>
            <w:r w:rsidRPr="00EF6A26">
              <w:rPr>
                <w:iCs/>
              </w:rPr>
              <w:t>Rezultato rodikliai:</w:t>
            </w:r>
          </w:p>
          <w:p w14:paraId="07F20131" w14:textId="77777777" w:rsidR="002C4163" w:rsidRPr="00EF6A26" w:rsidRDefault="002C4163">
            <w:pPr>
              <w:widowControl w:val="0"/>
              <w:tabs>
                <w:tab w:val="left" w:pos="567"/>
              </w:tabs>
              <w:jc w:val="both"/>
              <w:textAlignment w:val="baseline"/>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755"/>
              <w:gridCol w:w="584"/>
              <w:gridCol w:w="736"/>
              <w:gridCol w:w="966"/>
              <w:gridCol w:w="1038"/>
              <w:gridCol w:w="802"/>
              <w:gridCol w:w="689"/>
              <w:gridCol w:w="867"/>
              <w:gridCol w:w="807"/>
              <w:gridCol w:w="729"/>
              <w:gridCol w:w="663"/>
            </w:tblGrid>
            <w:tr w:rsidR="00EF6A26" w:rsidRPr="00EF6A26" w14:paraId="738F64F6" w14:textId="77777777" w:rsidTr="002C4163">
              <w:trPr>
                <w:trHeight w:val="578"/>
                <w:tblHeader/>
              </w:trPr>
              <w:tc>
                <w:tcPr>
                  <w:tcW w:w="404" w:type="pct"/>
                  <w:tcBorders>
                    <w:top w:val="single" w:sz="12" w:space="0" w:color="auto"/>
                    <w:left w:val="single" w:sz="12" w:space="0" w:color="auto"/>
                    <w:bottom w:val="single" w:sz="12" w:space="0" w:color="auto"/>
                    <w:right w:val="single" w:sz="12" w:space="0" w:color="auto"/>
                  </w:tcBorders>
                  <w:shd w:val="clear" w:color="auto" w:fill="DBE5F1"/>
                  <w:vAlign w:val="center"/>
                </w:tcPr>
                <w:p w14:paraId="1B30CB2C" w14:textId="77777777" w:rsidR="002C4163" w:rsidRPr="00EF6A26" w:rsidRDefault="002C4163" w:rsidP="002C4163">
                  <w:pPr>
                    <w:jc w:val="center"/>
                    <w:rPr>
                      <w:rFonts w:eastAsia="Calibri"/>
                      <w:b/>
                      <w:noProof/>
                      <w:sz w:val="16"/>
                      <w:szCs w:val="16"/>
                    </w:rPr>
                  </w:pPr>
                  <w:r w:rsidRPr="00EF6A26">
                    <w:rPr>
                      <w:rFonts w:eastAsia="Calibri"/>
                      <w:b/>
                      <w:noProof/>
                      <w:sz w:val="16"/>
                      <w:szCs w:val="16"/>
                    </w:rPr>
                    <w:lastRenderedPageBreak/>
                    <w:t>Prioritetas</w:t>
                  </w:r>
                </w:p>
              </w:tc>
              <w:tc>
                <w:tcPr>
                  <w:tcW w:w="404" w:type="pct"/>
                  <w:tcBorders>
                    <w:top w:val="single" w:sz="12" w:space="0" w:color="auto"/>
                    <w:left w:val="single" w:sz="12" w:space="0" w:color="auto"/>
                    <w:bottom w:val="single" w:sz="12" w:space="0" w:color="auto"/>
                    <w:right w:val="single" w:sz="12" w:space="0" w:color="auto"/>
                  </w:tcBorders>
                  <w:shd w:val="clear" w:color="auto" w:fill="DBE5F1"/>
                  <w:vAlign w:val="center"/>
                </w:tcPr>
                <w:p w14:paraId="39EF1061" w14:textId="77777777" w:rsidR="002C4163" w:rsidRPr="00EF6A26" w:rsidRDefault="002C4163" w:rsidP="002C4163">
                  <w:pPr>
                    <w:jc w:val="center"/>
                    <w:rPr>
                      <w:rFonts w:eastAsia="Calibri"/>
                      <w:b/>
                      <w:noProof/>
                      <w:sz w:val="16"/>
                      <w:szCs w:val="16"/>
                    </w:rPr>
                  </w:pPr>
                  <w:r w:rsidRPr="00EF6A26">
                    <w:rPr>
                      <w:rFonts w:eastAsia="Calibri"/>
                      <w:b/>
                      <w:noProof/>
                      <w:sz w:val="16"/>
                      <w:szCs w:val="16"/>
                    </w:rPr>
                    <w:t>Konkretus uždavinys</w:t>
                  </w:r>
                </w:p>
              </w:tc>
              <w:tc>
                <w:tcPr>
                  <w:tcW w:w="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23543853" w14:textId="77777777" w:rsidR="002C4163" w:rsidRPr="00EF6A26" w:rsidRDefault="002C4163" w:rsidP="002C4163">
                  <w:pPr>
                    <w:jc w:val="center"/>
                    <w:rPr>
                      <w:rFonts w:eastAsia="Calibri"/>
                      <w:b/>
                      <w:noProof/>
                      <w:sz w:val="16"/>
                      <w:szCs w:val="16"/>
                    </w:rPr>
                  </w:pPr>
                  <w:r w:rsidRPr="00EF6A26">
                    <w:rPr>
                      <w:rFonts w:eastAsia="Calibri"/>
                      <w:b/>
                      <w:noProof/>
                      <w:sz w:val="16"/>
                      <w:szCs w:val="16"/>
                    </w:rPr>
                    <w:t>Fondas</w:t>
                  </w:r>
                </w:p>
              </w:tc>
              <w:tc>
                <w:tcPr>
                  <w:tcW w:w="394" w:type="pct"/>
                  <w:tcBorders>
                    <w:top w:val="single" w:sz="12" w:space="0" w:color="auto"/>
                    <w:left w:val="single" w:sz="12" w:space="0" w:color="auto"/>
                    <w:bottom w:val="single" w:sz="12" w:space="0" w:color="auto"/>
                    <w:right w:val="single" w:sz="12" w:space="0" w:color="auto"/>
                  </w:tcBorders>
                  <w:shd w:val="clear" w:color="auto" w:fill="DBE5F1"/>
                  <w:vAlign w:val="center"/>
                </w:tcPr>
                <w:p w14:paraId="71018EE2" w14:textId="77777777" w:rsidR="002C4163" w:rsidRPr="00EF6A26" w:rsidRDefault="002C4163" w:rsidP="002C4163">
                  <w:pPr>
                    <w:jc w:val="center"/>
                    <w:rPr>
                      <w:rFonts w:eastAsia="Calibri"/>
                      <w:b/>
                      <w:noProof/>
                      <w:sz w:val="16"/>
                      <w:szCs w:val="16"/>
                    </w:rPr>
                  </w:pPr>
                  <w:r w:rsidRPr="00EF6A26">
                    <w:rPr>
                      <w:rFonts w:eastAsia="Calibri"/>
                      <w:b/>
                      <w:noProof/>
                      <w:sz w:val="16"/>
                      <w:szCs w:val="16"/>
                    </w:rPr>
                    <w:t>Regiono kategorija</w:t>
                  </w:r>
                </w:p>
              </w:tc>
              <w:tc>
                <w:tcPr>
                  <w:tcW w:w="517" w:type="pct"/>
                  <w:tcBorders>
                    <w:top w:val="single" w:sz="12" w:space="0" w:color="auto"/>
                    <w:left w:val="single" w:sz="12" w:space="0" w:color="auto"/>
                    <w:bottom w:val="single" w:sz="12" w:space="0" w:color="auto"/>
                    <w:right w:val="single" w:sz="12" w:space="0" w:color="auto"/>
                  </w:tcBorders>
                  <w:shd w:val="clear" w:color="auto" w:fill="DBE5F1"/>
                  <w:vAlign w:val="center"/>
                </w:tcPr>
                <w:p w14:paraId="63D35FEC" w14:textId="77777777" w:rsidR="002C4163" w:rsidRPr="00EF6A26" w:rsidRDefault="002C4163" w:rsidP="002C4163">
                  <w:pPr>
                    <w:jc w:val="center"/>
                    <w:rPr>
                      <w:rFonts w:eastAsia="Calibri"/>
                      <w:b/>
                      <w:noProof/>
                      <w:sz w:val="16"/>
                      <w:szCs w:val="16"/>
                    </w:rPr>
                  </w:pPr>
                  <w:r w:rsidRPr="00EF6A26">
                    <w:rPr>
                      <w:rFonts w:eastAsia="Calibri"/>
                      <w:b/>
                      <w:noProof/>
                      <w:sz w:val="16"/>
                      <w:szCs w:val="16"/>
                    </w:rPr>
                    <w:t>Identifikavimo numeris</w:t>
                  </w:r>
                </w:p>
              </w:tc>
              <w:tc>
                <w:tcPr>
                  <w:tcW w:w="524" w:type="pct"/>
                  <w:tcBorders>
                    <w:top w:val="single" w:sz="12" w:space="0" w:color="auto"/>
                    <w:left w:val="single" w:sz="12" w:space="0" w:color="auto"/>
                    <w:bottom w:val="single" w:sz="12" w:space="0" w:color="auto"/>
                    <w:right w:val="single" w:sz="12" w:space="0" w:color="auto"/>
                  </w:tcBorders>
                  <w:shd w:val="clear" w:color="auto" w:fill="DBE5F1"/>
                  <w:vAlign w:val="center"/>
                </w:tcPr>
                <w:p w14:paraId="3F13C942" w14:textId="77777777" w:rsidR="002C4163" w:rsidRPr="00EF6A26" w:rsidRDefault="002C4163" w:rsidP="002C4163">
                  <w:pPr>
                    <w:jc w:val="center"/>
                    <w:rPr>
                      <w:rFonts w:eastAsia="Calibri"/>
                      <w:b/>
                      <w:noProof/>
                      <w:sz w:val="16"/>
                      <w:szCs w:val="16"/>
                    </w:rPr>
                  </w:pPr>
                  <w:r w:rsidRPr="00EF6A26">
                    <w:rPr>
                      <w:rFonts w:eastAsia="Calibri"/>
                      <w:b/>
                      <w:noProof/>
                      <w:sz w:val="16"/>
                      <w:szCs w:val="16"/>
                    </w:rPr>
                    <w:t>Rodiklis</w:t>
                  </w:r>
                </w:p>
              </w:tc>
              <w:tc>
                <w:tcPr>
                  <w:tcW w:w="430" w:type="pct"/>
                  <w:tcBorders>
                    <w:top w:val="single" w:sz="12" w:space="0" w:color="auto"/>
                    <w:left w:val="single" w:sz="12" w:space="0" w:color="auto"/>
                    <w:bottom w:val="single" w:sz="12" w:space="0" w:color="auto"/>
                    <w:right w:val="single" w:sz="12" w:space="0" w:color="auto"/>
                  </w:tcBorders>
                  <w:shd w:val="clear" w:color="auto" w:fill="DBE5F1"/>
                  <w:vAlign w:val="center"/>
                </w:tcPr>
                <w:p w14:paraId="751CD1B9" w14:textId="77777777" w:rsidR="002C4163" w:rsidRPr="00EF6A26" w:rsidRDefault="002C4163" w:rsidP="002C4163">
                  <w:pPr>
                    <w:jc w:val="center"/>
                    <w:rPr>
                      <w:rFonts w:eastAsia="Calibri"/>
                      <w:b/>
                      <w:noProof/>
                      <w:sz w:val="16"/>
                      <w:szCs w:val="16"/>
                    </w:rPr>
                  </w:pPr>
                  <w:r w:rsidRPr="00EF6A26">
                    <w:rPr>
                      <w:rFonts w:eastAsia="Calibri"/>
                      <w:b/>
                      <w:noProof/>
                      <w:sz w:val="16"/>
                      <w:szCs w:val="16"/>
                    </w:rPr>
                    <w:t>Matavimo vienetas</w:t>
                  </w:r>
                </w:p>
              </w:tc>
              <w:tc>
                <w:tcPr>
                  <w:tcW w:w="369" w:type="pct"/>
                  <w:tcBorders>
                    <w:top w:val="single" w:sz="12" w:space="0" w:color="auto"/>
                    <w:left w:val="single" w:sz="12" w:space="0" w:color="auto"/>
                    <w:bottom w:val="single" w:sz="12" w:space="0" w:color="auto"/>
                    <w:right w:val="single" w:sz="12" w:space="0" w:color="auto"/>
                  </w:tcBorders>
                  <w:shd w:val="clear" w:color="auto" w:fill="DBE5F1"/>
                  <w:vAlign w:val="center"/>
                </w:tcPr>
                <w:p w14:paraId="6DA6A3DC" w14:textId="77777777" w:rsidR="002C4163" w:rsidRPr="00EF6A26" w:rsidRDefault="002C4163" w:rsidP="002C4163">
                  <w:pPr>
                    <w:jc w:val="center"/>
                    <w:rPr>
                      <w:rFonts w:eastAsia="Calibri"/>
                      <w:b/>
                      <w:noProof/>
                      <w:sz w:val="16"/>
                      <w:szCs w:val="16"/>
                    </w:rPr>
                  </w:pPr>
                  <w:r w:rsidRPr="00EF6A26">
                    <w:rPr>
                      <w:rFonts w:eastAsia="Calibri"/>
                      <w:b/>
                      <w:noProof/>
                      <w:sz w:val="16"/>
                      <w:szCs w:val="16"/>
                    </w:rPr>
                    <w:t>Pradinė reikšmė arba pamatinė vertė</w:t>
                  </w:r>
                </w:p>
              </w:tc>
              <w:tc>
                <w:tcPr>
                  <w:tcW w:w="273" w:type="pct"/>
                  <w:tcBorders>
                    <w:top w:val="single" w:sz="12" w:space="0" w:color="auto"/>
                    <w:left w:val="single" w:sz="12" w:space="0" w:color="auto"/>
                    <w:bottom w:val="single" w:sz="12" w:space="0" w:color="auto"/>
                    <w:right w:val="single" w:sz="12" w:space="0" w:color="auto"/>
                  </w:tcBorders>
                  <w:shd w:val="clear" w:color="auto" w:fill="DBE5F1"/>
                  <w:vAlign w:val="center"/>
                </w:tcPr>
                <w:p w14:paraId="2CE9204A" w14:textId="77777777" w:rsidR="002C4163" w:rsidRPr="00EF6A26" w:rsidRDefault="002C4163" w:rsidP="002C4163">
                  <w:pPr>
                    <w:jc w:val="center"/>
                    <w:rPr>
                      <w:rFonts w:eastAsia="Calibri"/>
                      <w:b/>
                      <w:noProof/>
                      <w:sz w:val="16"/>
                      <w:szCs w:val="16"/>
                    </w:rPr>
                  </w:pPr>
                  <w:r w:rsidRPr="00EF6A26">
                    <w:rPr>
                      <w:rFonts w:eastAsia="Calibri"/>
                      <w:b/>
                      <w:noProof/>
                      <w:sz w:val="16"/>
                      <w:szCs w:val="16"/>
                    </w:rPr>
                    <w:t>Ataskaitiniai metai</w:t>
                  </w:r>
                </w:p>
              </w:tc>
              <w:tc>
                <w:tcPr>
                  <w:tcW w:w="624" w:type="pct"/>
                  <w:tcBorders>
                    <w:top w:val="single" w:sz="12" w:space="0" w:color="auto"/>
                    <w:left w:val="single" w:sz="12" w:space="0" w:color="auto"/>
                    <w:bottom w:val="single" w:sz="12" w:space="0" w:color="auto"/>
                    <w:right w:val="single" w:sz="12" w:space="0" w:color="auto"/>
                  </w:tcBorders>
                  <w:shd w:val="clear" w:color="auto" w:fill="DBE5F1"/>
                  <w:vAlign w:val="center"/>
                </w:tcPr>
                <w:p w14:paraId="068889FB" w14:textId="77777777" w:rsidR="002C4163" w:rsidRPr="00EF6A26" w:rsidRDefault="002C4163" w:rsidP="002C4163">
                  <w:pPr>
                    <w:jc w:val="center"/>
                    <w:rPr>
                      <w:rFonts w:eastAsia="Calibri"/>
                      <w:b/>
                      <w:noProof/>
                      <w:sz w:val="16"/>
                      <w:szCs w:val="16"/>
                    </w:rPr>
                  </w:pPr>
                  <w:r w:rsidRPr="00EF6A26">
                    <w:rPr>
                      <w:rFonts w:eastAsia="Calibri"/>
                      <w:b/>
                      <w:noProof/>
                      <w:sz w:val="16"/>
                      <w:szCs w:val="16"/>
                    </w:rPr>
                    <w:t>Siektina reikšmė (2029 m.)</w:t>
                  </w:r>
                </w:p>
              </w:tc>
              <w:tc>
                <w:tcPr>
                  <w:tcW w:w="391" w:type="pct"/>
                  <w:tcBorders>
                    <w:top w:val="single" w:sz="12" w:space="0" w:color="auto"/>
                    <w:left w:val="single" w:sz="12" w:space="0" w:color="auto"/>
                    <w:bottom w:val="single" w:sz="12" w:space="0" w:color="auto"/>
                    <w:right w:val="single" w:sz="12" w:space="0" w:color="auto"/>
                  </w:tcBorders>
                  <w:shd w:val="clear" w:color="auto" w:fill="DBE5F1"/>
                  <w:vAlign w:val="center"/>
                </w:tcPr>
                <w:p w14:paraId="3F222685" w14:textId="77777777" w:rsidR="002C4163" w:rsidRPr="00EF6A26" w:rsidRDefault="002C4163" w:rsidP="002C4163">
                  <w:pPr>
                    <w:jc w:val="center"/>
                    <w:rPr>
                      <w:rFonts w:eastAsia="Calibri"/>
                      <w:b/>
                      <w:noProof/>
                      <w:sz w:val="16"/>
                      <w:szCs w:val="16"/>
                    </w:rPr>
                  </w:pPr>
                  <w:r w:rsidRPr="00EF6A26">
                    <w:rPr>
                      <w:rFonts w:eastAsia="Calibri"/>
                      <w:b/>
                      <w:noProof/>
                      <w:sz w:val="16"/>
                      <w:szCs w:val="16"/>
                    </w:rPr>
                    <w:t>Duomenų šaltinis</w:t>
                  </w:r>
                </w:p>
              </w:tc>
              <w:tc>
                <w:tcPr>
                  <w:tcW w:w="355" w:type="pct"/>
                  <w:tcBorders>
                    <w:top w:val="single" w:sz="12" w:space="0" w:color="auto"/>
                    <w:left w:val="single" w:sz="12" w:space="0" w:color="auto"/>
                    <w:bottom w:val="single" w:sz="12" w:space="0" w:color="auto"/>
                    <w:right w:val="single" w:sz="12" w:space="0" w:color="auto"/>
                  </w:tcBorders>
                  <w:shd w:val="clear" w:color="auto" w:fill="DBE5F1"/>
                  <w:vAlign w:val="center"/>
                </w:tcPr>
                <w:p w14:paraId="1C2C88F8" w14:textId="77777777" w:rsidR="002C4163" w:rsidRPr="00EF6A26" w:rsidRDefault="002C4163" w:rsidP="002C4163">
                  <w:pPr>
                    <w:jc w:val="center"/>
                    <w:rPr>
                      <w:rFonts w:eastAsia="Calibri"/>
                      <w:b/>
                      <w:noProof/>
                      <w:sz w:val="16"/>
                      <w:szCs w:val="16"/>
                    </w:rPr>
                  </w:pPr>
                  <w:r w:rsidRPr="00EF6A26">
                    <w:rPr>
                      <w:rFonts w:eastAsia="Calibri"/>
                      <w:b/>
                      <w:noProof/>
                      <w:sz w:val="16"/>
                      <w:szCs w:val="16"/>
                    </w:rPr>
                    <w:t>Pastabos</w:t>
                  </w:r>
                </w:p>
              </w:tc>
            </w:tr>
            <w:tr w:rsidR="00EF6A26" w:rsidRPr="00EF6A26" w14:paraId="750ECB8D" w14:textId="77777777" w:rsidTr="002C4163">
              <w:trPr>
                <w:trHeight w:val="286"/>
              </w:trPr>
              <w:tc>
                <w:tcPr>
                  <w:tcW w:w="404" w:type="pct"/>
                  <w:vMerge w:val="restart"/>
                  <w:tcBorders>
                    <w:top w:val="single" w:sz="12" w:space="0" w:color="auto"/>
                  </w:tcBorders>
                </w:tcPr>
                <w:p w14:paraId="5F212D86" w14:textId="77777777" w:rsidR="002C4163" w:rsidRPr="00EF6A26" w:rsidRDefault="002C4163" w:rsidP="002C4163">
                  <w:pPr>
                    <w:jc w:val="both"/>
                    <w:rPr>
                      <w:rFonts w:eastAsia="Calibri"/>
                      <w:noProof/>
                      <w:sz w:val="16"/>
                      <w:szCs w:val="16"/>
                    </w:rPr>
                  </w:pPr>
                  <w:r w:rsidRPr="00EF6A26">
                    <w:rPr>
                      <w:noProof/>
                      <w:sz w:val="16"/>
                      <w:szCs w:val="16"/>
                    </w:rPr>
                    <w:t>9. Teisingos pertvarkos fondas</w:t>
                  </w:r>
                </w:p>
              </w:tc>
              <w:tc>
                <w:tcPr>
                  <w:tcW w:w="404" w:type="pct"/>
                  <w:vMerge w:val="restart"/>
                  <w:tcBorders>
                    <w:top w:val="single" w:sz="12" w:space="0" w:color="auto"/>
                  </w:tcBorders>
                </w:tcPr>
                <w:p w14:paraId="16DC46C6" w14:textId="77777777" w:rsidR="002C4163" w:rsidRPr="00EF6A26" w:rsidRDefault="002C4163" w:rsidP="002C4163">
                  <w:pPr>
                    <w:jc w:val="both"/>
                    <w:rPr>
                      <w:rFonts w:eastAsia="Calibri"/>
                      <w:noProof/>
                      <w:sz w:val="16"/>
                      <w:szCs w:val="16"/>
                    </w:rPr>
                  </w:pPr>
                  <w:r w:rsidRPr="00EF6A26">
                    <w:rPr>
                      <w:noProof/>
                      <w:sz w:val="16"/>
                      <w:szCs w:val="16"/>
                    </w:rPr>
                    <w:t>9.1.</w:t>
                  </w:r>
                </w:p>
              </w:tc>
              <w:tc>
                <w:tcPr>
                  <w:tcW w:w="313" w:type="pct"/>
                  <w:vMerge w:val="restart"/>
                  <w:tcBorders>
                    <w:top w:val="single" w:sz="12" w:space="0" w:color="auto"/>
                  </w:tcBorders>
                </w:tcPr>
                <w:p w14:paraId="1B93CC49" w14:textId="77777777" w:rsidR="002C4163" w:rsidRPr="00EF6A26" w:rsidRDefault="002C4163" w:rsidP="002C4163">
                  <w:pPr>
                    <w:jc w:val="both"/>
                    <w:rPr>
                      <w:rFonts w:eastAsia="Calibri"/>
                      <w:noProof/>
                      <w:sz w:val="16"/>
                      <w:szCs w:val="16"/>
                    </w:rPr>
                  </w:pPr>
                  <w:r w:rsidRPr="00EF6A26">
                    <w:rPr>
                      <w:noProof/>
                      <w:sz w:val="16"/>
                      <w:szCs w:val="16"/>
                    </w:rPr>
                    <w:t>TPF</w:t>
                  </w:r>
                </w:p>
              </w:tc>
              <w:tc>
                <w:tcPr>
                  <w:tcW w:w="394" w:type="pct"/>
                  <w:vMerge w:val="restart"/>
                  <w:tcBorders>
                    <w:top w:val="single" w:sz="12" w:space="0" w:color="auto"/>
                  </w:tcBorders>
                </w:tcPr>
                <w:p w14:paraId="1010C265" w14:textId="77777777" w:rsidR="002C4163" w:rsidRPr="00EF6A26" w:rsidRDefault="002C4163" w:rsidP="002C4163">
                  <w:pPr>
                    <w:jc w:val="both"/>
                    <w:rPr>
                      <w:rFonts w:eastAsia="Calibri"/>
                      <w:noProof/>
                      <w:sz w:val="16"/>
                      <w:szCs w:val="16"/>
                    </w:rPr>
                  </w:pPr>
                  <w:r w:rsidRPr="00EF6A26">
                    <w:rPr>
                      <w:iCs/>
                      <w:noProof/>
                      <w:sz w:val="16"/>
                      <w:szCs w:val="16"/>
                    </w:rPr>
                    <w:t>VVL regionas</w:t>
                  </w:r>
                </w:p>
              </w:tc>
              <w:tc>
                <w:tcPr>
                  <w:tcW w:w="517" w:type="pct"/>
                  <w:tcBorders>
                    <w:top w:val="single" w:sz="12" w:space="0" w:color="auto"/>
                  </w:tcBorders>
                </w:tcPr>
                <w:p w14:paraId="6DFE672B" w14:textId="77777777" w:rsidR="002C4163" w:rsidRPr="00EF6A26" w:rsidRDefault="002C4163" w:rsidP="002C4163">
                  <w:pPr>
                    <w:jc w:val="both"/>
                    <w:rPr>
                      <w:rFonts w:eastAsia="Calibri"/>
                      <w:sz w:val="16"/>
                      <w:szCs w:val="16"/>
                      <w:highlight w:val="yellow"/>
                      <w:lang w:eastAsia="lt-LT" w:bidi="lt-LT"/>
                    </w:rPr>
                  </w:pPr>
                  <w:r w:rsidRPr="00EF6A26">
                    <w:rPr>
                      <w:sz w:val="16"/>
                      <w:szCs w:val="16"/>
                    </w:rPr>
                    <w:t>RCR 02</w:t>
                  </w:r>
                </w:p>
              </w:tc>
              <w:tc>
                <w:tcPr>
                  <w:tcW w:w="524" w:type="pct"/>
                  <w:tcBorders>
                    <w:top w:val="single" w:sz="12" w:space="0" w:color="auto"/>
                  </w:tcBorders>
                  <w:shd w:val="clear" w:color="auto" w:fill="auto"/>
                </w:tcPr>
                <w:p w14:paraId="53C8CB97" w14:textId="77777777" w:rsidR="002C4163" w:rsidRPr="00EF6A26" w:rsidRDefault="002C4163" w:rsidP="002C4163">
                  <w:pPr>
                    <w:jc w:val="both"/>
                    <w:rPr>
                      <w:rFonts w:eastAsia="Calibri"/>
                      <w:sz w:val="16"/>
                      <w:szCs w:val="16"/>
                      <w:highlight w:val="yellow"/>
                      <w:lang w:eastAsia="lt-LT" w:bidi="lt-LT"/>
                    </w:rPr>
                  </w:pPr>
                  <w:r w:rsidRPr="00EF6A26">
                    <w:rPr>
                      <w:sz w:val="16"/>
                      <w:szCs w:val="16"/>
                    </w:rPr>
                    <w:t>Privačiosios investicijos, atitinkančios viešąją paramą (iš kurių: dotacijos, finansinės priemonės)</w:t>
                  </w:r>
                  <w:hyperlink r:id="rId9" w:anchor="ntr*1-L_2021231LT.01001801-E0002" w:history="1">
                    <w:r w:rsidRPr="00EF6A26">
                      <w:rPr>
                        <w:sz w:val="16"/>
                        <w:szCs w:val="16"/>
                      </w:rPr>
                      <w:t> </w:t>
                    </w:r>
                  </w:hyperlink>
                </w:p>
              </w:tc>
              <w:tc>
                <w:tcPr>
                  <w:tcW w:w="430" w:type="pct"/>
                  <w:tcBorders>
                    <w:top w:val="single" w:sz="12" w:space="0" w:color="auto"/>
                  </w:tcBorders>
                </w:tcPr>
                <w:p w14:paraId="59373A25" w14:textId="77777777" w:rsidR="002C4163" w:rsidRPr="00EF6A26" w:rsidRDefault="002C4163" w:rsidP="002C4163">
                  <w:pPr>
                    <w:jc w:val="both"/>
                    <w:rPr>
                      <w:rFonts w:eastAsia="Calibri"/>
                      <w:noProof/>
                      <w:sz w:val="16"/>
                      <w:szCs w:val="16"/>
                      <w:highlight w:val="yellow"/>
                    </w:rPr>
                  </w:pPr>
                  <w:r w:rsidRPr="00EF6A26">
                    <w:rPr>
                      <w:sz w:val="16"/>
                      <w:szCs w:val="16"/>
                    </w:rPr>
                    <w:t>EUR</w:t>
                  </w:r>
                </w:p>
              </w:tc>
              <w:tc>
                <w:tcPr>
                  <w:tcW w:w="369" w:type="pct"/>
                  <w:tcBorders>
                    <w:top w:val="single" w:sz="12" w:space="0" w:color="auto"/>
                  </w:tcBorders>
                  <w:shd w:val="clear" w:color="auto" w:fill="auto"/>
                </w:tcPr>
                <w:p w14:paraId="36BE7290"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0</w:t>
                  </w:r>
                </w:p>
              </w:tc>
              <w:tc>
                <w:tcPr>
                  <w:tcW w:w="273" w:type="pct"/>
                  <w:tcBorders>
                    <w:top w:val="single" w:sz="12" w:space="0" w:color="auto"/>
                  </w:tcBorders>
                  <w:shd w:val="clear" w:color="auto" w:fill="auto"/>
                </w:tcPr>
                <w:p w14:paraId="433DBEFA"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2021</w:t>
                  </w:r>
                </w:p>
              </w:tc>
              <w:tc>
                <w:tcPr>
                  <w:tcW w:w="624" w:type="pct"/>
                  <w:tcBorders>
                    <w:top w:val="single" w:sz="12" w:space="0" w:color="auto"/>
                  </w:tcBorders>
                  <w:shd w:val="clear" w:color="auto" w:fill="auto"/>
                </w:tcPr>
                <w:p w14:paraId="5FA1F694" w14:textId="5C8D3E88" w:rsidR="002C4163" w:rsidRPr="00EF6A26" w:rsidRDefault="002C4163" w:rsidP="002C4163">
                  <w:pPr>
                    <w:jc w:val="center"/>
                    <w:rPr>
                      <w:rFonts w:eastAsia="Calibri"/>
                      <w:iCs/>
                      <w:strike/>
                      <w:noProof/>
                      <w:sz w:val="16"/>
                      <w:szCs w:val="16"/>
                    </w:rPr>
                  </w:pPr>
                  <w:r w:rsidRPr="00EF6A26">
                    <w:rPr>
                      <w:rFonts w:eastAsia="Calibri"/>
                      <w:iCs/>
                      <w:strike/>
                      <w:noProof/>
                      <w:sz w:val="16"/>
                      <w:szCs w:val="16"/>
                    </w:rPr>
                    <w:t>187 476 286</w:t>
                  </w:r>
                </w:p>
                <w:p w14:paraId="32D44D4B" w14:textId="3884F46E" w:rsidR="002C4163" w:rsidRPr="00EF6A26" w:rsidRDefault="002C4163" w:rsidP="002C4163">
                  <w:pPr>
                    <w:jc w:val="center"/>
                    <w:rPr>
                      <w:rFonts w:eastAsia="Calibri"/>
                      <w:b/>
                      <w:bCs/>
                      <w:iCs/>
                      <w:noProof/>
                      <w:sz w:val="16"/>
                      <w:szCs w:val="16"/>
                    </w:rPr>
                  </w:pPr>
                  <w:r w:rsidRPr="00EF6A26">
                    <w:rPr>
                      <w:rFonts w:eastAsia="Calibri"/>
                      <w:b/>
                      <w:bCs/>
                      <w:iCs/>
                      <w:noProof/>
                      <w:sz w:val="16"/>
                      <w:szCs w:val="16"/>
                    </w:rPr>
                    <w:t>74 637 342</w:t>
                  </w:r>
                </w:p>
              </w:tc>
              <w:tc>
                <w:tcPr>
                  <w:tcW w:w="391" w:type="pct"/>
                  <w:tcBorders>
                    <w:top w:val="single" w:sz="12" w:space="0" w:color="auto"/>
                  </w:tcBorders>
                  <w:shd w:val="clear" w:color="auto" w:fill="auto"/>
                </w:tcPr>
                <w:p w14:paraId="15A6133C" w14:textId="77777777" w:rsidR="002C4163" w:rsidRPr="00EF6A26" w:rsidRDefault="002C4163" w:rsidP="002C4163">
                  <w:pPr>
                    <w:jc w:val="both"/>
                    <w:rPr>
                      <w:rFonts w:eastAsia="Calibri"/>
                      <w:iCs/>
                      <w:noProof/>
                      <w:sz w:val="16"/>
                      <w:szCs w:val="16"/>
                      <w:highlight w:val="yellow"/>
                    </w:rPr>
                  </w:pPr>
                  <w:r w:rsidRPr="00EF6A26">
                    <w:rPr>
                      <w:sz w:val="16"/>
                      <w:szCs w:val="16"/>
                    </w:rPr>
                    <w:t>Projektų duomenys</w:t>
                  </w:r>
                </w:p>
              </w:tc>
              <w:tc>
                <w:tcPr>
                  <w:tcW w:w="355" w:type="pct"/>
                  <w:tcBorders>
                    <w:top w:val="single" w:sz="12" w:space="0" w:color="auto"/>
                  </w:tcBorders>
                </w:tcPr>
                <w:p w14:paraId="1F3CA83C" w14:textId="77777777" w:rsidR="002C4163" w:rsidRPr="00EF6A26" w:rsidRDefault="002C4163" w:rsidP="002C4163">
                  <w:pPr>
                    <w:jc w:val="both"/>
                    <w:rPr>
                      <w:rFonts w:eastAsia="Calibri"/>
                      <w:i/>
                      <w:noProof/>
                      <w:sz w:val="16"/>
                      <w:szCs w:val="16"/>
                      <w:highlight w:val="yellow"/>
                      <w:lang w:eastAsia="lt-LT" w:bidi="lt-LT"/>
                    </w:rPr>
                  </w:pPr>
                </w:p>
              </w:tc>
            </w:tr>
            <w:tr w:rsidR="00EF6A26" w:rsidRPr="00EF6A26" w14:paraId="677017DE" w14:textId="77777777" w:rsidTr="002C4163">
              <w:trPr>
                <w:trHeight w:val="286"/>
              </w:trPr>
              <w:tc>
                <w:tcPr>
                  <w:tcW w:w="404" w:type="pct"/>
                  <w:vMerge/>
                </w:tcPr>
                <w:p w14:paraId="53A3E48C" w14:textId="77777777" w:rsidR="002C4163" w:rsidRPr="00EF6A26" w:rsidRDefault="002C4163" w:rsidP="002C4163">
                  <w:pPr>
                    <w:jc w:val="both"/>
                    <w:rPr>
                      <w:rFonts w:eastAsia="Calibri"/>
                      <w:noProof/>
                      <w:sz w:val="16"/>
                      <w:szCs w:val="16"/>
                      <w:highlight w:val="yellow"/>
                    </w:rPr>
                  </w:pPr>
                </w:p>
              </w:tc>
              <w:tc>
                <w:tcPr>
                  <w:tcW w:w="404" w:type="pct"/>
                  <w:vMerge/>
                </w:tcPr>
                <w:p w14:paraId="5183A04E" w14:textId="77777777" w:rsidR="002C4163" w:rsidRPr="00EF6A26" w:rsidRDefault="002C4163" w:rsidP="002C4163">
                  <w:pPr>
                    <w:jc w:val="both"/>
                    <w:rPr>
                      <w:rFonts w:eastAsia="Calibri"/>
                      <w:noProof/>
                      <w:sz w:val="16"/>
                      <w:szCs w:val="16"/>
                      <w:highlight w:val="yellow"/>
                    </w:rPr>
                  </w:pPr>
                </w:p>
              </w:tc>
              <w:tc>
                <w:tcPr>
                  <w:tcW w:w="313" w:type="pct"/>
                  <w:vMerge/>
                </w:tcPr>
                <w:p w14:paraId="41A9BB2F" w14:textId="77777777" w:rsidR="002C4163" w:rsidRPr="00EF6A26" w:rsidRDefault="002C4163" w:rsidP="002C4163">
                  <w:pPr>
                    <w:jc w:val="both"/>
                    <w:rPr>
                      <w:rFonts w:eastAsia="Calibri"/>
                      <w:noProof/>
                      <w:sz w:val="16"/>
                      <w:szCs w:val="16"/>
                      <w:highlight w:val="yellow"/>
                    </w:rPr>
                  </w:pPr>
                </w:p>
              </w:tc>
              <w:tc>
                <w:tcPr>
                  <w:tcW w:w="394" w:type="pct"/>
                  <w:vMerge/>
                </w:tcPr>
                <w:p w14:paraId="277ED4AA" w14:textId="77777777" w:rsidR="002C4163" w:rsidRPr="00EF6A26" w:rsidRDefault="002C4163" w:rsidP="002C4163">
                  <w:pPr>
                    <w:jc w:val="both"/>
                    <w:rPr>
                      <w:rFonts w:eastAsia="Calibri"/>
                      <w:noProof/>
                      <w:sz w:val="16"/>
                      <w:szCs w:val="16"/>
                      <w:highlight w:val="yellow"/>
                    </w:rPr>
                  </w:pPr>
                </w:p>
              </w:tc>
              <w:tc>
                <w:tcPr>
                  <w:tcW w:w="517" w:type="pct"/>
                </w:tcPr>
                <w:p w14:paraId="47B14863" w14:textId="77777777" w:rsidR="002C4163" w:rsidRPr="00EF6A26" w:rsidRDefault="002C4163" w:rsidP="002C4163">
                  <w:pPr>
                    <w:jc w:val="both"/>
                    <w:rPr>
                      <w:b/>
                      <w:bCs/>
                      <w:sz w:val="16"/>
                      <w:szCs w:val="16"/>
                    </w:rPr>
                  </w:pPr>
                  <w:r w:rsidRPr="00EF6A26">
                    <w:rPr>
                      <w:b/>
                      <w:bCs/>
                      <w:sz w:val="16"/>
                      <w:szCs w:val="16"/>
                    </w:rPr>
                    <w:t xml:space="preserve">RCR </w:t>
                  </w:r>
                  <w:r w:rsidRPr="00EF6A26">
                    <w:rPr>
                      <w:b/>
                      <w:bCs/>
                      <w:sz w:val="16"/>
                      <w:szCs w:val="16"/>
                      <w:lang w:val="en-US"/>
                    </w:rPr>
                    <w:t>26</w:t>
                  </w:r>
                </w:p>
              </w:tc>
              <w:tc>
                <w:tcPr>
                  <w:tcW w:w="524" w:type="pct"/>
                  <w:shd w:val="clear" w:color="auto" w:fill="auto"/>
                </w:tcPr>
                <w:p w14:paraId="7732D481" w14:textId="77777777" w:rsidR="002C4163" w:rsidRPr="00EF6A26" w:rsidRDefault="002C4163" w:rsidP="002C4163">
                  <w:pPr>
                    <w:jc w:val="both"/>
                    <w:rPr>
                      <w:b/>
                      <w:bCs/>
                      <w:sz w:val="16"/>
                      <w:szCs w:val="16"/>
                    </w:rPr>
                  </w:pPr>
                  <w:r w:rsidRPr="00EF6A26">
                    <w:rPr>
                      <w:b/>
                      <w:bCs/>
                      <w:sz w:val="16"/>
                      <w:szCs w:val="16"/>
                    </w:rPr>
                    <w:t>Metinis pirminės energijos suvartojimo kiekis (iš kurio: būstai, viešieji pastatai, įmonės, kita)</w:t>
                  </w:r>
                </w:p>
              </w:tc>
              <w:tc>
                <w:tcPr>
                  <w:tcW w:w="430" w:type="pct"/>
                  <w:tcBorders>
                    <w:top w:val="single" w:sz="4" w:space="0" w:color="auto"/>
                  </w:tcBorders>
                </w:tcPr>
                <w:p w14:paraId="740F5132" w14:textId="77777777" w:rsidR="002C4163" w:rsidRPr="00EF6A26" w:rsidRDefault="002C4163" w:rsidP="002C4163">
                  <w:pPr>
                    <w:jc w:val="both"/>
                    <w:rPr>
                      <w:b/>
                      <w:bCs/>
                      <w:sz w:val="16"/>
                      <w:szCs w:val="16"/>
                      <w:shd w:val="clear" w:color="auto" w:fill="FFFFFF"/>
                    </w:rPr>
                  </w:pPr>
                  <w:r w:rsidRPr="00EF6A26">
                    <w:rPr>
                      <w:b/>
                      <w:bCs/>
                      <w:noProof/>
                      <w:sz w:val="16"/>
                      <w:szCs w:val="16"/>
                    </w:rPr>
                    <w:t>MWh per metus</w:t>
                  </w:r>
                </w:p>
              </w:tc>
              <w:tc>
                <w:tcPr>
                  <w:tcW w:w="369" w:type="pct"/>
                  <w:tcBorders>
                    <w:top w:val="single" w:sz="4" w:space="0" w:color="auto"/>
                  </w:tcBorders>
                </w:tcPr>
                <w:p w14:paraId="0AAAE095" w14:textId="7777777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309 715</w:t>
                  </w:r>
                </w:p>
              </w:tc>
              <w:tc>
                <w:tcPr>
                  <w:tcW w:w="273" w:type="pct"/>
                  <w:tcBorders>
                    <w:top w:val="single" w:sz="4" w:space="0" w:color="auto"/>
                  </w:tcBorders>
                </w:tcPr>
                <w:p w14:paraId="58765984" w14:textId="77777777" w:rsidR="002C4163" w:rsidRPr="00EF6A26" w:rsidRDefault="002C4163" w:rsidP="002C4163">
                  <w:pPr>
                    <w:jc w:val="center"/>
                    <w:rPr>
                      <w:rFonts w:eastAsia="Calibri"/>
                      <w:b/>
                      <w:bCs/>
                      <w:iCs/>
                      <w:noProof/>
                      <w:sz w:val="16"/>
                      <w:szCs w:val="16"/>
                    </w:rPr>
                  </w:pPr>
                  <w:r w:rsidRPr="00EF6A26">
                    <w:rPr>
                      <w:b/>
                      <w:bCs/>
                      <w:noProof/>
                      <w:sz w:val="16"/>
                      <w:szCs w:val="16"/>
                      <w:lang w:val="en-US"/>
                    </w:rPr>
                    <w:t>2021</w:t>
                  </w:r>
                </w:p>
              </w:tc>
              <w:tc>
                <w:tcPr>
                  <w:tcW w:w="624" w:type="pct"/>
                  <w:tcBorders>
                    <w:top w:val="single" w:sz="4" w:space="0" w:color="auto"/>
                  </w:tcBorders>
                  <w:shd w:val="clear" w:color="auto" w:fill="auto"/>
                </w:tcPr>
                <w:p w14:paraId="4F550F4B" w14:textId="7777777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232 075</w:t>
                  </w:r>
                </w:p>
              </w:tc>
              <w:tc>
                <w:tcPr>
                  <w:tcW w:w="391" w:type="pct"/>
                  <w:tcBorders>
                    <w:top w:val="single" w:sz="4" w:space="0" w:color="auto"/>
                  </w:tcBorders>
                  <w:shd w:val="clear" w:color="auto" w:fill="auto"/>
                </w:tcPr>
                <w:p w14:paraId="0D389122" w14:textId="77777777" w:rsidR="002C4163" w:rsidRPr="00EF6A26" w:rsidRDefault="002C4163" w:rsidP="002C4163">
                  <w:pPr>
                    <w:jc w:val="both"/>
                    <w:rPr>
                      <w:b/>
                      <w:bCs/>
                      <w:sz w:val="16"/>
                      <w:szCs w:val="16"/>
                    </w:rPr>
                  </w:pPr>
                  <w:r w:rsidRPr="00EF6A26">
                    <w:rPr>
                      <w:b/>
                      <w:bCs/>
                      <w:noProof/>
                      <w:sz w:val="16"/>
                      <w:szCs w:val="16"/>
                    </w:rPr>
                    <w:t>Projektų duomenys</w:t>
                  </w:r>
                </w:p>
              </w:tc>
              <w:tc>
                <w:tcPr>
                  <w:tcW w:w="355" w:type="pct"/>
                </w:tcPr>
                <w:p w14:paraId="4E247382" w14:textId="77777777" w:rsidR="002C4163" w:rsidRPr="00EF6A26" w:rsidRDefault="002C4163" w:rsidP="002C4163">
                  <w:pPr>
                    <w:jc w:val="both"/>
                    <w:rPr>
                      <w:rFonts w:eastAsia="Calibri"/>
                      <w:b/>
                      <w:bCs/>
                      <w:i/>
                      <w:noProof/>
                      <w:sz w:val="16"/>
                      <w:szCs w:val="16"/>
                      <w:highlight w:val="yellow"/>
                      <w:lang w:eastAsia="lt-LT" w:bidi="lt-LT"/>
                    </w:rPr>
                  </w:pPr>
                </w:p>
              </w:tc>
            </w:tr>
            <w:tr w:rsidR="00EF6A26" w:rsidRPr="00EF6A26" w14:paraId="202DCC7E" w14:textId="77777777" w:rsidTr="002C4163">
              <w:trPr>
                <w:trHeight w:val="286"/>
              </w:trPr>
              <w:tc>
                <w:tcPr>
                  <w:tcW w:w="404" w:type="pct"/>
                  <w:vMerge/>
                </w:tcPr>
                <w:p w14:paraId="52509117" w14:textId="77777777" w:rsidR="002C4163" w:rsidRPr="00EF6A26" w:rsidRDefault="002C4163" w:rsidP="002C4163">
                  <w:pPr>
                    <w:jc w:val="both"/>
                    <w:rPr>
                      <w:rFonts w:eastAsia="Calibri"/>
                      <w:noProof/>
                      <w:sz w:val="16"/>
                      <w:szCs w:val="16"/>
                      <w:highlight w:val="yellow"/>
                    </w:rPr>
                  </w:pPr>
                </w:p>
              </w:tc>
              <w:tc>
                <w:tcPr>
                  <w:tcW w:w="404" w:type="pct"/>
                  <w:vMerge/>
                </w:tcPr>
                <w:p w14:paraId="77DAF957" w14:textId="77777777" w:rsidR="002C4163" w:rsidRPr="00EF6A26" w:rsidRDefault="002C4163" w:rsidP="002C4163">
                  <w:pPr>
                    <w:jc w:val="both"/>
                    <w:rPr>
                      <w:rFonts w:eastAsia="Calibri"/>
                      <w:noProof/>
                      <w:sz w:val="16"/>
                      <w:szCs w:val="16"/>
                      <w:highlight w:val="yellow"/>
                    </w:rPr>
                  </w:pPr>
                </w:p>
              </w:tc>
              <w:tc>
                <w:tcPr>
                  <w:tcW w:w="313" w:type="pct"/>
                  <w:vMerge/>
                </w:tcPr>
                <w:p w14:paraId="269C8494" w14:textId="77777777" w:rsidR="002C4163" w:rsidRPr="00EF6A26" w:rsidRDefault="002C4163" w:rsidP="002C4163">
                  <w:pPr>
                    <w:jc w:val="both"/>
                    <w:rPr>
                      <w:rFonts w:eastAsia="Calibri"/>
                      <w:noProof/>
                      <w:sz w:val="16"/>
                      <w:szCs w:val="16"/>
                      <w:highlight w:val="yellow"/>
                    </w:rPr>
                  </w:pPr>
                </w:p>
              </w:tc>
              <w:tc>
                <w:tcPr>
                  <w:tcW w:w="394" w:type="pct"/>
                  <w:vMerge/>
                </w:tcPr>
                <w:p w14:paraId="5D96F2E9" w14:textId="77777777" w:rsidR="002C4163" w:rsidRPr="00EF6A26" w:rsidRDefault="002C4163" w:rsidP="002C4163">
                  <w:pPr>
                    <w:jc w:val="both"/>
                    <w:rPr>
                      <w:rFonts w:eastAsia="Calibri"/>
                      <w:noProof/>
                      <w:sz w:val="16"/>
                      <w:szCs w:val="16"/>
                      <w:highlight w:val="yellow"/>
                    </w:rPr>
                  </w:pPr>
                </w:p>
              </w:tc>
              <w:tc>
                <w:tcPr>
                  <w:tcW w:w="517" w:type="pct"/>
                </w:tcPr>
                <w:p w14:paraId="02F1C9FC" w14:textId="77777777" w:rsidR="002C4163" w:rsidRPr="00EF6A26" w:rsidRDefault="002C4163" w:rsidP="002C4163">
                  <w:pPr>
                    <w:jc w:val="both"/>
                    <w:rPr>
                      <w:b/>
                      <w:bCs/>
                      <w:sz w:val="16"/>
                      <w:szCs w:val="16"/>
                    </w:rPr>
                  </w:pPr>
                  <w:r w:rsidRPr="00EF6A26">
                    <w:rPr>
                      <w:b/>
                      <w:bCs/>
                      <w:sz w:val="16"/>
                      <w:szCs w:val="16"/>
                    </w:rPr>
                    <w:t>RCR 29</w:t>
                  </w:r>
                </w:p>
              </w:tc>
              <w:tc>
                <w:tcPr>
                  <w:tcW w:w="524" w:type="pct"/>
                  <w:shd w:val="clear" w:color="auto" w:fill="auto"/>
                </w:tcPr>
                <w:p w14:paraId="10DE8D42" w14:textId="77777777" w:rsidR="002C4163" w:rsidRPr="00EF6A26" w:rsidRDefault="002C4163" w:rsidP="002C4163">
                  <w:pPr>
                    <w:jc w:val="both"/>
                    <w:rPr>
                      <w:b/>
                      <w:bCs/>
                      <w:sz w:val="16"/>
                      <w:szCs w:val="16"/>
                    </w:rPr>
                  </w:pPr>
                  <w:r w:rsidRPr="00EF6A26">
                    <w:rPr>
                      <w:b/>
                      <w:bCs/>
                      <w:sz w:val="16"/>
                      <w:szCs w:val="16"/>
                    </w:rPr>
                    <w:t>Numatomas išmetamas šiltnamio efektą sukeliančių dujų kiekis</w:t>
                  </w:r>
                </w:p>
              </w:tc>
              <w:tc>
                <w:tcPr>
                  <w:tcW w:w="430" w:type="pct"/>
                </w:tcPr>
                <w:p w14:paraId="44DDE61C" w14:textId="77777777" w:rsidR="002C4163" w:rsidRPr="00EF6A26" w:rsidRDefault="002C4163" w:rsidP="002C4163">
                  <w:pPr>
                    <w:jc w:val="both"/>
                    <w:rPr>
                      <w:b/>
                      <w:bCs/>
                      <w:sz w:val="16"/>
                      <w:szCs w:val="16"/>
                      <w:shd w:val="clear" w:color="auto" w:fill="FFFFFF"/>
                    </w:rPr>
                  </w:pPr>
                  <w:r w:rsidRPr="00EF6A26">
                    <w:rPr>
                      <w:b/>
                      <w:bCs/>
                      <w:noProof/>
                      <w:sz w:val="16"/>
                      <w:szCs w:val="16"/>
                    </w:rPr>
                    <w:t>Tonos CO2 ekvivalentu per metus</w:t>
                  </w:r>
                </w:p>
              </w:tc>
              <w:tc>
                <w:tcPr>
                  <w:tcW w:w="369" w:type="pct"/>
                </w:tcPr>
                <w:p w14:paraId="0FD19572" w14:textId="7777777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58 674</w:t>
                  </w:r>
                </w:p>
              </w:tc>
              <w:tc>
                <w:tcPr>
                  <w:tcW w:w="273" w:type="pct"/>
                </w:tcPr>
                <w:p w14:paraId="765EDEA6" w14:textId="77777777" w:rsidR="002C4163" w:rsidRPr="00EF6A26" w:rsidRDefault="002C4163" w:rsidP="002C4163">
                  <w:pPr>
                    <w:jc w:val="center"/>
                    <w:rPr>
                      <w:rFonts w:eastAsia="Calibri"/>
                      <w:b/>
                      <w:bCs/>
                      <w:iCs/>
                      <w:noProof/>
                      <w:sz w:val="16"/>
                      <w:szCs w:val="16"/>
                    </w:rPr>
                  </w:pPr>
                  <w:r w:rsidRPr="00EF6A26">
                    <w:rPr>
                      <w:b/>
                      <w:bCs/>
                      <w:noProof/>
                      <w:sz w:val="16"/>
                      <w:szCs w:val="16"/>
                    </w:rPr>
                    <w:t>2021</w:t>
                  </w:r>
                </w:p>
              </w:tc>
              <w:tc>
                <w:tcPr>
                  <w:tcW w:w="624" w:type="pct"/>
                  <w:shd w:val="clear" w:color="auto" w:fill="auto"/>
                </w:tcPr>
                <w:p w14:paraId="309074E6" w14:textId="7777777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42 845</w:t>
                  </w:r>
                </w:p>
              </w:tc>
              <w:tc>
                <w:tcPr>
                  <w:tcW w:w="391" w:type="pct"/>
                  <w:shd w:val="clear" w:color="auto" w:fill="auto"/>
                </w:tcPr>
                <w:p w14:paraId="30E1794B" w14:textId="77777777" w:rsidR="002C4163" w:rsidRPr="00EF6A26" w:rsidRDefault="002C4163" w:rsidP="002C4163">
                  <w:pPr>
                    <w:jc w:val="both"/>
                    <w:rPr>
                      <w:b/>
                      <w:bCs/>
                      <w:sz w:val="16"/>
                      <w:szCs w:val="16"/>
                    </w:rPr>
                  </w:pPr>
                  <w:r w:rsidRPr="00EF6A26">
                    <w:rPr>
                      <w:b/>
                      <w:bCs/>
                      <w:noProof/>
                      <w:sz w:val="16"/>
                      <w:szCs w:val="16"/>
                    </w:rPr>
                    <w:t>Projektų duomenys</w:t>
                  </w:r>
                </w:p>
              </w:tc>
              <w:tc>
                <w:tcPr>
                  <w:tcW w:w="355" w:type="pct"/>
                </w:tcPr>
                <w:p w14:paraId="54F6EEA3" w14:textId="77777777" w:rsidR="002C4163" w:rsidRPr="00EF6A26" w:rsidRDefault="002C4163" w:rsidP="002C4163">
                  <w:pPr>
                    <w:jc w:val="both"/>
                    <w:rPr>
                      <w:rFonts w:eastAsia="Calibri"/>
                      <w:b/>
                      <w:bCs/>
                      <w:i/>
                      <w:noProof/>
                      <w:sz w:val="16"/>
                      <w:szCs w:val="16"/>
                      <w:highlight w:val="yellow"/>
                      <w:lang w:eastAsia="lt-LT" w:bidi="lt-LT"/>
                    </w:rPr>
                  </w:pPr>
                </w:p>
              </w:tc>
            </w:tr>
            <w:tr w:rsidR="00EF6A26" w:rsidRPr="00EF6A26" w14:paraId="415D0CFD" w14:textId="77777777" w:rsidTr="002C4163">
              <w:trPr>
                <w:trHeight w:val="286"/>
              </w:trPr>
              <w:tc>
                <w:tcPr>
                  <w:tcW w:w="404" w:type="pct"/>
                  <w:vMerge/>
                </w:tcPr>
                <w:p w14:paraId="180AB91F" w14:textId="77777777" w:rsidR="002C4163" w:rsidRPr="00EF6A26" w:rsidRDefault="002C4163" w:rsidP="002C4163">
                  <w:pPr>
                    <w:jc w:val="both"/>
                    <w:rPr>
                      <w:rFonts w:eastAsia="Calibri"/>
                      <w:noProof/>
                      <w:sz w:val="16"/>
                      <w:szCs w:val="16"/>
                      <w:highlight w:val="yellow"/>
                    </w:rPr>
                  </w:pPr>
                </w:p>
              </w:tc>
              <w:tc>
                <w:tcPr>
                  <w:tcW w:w="404" w:type="pct"/>
                  <w:vMerge/>
                </w:tcPr>
                <w:p w14:paraId="6E6C8857" w14:textId="77777777" w:rsidR="002C4163" w:rsidRPr="00EF6A26" w:rsidRDefault="002C4163" w:rsidP="002C4163">
                  <w:pPr>
                    <w:jc w:val="both"/>
                    <w:rPr>
                      <w:rFonts w:eastAsia="Calibri"/>
                      <w:noProof/>
                      <w:sz w:val="16"/>
                      <w:szCs w:val="16"/>
                      <w:highlight w:val="yellow"/>
                    </w:rPr>
                  </w:pPr>
                </w:p>
              </w:tc>
              <w:tc>
                <w:tcPr>
                  <w:tcW w:w="313" w:type="pct"/>
                  <w:vMerge/>
                </w:tcPr>
                <w:p w14:paraId="54B766A4" w14:textId="77777777" w:rsidR="002C4163" w:rsidRPr="00EF6A26" w:rsidRDefault="002C4163" w:rsidP="002C4163">
                  <w:pPr>
                    <w:jc w:val="both"/>
                    <w:rPr>
                      <w:rFonts w:eastAsia="Calibri"/>
                      <w:noProof/>
                      <w:sz w:val="16"/>
                      <w:szCs w:val="16"/>
                      <w:highlight w:val="yellow"/>
                    </w:rPr>
                  </w:pPr>
                </w:p>
              </w:tc>
              <w:tc>
                <w:tcPr>
                  <w:tcW w:w="394" w:type="pct"/>
                  <w:vMerge/>
                </w:tcPr>
                <w:p w14:paraId="1AE9974B" w14:textId="77777777" w:rsidR="002C4163" w:rsidRPr="00EF6A26" w:rsidRDefault="002C4163" w:rsidP="002C4163">
                  <w:pPr>
                    <w:jc w:val="both"/>
                    <w:rPr>
                      <w:rFonts w:eastAsia="Calibri"/>
                      <w:noProof/>
                      <w:sz w:val="16"/>
                      <w:szCs w:val="16"/>
                      <w:highlight w:val="yellow"/>
                    </w:rPr>
                  </w:pPr>
                </w:p>
              </w:tc>
              <w:tc>
                <w:tcPr>
                  <w:tcW w:w="517" w:type="pct"/>
                </w:tcPr>
                <w:p w14:paraId="0E5DD970" w14:textId="4367C1B1" w:rsidR="002C4163" w:rsidRPr="00EF6A26" w:rsidRDefault="002C4163" w:rsidP="002C4163">
                  <w:pPr>
                    <w:jc w:val="both"/>
                    <w:rPr>
                      <w:rFonts w:eastAsia="Calibri"/>
                      <w:strike/>
                      <w:sz w:val="16"/>
                      <w:szCs w:val="16"/>
                      <w:lang w:eastAsia="en-GB"/>
                    </w:rPr>
                  </w:pPr>
                  <w:r w:rsidRPr="00EF6A26">
                    <w:rPr>
                      <w:rFonts w:eastAsia="Calibri"/>
                      <w:strike/>
                      <w:sz w:val="16"/>
                      <w:szCs w:val="16"/>
                      <w:lang w:eastAsia="en-GB"/>
                    </w:rPr>
                    <w:t>RCR29a</w:t>
                  </w:r>
                </w:p>
              </w:tc>
              <w:tc>
                <w:tcPr>
                  <w:tcW w:w="524" w:type="pct"/>
                  <w:shd w:val="clear" w:color="auto" w:fill="auto"/>
                </w:tcPr>
                <w:p w14:paraId="416B5236" w14:textId="75BA9C87" w:rsidR="002C4163" w:rsidRPr="00EF6A26" w:rsidRDefault="002C4163" w:rsidP="002C4163">
                  <w:pPr>
                    <w:jc w:val="both"/>
                    <w:rPr>
                      <w:rFonts w:eastAsia="Calibri"/>
                      <w:strike/>
                      <w:sz w:val="16"/>
                      <w:szCs w:val="16"/>
                    </w:rPr>
                  </w:pPr>
                  <w:r w:rsidRPr="00EF6A26">
                    <w:rPr>
                      <w:strike/>
                      <w:sz w:val="16"/>
                      <w:szCs w:val="16"/>
                    </w:rPr>
                    <w:t>Numatomas šiltnamio efektą sukeliančių dujų, išmetamų vykdant Direktyvos 2003/87/EB I priede išvardytą veiklą, kiekis paramą gavusiose įmonėse</w:t>
                  </w:r>
                </w:p>
              </w:tc>
              <w:tc>
                <w:tcPr>
                  <w:tcW w:w="430" w:type="pct"/>
                </w:tcPr>
                <w:p w14:paraId="4D3DC81E" w14:textId="19C6003A" w:rsidR="002C4163" w:rsidRPr="00EF6A26" w:rsidRDefault="002C4163" w:rsidP="002C4163">
                  <w:pPr>
                    <w:jc w:val="both"/>
                    <w:rPr>
                      <w:rFonts w:eastAsia="Calibri"/>
                      <w:strike/>
                      <w:sz w:val="16"/>
                      <w:szCs w:val="16"/>
                      <w:shd w:val="clear" w:color="auto" w:fill="FFFFFF"/>
                    </w:rPr>
                  </w:pPr>
                  <w:r w:rsidRPr="00EF6A26">
                    <w:rPr>
                      <w:strike/>
                      <w:noProof/>
                      <w:sz w:val="16"/>
                      <w:szCs w:val="16"/>
                    </w:rPr>
                    <w:t>Tonos CO2 ekvivalentu per metus</w:t>
                  </w:r>
                </w:p>
              </w:tc>
              <w:tc>
                <w:tcPr>
                  <w:tcW w:w="369" w:type="pct"/>
                  <w:shd w:val="clear" w:color="auto" w:fill="auto"/>
                </w:tcPr>
                <w:p w14:paraId="56331352" w14:textId="27F6B2C0" w:rsidR="002C4163" w:rsidRPr="00EF6A26" w:rsidRDefault="002C4163" w:rsidP="002C4163">
                  <w:pPr>
                    <w:jc w:val="center"/>
                    <w:rPr>
                      <w:rFonts w:eastAsia="Calibri"/>
                      <w:iCs/>
                      <w:strike/>
                      <w:noProof/>
                      <w:sz w:val="16"/>
                      <w:szCs w:val="16"/>
                    </w:rPr>
                  </w:pPr>
                  <w:r w:rsidRPr="00EF6A26">
                    <w:rPr>
                      <w:rFonts w:eastAsia="Calibri"/>
                      <w:iCs/>
                      <w:strike/>
                      <w:noProof/>
                      <w:sz w:val="16"/>
                      <w:szCs w:val="16"/>
                    </w:rPr>
                    <w:t>2 208 916</w:t>
                  </w:r>
                </w:p>
              </w:tc>
              <w:tc>
                <w:tcPr>
                  <w:tcW w:w="273" w:type="pct"/>
                  <w:shd w:val="clear" w:color="auto" w:fill="auto"/>
                </w:tcPr>
                <w:p w14:paraId="00790443" w14:textId="0B65E39C" w:rsidR="002C4163" w:rsidRPr="00EF6A26" w:rsidRDefault="002C4163" w:rsidP="002C4163">
                  <w:pPr>
                    <w:jc w:val="center"/>
                    <w:rPr>
                      <w:rFonts w:eastAsia="Calibri"/>
                      <w:iCs/>
                      <w:strike/>
                      <w:noProof/>
                      <w:sz w:val="16"/>
                      <w:szCs w:val="16"/>
                    </w:rPr>
                  </w:pPr>
                  <w:r w:rsidRPr="00EF6A26">
                    <w:rPr>
                      <w:rFonts w:eastAsia="Calibri"/>
                      <w:iCs/>
                      <w:strike/>
                      <w:noProof/>
                      <w:sz w:val="16"/>
                      <w:szCs w:val="16"/>
                    </w:rPr>
                    <w:t>2021</w:t>
                  </w:r>
                </w:p>
              </w:tc>
              <w:tc>
                <w:tcPr>
                  <w:tcW w:w="624" w:type="pct"/>
                  <w:shd w:val="clear" w:color="auto" w:fill="auto"/>
                </w:tcPr>
                <w:p w14:paraId="3DA53F27" w14:textId="70E13A77" w:rsidR="002C4163" w:rsidRPr="00EF6A26" w:rsidRDefault="002C4163" w:rsidP="002C4163">
                  <w:pPr>
                    <w:jc w:val="center"/>
                    <w:rPr>
                      <w:rFonts w:eastAsia="Calibri"/>
                      <w:iCs/>
                      <w:strike/>
                      <w:noProof/>
                      <w:sz w:val="16"/>
                      <w:szCs w:val="16"/>
                    </w:rPr>
                  </w:pPr>
                  <w:r w:rsidRPr="00EF6A26">
                    <w:rPr>
                      <w:rFonts w:eastAsia="Calibri"/>
                      <w:iCs/>
                      <w:strike/>
                      <w:noProof/>
                      <w:sz w:val="16"/>
                      <w:szCs w:val="16"/>
                    </w:rPr>
                    <w:t>1 920 852</w:t>
                  </w:r>
                </w:p>
              </w:tc>
              <w:tc>
                <w:tcPr>
                  <w:tcW w:w="391" w:type="pct"/>
                  <w:shd w:val="clear" w:color="auto" w:fill="auto"/>
                </w:tcPr>
                <w:p w14:paraId="07749995" w14:textId="29DD443A" w:rsidR="002C4163" w:rsidRPr="00EF6A26" w:rsidRDefault="002C4163" w:rsidP="002C4163">
                  <w:pPr>
                    <w:jc w:val="both"/>
                    <w:rPr>
                      <w:rFonts w:eastAsia="Calibri"/>
                      <w:strike/>
                      <w:noProof/>
                      <w:sz w:val="16"/>
                      <w:szCs w:val="16"/>
                    </w:rPr>
                  </w:pPr>
                  <w:r w:rsidRPr="00EF6A26">
                    <w:rPr>
                      <w:rFonts w:eastAsia="Calibri"/>
                      <w:strike/>
                      <w:noProof/>
                      <w:sz w:val="16"/>
                      <w:szCs w:val="16"/>
                    </w:rPr>
                    <w:t>Projektų duomeys</w:t>
                  </w:r>
                </w:p>
              </w:tc>
              <w:tc>
                <w:tcPr>
                  <w:tcW w:w="355" w:type="pct"/>
                </w:tcPr>
                <w:p w14:paraId="1F34A2FA" w14:textId="77777777" w:rsidR="002C4163" w:rsidRPr="00EF6A26" w:rsidRDefault="002C4163" w:rsidP="002C4163">
                  <w:pPr>
                    <w:jc w:val="both"/>
                    <w:rPr>
                      <w:rFonts w:eastAsia="Calibri"/>
                      <w:i/>
                      <w:strike/>
                      <w:noProof/>
                      <w:sz w:val="16"/>
                      <w:szCs w:val="16"/>
                      <w:highlight w:val="yellow"/>
                      <w:lang w:eastAsia="lt-LT" w:bidi="lt-LT"/>
                    </w:rPr>
                  </w:pPr>
                </w:p>
              </w:tc>
            </w:tr>
            <w:tr w:rsidR="00EF6A26" w:rsidRPr="00EF6A26" w14:paraId="0E739F6E" w14:textId="77777777" w:rsidTr="002C4163">
              <w:trPr>
                <w:trHeight w:val="286"/>
              </w:trPr>
              <w:tc>
                <w:tcPr>
                  <w:tcW w:w="404" w:type="pct"/>
                  <w:vMerge/>
                </w:tcPr>
                <w:p w14:paraId="29C81A48" w14:textId="77777777" w:rsidR="002C4163" w:rsidRPr="00EF6A26" w:rsidRDefault="002C4163" w:rsidP="002C4163">
                  <w:pPr>
                    <w:jc w:val="both"/>
                    <w:rPr>
                      <w:rFonts w:eastAsia="Calibri"/>
                      <w:noProof/>
                      <w:sz w:val="16"/>
                      <w:szCs w:val="16"/>
                      <w:highlight w:val="yellow"/>
                    </w:rPr>
                  </w:pPr>
                </w:p>
              </w:tc>
              <w:tc>
                <w:tcPr>
                  <w:tcW w:w="404" w:type="pct"/>
                  <w:vMerge/>
                </w:tcPr>
                <w:p w14:paraId="7CA503DC" w14:textId="77777777" w:rsidR="002C4163" w:rsidRPr="00EF6A26" w:rsidRDefault="002C4163" w:rsidP="002C4163">
                  <w:pPr>
                    <w:jc w:val="both"/>
                    <w:rPr>
                      <w:rFonts w:eastAsia="Calibri"/>
                      <w:noProof/>
                      <w:sz w:val="16"/>
                      <w:szCs w:val="16"/>
                      <w:highlight w:val="yellow"/>
                    </w:rPr>
                  </w:pPr>
                </w:p>
              </w:tc>
              <w:tc>
                <w:tcPr>
                  <w:tcW w:w="313" w:type="pct"/>
                  <w:vMerge/>
                </w:tcPr>
                <w:p w14:paraId="6192089B" w14:textId="77777777" w:rsidR="002C4163" w:rsidRPr="00EF6A26" w:rsidRDefault="002C4163" w:rsidP="002C4163">
                  <w:pPr>
                    <w:jc w:val="both"/>
                    <w:rPr>
                      <w:rFonts w:eastAsia="Calibri"/>
                      <w:noProof/>
                      <w:sz w:val="16"/>
                      <w:szCs w:val="16"/>
                      <w:highlight w:val="yellow"/>
                    </w:rPr>
                  </w:pPr>
                </w:p>
              </w:tc>
              <w:tc>
                <w:tcPr>
                  <w:tcW w:w="394" w:type="pct"/>
                  <w:vMerge/>
                </w:tcPr>
                <w:p w14:paraId="3A60FB8D" w14:textId="77777777" w:rsidR="002C4163" w:rsidRPr="00EF6A26" w:rsidRDefault="002C4163" w:rsidP="002C4163">
                  <w:pPr>
                    <w:jc w:val="both"/>
                    <w:rPr>
                      <w:rFonts w:eastAsia="Calibri"/>
                      <w:noProof/>
                      <w:sz w:val="16"/>
                      <w:szCs w:val="16"/>
                      <w:highlight w:val="yellow"/>
                    </w:rPr>
                  </w:pPr>
                </w:p>
              </w:tc>
              <w:tc>
                <w:tcPr>
                  <w:tcW w:w="517" w:type="pct"/>
                </w:tcPr>
                <w:p w14:paraId="359F1083" w14:textId="77777777" w:rsidR="002C4163" w:rsidRPr="00EF6A26" w:rsidRDefault="002C4163" w:rsidP="002C4163">
                  <w:pPr>
                    <w:jc w:val="both"/>
                    <w:rPr>
                      <w:b/>
                      <w:bCs/>
                      <w:sz w:val="16"/>
                      <w:szCs w:val="16"/>
                    </w:rPr>
                  </w:pPr>
                  <w:r w:rsidRPr="00EF6A26">
                    <w:rPr>
                      <w:b/>
                      <w:bCs/>
                      <w:sz w:val="16"/>
                      <w:szCs w:val="16"/>
                    </w:rPr>
                    <w:t>RCR 31</w:t>
                  </w:r>
                </w:p>
              </w:tc>
              <w:tc>
                <w:tcPr>
                  <w:tcW w:w="524" w:type="pct"/>
                  <w:shd w:val="clear" w:color="auto" w:fill="auto"/>
                </w:tcPr>
                <w:p w14:paraId="32494596" w14:textId="77777777" w:rsidR="002C4163" w:rsidRPr="00EF6A26" w:rsidRDefault="002C4163" w:rsidP="002C4163">
                  <w:pPr>
                    <w:jc w:val="both"/>
                    <w:rPr>
                      <w:b/>
                      <w:bCs/>
                      <w:sz w:val="16"/>
                      <w:szCs w:val="16"/>
                    </w:rPr>
                  </w:pPr>
                  <w:r w:rsidRPr="00EF6A26">
                    <w:rPr>
                      <w:b/>
                      <w:bCs/>
                      <w:sz w:val="16"/>
                      <w:szCs w:val="16"/>
                    </w:rPr>
                    <w:t>Visas pagamintas atsinaujinančios energijos kiekis (iš kurio: elektros, šiluminės energijos kiekis)</w:t>
                  </w:r>
                </w:p>
              </w:tc>
              <w:tc>
                <w:tcPr>
                  <w:tcW w:w="430" w:type="pct"/>
                </w:tcPr>
                <w:p w14:paraId="3FFF56B8" w14:textId="77777777" w:rsidR="002C4163" w:rsidRPr="00EF6A26" w:rsidRDefault="002C4163" w:rsidP="002C4163">
                  <w:pPr>
                    <w:jc w:val="both"/>
                    <w:rPr>
                      <w:b/>
                      <w:bCs/>
                      <w:iCs/>
                      <w:sz w:val="16"/>
                      <w:szCs w:val="16"/>
                    </w:rPr>
                  </w:pPr>
                  <w:r w:rsidRPr="00EF6A26">
                    <w:rPr>
                      <w:b/>
                      <w:bCs/>
                      <w:noProof/>
                      <w:sz w:val="16"/>
                      <w:szCs w:val="16"/>
                    </w:rPr>
                    <w:t>MWh/per metus</w:t>
                  </w:r>
                </w:p>
              </w:tc>
              <w:tc>
                <w:tcPr>
                  <w:tcW w:w="369" w:type="pct"/>
                  <w:shd w:val="clear" w:color="auto" w:fill="auto"/>
                </w:tcPr>
                <w:p w14:paraId="41AEB8C5" w14:textId="7777777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3 038</w:t>
                  </w:r>
                </w:p>
              </w:tc>
              <w:tc>
                <w:tcPr>
                  <w:tcW w:w="273" w:type="pct"/>
                </w:tcPr>
                <w:p w14:paraId="66F334EE" w14:textId="77777777" w:rsidR="002C4163" w:rsidRPr="00EF6A26" w:rsidRDefault="002C4163" w:rsidP="002C4163">
                  <w:pPr>
                    <w:jc w:val="center"/>
                    <w:rPr>
                      <w:rFonts w:eastAsia="Calibri"/>
                      <w:b/>
                      <w:bCs/>
                      <w:iCs/>
                      <w:noProof/>
                      <w:sz w:val="16"/>
                      <w:szCs w:val="16"/>
                    </w:rPr>
                  </w:pPr>
                  <w:r w:rsidRPr="00EF6A26">
                    <w:rPr>
                      <w:b/>
                      <w:bCs/>
                      <w:noProof/>
                      <w:sz w:val="16"/>
                      <w:szCs w:val="16"/>
                    </w:rPr>
                    <w:t>2021</w:t>
                  </w:r>
                </w:p>
              </w:tc>
              <w:tc>
                <w:tcPr>
                  <w:tcW w:w="624" w:type="pct"/>
                  <w:shd w:val="clear" w:color="auto" w:fill="auto"/>
                </w:tcPr>
                <w:p w14:paraId="1B4286B9" w14:textId="7777777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37 627</w:t>
                  </w:r>
                </w:p>
              </w:tc>
              <w:tc>
                <w:tcPr>
                  <w:tcW w:w="391" w:type="pct"/>
                  <w:shd w:val="clear" w:color="auto" w:fill="auto"/>
                </w:tcPr>
                <w:p w14:paraId="62372F23" w14:textId="77777777" w:rsidR="002C4163" w:rsidRPr="00EF6A26" w:rsidRDefault="002C4163" w:rsidP="002C4163">
                  <w:pPr>
                    <w:jc w:val="both"/>
                    <w:rPr>
                      <w:b/>
                      <w:bCs/>
                      <w:sz w:val="16"/>
                      <w:szCs w:val="16"/>
                    </w:rPr>
                  </w:pPr>
                  <w:r w:rsidRPr="00EF6A26">
                    <w:rPr>
                      <w:b/>
                      <w:bCs/>
                      <w:noProof/>
                      <w:sz w:val="16"/>
                      <w:szCs w:val="16"/>
                    </w:rPr>
                    <w:t>Projektų duomenys</w:t>
                  </w:r>
                </w:p>
              </w:tc>
              <w:tc>
                <w:tcPr>
                  <w:tcW w:w="355" w:type="pct"/>
                </w:tcPr>
                <w:p w14:paraId="7A1839F0" w14:textId="77777777" w:rsidR="002C4163" w:rsidRPr="00EF6A26" w:rsidRDefault="002C4163" w:rsidP="002C4163">
                  <w:pPr>
                    <w:jc w:val="both"/>
                    <w:rPr>
                      <w:rFonts w:eastAsia="Calibri"/>
                      <w:i/>
                      <w:noProof/>
                      <w:sz w:val="16"/>
                      <w:szCs w:val="16"/>
                      <w:highlight w:val="yellow"/>
                      <w:lang w:eastAsia="lt-LT" w:bidi="lt-LT"/>
                    </w:rPr>
                  </w:pPr>
                </w:p>
              </w:tc>
            </w:tr>
            <w:tr w:rsidR="00EF6A26" w:rsidRPr="00EF6A26" w14:paraId="312B201B" w14:textId="77777777" w:rsidTr="002C4163">
              <w:trPr>
                <w:trHeight w:val="286"/>
              </w:trPr>
              <w:tc>
                <w:tcPr>
                  <w:tcW w:w="404" w:type="pct"/>
                  <w:vMerge/>
                </w:tcPr>
                <w:p w14:paraId="04B80087" w14:textId="77777777" w:rsidR="002C4163" w:rsidRPr="00EF6A26" w:rsidRDefault="002C4163" w:rsidP="002C4163">
                  <w:pPr>
                    <w:jc w:val="both"/>
                    <w:rPr>
                      <w:rFonts w:eastAsia="Calibri"/>
                      <w:noProof/>
                      <w:sz w:val="16"/>
                      <w:szCs w:val="16"/>
                      <w:highlight w:val="yellow"/>
                    </w:rPr>
                  </w:pPr>
                </w:p>
              </w:tc>
              <w:tc>
                <w:tcPr>
                  <w:tcW w:w="404" w:type="pct"/>
                  <w:vMerge/>
                </w:tcPr>
                <w:p w14:paraId="21F8EC0C" w14:textId="77777777" w:rsidR="002C4163" w:rsidRPr="00EF6A26" w:rsidRDefault="002C4163" w:rsidP="002C4163">
                  <w:pPr>
                    <w:jc w:val="both"/>
                    <w:rPr>
                      <w:rFonts w:eastAsia="Calibri"/>
                      <w:noProof/>
                      <w:sz w:val="16"/>
                      <w:szCs w:val="16"/>
                      <w:highlight w:val="yellow"/>
                    </w:rPr>
                  </w:pPr>
                </w:p>
              </w:tc>
              <w:tc>
                <w:tcPr>
                  <w:tcW w:w="313" w:type="pct"/>
                  <w:vMerge/>
                </w:tcPr>
                <w:p w14:paraId="65845A41" w14:textId="77777777" w:rsidR="002C4163" w:rsidRPr="00EF6A26" w:rsidRDefault="002C4163" w:rsidP="002C4163">
                  <w:pPr>
                    <w:jc w:val="both"/>
                    <w:rPr>
                      <w:rFonts w:eastAsia="Calibri"/>
                      <w:noProof/>
                      <w:sz w:val="16"/>
                      <w:szCs w:val="16"/>
                      <w:highlight w:val="yellow"/>
                    </w:rPr>
                  </w:pPr>
                </w:p>
              </w:tc>
              <w:tc>
                <w:tcPr>
                  <w:tcW w:w="394" w:type="pct"/>
                  <w:vMerge/>
                </w:tcPr>
                <w:p w14:paraId="21875DE9" w14:textId="77777777" w:rsidR="002C4163" w:rsidRPr="00EF6A26" w:rsidRDefault="002C4163" w:rsidP="002C4163">
                  <w:pPr>
                    <w:jc w:val="both"/>
                    <w:rPr>
                      <w:rFonts w:eastAsia="Calibri"/>
                      <w:noProof/>
                      <w:sz w:val="16"/>
                      <w:szCs w:val="16"/>
                      <w:highlight w:val="yellow"/>
                    </w:rPr>
                  </w:pPr>
                </w:p>
              </w:tc>
              <w:tc>
                <w:tcPr>
                  <w:tcW w:w="517" w:type="pct"/>
                </w:tcPr>
                <w:p w14:paraId="612A7581" w14:textId="77777777" w:rsidR="002C4163" w:rsidRPr="00EF6A26" w:rsidRDefault="002C4163" w:rsidP="002C4163">
                  <w:pPr>
                    <w:jc w:val="both"/>
                    <w:rPr>
                      <w:b/>
                      <w:bCs/>
                      <w:sz w:val="16"/>
                      <w:szCs w:val="16"/>
                    </w:rPr>
                  </w:pPr>
                  <w:r w:rsidRPr="00EF6A26">
                    <w:rPr>
                      <w:b/>
                      <w:bCs/>
                      <w:sz w:val="16"/>
                      <w:szCs w:val="16"/>
                    </w:rPr>
                    <w:t>Specialusis</w:t>
                  </w:r>
                </w:p>
              </w:tc>
              <w:tc>
                <w:tcPr>
                  <w:tcW w:w="524" w:type="pct"/>
                  <w:shd w:val="clear" w:color="auto" w:fill="auto"/>
                </w:tcPr>
                <w:p w14:paraId="34EAC91B" w14:textId="77777777" w:rsidR="002C4163" w:rsidRPr="00EF6A26" w:rsidRDefault="002C4163" w:rsidP="002C4163">
                  <w:pPr>
                    <w:jc w:val="both"/>
                    <w:rPr>
                      <w:b/>
                      <w:bCs/>
                      <w:sz w:val="16"/>
                      <w:szCs w:val="16"/>
                    </w:rPr>
                  </w:pPr>
                  <w:r w:rsidRPr="00EF6A26">
                    <w:rPr>
                      <w:b/>
                      <w:bCs/>
                      <w:sz w:val="16"/>
                      <w:szCs w:val="16"/>
                    </w:rPr>
                    <w:t>Numatomas sutaupyti šiltnamio efektą sukeliančių dujų kiekis</w:t>
                  </w:r>
                </w:p>
              </w:tc>
              <w:tc>
                <w:tcPr>
                  <w:tcW w:w="430" w:type="pct"/>
                </w:tcPr>
                <w:p w14:paraId="2E31D239" w14:textId="77777777" w:rsidR="002C4163" w:rsidRPr="00EF6A26" w:rsidRDefault="002C4163" w:rsidP="002C4163">
                  <w:pPr>
                    <w:jc w:val="both"/>
                    <w:rPr>
                      <w:b/>
                      <w:bCs/>
                      <w:iCs/>
                      <w:sz w:val="16"/>
                      <w:szCs w:val="16"/>
                    </w:rPr>
                  </w:pPr>
                  <w:r w:rsidRPr="00EF6A26">
                    <w:rPr>
                      <w:b/>
                      <w:bCs/>
                      <w:noProof/>
                      <w:sz w:val="16"/>
                      <w:szCs w:val="16"/>
                    </w:rPr>
                    <w:t>Tonos CO2 ekvivalentu per metus</w:t>
                  </w:r>
                </w:p>
              </w:tc>
              <w:tc>
                <w:tcPr>
                  <w:tcW w:w="369" w:type="pct"/>
                  <w:shd w:val="clear" w:color="auto" w:fill="auto"/>
                </w:tcPr>
                <w:p w14:paraId="485A9E23" w14:textId="7777777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0</w:t>
                  </w:r>
                </w:p>
              </w:tc>
              <w:tc>
                <w:tcPr>
                  <w:tcW w:w="273" w:type="pct"/>
                  <w:shd w:val="clear" w:color="auto" w:fill="auto"/>
                </w:tcPr>
                <w:p w14:paraId="57717EDA" w14:textId="77777777" w:rsidR="002C4163" w:rsidRPr="00EF6A26" w:rsidRDefault="002C4163" w:rsidP="002C4163">
                  <w:pPr>
                    <w:jc w:val="center"/>
                    <w:rPr>
                      <w:rFonts w:eastAsia="Calibri"/>
                      <w:b/>
                      <w:bCs/>
                      <w:iCs/>
                      <w:noProof/>
                      <w:sz w:val="16"/>
                      <w:szCs w:val="16"/>
                    </w:rPr>
                  </w:pPr>
                  <w:r w:rsidRPr="00EF6A26">
                    <w:rPr>
                      <w:b/>
                      <w:bCs/>
                      <w:noProof/>
                      <w:sz w:val="16"/>
                      <w:szCs w:val="16"/>
                    </w:rPr>
                    <w:t>2021</w:t>
                  </w:r>
                </w:p>
              </w:tc>
              <w:tc>
                <w:tcPr>
                  <w:tcW w:w="624" w:type="pct"/>
                  <w:shd w:val="clear" w:color="auto" w:fill="auto"/>
                </w:tcPr>
                <w:p w14:paraId="381C5EBE" w14:textId="7777777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5 188</w:t>
                  </w:r>
                </w:p>
              </w:tc>
              <w:tc>
                <w:tcPr>
                  <w:tcW w:w="391" w:type="pct"/>
                  <w:shd w:val="clear" w:color="auto" w:fill="auto"/>
                </w:tcPr>
                <w:p w14:paraId="336B67EE" w14:textId="77777777" w:rsidR="002C4163" w:rsidRPr="00EF6A26" w:rsidRDefault="002C4163" w:rsidP="002C4163">
                  <w:pPr>
                    <w:jc w:val="both"/>
                    <w:rPr>
                      <w:b/>
                      <w:bCs/>
                      <w:sz w:val="16"/>
                      <w:szCs w:val="16"/>
                    </w:rPr>
                  </w:pPr>
                  <w:r w:rsidRPr="00EF6A26">
                    <w:rPr>
                      <w:b/>
                      <w:bCs/>
                      <w:sz w:val="16"/>
                      <w:szCs w:val="16"/>
                    </w:rPr>
                    <w:t>Projektų duomenys</w:t>
                  </w:r>
                </w:p>
              </w:tc>
              <w:tc>
                <w:tcPr>
                  <w:tcW w:w="355" w:type="pct"/>
                </w:tcPr>
                <w:p w14:paraId="3A7EE52F" w14:textId="77777777" w:rsidR="002C4163" w:rsidRPr="00EF6A26" w:rsidRDefault="002C4163" w:rsidP="002C4163">
                  <w:pPr>
                    <w:jc w:val="both"/>
                    <w:rPr>
                      <w:rFonts w:eastAsia="Calibri"/>
                      <w:i/>
                      <w:noProof/>
                      <w:sz w:val="16"/>
                      <w:szCs w:val="16"/>
                      <w:highlight w:val="yellow"/>
                      <w:lang w:eastAsia="lt-LT" w:bidi="lt-LT"/>
                    </w:rPr>
                  </w:pPr>
                </w:p>
              </w:tc>
            </w:tr>
            <w:tr w:rsidR="00EF6A26" w:rsidRPr="00EF6A26" w14:paraId="5DA8B57F" w14:textId="77777777" w:rsidTr="002C4163">
              <w:trPr>
                <w:trHeight w:val="286"/>
              </w:trPr>
              <w:tc>
                <w:tcPr>
                  <w:tcW w:w="404" w:type="pct"/>
                  <w:vMerge/>
                </w:tcPr>
                <w:p w14:paraId="5E7B7217" w14:textId="77777777" w:rsidR="002C4163" w:rsidRPr="00EF6A26" w:rsidRDefault="002C4163" w:rsidP="002C4163">
                  <w:pPr>
                    <w:jc w:val="both"/>
                    <w:rPr>
                      <w:rFonts w:eastAsia="Calibri"/>
                      <w:noProof/>
                      <w:sz w:val="16"/>
                      <w:szCs w:val="16"/>
                      <w:highlight w:val="yellow"/>
                    </w:rPr>
                  </w:pPr>
                </w:p>
              </w:tc>
              <w:tc>
                <w:tcPr>
                  <w:tcW w:w="404" w:type="pct"/>
                  <w:vMerge/>
                </w:tcPr>
                <w:p w14:paraId="40D4C4BB" w14:textId="77777777" w:rsidR="002C4163" w:rsidRPr="00EF6A26" w:rsidRDefault="002C4163" w:rsidP="002C4163">
                  <w:pPr>
                    <w:jc w:val="both"/>
                    <w:rPr>
                      <w:rFonts w:eastAsia="Calibri"/>
                      <w:noProof/>
                      <w:sz w:val="16"/>
                      <w:szCs w:val="16"/>
                      <w:highlight w:val="yellow"/>
                    </w:rPr>
                  </w:pPr>
                </w:p>
              </w:tc>
              <w:tc>
                <w:tcPr>
                  <w:tcW w:w="313" w:type="pct"/>
                  <w:vMerge/>
                </w:tcPr>
                <w:p w14:paraId="3D8C14BF" w14:textId="77777777" w:rsidR="002C4163" w:rsidRPr="00EF6A26" w:rsidRDefault="002C4163" w:rsidP="002C4163">
                  <w:pPr>
                    <w:jc w:val="both"/>
                    <w:rPr>
                      <w:rFonts w:eastAsia="Calibri"/>
                      <w:noProof/>
                      <w:sz w:val="16"/>
                      <w:szCs w:val="16"/>
                      <w:highlight w:val="yellow"/>
                    </w:rPr>
                  </w:pPr>
                </w:p>
              </w:tc>
              <w:tc>
                <w:tcPr>
                  <w:tcW w:w="394" w:type="pct"/>
                  <w:vMerge/>
                </w:tcPr>
                <w:p w14:paraId="4204C2EC" w14:textId="77777777" w:rsidR="002C4163" w:rsidRPr="00EF6A26" w:rsidRDefault="002C4163" w:rsidP="002C4163">
                  <w:pPr>
                    <w:jc w:val="both"/>
                    <w:rPr>
                      <w:rFonts w:eastAsia="Calibri"/>
                      <w:noProof/>
                      <w:sz w:val="16"/>
                      <w:szCs w:val="16"/>
                      <w:highlight w:val="yellow"/>
                    </w:rPr>
                  </w:pPr>
                </w:p>
              </w:tc>
              <w:tc>
                <w:tcPr>
                  <w:tcW w:w="517" w:type="pct"/>
                </w:tcPr>
                <w:p w14:paraId="4BB6A1EA" w14:textId="77777777" w:rsidR="002C4163" w:rsidRPr="00EF6A26" w:rsidRDefault="002C4163" w:rsidP="002C4163">
                  <w:pPr>
                    <w:jc w:val="both"/>
                    <w:rPr>
                      <w:sz w:val="16"/>
                      <w:szCs w:val="16"/>
                    </w:rPr>
                  </w:pPr>
                  <w:r w:rsidRPr="00EF6A26">
                    <w:rPr>
                      <w:sz w:val="16"/>
                      <w:szCs w:val="16"/>
                    </w:rPr>
                    <w:t>Specialusis</w:t>
                  </w:r>
                </w:p>
              </w:tc>
              <w:tc>
                <w:tcPr>
                  <w:tcW w:w="524" w:type="pct"/>
                  <w:shd w:val="clear" w:color="auto" w:fill="auto"/>
                </w:tcPr>
                <w:p w14:paraId="386E611B" w14:textId="77777777" w:rsidR="002C4163" w:rsidRPr="00EF6A26" w:rsidRDefault="002C4163" w:rsidP="002C4163">
                  <w:pPr>
                    <w:jc w:val="both"/>
                    <w:rPr>
                      <w:sz w:val="16"/>
                      <w:szCs w:val="16"/>
                    </w:rPr>
                  </w:pPr>
                  <w:r w:rsidRPr="00EF6A26">
                    <w:rPr>
                      <w:sz w:val="16"/>
                      <w:szCs w:val="16"/>
                    </w:rPr>
                    <w:t xml:space="preserve">ES ATLPS dalyvaujančių įmonių, potencialiai galinčių diegti įperkamai švariai energijai skirtas technologijas, sistemas ir </w:t>
                  </w:r>
                  <w:r w:rsidRPr="00EF6A26">
                    <w:rPr>
                      <w:sz w:val="16"/>
                      <w:szCs w:val="16"/>
                    </w:rPr>
                    <w:lastRenderedPageBreak/>
                    <w:t>infrastruktūras, dalis nuo visų ES ATL PS dalyvaujančių įmonių</w:t>
                  </w:r>
                </w:p>
              </w:tc>
              <w:tc>
                <w:tcPr>
                  <w:tcW w:w="430" w:type="pct"/>
                </w:tcPr>
                <w:p w14:paraId="7D900D24" w14:textId="77777777" w:rsidR="002C4163" w:rsidRPr="00EF6A26" w:rsidRDefault="002C4163" w:rsidP="002C4163">
                  <w:pPr>
                    <w:jc w:val="both"/>
                    <w:rPr>
                      <w:iCs/>
                      <w:sz w:val="16"/>
                      <w:szCs w:val="16"/>
                    </w:rPr>
                  </w:pPr>
                  <w:r w:rsidRPr="00EF6A26">
                    <w:rPr>
                      <w:iCs/>
                      <w:sz w:val="16"/>
                      <w:szCs w:val="16"/>
                    </w:rPr>
                    <w:lastRenderedPageBreak/>
                    <w:t xml:space="preserve">Procentai </w:t>
                  </w:r>
                </w:p>
              </w:tc>
              <w:tc>
                <w:tcPr>
                  <w:tcW w:w="369" w:type="pct"/>
                  <w:shd w:val="clear" w:color="auto" w:fill="auto"/>
                </w:tcPr>
                <w:p w14:paraId="1A551118"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0</w:t>
                  </w:r>
                </w:p>
              </w:tc>
              <w:tc>
                <w:tcPr>
                  <w:tcW w:w="273" w:type="pct"/>
                  <w:shd w:val="clear" w:color="auto" w:fill="auto"/>
                </w:tcPr>
                <w:p w14:paraId="4C7D98AA"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2021</w:t>
                  </w:r>
                </w:p>
              </w:tc>
              <w:tc>
                <w:tcPr>
                  <w:tcW w:w="624" w:type="pct"/>
                  <w:shd w:val="clear" w:color="auto" w:fill="auto"/>
                </w:tcPr>
                <w:p w14:paraId="09568E86"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35</w:t>
                  </w:r>
                </w:p>
              </w:tc>
              <w:tc>
                <w:tcPr>
                  <w:tcW w:w="391" w:type="pct"/>
                  <w:shd w:val="clear" w:color="auto" w:fill="auto"/>
                </w:tcPr>
                <w:p w14:paraId="58A65935" w14:textId="77777777" w:rsidR="002C4163" w:rsidRPr="00EF6A26" w:rsidRDefault="002C4163" w:rsidP="002C4163">
                  <w:pPr>
                    <w:jc w:val="both"/>
                    <w:rPr>
                      <w:rFonts w:eastAsia="Calibri"/>
                      <w:noProof/>
                      <w:sz w:val="16"/>
                      <w:szCs w:val="16"/>
                      <w:highlight w:val="yellow"/>
                    </w:rPr>
                  </w:pPr>
                  <w:r w:rsidRPr="00EF6A26">
                    <w:rPr>
                      <w:sz w:val="16"/>
                      <w:szCs w:val="16"/>
                    </w:rPr>
                    <w:t>Projektų duomenys</w:t>
                  </w:r>
                </w:p>
              </w:tc>
              <w:tc>
                <w:tcPr>
                  <w:tcW w:w="355" w:type="pct"/>
                </w:tcPr>
                <w:p w14:paraId="00B93EBE" w14:textId="77777777" w:rsidR="002C4163" w:rsidRPr="00EF6A26" w:rsidRDefault="002C4163" w:rsidP="002C4163">
                  <w:pPr>
                    <w:jc w:val="both"/>
                    <w:rPr>
                      <w:rFonts w:eastAsia="Calibri"/>
                      <w:i/>
                      <w:noProof/>
                      <w:sz w:val="16"/>
                      <w:szCs w:val="16"/>
                      <w:highlight w:val="yellow"/>
                      <w:lang w:eastAsia="lt-LT" w:bidi="lt-LT"/>
                    </w:rPr>
                  </w:pPr>
                </w:p>
              </w:tc>
            </w:tr>
            <w:tr w:rsidR="00EF6A26" w:rsidRPr="00EF6A26" w14:paraId="77277FC2" w14:textId="77777777" w:rsidTr="002C4163">
              <w:trPr>
                <w:trHeight w:val="286"/>
              </w:trPr>
              <w:tc>
                <w:tcPr>
                  <w:tcW w:w="404" w:type="pct"/>
                  <w:vMerge/>
                </w:tcPr>
                <w:p w14:paraId="2C47A500" w14:textId="77777777" w:rsidR="002C4163" w:rsidRPr="00EF6A26" w:rsidRDefault="002C4163" w:rsidP="002C4163">
                  <w:pPr>
                    <w:jc w:val="both"/>
                    <w:rPr>
                      <w:rFonts w:eastAsia="Calibri"/>
                      <w:noProof/>
                      <w:sz w:val="16"/>
                      <w:szCs w:val="16"/>
                      <w:highlight w:val="yellow"/>
                    </w:rPr>
                  </w:pPr>
                </w:p>
              </w:tc>
              <w:tc>
                <w:tcPr>
                  <w:tcW w:w="404" w:type="pct"/>
                  <w:vMerge/>
                </w:tcPr>
                <w:p w14:paraId="5391CA77" w14:textId="77777777" w:rsidR="002C4163" w:rsidRPr="00EF6A26" w:rsidRDefault="002C4163" w:rsidP="002C4163">
                  <w:pPr>
                    <w:jc w:val="both"/>
                    <w:rPr>
                      <w:rFonts w:eastAsia="Calibri"/>
                      <w:noProof/>
                      <w:sz w:val="16"/>
                      <w:szCs w:val="16"/>
                      <w:highlight w:val="yellow"/>
                    </w:rPr>
                  </w:pPr>
                </w:p>
              </w:tc>
              <w:tc>
                <w:tcPr>
                  <w:tcW w:w="313" w:type="pct"/>
                  <w:vMerge/>
                </w:tcPr>
                <w:p w14:paraId="1B110C6D" w14:textId="77777777" w:rsidR="002C4163" w:rsidRPr="00EF6A26" w:rsidRDefault="002C4163" w:rsidP="002C4163">
                  <w:pPr>
                    <w:jc w:val="both"/>
                    <w:rPr>
                      <w:rFonts w:eastAsia="Calibri"/>
                      <w:noProof/>
                      <w:sz w:val="16"/>
                      <w:szCs w:val="16"/>
                      <w:highlight w:val="yellow"/>
                    </w:rPr>
                  </w:pPr>
                </w:p>
              </w:tc>
              <w:tc>
                <w:tcPr>
                  <w:tcW w:w="394" w:type="pct"/>
                  <w:vMerge/>
                </w:tcPr>
                <w:p w14:paraId="7816793A" w14:textId="77777777" w:rsidR="002C4163" w:rsidRPr="00EF6A26" w:rsidRDefault="002C4163" w:rsidP="002C4163">
                  <w:pPr>
                    <w:jc w:val="both"/>
                    <w:rPr>
                      <w:rFonts w:eastAsia="Calibri"/>
                      <w:noProof/>
                      <w:sz w:val="16"/>
                      <w:szCs w:val="16"/>
                      <w:highlight w:val="yellow"/>
                    </w:rPr>
                  </w:pPr>
                </w:p>
              </w:tc>
              <w:tc>
                <w:tcPr>
                  <w:tcW w:w="517" w:type="pct"/>
                </w:tcPr>
                <w:p w14:paraId="113598CA" w14:textId="77777777" w:rsidR="002C4163" w:rsidRPr="00EF6A26" w:rsidRDefault="002C4163" w:rsidP="002C4163">
                  <w:pPr>
                    <w:jc w:val="both"/>
                    <w:rPr>
                      <w:sz w:val="16"/>
                      <w:szCs w:val="16"/>
                    </w:rPr>
                  </w:pPr>
                  <w:r w:rsidRPr="00EF6A26">
                    <w:rPr>
                      <w:sz w:val="16"/>
                      <w:szCs w:val="16"/>
                    </w:rPr>
                    <w:t>Specialusis</w:t>
                  </w:r>
                </w:p>
              </w:tc>
              <w:tc>
                <w:tcPr>
                  <w:tcW w:w="524" w:type="pct"/>
                  <w:shd w:val="clear" w:color="auto" w:fill="auto"/>
                </w:tcPr>
                <w:p w14:paraId="50333474" w14:textId="77777777" w:rsidR="002C4163" w:rsidRPr="00EF6A26" w:rsidRDefault="002C4163" w:rsidP="002C4163">
                  <w:pPr>
                    <w:jc w:val="both"/>
                    <w:rPr>
                      <w:sz w:val="16"/>
                      <w:szCs w:val="16"/>
                    </w:rPr>
                  </w:pPr>
                  <w:r w:rsidRPr="00EF6A26">
                    <w:rPr>
                      <w:sz w:val="16"/>
                      <w:szCs w:val="16"/>
                    </w:rPr>
                    <w:t>Verslo infrastruktūros MVĮ plotas, naudojamas tvariai ekonominei  veiklai</w:t>
                  </w:r>
                </w:p>
              </w:tc>
              <w:tc>
                <w:tcPr>
                  <w:tcW w:w="430" w:type="pct"/>
                </w:tcPr>
                <w:p w14:paraId="57703363" w14:textId="77777777" w:rsidR="002C4163" w:rsidRPr="00EF6A26" w:rsidRDefault="002C4163" w:rsidP="002C4163">
                  <w:pPr>
                    <w:jc w:val="both"/>
                    <w:rPr>
                      <w:iCs/>
                      <w:sz w:val="16"/>
                      <w:szCs w:val="16"/>
                    </w:rPr>
                  </w:pPr>
                  <w:r w:rsidRPr="00EF6A26">
                    <w:rPr>
                      <w:iCs/>
                      <w:sz w:val="16"/>
                      <w:szCs w:val="16"/>
                    </w:rPr>
                    <w:t>Hektarai</w:t>
                  </w:r>
                </w:p>
              </w:tc>
              <w:tc>
                <w:tcPr>
                  <w:tcW w:w="369" w:type="pct"/>
                  <w:shd w:val="clear" w:color="auto" w:fill="auto"/>
                </w:tcPr>
                <w:p w14:paraId="0670305D"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0</w:t>
                  </w:r>
                </w:p>
              </w:tc>
              <w:tc>
                <w:tcPr>
                  <w:tcW w:w="273" w:type="pct"/>
                  <w:shd w:val="clear" w:color="auto" w:fill="auto"/>
                </w:tcPr>
                <w:p w14:paraId="18FC19A2"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2021</w:t>
                  </w:r>
                </w:p>
              </w:tc>
              <w:tc>
                <w:tcPr>
                  <w:tcW w:w="624" w:type="pct"/>
                  <w:shd w:val="clear" w:color="auto" w:fill="auto"/>
                </w:tcPr>
                <w:p w14:paraId="1A701806"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76</w:t>
                  </w:r>
                </w:p>
              </w:tc>
              <w:tc>
                <w:tcPr>
                  <w:tcW w:w="391" w:type="pct"/>
                  <w:shd w:val="clear" w:color="auto" w:fill="auto"/>
                </w:tcPr>
                <w:p w14:paraId="59564C2F" w14:textId="77777777" w:rsidR="002C4163" w:rsidRPr="00EF6A26" w:rsidRDefault="002C4163" w:rsidP="002C4163">
                  <w:pPr>
                    <w:jc w:val="both"/>
                    <w:rPr>
                      <w:sz w:val="16"/>
                      <w:szCs w:val="16"/>
                    </w:rPr>
                  </w:pPr>
                  <w:r w:rsidRPr="00EF6A26">
                    <w:rPr>
                      <w:sz w:val="16"/>
                      <w:szCs w:val="16"/>
                    </w:rPr>
                    <w:t>Projektų duomenys</w:t>
                  </w:r>
                </w:p>
              </w:tc>
              <w:tc>
                <w:tcPr>
                  <w:tcW w:w="355" w:type="pct"/>
                </w:tcPr>
                <w:p w14:paraId="5EB59524" w14:textId="77777777" w:rsidR="002C4163" w:rsidRPr="00EF6A26" w:rsidRDefault="002C4163" w:rsidP="002C4163">
                  <w:pPr>
                    <w:jc w:val="both"/>
                    <w:rPr>
                      <w:rFonts w:eastAsia="Calibri"/>
                      <w:i/>
                      <w:noProof/>
                      <w:sz w:val="16"/>
                      <w:szCs w:val="16"/>
                      <w:highlight w:val="yellow"/>
                      <w:lang w:eastAsia="lt-LT" w:bidi="lt-LT"/>
                    </w:rPr>
                  </w:pPr>
                </w:p>
              </w:tc>
            </w:tr>
            <w:tr w:rsidR="00EF6A26" w:rsidRPr="00EF6A26" w14:paraId="2BFF7E16" w14:textId="77777777" w:rsidTr="002C4163">
              <w:trPr>
                <w:trHeight w:val="286"/>
              </w:trPr>
              <w:tc>
                <w:tcPr>
                  <w:tcW w:w="404" w:type="pct"/>
                  <w:vMerge/>
                </w:tcPr>
                <w:p w14:paraId="415D3514" w14:textId="77777777" w:rsidR="002C4163" w:rsidRPr="00EF6A26" w:rsidRDefault="002C4163" w:rsidP="002C4163">
                  <w:pPr>
                    <w:jc w:val="both"/>
                    <w:rPr>
                      <w:rFonts w:eastAsia="Calibri"/>
                      <w:noProof/>
                      <w:sz w:val="16"/>
                      <w:szCs w:val="16"/>
                      <w:highlight w:val="yellow"/>
                    </w:rPr>
                  </w:pPr>
                </w:p>
              </w:tc>
              <w:tc>
                <w:tcPr>
                  <w:tcW w:w="404" w:type="pct"/>
                  <w:vMerge/>
                </w:tcPr>
                <w:p w14:paraId="2FCA26FE" w14:textId="77777777" w:rsidR="002C4163" w:rsidRPr="00EF6A26" w:rsidRDefault="002C4163" w:rsidP="002C4163">
                  <w:pPr>
                    <w:jc w:val="both"/>
                    <w:rPr>
                      <w:rFonts w:eastAsia="Calibri"/>
                      <w:noProof/>
                      <w:sz w:val="16"/>
                      <w:szCs w:val="16"/>
                      <w:highlight w:val="yellow"/>
                    </w:rPr>
                  </w:pPr>
                </w:p>
              </w:tc>
              <w:tc>
                <w:tcPr>
                  <w:tcW w:w="313" w:type="pct"/>
                  <w:vMerge/>
                </w:tcPr>
                <w:p w14:paraId="7946B93C" w14:textId="77777777" w:rsidR="002C4163" w:rsidRPr="00EF6A26" w:rsidRDefault="002C4163" w:rsidP="002C4163">
                  <w:pPr>
                    <w:jc w:val="both"/>
                    <w:rPr>
                      <w:rFonts w:eastAsia="Calibri"/>
                      <w:noProof/>
                      <w:sz w:val="16"/>
                      <w:szCs w:val="16"/>
                      <w:highlight w:val="yellow"/>
                    </w:rPr>
                  </w:pPr>
                </w:p>
              </w:tc>
              <w:tc>
                <w:tcPr>
                  <w:tcW w:w="394" w:type="pct"/>
                  <w:vMerge/>
                </w:tcPr>
                <w:p w14:paraId="293D2045" w14:textId="77777777" w:rsidR="002C4163" w:rsidRPr="00EF6A26" w:rsidRDefault="002C4163" w:rsidP="002C4163">
                  <w:pPr>
                    <w:jc w:val="both"/>
                    <w:rPr>
                      <w:rFonts w:eastAsia="Calibri"/>
                      <w:noProof/>
                      <w:sz w:val="16"/>
                      <w:szCs w:val="16"/>
                      <w:highlight w:val="yellow"/>
                    </w:rPr>
                  </w:pPr>
                </w:p>
              </w:tc>
              <w:tc>
                <w:tcPr>
                  <w:tcW w:w="517" w:type="pct"/>
                </w:tcPr>
                <w:p w14:paraId="290BB914" w14:textId="77777777" w:rsidR="002C4163" w:rsidRPr="00EF6A26" w:rsidRDefault="002C4163" w:rsidP="002C4163">
                  <w:pPr>
                    <w:jc w:val="both"/>
                    <w:rPr>
                      <w:sz w:val="16"/>
                      <w:szCs w:val="16"/>
                    </w:rPr>
                  </w:pPr>
                  <w:r w:rsidRPr="00EF6A26">
                    <w:rPr>
                      <w:sz w:val="16"/>
                      <w:szCs w:val="16"/>
                    </w:rPr>
                    <w:t>Specialusis</w:t>
                  </w:r>
                </w:p>
              </w:tc>
              <w:tc>
                <w:tcPr>
                  <w:tcW w:w="524" w:type="pct"/>
                  <w:shd w:val="clear" w:color="auto" w:fill="auto"/>
                </w:tcPr>
                <w:p w14:paraId="41C80F14" w14:textId="77777777" w:rsidR="002C4163" w:rsidRPr="00EF6A26" w:rsidRDefault="002C4163" w:rsidP="002C4163">
                  <w:pPr>
                    <w:jc w:val="both"/>
                    <w:rPr>
                      <w:sz w:val="16"/>
                      <w:szCs w:val="16"/>
                    </w:rPr>
                  </w:pPr>
                  <w:r w:rsidRPr="00EF6A26">
                    <w:rPr>
                      <w:sz w:val="16"/>
                      <w:szCs w:val="16"/>
                    </w:rPr>
                    <w:t>Tvarios investicijos pritrauktos  į rekultivuotos žemės, kuriai suteikta parama, plotą</w:t>
                  </w:r>
                </w:p>
              </w:tc>
              <w:tc>
                <w:tcPr>
                  <w:tcW w:w="430" w:type="pct"/>
                </w:tcPr>
                <w:p w14:paraId="32F751CD" w14:textId="77777777" w:rsidR="002C4163" w:rsidRPr="00EF6A26" w:rsidRDefault="002C4163" w:rsidP="002C4163">
                  <w:pPr>
                    <w:jc w:val="both"/>
                    <w:rPr>
                      <w:sz w:val="16"/>
                      <w:szCs w:val="16"/>
                    </w:rPr>
                  </w:pPr>
                  <w:r w:rsidRPr="00EF6A26">
                    <w:rPr>
                      <w:sz w:val="16"/>
                      <w:szCs w:val="16"/>
                    </w:rPr>
                    <w:t>EUR</w:t>
                  </w:r>
                </w:p>
              </w:tc>
              <w:tc>
                <w:tcPr>
                  <w:tcW w:w="369" w:type="pct"/>
                  <w:shd w:val="clear" w:color="auto" w:fill="auto"/>
                </w:tcPr>
                <w:p w14:paraId="5509EFA7"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0</w:t>
                  </w:r>
                </w:p>
              </w:tc>
              <w:tc>
                <w:tcPr>
                  <w:tcW w:w="273" w:type="pct"/>
                  <w:shd w:val="clear" w:color="auto" w:fill="auto"/>
                </w:tcPr>
                <w:p w14:paraId="793BACC3"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2021</w:t>
                  </w:r>
                </w:p>
              </w:tc>
              <w:tc>
                <w:tcPr>
                  <w:tcW w:w="624" w:type="pct"/>
                  <w:shd w:val="clear" w:color="auto" w:fill="auto"/>
                </w:tcPr>
                <w:p w14:paraId="015F9F8B"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 xml:space="preserve">4 150 208 </w:t>
                  </w:r>
                </w:p>
              </w:tc>
              <w:tc>
                <w:tcPr>
                  <w:tcW w:w="391" w:type="pct"/>
                  <w:shd w:val="clear" w:color="auto" w:fill="auto"/>
                </w:tcPr>
                <w:p w14:paraId="4C783DC9" w14:textId="77777777" w:rsidR="002C4163" w:rsidRPr="00EF6A26" w:rsidRDefault="002C4163" w:rsidP="002C4163">
                  <w:pPr>
                    <w:jc w:val="both"/>
                    <w:rPr>
                      <w:rFonts w:eastAsia="Calibri"/>
                      <w:noProof/>
                      <w:sz w:val="16"/>
                      <w:szCs w:val="16"/>
                      <w:highlight w:val="yellow"/>
                    </w:rPr>
                  </w:pPr>
                  <w:r w:rsidRPr="00EF6A26">
                    <w:rPr>
                      <w:sz w:val="16"/>
                      <w:szCs w:val="16"/>
                    </w:rPr>
                    <w:t>Projektų duomenys</w:t>
                  </w:r>
                </w:p>
              </w:tc>
              <w:tc>
                <w:tcPr>
                  <w:tcW w:w="355" w:type="pct"/>
                </w:tcPr>
                <w:p w14:paraId="3BE71AE4" w14:textId="77777777" w:rsidR="002C4163" w:rsidRPr="00EF6A26" w:rsidRDefault="002C4163" w:rsidP="002C4163">
                  <w:pPr>
                    <w:jc w:val="both"/>
                    <w:rPr>
                      <w:rFonts w:eastAsia="Calibri"/>
                      <w:i/>
                      <w:noProof/>
                      <w:sz w:val="16"/>
                      <w:szCs w:val="16"/>
                      <w:highlight w:val="yellow"/>
                      <w:lang w:eastAsia="lt-LT" w:bidi="lt-LT"/>
                    </w:rPr>
                  </w:pPr>
                </w:p>
              </w:tc>
            </w:tr>
            <w:tr w:rsidR="00EF6A26" w:rsidRPr="00EF6A26" w14:paraId="51677276" w14:textId="77777777" w:rsidTr="002C4163">
              <w:trPr>
                <w:trHeight w:val="286"/>
              </w:trPr>
              <w:tc>
                <w:tcPr>
                  <w:tcW w:w="404" w:type="pct"/>
                  <w:vMerge/>
                </w:tcPr>
                <w:p w14:paraId="0394E2FE" w14:textId="77777777" w:rsidR="002C4163" w:rsidRPr="00EF6A26" w:rsidRDefault="002C4163" w:rsidP="002C4163">
                  <w:pPr>
                    <w:jc w:val="both"/>
                    <w:rPr>
                      <w:rFonts w:eastAsia="Calibri"/>
                      <w:noProof/>
                      <w:sz w:val="16"/>
                      <w:szCs w:val="16"/>
                      <w:highlight w:val="yellow"/>
                    </w:rPr>
                  </w:pPr>
                </w:p>
              </w:tc>
              <w:tc>
                <w:tcPr>
                  <w:tcW w:w="404" w:type="pct"/>
                  <w:vMerge/>
                </w:tcPr>
                <w:p w14:paraId="01D4EB51" w14:textId="77777777" w:rsidR="002C4163" w:rsidRPr="00EF6A26" w:rsidRDefault="002C4163" w:rsidP="002C4163">
                  <w:pPr>
                    <w:jc w:val="both"/>
                    <w:rPr>
                      <w:rFonts w:eastAsia="Calibri"/>
                      <w:noProof/>
                      <w:sz w:val="16"/>
                      <w:szCs w:val="16"/>
                      <w:highlight w:val="yellow"/>
                    </w:rPr>
                  </w:pPr>
                </w:p>
              </w:tc>
              <w:tc>
                <w:tcPr>
                  <w:tcW w:w="313" w:type="pct"/>
                  <w:vMerge/>
                </w:tcPr>
                <w:p w14:paraId="60542903" w14:textId="77777777" w:rsidR="002C4163" w:rsidRPr="00EF6A26" w:rsidRDefault="002C4163" w:rsidP="002C4163">
                  <w:pPr>
                    <w:jc w:val="both"/>
                    <w:rPr>
                      <w:rFonts w:eastAsia="Calibri"/>
                      <w:noProof/>
                      <w:sz w:val="16"/>
                      <w:szCs w:val="16"/>
                      <w:highlight w:val="yellow"/>
                    </w:rPr>
                  </w:pPr>
                </w:p>
              </w:tc>
              <w:tc>
                <w:tcPr>
                  <w:tcW w:w="394" w:type="pct"/>
                  <w:vMerge/>
                </w:tcPr>
                <w:p w14:paraId="17B646D7" w14:textId="77777777" w:rsidR="002C4163" w:rsidRPr="00EF6A26" w:rsidRDefault="002C4163" w:rsidP="002C4163">
                  <w:pPr>
                    <w:jc w:val="both"/>
                    <w:rPr>
                      <w:rFonts w:eastAsia="Calibri"/>
                      <w:noProof/>
                      <w:sz w:val="16"/>
                      <w:szCs w:val="16"/>
                      <w:highlight w:val="yellow"/>
                    </w:rPr>
                  </w:pPr>
                </w:p>
              </w:tc>
              <w:tc>
                <w:tcPr>
                  <w:tcW w:w="517" w:type="pct"/>
                </w:tcPr>
                <w:p w14:paraId="46C85C0E" w14:textId="77777777" w:rsidR="002C4163" w:rsidRPr="00EF6A26" w:rsidRDefault="002C4163" w:rsidP="002C4163">
                  <w:pPr>
                    <w:jc w:val="both"/>
                    <w:rPr>
                      <w:sz w:val="16"/>
                      <w:szCs w:val="16"/>
                    </w:rPr>
                  </w:pPr>
                  <w:r w:rsidRPr="00EF6A26">
                    <w:rPr>
                      <w:sz w:val="16"/>
                      <w:szCs w:val="16"/>
                    </w:rPr>
                    <w:t>Specialusis</w:t>
                  </w:r>
                </w:p>
              </w:tc>
              <w:tc>
                <w:tcPr>
                  <w:tcW w:w="524" w:type="pct"/>
                  <w:shd w:val="clear" w:color="auto" w:fill="auto"/>
                </w:tcPr>
                <w:p w14:paraId="0F805689" w14:textId="77777777" w:rsidR="002C4163" w:rsidRPr="00EF6A26" w:rsidRDefault="002C4163" w:rsidP="002C4163">
                  <w:pPr>
                    <w:jc w:val="both"/>
                    <w:rPr>
                      <w:sz w:val="16"/>
                      <w:szCs w:val="16"/>
                    </w:rPr>
                  </w:pPr>
                  <w:r w:rsidRPr="00EF6A26">
                    <w:rPr>
                      <w:sz w:val="16"/>
                      <w:szCs w:val="16"/>
                    </w:rPr>
                    <w:t>Įmonių darbuotojai, baigę mokymus, skirtus pramonės pertvarkai reikalingiems įgūdžiams ugdyti (pagal įgūdžio rūšį: techninis, valdymo, ekologijos, kita)</w:t>
                  </w:r>
                </w:p>
              </w:tc>
              <w:tc>
                <w:tcPr>
                  <w:tcW w:w="430" w:type="pct"/>
                </w:tcPr>
                <w:p w14:paraId="49848A41" w14:textId="77777777" w:rsidR="002C4163" w:rsidRPr="00EF6A26" w:rsidRDefault="002C4163" w:rsidP="002C4163">
                  <w:pPr>
                    <w:jc w:val="both"/>
                    <w:rPr>
                      <w:sz w:val="16"/>
                      <w:szCs w:val="16"/>
                    </w:rPr>
                  </w:pPr>
                  <w:r w:rsidRPr="00EF6A26">
                    <w:rPr>
                      <w:sz w:val="16"/>
                      <w:szCs w:val="16"/>
                    </w:rPr>
                    <w:t>Darbuotojai</w:t>
                  </w:r>
                </w:p>
              </w:tc>
              <w:tc>
                <w:tcPr>
                  <w:tcW w:w="369" w:type="pct"/>
                  <w:shd w:val="clear" w:color="auto" w:fill="auto"/>
                </w:tcPr>
                <w:p w14:paraId="7CB8BA33"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0</w:t>
                  </w:r>
                </w:p>
              </w:tc>
              <w:tc>
                <w:tcPr>
                  <w:tcW w:w="273" w:type="pct"/>
                  <w:shd w:val="clear" w:color="auto" w:fill="auto"/>
                </w:tcPr>
                <w:p w14:paraId="55CC2785"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2021</w:t>
                  </w:r>
                </w:p>
              </w:tc>
              <w:tc>
                <w:tcPr>
                  <w:tcW w:w="624" w:type="pct"/>
                  <w:shd w:val="clear" w:color="auto" w:fill="auto"/>
                </w:tcPr>
                <w:p w14:paraId="1E77317F" w14:textId="77777777" w:rsidR="002C4163" w:rsidRPr="00EF6A26" w:rsidRDefault="002C4163" w:rsidP="002C4163">
                  <w:pPr>
                    <w:jc w:val="center"/>
                    <w:rPr>
                      <w:rFonts w:eastAsia="Calibri"/>
                      <w:iCs/>
                      <w:strike/>
                      <w:noProof/>
                      <w:sz w:val="16"/>
                      <w:szCs w:val="16"/>
                    </w:rPr>
                  </w:pPr>
                  <w:r w:rsidRPr="00EF6A26">
                    <w:rPr>
                      <w:rFonts w:eastAsia="Calibri"/>
                      <w:iCs/>
                      <w:strike/>
                      <w:noProof/>
                      <w:sz w:val="16"/>
                      <w:szCs w:val="16"/>
                    </w:rPr>
                    <w:t>491</w:t>
                  </w:r>
                </w:p>
                <w:p w14:paraId="1414EFDD" w14:textId="2EAF8467" w:rsidR="002C4163" w:rsidRPr="00EF6A26" w:rsidRDefault="002C4163" w:rsidP="002C4163">
                  <w:pPr>
                    <w:jc w:val="center"/>
                    <w:rPr>
                      <w:rFonts w:eastAsia="Calibri"/>
                      <w:b/>
                      <w:bCs/>
                      <w:iCs/>
                      <w:noProof/>
                      <w:sz w:val="16"/>
                      <w:szCs w:val="16"/>
                    </w:rPr>
                  </w:pPr>
                  <w:r w:rsidRPr="00EF6A26">
                    <w:rPr>
                      <w:rFonts w:eastAsia="Calibri"/>
                      <w:b/>
                      <w:bCs/>
                      <w:iCs/>
                      <w:noProof/>
                      <w:sz w:val="16"/>
                      <w:szCs w:val="16"/>
                    </w:rPr>
                    <w:t>699</w:t>
                  </w:r>
                </w:p>
              </w:tc>
              <w:tc>
                <w:tcPr>
                  <w:tcW w:w="391" w:type="pct"/>
                  <w:shd w:val="clear" w:color="auto" w:fill="auto"/>
                </w:tcPr>
                <w:p w14:paraId="02429CE6" w14:textId="77777777" w:rsidR="002C4163" w:rsidRPr="00EF6A26" w:rsidRDefault="002C4163" w:rsidP="002C4163">
                  <w:pPr>
                    <w:jc w:val="both"/>
                    <w:rPr>
                      <w:rFonts w:eastAsia="Calibri"/>
                      <w:noProof/>
                      <w:sz w:val="16"/>
                      <w:szCs w:val="16"/>
                      <w:highlight w:val="yellow"/>
                    </w:rPr>
                  </w:pPr>
                  <w:r w:rsidRPr="00EF6A26">
                    <w:rPr>
                      <w:sz w:val="16"/>
                      <w:szCs w:val="16"/>
                    </w:rPr>
                    <w:t>Projektų duomenys</w:t>
                  </w:r>
                </w:p>
              </w:tc>
              <w:tc>
                <w:tcPr>
                  <w:tcW w:w="355" w:type="pct"/>
                </w:tcPr>
                <w:p w14:paraId="5089CC17" w14:textId="77777777" w:rsidR="002C4163" w:rsidRPr="00EF6A26" w:rsidRDefault="002C4163" w:rsidP="002C4163">
                  <w:pPr>
                    <w:jc w:val="both"/>
                    <w:rPr>
                      <w:rFonts w:eastAsia="Calibri"/>
                      <w:i/>
                      <w:noProof/>
                      <w:sz w:val="16"/>
                      <w:szCs w:val="16"/>
                      <w:highlight w:val="yellow"/>
                      <w:lang w:eastAsia="lt-LT" w:bidi="lt-LT"/>
                    </w:rPr>
                  </w:pPr>
                </w:p>
              </w:tc>
            </w:tr>
            <w:tr w:rsidR="00EF6A26" w:rsidRPr="00EF6A26" w14:paraId="7B798C49" w14:textId="77777777" w:rsidTr="002C4163">
              <w:trPr>
                <w:trHeight w:val="286"/>
              </w:trPr>
              <w:tc>
                <w:tcPr>
                  <w:tcW w:w="404" w:type="pct"/>
                  <w:vMerge/>
                </w:tcPr>
                <w:p w14:paraId="089EFD20" w14:textId="77777777" w:rsidR="002C4163" w:rsidRPr="00EF6A26" w:rsidRDefault="002C4163" w:rsidP="002C4163">
                  <w:pPr>
                    <w:jc w:val="both"/>
                    <w:rPr>
                      <w:rFonts w:eastAsia="Calibri"/>
                      <w:noProof/>
                      <w:sz w:val="16"/>
                      <w:szCs w:val="16"/>
                      <w:highlight w:val="yellow"/>
                    </w:rPr>
                  </w:pPr>
                </w:p>
              </w:tc>
              <w:tc>
                <w:tcPr>
                  <w:tcW w:w="404" w:type="pct"/>
                  <w:vMerge/>
                </w:tcPr>
                <w:p w14:paraId="56616973" w14:textId="77777777" w:rsidR="002C4163" w:rsidRPr="00EF6A26" w:rsidRDefault="002C4163" w:rsidP="002C4163">
                  <w:pPr>
                    <w:jc w:val="both"/>
                    <w:rPr>
                      <w:rFonts w:eastAsia="Calibri"/>
                      <w:noProof/>
                      <w:sz w:val="16"/>
                      <w:szCs w:val="16"/>
                      <w:highlight w:val="yellow"/>
                    </w:rPr>
                  </w:pPr>
                </w:p>
              </w:tc>
              <w:tc>
                <w:tcPr>
                  <w:tcW w:w="313" w:type="pct"/>
                  <w:vMerge/>
                </w:tcPr>
                <w:p w14:paraId="72173CC9" w14:textId="77777777" w:rsidR="002C4163" w:rsidRPr="00EF6A26" w:rsidRDefault="002C4163" w:rsidP="002C4163">
                  <w:pPr>
                    <w:jc w:val="both"/>
                    <w:rPr>
                      <w:rFonts w:eastAsia="Calibri"/>
                      <w:noProof/>
                      <w:sz w:val="16"/>
                      <w:szCs w:val="16"/>
                      <w:highlight w:val="yellow"/>
                    </w:rPr>
                  </w:pPr>
                </w:p>
              </w:tc>
              <w:tc>
                <w:tcPr>
                  <w:tcW w:w="394" w:type="pct"/>
                  <w:vMerge/>
                </w:tcPr>
                <w:p w14:paraId="0083ED53" w14:textId="77777777" w:rsidR="002C4163" w:rsidRPr="00EF6A26" w:rsidRDefault="002C4163" w:rsidP="002C4163">
                  <w:pPr>
                    <w:jc w:val="both"/>
                    <w:rPr>
                      <w:rFonts w:eastAsia="Calibri"/>
                      <w:noProof/>
                      <w:sz w:val="16"/>
                      <w:szCs w:val="16"/>
                      <w:highlight w:val="yellow"/>
                    </w:rPr>
                  </w:pPr>
                </w:p>
              </w:tc>
              <w:tc>
                <w:tcPr>
                  <w:tcW w:w="517" w:type="pct"/>
                </w:tcPr>
                <w:p w14:paraId="603437D5" w14:textId="77777777" w:rsidR="002C4163" w:rsidRPr="00EF6A26" w:rsidRDefault="002C4163" w:rsidP="002C4163">
                  <w:pPr>
                    <w:jc w:val="both"/>
                    <w:rPr>
                      <w:sz w:val="16"/>
                      <w:szCs w:val="16"/>
                    </w:rPr>
                  </w:pPr>
                  <w:r w:rsidRPr="00EF6A26">
                    <w:rPr>
                      <w:sz w:val="16"/>
                      <w:szCs w:val="16"/>
                    </w:rPr>
                    <w:t>Specialusis</w:t>
                  </w:r>
                </w:p>
              </w:tc>
              <w:tc>
                <w:tcPr>
                  <w:tcW w:w="524" w:type="pct"/>
                  <w:shd w:val="clear" w:color="auto" w:fill="auto"/>
                </w:tcPr>
                <w:p w14:paraId="4E4EC670" w14:textId="77777777" w:rsidR="002C4163" w:rsidRPr="00EF6A26" w:rsidRDefault="002C4163" w:rsidP="002C4163">
                  <w:pPr>
                    <w:jc w:val="both"/>
                    <w:rPr>
                      <w:sz w:val="16"/>
                      <w:szCs w:val="16"/>
                    </w:rPr>
                  </w:pPr>
                  <w:r w:rsidRPr="00EF6A26">
                    <w:rPr>
                      <w:sz w:val="16"/>
                      <w:szCs w:val="16"/>
                    </w:rPr>
                    <w:t>Paramą gavusiuose subjektuose sukurtos tvarios darbo vietos</w:t>
                  </w:r>
                </w:p>
              </w:tc>
              <w:tc>
                <w:tcPr>
                  <w:tcW w:w="430" w:type="pct"/>
                </w:tcPr>
                <w:p w14:paraId="3F1F96BF" w14:textId="77777777" w:rsidR="002C4163" w:rsidRPr="00EF6A26" w:rsidRDefault="002C4163" w:rsidP="002C4163">
                  <w:pPr>
                    <w:jc w:val="both"/>
                    <w:rPr>
                      <w:sz w:val="16"/>
                      <w:szCs w:val="16"/>
                    </w:rPr>
                  </w:pPr>
                  <w:r w:rsidRPr="00EF6A26">
                    <w:rPr>
                      <w:sz w:val="16"/>
                      <w:szCs w:val="16"/>
                    </w:rPr>
                    <w:t>Vienų metų etato ekvivalentai</w:t>
                  </w:r>
                </w:p>
              </w:tc>
              <w:tc>
                <w:tcPr>
                  <w:tcW w:w="369" w:type="pct"/>
                  <w:shd w:val="clear" w:color="auto" w:fill="auto"/>
                </w:tcPr>
                <w:p w14:paraId="39E6F1FB"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0</w:t>
                  </w:r>
                </w:p>
              </w:tc>
              <w:tc>
                <w:tcPr>
                  <w:tcW w:w="273" w:type="pct"/>
                  <w:shd w:val="clear" w:color="auto" w:fill="auto"/>
                </w:tcPr>
                <w:p w14:paraId="6BDE06CB" w14:textId="77777777" w:rsidR="002C4163" w:rsidRPr="00EF6A26" w:rsidRDefault="002C4163" w:rsidP="002C4163">
                  <w:pPr>
                    <w:jc w:val="center"/>
                    <w:rPr>
                      <w:rFonts w:eastAsia="Calibri"/>
                      <w:iCs/>
                      <w:noProof/>
                      <w:sz w:val="16"/>
                      <w:szCs w:val="16"/>
                    </w:rPr>
                  </w:pPr>
                  <w:r w:rsidRPr="00EF6A26">
                    <w:rPr>
                      <w:rFonts w:eastAsia="Calibri"/>
                      <w:iCs/>
                      <w:noProof/>
                      <w:sz w:val="16"/>
                      <w:szCs w:val="16"/>
                    </w:rPr>
                    <w:t>2021</w:t>
                  </w:r>
                </w:p>
              </w:tc>
              <w:tc>
                <w:tcPr>
                  <w:tcW w:w="624" w:type="pct"/>
                  <w:shd w:val="clear" w:color="auto" w:fill="auto"/>
                </w:tcPr>
                <w:p w14:paraId="20E11ACC" w14:textId="77777777" w:rsidR="002C4163" w:rsidRPr="00EF6A26" w:rsidRDefault="002C4163" w:rsidP="002C4163">
                  <w:pPr>
                    <w:jc w:val="center"/>
                    <w:rPr>
                      <w:rFonts w:eastAsia="Calibri"/>
                      <w:iCs/>
                      <w:strike/>
                      <w:noProof/>
                      <w:sz w:val="16"/>
                      <w:szCs w:val="16"/>
                    </w:rPr>
                  </w:pPr>
                  <w:r w:rsidRPr="00EF6A26">
                    <w:rPr>
                      <w:rFonts w:eastAsia="Calibri"/>
                      <w:iCs/>
                      <w:strike/>
                      <w:noProof/>
                      <w:sz w:val="16"/>
                      <w:szCs w:val="16"/>
                    </w:rPr>
                    <w:t>494</w:t>
                  </w:r>
                </w:p>
                <w:p w14:paraId="3FB78711" w14:textId="61EECAA6" w:rsidR="002C4163" w:rsidRPr="00EF6A26" w:rsidRDefault="002C4163" w:rsidP="002C4163">
                  <w:pPr>
                    <w:jc w:val="center"/>
                    <w:rPr>
                      <w:rFonts w:eastAsia="Calibri"/>
                      <w:b/>
                      <w:bCs/>
                      <w:iCs/>
                      <w:noProof/>
                      <w:sz w:val="16"/>
                      <w:szCs w:val="16"/>
                    </w:rPr>
                  </w:pPr>
                  <w:r w:rsidRPr="00EF6A26">
                    <w:rPr>
                      <w:rFonts w:eastAsia="Calibri"/>
                      <w:b/>
                      <w:bCs/>
                      <w:iCs/>
                      <w:noProof/>
                      <w:sz w:val="16"/>
                      <w:szCs w:val="16"/>
                    </w:rPr>
                    <w:t>907</w:t>
                  </w:r>
                </w:p>
              </w:tc>
              <w:tc>
                <w:tcPr>
                  <w:tcW w:w="391" w:type="pct"/>
                  <w:shd w:val="clear" w:color="auto" w:fill="auto"/>
                </w:tcPr>
                <w:p w14:paraId="7EC5719C" w14:textId="77777777" w:rsidR="002C4163" w:rsidRPr="00EF6A26" w:rsidRDefault="002C4163" w:rsidP="002C4163">
                  <w:pPr>
                    <w:jc w:val="both"/>
                    <w:rPr>
                      <w:rFonts w:eastAsia="Calibri"/>
                      <w:noProof/>
                      <w:sz w:val="16"/>
                      <w:szCs w:val="16"/>
                      <w:highlight w:val="yellow"/>
                    </w:rPr>
                  </w:pPr>
                  <w:r w:rsidRPr="00EF6A26">
                    <w:rPr>
                      <w:sz w:val="16"/>
                      <w:szCs w:val="16"/>
                    </w:rPr>
                    <w:t>Projektų duomenys</w:t>
                  </w:r>
                </w:p>
              </w:tc>
              <w:tc>
                <w:tcPr>
                  <w:tcW w:w="355" w:type="pct"/>
                </w:tcPr>
                <w:p w14:paraId="77A47716" w14:textId="77777777" w:rsidR="002C4163" w:rsidRPr="00EF6A26" w:rsidRDefault="002C4163" w:rsidP="002C4163">
                  <w:pPr>
                    <w:jc w:val="both"/>
                    <w:rPr>
                      <w:rFonts w:eastAsia="Calibri"/>
                      <w:i/>
                      <w:noProof/>
                      <w:sz w:val="16"/>
                      <w:szCs w:val="16"/>
                      <w:highlight w:val="yellow"/>
                      <w:lang w:eastAsia="lt-LT" w:bidi="lt-LT"/>
                    </w:rPr>
                  </w:pPr>
                </w:p>
              </w:tc>
            </w:tr>
          </w:tbl>
          <w:p w14:paraId="6BEF8114" w14:textId="77777777" w:rsidR="002C4163" w:rsidRPr="00EF6A26" w:rsidRDefault="002C4163">
            <w:pPr>
              <w:widowControl w:val="0"/>
              <w:tabs>
                <w:tab w:val="left" w:pos="567"/>
              </w:tabs>
              <w:jc w:val="both"/>
              <w:textAlignment w:val="baseline"/>
              <w:rPr>
                <w:i/>
              </w:rPr>
            </w:pPr>
          </w:p>
          <w:p w14:paraId="301E65CE" w14:textId="1980812A" w:rsidR="008577B3" w:rsidRPr="00EF6A26" w:rsidRDefault="00FC57D1" w:rsidP="006332FE">
            <w:pPr>
              <w:widowControl w:val="0"/>
              <w:tabs>
                <w:tab w:val="left" w:pos="567"/>
              </w:tabs>
              <w:spacing w:after="240"/>
              <w:jc w:val="both"/>
              <w:textAlignment w:val="baseline"/>
              <w:rPr>
                <w:i/>
              </w:rPr>
            </w:pPr>
            <w:r w:rsidRPr="00EF6A26">
              <w:rPr>
                <w:i/>
              </w:rPr>
              <w:t xml:space="preserve">5. Siūlomo pakeitimo poveikis Investicijų programos finansavimo planui (lėšų paskirstymui pagal Investicijų programos prioritetus), išlaidų pasiskirstymui pagal intervencinių priemonių sritis, finansavimo formas, teritorinį įgyvendinimo mechanizmą ir pagrindinę teritorinę sritį, </w:t>
            </w:r>
            <w:r w:rsidRPr="00EF6A26">
              <w:rPr>
                <w:rFonts w:eastAsia="Calibri"/>
                <w:i/>
              </w:rPr>
              <w:t>„Europos socialinio fondo +“, Europos regioninės plėtros fondo, Sanglaudos fondo ir Teisingos pertvarkos fondo lyčių lygybės matmenis</w:t>
            </w:r>
            <w:r w:rsidRPr="00EF6A26">
              <w:rPr>
                <w:i/>
              </w:rPr>
              <w:t>, nustatytas Investicijų programoje.</w:t>
            </w:r>
          </w:p>
          <w:p w14:paraId="7139F555" w14:textId="2AE1B661" w:rsidR="00947F85" w:rsidRPr="00EF6A26" w:rsidRDefault="00947F85" w:rsidP="006332FE">
            <w:pPr>
              <w:widowControl w:val="0"/>
              <w:tabs>
                <w:tab w:val="left" w:pos="567"/>
              </w:tabs>
              <w:spacing w:after="240"/>
              <w:jc w:val="both"/>
              <w:textAlignment w:val="baseline"/>
              <w:rPr>
                <w:iCs/>
              </w:rPr>
            </w:pPr>
            <w:r w:rsidRPr="00EF6A26">
              <w:t xml:space="preserve">Siūlomi pakeitimai padės siekti Investicijų programos tikslų ir prisidės prie </w:t>
            </w:r>
            <w:r w:rsidRPr="00EF6A26">
              <w:rPr>
                <w:iCs/>
              </w:rPr>
              <w:t>nustatyto</w:t>
            </w:r>
            <w:r w:rsidRPr="00EF6A26">
              <w:t xml:space="preserve"> TPF tikslo: švelninti neigiamą su klimato kaita susijusios pertvarkos poveikį, suteikiant paramą labiausiai paveiktiems regionams ir darbuotojams, skatinant subalansuotą socialinę ir ekonominę pertvarką.</w:t>
            </w:r>
          </w:p>
          <w:p w14:paraId="0D5E2EE6" w14:textId="77777777" w:rsidR="00947F85" w:rsidRPr="00EF6A26" w:rsidRDefault="00947F85">
            <w:pPr>
              <w:widowControl w:val="0"/>
              <w:tabs>
                <w:tab w:val="left" w:pos="567"/>
              </w:tabs>
              <w:jc w:val="both"/>
              <w:textAlignment w:val="baseline"/>
              <w:rPr>
                <w:i/>
              </w:rPr>
            </w:pPr>
          </w:p>
          <w:tbl>
            <w:tblPr>
              <w:tblStyle w:val="Lentelstinklelis"/>
              <w:tblW w:w="0" w:type="auto"/>
              <w:tblLayout w:type="fixed"/>
              <w:tblLook w:val="04A0" w:firstRow="1" w:lastRow="0" w:firstColumn="1" w:lastColumn="0" w:noHBand="0" w:noVBand="1"/>
            </w:tblPr>
            <w:tblGrid>
              <w:gridCol w:w="1067"/>
              <w:gridCol w:w="843"/>
              <w:gridCol w:w="1165"/>
              <w:gridCol w:w="1133"/>
              <w:gridCol w:w="3631"/>
              <w:gridCol w:w="1553"/>
            </w:tblGrid>
            <w:tr w:rsidR="00EF6A26" w:rsidRPr="00EF6A26" w14:paraId="2547BF42" w14:textId="77777777" w:rsidTr="0038178D">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A17664" w14:textId="77777777" w:rsidR="002C4163" w:rsidRPr="00EF6A26" w:rsidRDefault="002C4163" w:rsidP="002C4163">
                  <w:pPr>
                    <w:rPr>
                      <w:rFonts w:cs="Times New Roman"/>
                      <w:b/>
                      <w:noProof/>
                      <w:sz w:val="20"/>
                      <w:szCs w:val="20"/>
                    </w:rPr>
                  </w:pPr>
                  <w:r w:rsidRPr="00EF6A26">
                    <w:rPr>
                      <w:rFonts w:cs="Times New Roman"/>
                      <w:b/>
                      <w:noProof/>
                      <w:sz w:val="20"/>
                      <w:szCs w:val="20"/>
                    </w:rPr>
                    <w:t>4 lentelė. 1 matmuo. Intervencinių priemonių sritis</w:t>
                  </w:r>
                </w:p>
              </w:tc>
            </w:tr>
            <w:tr w:rsidR="00EF6A26" w:rsidRPr="00EF6A26" w14:paraId="68B2FEC3" w14:textId="77777777" w:rsidTr="0038178D">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811427" w14:textId="77777777" w:rsidR="002C4163" w:rsidRPr="00EF6A26" w:rsidRDefault="002C4163" w:rsidP="002C4163">
                  <w:pPr>
                    <w:jc w:val="center"/>
                    <w:rPr>
                      <w:rFonts w:cs="Times New Roman"/>
                      <w:b/>
                      <w:iCs/>
                      <w:noProof/>
                      <w:sz w:val="20"/>
                      <w:szCs w:val="20"/>
                    </w:rPr>
                  </w:pPr>
                  <w:r w:rsidRPr="00EF6A26">
                    <w:rPr>
                      <w:rFonts w:cs="Times New Roman"/>
                      <w:b/>
                      <w:noProof/>
                      <w:sz w:val="20"/>
                      <w:szCs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EEF975" w14:textId="77777777" w:rsidR="002C4163" w:rsidRPr="00EF6A26" w:rsidRDefault="002C4163" w:rsidP="002C4163">
                  <w:pPr>
                    <w:rPr>
                      <w:rFonts w:cs="Times New Roman"/>
                      <w:b/>
                      <w:iCs/>
                      <w:noProof/>
                      <w:sz w:val="20"/>
                      <w:szCs w:val="20"/>
                    </w:rPr>
                  </w:pPr>
                  <w:r w:rsidRPr="00EF6A26">
                    <w:rPr>
                      <w:rFonts w:cs="Times New Roman"/>
                      <w:b/>
                      <w:noProof/>
                      <w:sz w:val="20"/>
                      <w:szCs w:val="20"/>
                    </w:rPr>
                    <w:t>Fondas</w:t>
                  </w:r>
                </w:p>
              </w:tc>
              <w:tc>
                <w:tcPr>
                  <w:tcW w:w="117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E4B674" w14:textId="77777777" w:rsidR="002C4163" w:rsidRPr="00EF6A26" w:rsidRDefault="002C4163" w:rsidP="002C4163">
                  <w:pPr>
                    <w:jc w:val="center"/>
                    <w:rPr>
                      <w:rFonts w:cs="Times New Roman"/>
                      <w:b/>
                      <w:iCs/>
                      <w:noProof/>
                      <w:sz w:val="20"/>
                      <w:szCs w:val="20"/>
                    </w:rPr>
                  </w:pPr>
                  <w:r w:rsidRPr="00EF6A26">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38356A" w14:textId="77777777" w:rsidR="002C4163" w:rsidRPr="00EF6A26" w:rsidRDefault="002C4163" w:rsidP="002C4163">
                  <w:pPr>
                    <w:jc w:val="center"/>
                    <w:rPr>
                      <w:rFonts w:cs="Times New Roman"/>
                      <w:b/>
                      <w:iCs/>
                      <w:noProof/>
                      <w:sz w:val="20"/>
                      <w:szCs w:val="20"/>
                    </w:rPr>
                  </w:pPr>
                  <w:r w:rsidRPr="00EF6A26">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6602F8" w14:textId="77777777" w:rsidR="002C4163" w:rsidRPr="00EF6A26" w:rsidRDefault="002C4163" w:rsidP="002C4163">
                  <w:pPr>
                    <w:jc w:val="center"/>
                    <w:rPr>
                      <w:rFonts w:cs="Times New Roman"/>
                      <w:b/>
                      <w:iCs/>
                      <w:noProof/>
                      <w:sz w:val="20"/>
                      <w:szCs w:val="20"/>
                    </w:rPr>
                  </w:pPr>
                  <w:r w:rsidRPr="00EF6A26">
                    <w:rPr>
                      <w:rFonts w:cs="Times New Roman"/>
                      <w:b/>
                      <w:noProof/>
                      <w:sz w:val="20"/>
                      <w:szCs w:val="20"/>
                    </w:rPr>
                    <w:t>Kodas</w:t>
                  </w:r>
                </w:p>
              </w:tc>
              <w:tc>
                <w:tcPr>
                  <w:tcW w:w="15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8CB2C5" w14:textId="77777777" w:rsidR="002C4163" w:rsidRPr="00EF6A26" w:rsidRDefault="002C4163" w:rsidP="002C4163">
                  <w:pPr>
                    <w:rPr>
                      <w:rFonts w:cs="Times New Roman"/>
                      <w:b/>
                      <w:iCs/>
                      <w:noProof/>
                      <w:sz w:val="20"/>
                      <w:szCs w:val="20"/>
                    </w:rPr>
                  </w:pPr>
                  <w:r w:rsidRPr="00EF6A26">
                    <w:rPr>
                      <w:rFonts w:cs="Times New Roman"/>
                      <w:b/>
                      <w:noProof/>
                      <w:sz w:val="20"/>
                      <w:szCs w:val="20"/>
                    </w:rPr>
                    <w:t>Suma (EUR)</w:t>
                  </w:r>
                </w:p>
              </w:tc>
            </w:tr>
            <w:tr w:rsidR="00EF6A26" w:rsidRPr="00EF6A26" w14:paraId="69D51FDB" w14:textId="77777777" w:rsidTr="0038178D">
              <w:tc>
                <w:tcPr>
                  <w:tcW w:w="1069" w:type="dxa"/>
                  <w:vMerge w:val="restart"/>
                  <w:tcBorders>
                    <w:top w:val="single" w:sz="12" w:space="0" w:color="auto"/>
                  </w:tcBorders>
                </w:tcPr>
                <w:p w14:paraId="35E47ED1" w14:textId="77777777" w:rsidR="002C4163" w:rsidRPr="00EF6A26" w:rsidRDefault="002C4163" w:rsidP="002C4163">
                  <w:pPr>
                    <w:jc w:val="center"/>
                    <w:rPr>
                      <w:rFonts w:cs="Times New Roman"/>
                      <w:iCs/>
                      <w:noProof/>
                      <w:sz w:val="20"/>
                      <w:szCs w:val="20"/>
                      <w:highlight w:val="yellow"/>
                    </w:rPr>
                  </w:pPr>
                  <w:r w:rsidRPr="00EF6A26">
                    <w:rPr>
                      <w:rFonts w:cs="Times New Roman"/>
                      <w:noProof/>
                      <w:sz w:val="20"/>
                      <w:szCs w:val="20"/>
                    </w:rPr>
                    <w:t>9.</w:t>
                  </w:r>
                </w:p>
              </w:tc>
              <w:tc>
                <w:tcPr>
                  <w:tcW w:w="843" w:type="dxa"/>
                  <w:vMerge w:val="restart"/>
                  <w:tcBorders>
                    <w:top w:val="single" w:sz="12" w:space="0" w:color="auto"/>
                  </w:tcBorders>
                </w:tcPr>
                <w:p w14:paraId="19E1FB0F" w14:textId="77777777" w:rsidR="002C4163" w:rsidRPr="00EF6A26" w:rsidRDefault="002C4163" w:rsidP="002C4163">
                  <w:pPr>
                    <w:jc w:val="center"/>
                    <w:rPr>
                      <w:rFonts w:cs="Times New Roman"/>
                      <w:iCs/>
                      <w:noProof/>
                      <w:sz w:val="20"/>
                      <w:szCs w:val="20"/>
                      <w:highlight w:val="yellow"/>
                    </w:rPr>
                  </w:pPr>
                  <w:r w:rsidRPr="00EF6A26">
                    <w:rPr>
                      <w:rFonts w:cs="Times New Roman"/>
                      <w:noProof/>
                      <w:sz w:val="20"/>
                      <w:szCs w:val="20"/>
                    </w:rPr>
                    <w:t>TPF</w:t>
                  </w:r>
                </w:p>
              </w:tc>
              <w:tc>
                <w:tcPr>
                  <w:tcW w:w="1173" w:type="dxa"/>
                  <w:vMerge w:val="restart"/>
                  <w:tcBorders>
                    <w:top w:val="single" w:sz="12" w:space="0" w:color="auto"/>
                  </w:tcBorders>
                </w:tcPr>
                <w:p w14:paraId="0D692DD8" w14:textId="77777777" w:rsidR="002C4163" w:rsidRPr="00EF6A26" w:rsidRDefault="002C4163" w:rsidP="002C4163">
                  <w:pPr>
                    <w:rPr>
                      <w:rFonts w:cs="Times New Roman"/>
                      <w:iCs/>
                      <w:noProof/>
                      <w:sz w:val="20"/>
                      <w:szCs w:val="20"/>
                      <w:highlight w:val="yellow"/>
                    </w:rPr>
                  </w:pPr>
                  <w:r w:rsidRPr="00EF6A26">
                    <w:rPr>
                      <w:rFonts w:cs="Times New Roman"/>
                      <w:iCs/>
                      <w:noProof/>
                      <w:sz w:val="20"/>
                      <w:szCs w:val="20"/>
                    </w:rPr>
                    <w:t>VVL regionas</w:t>
                  </w:r>
                </w:p>
              </w:tc>
              <w:tc>
                <w:tcPr>
                  <w:tcW w:w="1134" w:type="dxa"/>
                  <w:vMerge w:val="restart"/>
                  <w:tcBorders>
                    <w:top w:val="single" w:sz="12" w:space="0" w:color="auto"/>
                  </w:tcBorders>
                </w:tcPr>
                <w:p w14:paraId="17105E36" w14:textId="77777777" w:rsidR="002C4163" w:rsidRPr="00EF6A26" w:rsidRDefault="002C4163" w:rsidP="002C4163">
                  <w:pPr>
                    <w:jc w:val="center"/>
                    <w:rPr>
                      <w:rFonts w:cs="Times New Roman"/>
                      <w:iCs/>
                      <w:noProof/>
                      <w:sz w:val="20"/>
                      <w:szCs w:val="20"/>
                      <w:highlight w:val="yellow"/>
                    </w:rPr>
                  </w:pPr>
                  <w:r w:rsidRPr="00EF6A26">
                    <w:rPr>
                      <w:rFonts w:cs="Times New Roman"/>
                      <w:noProof/>
                      <w:sz w:val="20"/>
                      <w:szCs w:val="20"/>
                    </w:rPr>
                    <w:t>9.1.</w:t>
                  </w:r>
                </w:p>
              </w:tc>
              <w:tc>
                <w:tcPr>
                  <w:tcW w:w="3827" w:type="dxa"/>
                  <w:tcBorders>
                    <w:top w:val="single" w:sz="12" w:space="0" w:color="auto"/>
                    <w:bottom w:val="single" w:sz="4" w:space="0" w:color="auto"/>
                  </w:tcBorders>
                </w:tcPr>
                <w:p w14:paraId="69FAED92" w14:textId="77777777" w:rsidR="002C4163" w:rsidRPr="00EF6A26" w:rsidRDefault="002C4163" w:rsidP="002C4163">
                  <w:pPr>
                    <w:jc w:val="both"/>
                    <w:rPr>
                      <w:rFonts w:cs="Times New Roman"/>
                      <w:iCs/>
                      <w:noProof/>
                      <w:sz w:val="20"/>
                      <w:szCs w:val="20"/>
                    </w:rPr>
                  </w:pPr>
                  <w:r w:rsidRPr="00EF6A26">
                    <w:rPr>
                      <w:rFonts w:cs="Times New Roman"/>
                      <w:iCs/>
                      <w:noProof/>
                      <w:sz w:val="20"/>
                      <w:szCs w:val="20"/>
                    </w:rPr>
                    <w:t>023 – Pažangiajai specializacijai, pramonės pertvarkai, verslumui ir įmonių prisitaikymui prie pokyčių reikalingų gebėjimų ugdymas</w:t>
                  </w:r>
                </w:p>
              </w:tc>
              <w:tc>
                <w:tcPr>
                  <w:tcW w:w="1562" w:type="dxa"/>
                  <w:tcBorders>
                    <w:top w:val="single" w:sz="12" w:space="0" w:color="auto"/>
                    <w:bottom w:val="single" w:sz="4" w:space="0" w:color="auto"/>
                  </w:tcBorders>
                </w:tcPr>
                <w:p w14:paraId="3F3653C7" w14:textId="77777777" w:rsidR="002C4163" w:rsidRPr="00EF6A26" w:rsidRDefault="002C4163" w:rsidP="002C4163">
                  <w:pPr>
                    <w:jc w:val="right"/>
                    <w:rPr>
                      <w:rFonts w:cs="Times New Roman"/>
                      <w:iCs/>
                      <w:strike/>
                      <w:noProof/>
                      <w:sz w:val="20"/>
                      <w:szCs w:val="20"/>
                    </w:rPr>
                  </w:pPr>
                  <w:r w:rsidRPr="00EF6A26">
                    <w:rPr>
                      <w:rFonts w:cs="Times New Roman"/>
                      <w:iCs/>
                      <w:strike/>
                      <w:noProof/>
                      <w:sz w:val="20"/>
                      <w:szCs w:val="20"/>
                    </w:rPr>
                    <w:t>5 962 500,00</w:t>
                  </w:r>
                </w:p>
                <w:p w14:paraId="5A78DD78" w14:textId="2238D11C" w:rsidR="002C4163" w:rsidRPr="00EF6A26" w:rsidRDefault="002C4163" w:rsidP="002C4163">
                  <w:pPr>
                    <w:jc w:val="right"/>
                    <w:rPr>
                      <w:rFonts w:cs="Times New Roman"/>
                      <w:b/>
                      <w:bCs/>
                      <w:iCs/>
                      <w:noProof/>
                      <w:sz w:val="20"/>
                      <w:szCs w:val="20"/>
                    </w:rPr>
                  </w:pPr>
                  <w:r w:rsidRPr="00EF6A26">
                    <w:rPr>
                      <w:rFonts w:cs="Times New Roman"/>
                      <w:b/>
                      <w:bCs/>
                      <w:iCs/>
                      <w:noProof/>
                      <w:sz w:val="20"/>
                      <w:szCs w:val="20"/>
                    </w:rPr>
                    <w:t>9 242 077,00</w:t>
                  </w:r>
                </w:p>
              </w:tc>
            </w:tr>
            <w:tr w:rsidR="00EF6A26" w:rsidRPr="00EF6A26" w14:paraId="3A0696D5" w14:textId="77777777" w:rsidTr="0038178D">
              <w:tc>
                <w:tcPr>
                  <w:tcW w:w="1069" w:type="dxa"/>
                  <w:vMerge/>
                  <w:tcBorders>
                    <w:top w:val="single" w:sz="12" w:space="0" w:color="auto"/>
                  </w:tcBorders>
                </w:tcPr>
                <w:p w14:paraId="3033F78A" w14:textId="77777777" w:rsidR="002C4163" w:rsidRPr="00EF6A26" w:rsidRDefault="002C4163" w:rsidP="002C4163">
                  <w:pPr>
                    <w:jc w:val="center"/>
                    <w:rPr>
                      <w:rFonts w:cs="Times New Roman"/>
                      <w:noProof/>
                      <w:sz w:val="20"/>
                      <w:szCs w:val="20"/>
                    </w:rPr>
                  </w:pPr>
                </w:p>
              </w:tc>
              <w:tc>
                <w:tcPr>
                  <w:tcW w:w="843" w:type="dxa"/>
                  <w:vMerge/>
                  <w:tcBorders>
                    <w:top w:val="single" w:sz="12" w:space="0" w:color="auto"/>
                  </w:tcBorders>
                </w:tcPr>
                <w:p w14:paraId="54AC40F3" w14:textId="77777777" w:rsidR="002C4163" w:rsidRPr="00EF6A26" w:rsidRDefault="002C4163" w:rsidP="002C4163">
                  <w:pPr>
                    <w:jc w:val="center"/>
                    <w:rPr>
                      <w:rFonts w:cs="Times New Roman"/>
                      <w:noProof/>
                      <w:sz w:val="20"/>
                      <w:szCs w:val="20"/>
                    </w:rPr>
                  </w:pPr>
                </w:p>
              </w:tc>
              <w:tc>
                <w:tcPr>
                  <w:tcW w:w="1173" w:type="dxa"/>
                  <w:vMerge/>
                  <w:tcBorders>
                    <w:top w:val="single" w:sz="12" w:space="0" w:color="auto"/>
                  </w:tcBorders>
                </w:tcPr>
                <w:p w14:paraId="6F447F9E" w14:textId="77777777" w:rsidR="002C4163" w:rsidRPr="00EF6A26" w:rsidRDefault="002C4163" w:rsidP="002C4163">
                  <w:pPr>
                    <w:rPr>
                      <w:rFonts w:cs="Times New Roman"/>
                      <w:noProof/>
                      <w:sz w:val="20"/>
                      <w:szCs w:val="20"/>
                    </w:rPr>
                  </w:pPr>
                </w:p>
              </w:tc>
              <w:tc>
                <w:tcPr>
                  <w:tcW w:w="1134" w:type="dxa"/>
                  <w:vMerge/>
                  <w:tcBorders>
                    <w:top w:val="single" w:sz="12" w:space="0" w:color="auto"/>
                  </w:tcBorders>
                </w:tcPr>
                <w:p w14:paraId="31E0CC55" w14:textId="77777777" w:rsidR="002C4163" w:rsidRPr="00EF6A26" w:rsidRDefault="002C4163" w:rsidP="002C4163">
                  <w:pPr>
                    <w:jc w:val="center"/>
                    <w:rPr>
                      <w:rFonts w:cs="Times New Roman"/>
                      <w:noProof/>
                      <w:sz w:val="20"/>
                      <w:szCs w:val="20"/>
                    </w:rPr>
                  </w:pPr>
                </w:p>
              </w:tc>
              <w:tc>
                <w:tcPr>
                  <w:tcW w:w="3827" w:type="dxa"/>
                  <w:tcBorders>
                    <w:top w:val="single" w:sz="4" w:space="0" w:color="auto"/>
                    <w:bottom w:val="single" w:sz="4" w:space="0" w:color="auto"/>
                  </w:tcBorders>
                </w:tcPr>
                <w:p w14:paraId="180B9D24" w14:textId="77777777" w:rsidR="002C4163" w:rsidRPr="00EF6A26" w:rsidDel="00AA781F" w:rsidRDefault="002C4163" w:rsidP="002C4163">
                  <w:pPr>
                    <w:jc w:val="both"/>
                    <w:rPr>
                      <w:rFonts w:cs="Times New Roman"/>
                      <w:iCs/>
                      <w:noProof/>
                      <w:sz w:val="20"/>
                      <w:szCs w:val="20"/>
                    </w:rPr>
                  </w:pPr>
                  <w:r w:rsidRPr="00EF6A26">
                    <w:rPr>
                      <w:rFonts w:cs="Times New Roman"/>
                      <w:iCs/>
                      <w:noProof/>
                      <w:sz w:val="20"/>
                      <w:szCs w:val="20"/>
                    </w:rPr>
                    <w:t xml:space="preserve">029 – Įmonių, mokslinių tyrimų centrų ir universitetų vykdomi mokslinių tyrimų ir inovacijų diegimo procesai, technologijų perdavimas ir bendradarbiavimas, daugiausia dėmesio skiriant mažo anglies </w:t>
                  </w:r>
                  <w:r w:rsidRPr="00EF6A26">
                    <w:rPr>
                      <w:rFonts w:cs="Times New Roman"/>
                      <w:iCs/>
                      <w:noProof/>
                      <w:sz w:val="20"/>
                      <w:szCs w:val="20"/>
                    </w:rPr>
                    <w:lastRenderedPageBreak/>
                    <w:t>dioksido kiekio technologijų ekonomikai ir atsparumui klimato kaitai bei prisitaikymui prie jos</w:t>
                  </w:r>
                </w:p>
              </w:tc>
              <w:tc>
                <w:tcPr>
                  <w:tcW w:w="1562" w:type="dxa"/>
                  <w:tcBorders>
                    <w:top w:val="single" w:sz="4" w:space="0" w:color="auto"/>
                    <w:bottom w:val="single" w:sz="4" w:space="0" w:color="auto"/>
                  </w:tcBorders>
                </w:tcPr>
                <w:p w14:paraId="109833C4" w14:textId="77777777" w:rsidR="002C4163" w:rsidRPr="00EF6A26" w:rsidDel="00A949B6" w:rsidRDefault="002C4163" w:rsidP="002C4163">
                  <w:pPr>
                    <w:jc w:val="right"/>
                    <w:rPr>
                      <w:rFonts w:cs="Times New Roman"/>
                      <w:iCs/>
                      <w:noProof/>
                      <w:sz w:val="20"/>
                      <w:szCs w:val="20"/>
                    </w:rPr>
                  </w:pPr>
                  <w:r w:rsidRPr="00EF6A26">
                    <w:rPr>
                      <w:rFonts w:cs="Times New Roman"/>
                      <w:iCs/>
                      <w:noProof/>
                      <w:sz w:val="20"/>
                      <w:szCs w:val="20"/>
                    </w:rPr>
                    <w:lastRenderedPageBreak/>
                    <w:t>500 000,00</w:t>
                  </w:r>
                </w:p>
              </w:tc>
            </w:tr>
            <w:tr w:rsidR="00EF6A26" w:rsidRPr="00EF6A26" w14:paraId="2B72D9E6" w14:textId="77777777" w:rsidTr="0038178D">
              <w:tc>
                <w:tcPr>
                  <w:tcW w:w="1069" w:type="dxa"/>
                  <w:vMerge/>
                  <w:tcBorders>
                    <w:top w:val="single" w:sz="12" w:space="0" w:color="auto"/>
                  </w:tcBorders>
                </w:tcPr>
                <w:p w14:paraId="29D53ECD" w14:textId="77777777" w:rsidR="002C4163" w:rsidRPr="00EF6A26" w:rsidRDefault="002C4163" w:rsidP="002C4163">
                  <w:pPr>
                    <w:jc w:val="center"/>
                    <w:rPr>
                      <w:rFonts w:cs="Times New Roman"/>
                      <w:noProof/>
                      <w:sz w:val="20"/>
                      <w:szCs w:val="20"/>
                    </w:rPr>
                  </w:pPr>
                </w:p>
              </w:tc>
              <w:tc>
                <w:tcPr>
                  <w:tcW w:w="843" w:type="dxa"/>
                  <w:vMerge/>
                  <w:tcBorders>
                    <w:top w:val="single" w:sz="12" w:space="0" w:color="auto"/>
                  </w:tcBorders>
                </w:tcPr>
                <w:p w14:paraId="74D6F4A5" w14:textId="77777777" w:rsidR="002C4163" w:rsidRPr="00EF6A26" w:rsidRDefault="002C4163" w:rsidP="002C4163">
                  <w:pPr>
                    <w:jc w:val="center"/>
                    <w:rPr>
                      <w:rFonts w:cs="Times New Roman"/>
                      <w:noProof/>
                      <w:sz w:val="20"/>
                      <w:szCs w:val="20"/>
                    </w:rPr>
                  </w:pPr>
                </w:p>
              </w:tc>
              <w:tc>
                <w:tcPr>
                  <w:tcW w:w="1173" w:type="dxa"/>
                  <w:vMerge/>
                  <w:tcBorders>
                    <w:top w:val="single" w:sz="12" w:space="0" w:color="auto"/>
                  </w:tcBorders>
                </w:tcPr>
                <w:p w14:paraId="7574444A" w14:textId="77777777" w:rsidR="002C4163" w:rsidRPr="00EF6A26" w:rsidRDefault="002C4163" w:rsidP="002C4163">
                  <w:pPr>
                    <w:rPr>
                      <w:rFonts w:cs="Times New Roman"/>
                      <w:noProof/>
                      <w:sz w:val="20"/>
                      <w:szCs w:val="20"/>
                    </w:rPr>
                  </w:pPr>
                </w:p>
              </w:tc>
              <w:tc>
                <w:tcPr>
                  <w:tcW w:w="1134" w:type="dxa"/>
                  <w:vMerge/>
                  <w:tcBorders>
                    <w:top w:val="single" w:sz="12" w:space="0" w:color="auto"/>
                  </w:tcBorders>
                </w:tcPr>
                <w:p w14:paraId="086CCFE2" w14:textId="77777777" w:rsidR="002C4163" w:rsidRPr="00EF6A26" w:rsidRDefault="002C4163" w:rsidP="002C4163">
                  <w:pPr>
                    <w:jc w:val="center"/>
                    <w:rPr>
                      <w:rFonts w:cs="Times New Roman"/>
                      <w:noProof/>
                      <w:sz w:val="20"/>
                      <w:szCs w:val="20"/>
                    </w:rPr>
                  </w:pPr>
                </w:p>
              </w:tc>
              <w:tc>
                <w:tcPr>
                  <w:tcW w:w="3827" w:type="dxa"/>
                  <w:tcBorders>
                    <w:top w:val="single" w:sz="4" w:space="0" w:color="auto"/>
                    <w:bottom w:val="single" w:sz="4" w:space="0" w:color="auto"/>
                  </w:tcBorders>
                </w:tcPr>
                <w:p w14:paraId="516FD476" w14:textId="77777777" w:rsidR="002C4163" w:rsidRPr="00EF6A26" w:rsidDel="00AA781F" w:rsidRDefault="002C4163" w:rsidP="002C4163">
                  <w:pPr>
                    <w:jc w:val="both"/>
                    <w:rPr>
                      <w:rFonts w:cs="Times New Roman"/>
                      <w:iCs/>
                      <w:noProof/>
                      <w:sz w:val="20"/>
                      <w:szCs w:val="20"/>
                    </w:rPr>
                  </w:pPr>
                  <w:r w:rsidRPr="00EF6A26">
                    <w:rPr>
                      <w:rFonts w:cs="Times New Roman"/>
                      <w:iCs/>
                      <w:noProof/>
                      <w:sz w:val="20"/>
                      <w:szCs w:val="20"/>
                    </w:rPr>
                    <w:t>020 – MVĮ skirta verslo infrastruktūra (įskaitant pramonės parkus ir zonas)</w:t>
                  </w:r>
                </w:p>
              </w:tc>
              <w:tc>
                <w:tcPr>
                  <w:tcW w:w="1562" w:type="dxa"/>
                  <w:tcBorders>
                    <w:top w:val="single" w:sz="4" w:space="0" w:color="auto"/>
                    <w:bottom w:val="single" w:sz="4" w:space="0" w:color="auto"/>
                  </w:tcBorders>
                </w:tcPr>
                <w:p w14:paraId="4A369805" w14:textId="0F2C3F11" w:rsidR="002C4163" w:rsidRPr="00EF6A26" w:rsidRDefault="002C4163" w:rsidP="002C4163">
                  <w:pPr>
                    <w:jc w:val="right"/>
                    <w:rPr>
                      <w:rFonts w:cs="Times New Roman"/>
                      <w:iCs/>
                      <w:noProof/>
                      <w:sz w:val="20"/>
                      <w:szCs w:val="20"/>
                    </w:rPr>
                  </w:pPr>
                  <w:r w:rsidRPr="00EF6A26">
                    <w:rPr>
                      <w:rFonts w:cs="Times New Roman"/>
                      <w:iCs/>
                      <w:noProof/>
                      <w:sz w:val="20"/>
                      <w:szCs w:val="20"/>
                    </w:rPr>
                    <w:t>18 393 545,00</w:t>
                  </w:r>
                </w:p>
              </w:tc>
            </w:tr>
            <w:tr w:rsidR="00EF6A26" w:rsidRPr="00EF6A26" w14:paraId="38FB10C0" w14:textId="77777777" w:rsidTr="0038178D">
              <w:tc>
                <w:tcPr>
                  <w:tcW w:w="1069" w:type="dxa"/>
                  <w:vMerge/>
                </w:tcPr>
                <w:p w14:paraId="701E1D7A" w14:textId="77777777" w:rsidR="002C4163" w:rsidRPr="00EF6A26" w:rsidRDefault="002C4163" w:rsidP="002C4163">
                  <w:pPr>
                    <w:rPr>
                      <w:rFonts w:cs="Times New Roman"/>
                      <w:iCs/>
                      <w:noProof/>
                      <w:sz w:val="20"/>
                      <w:szCs w:val="20"/>
                      <w:highlight w:val="yellow"/>
                    </w:rPr>
                  </w:pPr>
                </w:p>
              </w:tc>
              <w:tc>
                <w:tcPr>
                  <w:tcW w:w="843" w:type="dxa"/>
                  <w:vMerge/>
                </w:tcPr>
                <w:p w14:paraId="4E5DB1C1" w14:textId="77777777" w:rsidR="002C4163" w:rsidRPr="00EF6A26" w:rsidRDefault="002C4163" w:rsidP="002C4163">
                  <w:pPr>
                    <w:rPr>
                      <w:rFonts w:cs="Times New Roman"/>
                      <w:b/>
                      <w:iCs/>
                      <w:noProof/>
                      <w:sz w:val="20"/>
                      <w:szCs w:val="20"/>
                      <w:highlight w:val="yellow"/>
                    </w:rPr>
                  </w:pPr>
                </w:p>
              </w:tc>
              <w:tc>
                <w:tcPr>
                  <w:tcW w:w="1173" w:type="dxa"/>
                  <w:vMerge/>
                </w:tcPr>
                <w:p w14:paraId="7B790A42" w14:textId="77777777" w:rsidR="002C4163" w:rsidRPr="00EF6A26" w:rsidRDefault="002C4163" w:rsidP="002C4163">
                  <w:pPr>
                    <w:rPr>
                      <w:rFonts w:cs="Times New Roman"/>
                      <w:iCs/>
                      <w:noProof/>
                      <w:sz w:val="20"/>
                      <w:szCs w:val="20"/>
                      <w:highlight w:val="yellow"/>
                    </w:rPr>
                  </w:pPr>
                </w:p>
              </w:tc>
              <w:tc>
                <w:tcPr>
                  <w:tcW w:w="1134" w:type="dxa"/>
                  <w:vMerge/>
                </w:tcPr>
                <w:p w14:paraId="6D8B7B50" w14:textId="77777777" w:rsidR="002C4163" w:rsidRPr="00EF6A26" w:rsidRDefault="002C4163" w:rsidP="002C4163">
                  <w:pPr>
                    <w:rPr>
                      <w:rFonts w:cs="Times New Roman"/>
                      <w:b/>
                      <w:iCs/>
                      <w:noProof/>
                      <w:sz w:val="20"/>
                      <w:szCs w:val="20"/>
                      <w:highlight w:val="yellow"/>
                    </w:rPr>
                  </w:pPr>
                </w:p>
              </w:tc>
              <w:tc>
                <w:tcPr>
                  <w:tcW w:w="3827" w:type="dxa"/>
                  <w:tcBorders>
                    <w:top w:val="single" w:sz="4" w:space="0" w:color="auto"/>
                    <w:bottom w:val="single" w:sz="4" w:space="0" w:color="auto"/>
                  </w:tcBorders>
                </w:tcPr>
                <w:p w14:paraId="1B06974A" w14:textId="77777777" w:rsidR="002C4163" w:rsidRPr="00EF6A26" w:rsidRDefault="002C4163" w:rsidP="002C4163">
                  <w:pPr>
                    <w:jc w:val="both"/>
                    <w:rPr>
                      <w:rFonts w:cs="Times New Roman"/>
                      <w:b/>
                      <w:bCs/>
                      <w:iCs/>
                      <w:noProof/>
                      <w:sz w:val="20"/>
                      <w:szCs w:val="20"/>
                    </w:rPr>
                  </w:pPr>
                  <w:r w:rsidRPr="00EF6A26">
                    <w:rPr>
                      <w:rFonts w:cs="Times New Roman"/>
                      <w:b/>
                      <w:bCs/>
                      <w:iCs/>
                      <w:noProof/>
                      <w:sz w:val="20"/>
                      <w:szCs w:val="20"/>
                    </w:rPr>
                    <w:t>040 –</w:t>
                  </w:r>
                  <w:r w:rsidRPr="00EF6A26">
                    <w:rPr>
                      <w:b/>
                      <w:bCs/>
                    </w:rPr>
                    <w:t xml:space="preserve"> </w:t>
                  </w:r>
                  <w:r w:rsidRPr="00EF6A26">
                    <w:rPr>
                      <w:rFonts w:cs="Times New Roman"/>
                      <w:b/>
                      <w:bCs/>
                      <w:iCs/>
                      <w:noProof/>
                      <w:sz w:val="20"/>
                      <w:szCs w:val="20"/>
                    </w:rPr>
                    <w:t>MVĮ arba didelių įmonių efektyvus energijos vartojimas ir jose vykdomi parodomieji projektai, taip pat pagalbinės priemonės, atitinkančios energijos vartojimo efektyvumo kriterijus</w:t>
                  </w:r>
                </w:p>
              </w:tc>
              <w:tc>
                <w:tcPr>
                  <w:tcW w:w="1562" w:type="dxa"/>
                  <w:tcBorders>
                    <w:top w:val="single" w:sz="4" w:space="0" w:color="auto"/>
                    <w:bottom w:val="single" w:sz="4" w:space="0" w:color="auto"/>
                  </w:tcBorders>
                </w:tcPr>
                <w:p w14:paraId="66E6A2A9" w14:textId="77777777" w:rsidR="002C4163" w:rsidRPr="00EF6A26" w:rsidRDefault="002C4163" w:rsidP="002C4163">
                  <w:pPr>
                    <w:jc w:val="right"/>
                    <w:rPr>
                      <w:rFonts w:cs="Times New Roman"/>
                      <w:b/>
                      <w:bCs/>
                      <w:iCs/>
                      <w:noProof/>
                      <w:sz w:val="20"/>
                      <w:szCs w:val="20"/>
                    </w:rPr>
                  </w:pPr>
                  <w:r w:rsidRPr="00EF6A26">
                    <w:rPr>
                      <w:rFonts w:cs="Times New Roman"/>
                      <w:b/>
                      <w:bCs/>
                      <w:iCs/>
                      <w:noProof/>
                      <w:sz w:val="20"/>
                      <w:szCs w:val="20"/>
                      <w:lang w:val="en-US"/>
                    </w:rPr>
                    <w:t>13 551 512,00</w:t>
                  </w:r>
                </w:p>
              </w:tc>
            </w:tr>
            <w:tr w:rsidR="00EF6A26" w:rsidRPr="00EF6A26" w14:paraId="5116E658" w14:textId="77777777" w:rsidTr="0038178D">
              <w:tc>
                <w:tcPr>
                  <w:tcW w:w="1069" w:type="dxa"/>
                  <w:vMerge/>
                </w:tcPr>
                <w:p w14:paraId="12BE6A0C" w14:textId="77777777" w:rsidR="002C4163" w:rsidRPr="00EF6A26" w:rsidRDefault="002C4163" w:rsidP="002C4163">
                  <w:pPr>
                    <w:rPr>
                      <w:rFonts w:cs="Times New Roman"/>
                      <w:iCs/>
                      <w:noProof/>
                      <w:sz w:val="20"/>
                      <w:szCs w:val="20"/>
                      <w:highlight w:val="yellow"/>
                    </w:rPr>
                  </w:pPr>
                </w:p>
              </w:tc>
              <w:tc>
                <w:tcPr>
                  <w:tcW w:w="843" w:type="dxa"/>
                  <w:vMerge/>
                </w:tcPr>
                <w:p w14:paraId="2DF70F19" w14:textId="77777777" w:rsidR="002C4163" w:rsidRPr="00EF6A26" w:rsidRDefault="002C4163" w:rsidP="002C4163">
                  <w:pPr>
                    <w:rPr>
                      <w:rFonts w:cs="Times New Roman"/>
                      <w:b/>
                      <w:iCs/>
                      <w:noProof/>
                      <w:sz w:val="20"/>
                      <w:szCs w:val="20"/>
                      <w:highlight w:val="yellow"/>
                    </w:rPr>
                  </w:pPr>
                </w:p>
              </w:tc>
              <w:tc>
                <w:tcPr>
                  <w:tcW w:w="1173" w:type="dxa"/>
                  <w:vMerge/>
                </w:tcPr>
                <w:p w14:paraId="7A0B0985" w14:textId="77777777" w:rsidR="002C4163" w:rsidRPr="00EF6A26" w:rsidRDefault="002C4163" w:rsidP="002C4163">
                  <w:pPr>
                    <w:rPr>
                      <w:rFonts w:cs="Times New Roman"/>
                      <w:iCs/>
                      <w:noProof/>
                      <w:sz w:val="20"/>
                      <w:szCs w:val="20"/>
                      <w:highlight w:val="yellow"/>
                    </w:rPr>
                  </w:pPr>
                </w:p>
              </w:tc>
              <w:tc>
                <w:tcPr>
                  <w:tcW w:w="1134" w:type="dxa"/>
                  <w:vMerge/>
                </w:tcPr>
                <w:p w14:paraId="1479328C" w14:textId="77777777" w:rsidR="002C4163" w:rsidRPr="00EF6A26" w:rsidRDefault="002C4163" w:rsidP="002C4163">
                  <w:pPr>
                    <w:rPr>
                      <w:rFonts w:cs="Times New Roman"/>
                      <w:b/>
                      <w:iCs/>
                      <w:noProof/>
                      <w:sz w:val="20"/>
                      <w:szCs w:val="20"/>
                      <w:highlight w:val="yellow"/>
                    </w:rPr>
                  </w:pPr>
                </w:p>
              </w:tc>
              <w:tc>
                <w:tcPr>
                  <w:tcW w:w="3827" w:type="dxa"/>
                  <w:tcBorders>
                    <w:top w:val="single" w:sz="4" w:space="0" w:color="auto"/>
                    <w:bottom w:val="single" w:sz="4" w:space="0" w:color="auto"/>
                  </w:tcBorders>
                </w:tcPr>
                <w:p w14:paraId="0894E8D3" w14:textId="77777777" w:rsidR="002C4163" w:rsidRPr="00EF6A26" w:rsidRDefault="002C4163" w:rsidP="002C4163">
                  <w:pPr>
                    <w:jc w:val="both"/>
                    <w:rPr>
                      <w:rFonts w:cs="Times New Roman"/>
                      <w:b/>
                      <w:bCs/>
                      <w:iCs/>
                      <w:noProof/>
                      <w:sz w:val="20"/>
                      <w:szCs w:val="20"/>
                    </w:rPr>
                  </w:pPr>
                  <w:r w:rsidRPr="00EF6A26">
                    <w:rPr>
                      <w:rFonts w:cs="Times New Roman"/>
                      <w:b/>
                      <w:bCs/>
                      <w:iCs/>
                      <w:noProof/>
                      <w:sz w:val="20"/>
                      <w:szCs w:val="20"/>
                    </w:rPr>
                    <w:t>048 –</w:t>
                  </w:r>
                  <w:r w:rsidRPr="00EF6A26">
                    <w:rPr>
                      <w:b/>
                      <w:bCs/>
                      <w:iCs/>
                      <w:noProof/>
                      <w:sz w:val="20"/>
                    </w:rPr>
                    <w:t xml:space="preserve"> </w:t>
                  </w:r>
                  <w:r w:rsidRPr="00EF6A26">
                    <w:rPr>
                      <w:rFonts w:cs="Times New Roman"/>
                      <w:b/>
                      <w:bCs/>
                      <w:iCs/>
                      <w:noProof/>
                      <w:sz w:val="20"/>
                      <w:szCs w:val="20"/>
                    </w:rPr>
                    <w:t>Atsinaujinančioji energija: saulė</w:t>
                  </w:r>
                </w:p>
              </w:tc>
              <w:tc>
                <w:tcPr>
                  <w:tcW w:w="1562" w:type="dxa"/>
                  <w:tcBorders>
                    <w:top w:val="single" w:sz="4" w:space="0" w:color="auto"/>
                    <w:bottom w:val="single" w:sz="4" w:space="0" w:color="auto"/>
                  </w:tcBorders>
                </w:tcPr>
                <w:p w14:paraId="53B49076" w14:textId="77777777" w:rsidR="002C4163" w:rsidRPr="00EF6A26" w:rsidRDefault="002C4163" w:rsidP="002C4163">
                  <w:pPr>
                    <w:jc w:val="right"/>
                    <w:rPr>
                      <w:rFonts w:cs="Times New Roman"/>
                      <w:b/>
                      <w:bCs/>
                      <w:iCs/>
                      <w:noProof/>
                      <w:sz w:val="20"/>
                      <w:szCs w:val="20"/>
                    </w:rPr>
                  </w:pPr>
                  <w:r w:rsidRPr="00EF6A26">
                    <w:rPr>
                      <w:rFonts w:cs="Times New Roman"/>
                      <w:b/>
                      <w:bCs/>
                      <w:iCs/>
                      <w:noProof/>
                      <w:sz w:val="20"/>
                      <w:szCs w:val="20"/>
                    </w:rPr>
                    <w:t>14 859 076,00</w:t>
                  </w:r>
                </w:p>
              </w:tc>
            </w:tr>
            <w:tr w:rsidR="00EF6A26" w:rsidRPr="00EF6A26" w14:paraId="4C41E6D4" w14:textId="77777777" w:rsidTr="0038178D">
              <w:tc>
                <w:tcPr>
                  <w:tcW w:w="1069" w:type="dxa"/>
                  <w:vMerge/>
                </w:tcPr>
                <w:p w14:paraId="768F91E3" w14:textId="77777777" w:rsidR="002C4163" w:rsidRPr="00EF6A26" w:rsidRDefault="002C4163" w:rsidP="002C4163">
                  <w:pPr>
                    <w:rPr>
                      <w:rFonts w:cs="Times New Roman"/>
                      <w:iCs/>
                      <w:noProof/>
                      <w:sz w:val="20"/>
                      <w:szCs w:val="20"/>
                      <w:highlight w:val="yellow"/>
                    </w:rPr>
                  </w:pPr>
                </w:p>
              </w:tc>
              <w:tc>
                <w:tcPr>
                  <w:tcW w:w="843" w:type="dxa"/>
                  <w:vMerge/>
                </w:tcPr>
                <w:p w14:paraId="7CDC9C16" w14:textId="77777777" w:rsidR="002C4163" w:rsidRPr="00EF6A26" w:rsidRDefault="002C4163" w:rsidP="002C4163">
                  <w:pPr>
                    <w:rPr>
                      <w:rFonts w:cs="Times New Roman"/>
                      <w:b/>
                      <w:iCs/>
                      <w:noProof/>
                      <w:sz w:val="20"/>
                      <w:szCs w:val="20"/>
                      <w:highlight w:val="yellow"/>
                    </w:rPr>
                  </w:pPr>
                </w:p>
              </w:tc>
              <w:tc>
                <w:tcPr>
                  <w:tcW w:w="1173" w:type="dxa"/>
                  <w:vMerge/>
                </w:tcPr>
                <w:p w14:paraId="365CE41D" w14:textId="77777777" w:rsidR="002C4163" w:rsidRPr="00EF6A26" w:rsidRDefault="002C4163" w:rsidP="002C4163">
                  <w:pPr>
                    <w:rPr>
                      <w:rFonts w:cs="Times New Roman"/>
                      <w:iCs/>
                      <w:noProof/>
                      <w:sz w:val="20"/>
                      <w:szCs w:val="20"/>
                      <w:highlight w:val="yellow"/>
                    </w:rPr>
                  </w:pPr>
                </w:p>
              </w:tc>
              <w:tc>
                <w:tcPr>
                  <w:tcW w:w="1134" w:type="dxa"/>
                  <w:vMerge/>
                </w:tcPr>
                <w:p w14:paraId="24A80A92" w14:textId="77777777" w:rsidR="002C4163" w:rsidRPr="00EF6A26" w:rsidRDefault="002C4163" w:rsidP="002C4163">
                  <w:pPr>
                    <w:rPr>
                      <w:rFonts w:cs="Times New Roman"/>
                      <w:b/>
                      <w:iCs/>
                      <w:noProof/>
                      <w:sz w:val="20"/>
                      <w:szCs w:val="20"/>
                      <w:highlight w:val="yellow"/>
                    </w:rPr>
                  </w:pPr>
                </w:p>
              </w:tc>
              <w:tc>
                <w:tcPr>
                  <w:tcW w:w="3827" w:type="dxa"/>
                  <w:tcBorders>
                    <w:top w:val="single" w:sz="4" w:space="0" w:color="auto"/>
                    <w:bottom w:val="single" w:sz="4" w:space="0" w:color="auto"/>
                  </w:tcBorders>
                </w:tcPr>
                <w:p w14:paraId="5DAA5B4E" w14:textId="77777777" w:rsidR="002C4163" w:rsidRPr="00EF6A26" w:rsidRDefault="002C4163" w:rsidP="002C4163">
                  <w:pPr>
                    <w:jc w:val="both"/>
                    <w:rPr>
                      <w:rFonts w:cs="Times New Roman"/>
                      <w:iCs/>
                      <w:noProof/>
                      <w:sz w:val="20"/>
                      <w:szCs w:val="20"/>
                    </w:rPr>
                  </w:pPr>
                  <w:r w:rsidRPr="00EF6A26">
                    <w:rPr>
                      <w:rFonts w:cs="Times New Roman"/>
                      <w:iCs/>
                      <w:noProof/>
                      <w:sz w:val="20"/>
                      <w:szCs w:val="20"/>
                    </w:rPr>
                    <w:t>075 – Parama aplinką tausojantiems gamybos procesams ir efektyviam išteklių naudojimui MVĮ užtikrinti</w:t>
                  </w:r>
                </w:p>
              </w:tc>
              <w:tc>
                <w:tcPr>
                  <w:tcW w:w="1562" w:type="dxa"/>
                  <w:tcBorders>
                    <w:top w:val="single" w:sz="4" w:space="0" w:color="auto"/>
                    <w:bottom w:val="single" w:sz="4" w:space="0" w:color="auto"/>
                  </w:tcBorders>
                </w:tcPr>
                <w:p w14:paraId="687F1BF7" w14:textId="4B714400" w:rsidR="002C4163" w:rsidRPr="00EF6A26" w:rsidRDefault="002C4163" w:rsidP="002C4163">
                  <w:pPr>
                    <w:jc w:val="right"/>
                    <w:rPr>
                      <w:rFonts w:cs="Times New Roman"/>
                      <w:iCs/>
                      <w:strike/>
                      <w:noProof/>
                      <w:sz w:val="20"/>
                      <w:szCs w:val="20"/>
                    </w:rPr>
                  </w:pPr>
                  <w:r w:rsidRPr="00EF6A26">
                    <w:rPr>
                      <w:rFonts w:cs="Times New Roman"/>
                      <w:iCs/>
                      <w:strike/>
                      <w:noProof/>
                      <w:sz w:val="20"/>
                      <w:szCs w:val="20"/>
                    </w:rPr>
                    <w:t>113 232 881,00</w:t>
                  </w:r>
                </w:p>
                <w:p w14:paraId="6B7D9820" w14:textId="14E3213F" w:rsidR="002C4163" w:rsidRPr="00EF6A26" w:rsidRDefault="002C4163" w:rsidP="002C4163">
                  <w:pPr>
                    <w:jc w:val="right"/>
                    <w:rPr>
                      <w:rFonts w:cs="Times New Roman"/>
                      <w:b/>
                      <w:bCs/>
                      <w:iCs/>
                      <w:noProof/>
                      <w:sz w:val="20"/>
                      <w:szCs w:val="20"/>
                    </w:rPr>
                  </w:pPr>
                  <w:r w:rsidRPr="00EF6A26">
                    <w:rPr>
                      <w:rFonts w:cs="Times New Roman"/>
                      <w:b/>
                      <w:bCs/>
                      <w:iCs/>
                      <w:noProof/>
                      <w:sz w:val="20"/>
                      <w:szCs w:val="20"/>
                    </w:rPr>
                    <w:t>194 102 716,00</w:t>
                  </w:r>
                </w:p>
              </w:tc>
            </w:tr>
            <w:tr w:rsidR="00EF6A26" w:rsidRPr="00EF6A26" w14:paraId="6348F8ED" w14:textId="77777777" w:rsidTr="0038178D">
              <w:tc>
                <w:tcPr>
                  <w:tcW w:w="1069" w:type="dxa"/>
                  <w:vMerge/>
                </w:tcPr>
                <w:p w14:paraId="17413FBD" w14:textId="77777777" w:rsidR="002C4163" w:rsidRPr="00EF6A26" w:rsidRDefault="002C4163" w:rsidP="002C4163">
                  <w:pPr>
                    <w:rPr>
                      <w:rFonts w:cs="Times New Roman"/>
                      <w:iCs/>
                      <w:noProof/>
                      <w:sz w:val="20"/>
                      <w:szCs w:val="20"/>
                      <w:highlight w:val="yellow"/>
                    </w:rPr>
                  </w:pPr>
                </w:p>
              </w:tc>
              <w:tc>
                <w:tcPr>
                  <w:tcW w:w="843" w:type="dxa"/>
                  <w:vMerge/>
                </w:tcPr>
                <w:p w14:paraId="3D36FEA4" w14:textId="77777777" w:rsidR="002C4163" w:rsidRPr="00EF6A26" w:rsidRDefault="002C4163" w:rsidP="002C4163">
                  <w:pPr>
                    <w:rPr>
                      <w:rFonts w:cs="Times New Roman"/>
                      <w:b/>
                      <w:iCs/>
                      <w:noProof/>
                      <w:sz w:val="20"/>
                      <w:szCs w:val="20"/>
                      <w:highlight w:val="yellow"/>
                    </w:rPr>
                  </w:pPr>
                </w:p>
              </w:tc>
              <w:tc>
                <w:tcPr>
                  <w:tcW w:w="1173" w:type="dxa"/>
                  <w:vMerge/>
                </w:tcPr>
                <w:p w14:paraId="01D3B046" w14:textId="77777777" w:rsidR="002C4163" w:rsidRPr="00EF6A26" w:rsidRDefault="002C4163" w:rsidP="002C4163">
                  <w:pPr>
                    <w:rPr>
                      <w:rFonts w:cs="Times New Roman"/>
                      <w:iCs/>
                      <w:noProof/>
                      <w:sz w:val="20"/>
                      <w:szCs w:val="20"/>
                      <w:highlight w:val="yellow"/>
                    </w:rPr>
                  </w:pPr>
                </w:p>
              </w:tc>
              <w:tc>
                <w:tcPr>
                  <w:tcW w:w="1134" w:type="dxa"/>
                  <w:vMerge/>
                </w:tcPr>
                <w:p w14:paraId="311E26FA" w14:textId="77777777" w:rsidR="002C4163" w:rsidRPr="00EF6A26" w:rsidRDefault="002C4163" w:rsidP="002C4163">
                  <w:pPr>
                    <w:rPr>
                      <w:rFonts w:cs="Times New Roman"/>
                      <w:b/>
                      <w:iCs/>
                      <w:noProof/>
                      <w:sz w:val="20"/>
                      <w:szCs w:val="20"/>
                      <w:highlight w:val="yellow"/>
                    </w:rPr>
                  </w:pPr>
                </w:p>
              </w:tc>
              <w:tc>
                <w:tcPr>
                  <w:tcW w:w="3827" w:type="dxa"/>
                  <w:tcBorders>
                    <w:top w:val="single" w:sz="4" w:space="0" w:color="auto"/>
                    <w:bottom w:val="single" w:sz="4" w:space="0" w:color="auto"/>
                  </w:tcBorders>
                </w:tcPr>
                <w:p w14:paraId="6CCA0B7A" w14:textId="77777777" w:rsidR="002C4163" w:rsidRPr="00EF6A26" w:rsidDel="009B76AC" w:rsidRDefault="002C4163" w:rsidP="002C4163">
                  <w:pPr>
                    <w:jc w:val="both"/>
                    <w:rPr>
                      <w:rFonts w:cs="Times New Roman"/>
                      <w:iCs/>
                      <w:noProof/>
                      <w:sz w:val="20"/>
                      <w:szCs w:val="20"/>
                    </w:rPr>
                  </w:pPr>
                  <w:r w:rsidRPr="00EF6A26">
                    <w:rPr>
                      <w:rFonts w:cs="Times New Roman"/>
                      <w:iCs/>
                      <w:noProof/>
                      <w:sz w:val="20"/>
                      <w:szCs w:val="20"/>
                    </w:rPr>
                    <w:t>076 – Parama aplinką tausojantiems gamybos procesams ir efektyviam išteklių naudojimui didelėse įmonėse užtikrinti</w:t>
                  </w:r>
                </w:p>
              </w:tc>
              <w:tc>
                <w:tcPr>
                  <w:tcW w:w="1562" w:type="dxa"/>
                  <w:tcBorders>
                    <w:top w:val="single" w:sz="4" w:space="0" w:color="auto"/>
                    <w:bottom w:val="single" w:sz="4" w:space="0" w:color="auto"/>
                  </w:tcBorders>
                </w:tcPr>
                <w:p w14:paraId="384A22F7" w14:textId="77777777" w:rsidR="002C4163" w:rsidRPr="00EF6A26" w:rsidRDefault="002C4163" w:rsidP="002C4163">
                  <w:pPr>
                    <w:jc w:val="right"/>
                    <w:rPr>
                      <w:rFonts w:cs="Times New Roman"/>
                      <w:iCs/>
                      <w:strike/>
                      <w:noProof/>
                      <w:sz w:val="20"/>
                      <w:szCs w:val="20"/>
                    </w:rPr>
                  </w:pPr>
                  <w:r w:rsidRPr="00EF6A26">
                    <w:rPr>
                      <w:rFonts w:cs="Times New Roman"/>
                      <w:iCs/>
                      <w:strike/>
                      <w:noProof/>
                      <w:sz w:val="20"/>
                      <w:szCs w:val="20"/>
                    </w:rPr>
                    <w:t>124 660 365,00</w:t>
                  </w:r>
                </w:p>
                <w:p w14:paraId="1E27432E" w14:textId="3E254EBB" w:rsidR="002C4163" w:rsidRPr="00EF6A26" w:rsidDel="009B76AC" w:rsidRDefault="002C4163" w:rsidP="002C4163">
                  <w:pPr>
                    <w:jc w:val="right"/>
                    <w:rPr>
                      <w:rFonts w:cs="Times New Roman"/>
                      <w:b/>
                      <w:bCs/>
                      <w:iCs/>
                      <w:noProof/>
                      <w:sz w:val="20"/>
                      <w:szCs w:val="20"/>
                    </w:rPr>
                  </w:pPr>
                  <w:r w:rsidRPr="00EF6A26">
                    <w:rPr>
                      <w:rFonts w:cs="Times New Roman"/>
                      <w:b/>
                      <w:bCs/>
                      <w:iCs/>
                      <w:noProof/>
                      <w:sz w:val="20"/>
                      <w:szCs w:val="20"/>
                    </w:rPr>
                    <w:t>12 100 365,00</w:t>
                  </w:r>
                </w:p>
              </w:tc>
            </w:tr>
          </w:tbl>
          <w:p w14:paraId="36676BDB" w14:textId="77777777" w:rsidR="002C4163" w:rsidRPr="00EF6A26" w:rsidRDefault="002C4163">
            <w:pPr>
              <w:widowControl w:val="0"/>
              <w:tabs>
                <w:tab w:val="left" w:pos="567"/>
              </w:tabs>
              <w:jc w:val="both"/>
              <w:textAlignment w:val="baseline"/>
              <w:rPr>
                <w:i/>
              </w:rPr>
            </w:pPr>
          </w:p>
          <w:p w14:paraId="16001398" w14:textId="71F11939" w:rsidR="008577B3" w:rsidRPr="00EF6A26" w:rsidRDefault="00FC57D1" w:rsidP="006332FE">
            <w:pPr>
              <w:widowControl w:val="0"/>
              <w:tabs>
                <w:tab w:val="left" w:pos="567"/>
              </w:tabs>
              <w:spacing w:before="240" w:after="240"/>
              <w:jc w:val="both"/>
              <w:textAlignment w:val="baseline"/>
              <w:rPr>
                <w:i/>
              </w:rPr>
            </w:pPr>
            <w:r w:rsidRPr="00EF6A26">
              <w:rPr>
                <w:i/>
              </w:rPr>
              <w:t xml:space="preserve">6. Siūlomo pakeitimo poveikis Europos Sąjungos struktūrinių fondų lėšų panaudojimui ir </w:t>
            </w:r>
            <w:r w:rsidRPr="00EF6A26">
              <w:rPr>
                <w:i/>
                <w:szCs w:val="24"/>
              </w:rPr>
              <w:t xml:space="preserve">Lietuvos Respublikos Vyriausybės tvirtinamo </w:t>
            </w:r>
            <w:r w:rsidRPr="00EF6A26">
              <w:rPr>
                <w:i/>
              </w:rPr>
              <w:t>Europos Sąjungos struktūrinių fondų lėšų naudojimo plano vykdymui</w:t>
            </w:r>
            <w:r w:rsidR="006332FE" w:rsidRPr="00EF6A26">
              <w:rPr>
                <w:i/>
              </w:rPr>
              <w:t>.</w:t>
            </w:r>
          </w:p>
          <w:p w14:paraId="5193E0E3" w14:textId="23180AB8" w:rsidR="00947F85" w:rsidRPr="00EF6A26" w:rsidRDefault="00947F85" w:rsidP="006332FE">
            <w:pPr>
              <w:widowControl w:val="0"/>
              <w:tabs>
                <w:tab w:val="left" w:pos="567"/>
              </w:tabs>
              <w:spacing w:before="240" w:after="240"/>
              <w:jc w:val="both"/>
              <w:textAlignment w:val="baseline"/>
              <w:rPr>
                <w:i/>
              </w:rPr>
            </w:pPr>
            <w:r w:rsidRPr="00EF6A26">
              <w:rPr>
                <w:iCs/>
              </w:rPr>
              <w:t>Siūlomas pakeitimas turės įtakos Europos Sąjungos fondų lėšų panaudojimo ir Europos Sąjungos fondų lėšų naudojimo plano, vykdymui: patikslinus Investicijų programos 9 prioritetą</w:t>
            </w:r>
            <w:r w:rsidR="008577B3" w:rsidRPr="00EF6A26">
              <w:rPr>
                <w:iCs/>
              </w:rPr>
              <w:t>, taip pat į jį perkėlus Investicijų programos 2.1 ir 2.2 uždavinių</w:t>
            </w:r>
            <w:r w:rsidR="00C828EC" w:rsidRPr="00EF6A26">
              <w:rPr>
                <w:iCs/>
              </w:rPr>
              <w:t xml:space="preserve"> EVE ir AEI veiklų</w:t>
            </w:r>
            <w:r w:rsidR="008577B3" w:rsidRPr="00EF6A26">
              <w:rPr>
                <w:iCs/>
              </w:rPr>
              <w:t xml:space="preserve"> </w:t>
            </w:r>
            <w:r w:rsidR="00C828EC" w:rsidRPr="00EF6A26">
              <w:rPr>
                <w:iCs/>
              </w:rPr>
              <w:t>projektus, įgyvendinamus Kauno, Šiaulių ir Telšių apskrityse</w:t>
            </w:r>
            <w:r w:rsidRPr="00EF6A26">
              <w:rPr>
                <w:iCs/>
              </w:rPr>
              <w:t>, bus sudarytos sąlygas geresniam ir savalaikiam TPF lėšų investavimui.</w:t>
            </w:r>
          </w:p>
          <w:p w14:paraId="667C3CE5" w14:textId="77777777" w:rsidR="007B341A" w:rsidRPr="00EF6A26" w:rsidRDefault="00FC57D1" w:rsidP="006332FE">
            <w:pPr>
              <w:widowControl w:val="0"/>
              <w:tabs>
                <w:tab w:val="left" w:pos="567"/>
              </w:tabs>
              <w:spacing w:before="240" w:after="240"/>
              <w:jc w:val="both"/>
              <w:textAlignment w:val="baseline"/>
              <w:rPr>
                <w:i/>
              </w:rPr>
            </w:pPr>
            <w:r w:rsidRPr="00EF6A26">
              <w:rPr>
                <w:i/>
              </w:rPr>
              <w:t>7. Siūlomo pakeitimo poveikis Europos Sąjungos struktūrinių fondų lėšų, nacionalinių lėšų ir lankstumo sumos paskirstymui Investicijų programos prioritetams įgyvendinti.</w:t>
            </w:r>
          </w:p>
          <w:p w14:paraId="3E75472C" w14:textId="66239C5A" w:rsidR="00947F85" w:rsidRPr="00EF6A26" w:rsidRDefault="00947F85" w:rsidP="006332FE">
            <w:pPr>
              <w:widowControl w:val="0"/>
              <w:tabs>
                <w:tab w:val="left" w:pos="567"/>
              </w:tabs>
              <w:spacing w:before="240" w:after="240"/>
              <w:jc w:val="both"/>
              <w:textAlignment w:val="baseline"/>
              <w:rPr>
                <w:i/>
              </w:rPr>
            </w:pPr>
            <w:r w:rsidRPr="00EF6A26">
              <w:t xml:space="preserve">Siūlomi pakeitimai neturės įtakos </w:t>
            </w:r>
            <w:r w:rsidRPr="00EF6A26">
              <w:rPr>
                <w:iCs/>
              </w:rPr>
              <w:t>Europos Sąjungos investicijų fondų lėšų, nacionalinių lėšų ir lankstumo sumos paskirstymui Investicijų programos prioritetams įgyvendinti, kadangi lėšų perskirstymas atliekamas tame pačiame 9 prioritete</w:t>
            </w:r>
            <w:r w:rsidRPr="00EF6A26">
              <w:rPr>
                <w:szCs w:val="24"/>
              </w:rPr>
              <w:t>.</w:t>
            </w:r>
          </w:p>
          <w:p w14:paraId="16C7D8EB" w14:textId="77777777" w:rsidR="007B341A" w:rsidRPr="00EF6A26" w:rsidRDefault="00FC57D1" w:rsidP="006332FE">
            <w:pPr>
              <w:widowControl w:val="0"/>
              <w:tabs>
                <w:tab w:val="left" w:pos="567"/>
              </w:tabs>
              <w:spacing w:before="240" w:after="240"/>
              <w:jc w:val="both"/>
              <w:textAlignment w:val="baseline"/>
              <w:rPr>
                <w:i/>
              </w:rPr>
            </w:pPr>
            <w:r w:rsidRPr="00EF6A26">
              <w:rPr>
                <w:i/>
              </w:rPr>
              <w:t>8. Siūlomo pakeitimo poveikio analizė (nurodoma esama situacija, numatomas (-i) pokytis (-</w:t>
            </w:r>
            <w:proofErr w:type="spellStart"/>
            <w:r w:rsidRPr="00EF6A26">
              <w:rPr>
                <w:i/>
              </w:rPr>
              <w:t>čiai</w:t>
            </w:r>
            <w:proofErr w:type="spellEnd"/>
            <w:r w:rsidRPr="00EF6A26">
              <w:rPr>
                <w:i/>
              </w:rPr>
              <w:t>) ir tikėtinas jo (jų) poveikis.</w:t>
            </w:r>
          </w:p>
          <w:p w14:paraId="4739123B" w14:textId="4234EB94" w:rsidR="00364907" w:rsidRPr="00EF6A26" w:rsidRDefault="00947F85" w:rsidP="00F246E1">
            <w:pPr>
              <w:widowControl w:val="0"/>
              <w:tabs>
                <w:tab w:val="left" w:pos="567"/>
              </w:tabs>
              <w:spacing w:before="240" w:after="240"/>
              <w:jc w:val="both"/>
              <w:textAlignment w:val="baseline"/>
              <w:rPr>
                <w:iCs/>
                <w:szCs w:val="24"/>
              </w:rPr>
            </w:pPr>
            <w:r w:rsidRPr="00EF6A26">
              <w:rPr>
                <w:iCs/>
                <w:szCs w:val="24"/>
              </w:rPr>
              <w:t>Atlikus pakeitimus, bus numatytos investicijos teritorijoms, kurios patirs didžiausią neigiamą poveikį dėl perėjimo prie klimatui neutralios ekonomikos, sudarant sąlygas darbo vietų išsaugojimui ir alternatyvių tvarių darbo vietų kūrimui labiausiai dėl perėjimo prie klimatui neutralios ekonomikos paveiktose savivaldybėse ir apskrityse (Kauno, Šiaulių ir Telšių).</w:t>
            </w:r>
          </w:p>
        </w:tc>
      </w:tr>
    </w:tbl>
    <w:p w14:paraId="302E80F8" w14:textId="6195675C" w:rsidR="008E68B5" w:rsidRPr="00EF6A26" w:rsidRDefault="00FC57D1" w:rsidP="008E68B5">
      <w:pPr>
        <w:widowControl w:val="0"/>
        <w:jc w:val="center"/>
        <w:textAlignment w:val="baseline"/>
        <w:rPr>
          <w:b/>
          <w:szCs w:val="24"/>
        </w:rPr>
      </w:pPr>
      <w:r w:rsidRPr="00EF6A26">
        <w:rPr>
          <w:rFonts w:eastAsia="Calibri"/>
        </w:rPr>
        <w:lastRenderedPageBreak/>
        <w:t>________________</w:t>
      </w:r>
    </w:p>
    <w:p w14:paraId="0EC53C8C" w14:textId="77777777" w:rsidR="008E68B5" w:rsidRPr="00EF6A26" w:rsidRDefault="008E68B5" w:rsidP="008E68B5">
      <w:pPr>
        <w:widowControl w:val="0"/>
        <w:jc w:val="both"/>
        <w:textAlignment w:val="baseline"/>
        <w:rPr>
          <w:b/>
          <w:szCs w:val="24"/>
        </w:rPr>
      </w:pPr>
    </w:p>
    <w:p w14:paraId="70E4B752" w14:textId="77777777" w:rsidR="008E68B5" w:rsidRPr="00EF6A26" w:rsidRDefault="008E68B5" w:rsidP="008E68B5">
      <w:pPr>
        <w:widowControl w:val="0"/>
        <w:jc w:val="both"/>
        <w:textAlignment w:val="baseline"/>
        <w:rPr>
          <w:b/>
          <w:szCs w:val="24"/>
        </w:rPr>
      </w:pPr>
    </w:p>
    <w:p w14:paraId="0A3B2A07" w14:textId="3FB07E29" w:rsidR="008E68B5" w:rsidRPr="00EF6A26" w:rsidRDefault="008E68B5" w:rsidP="008E68B5">
      <w:pPr>
        <w:widowControl w:val="0"/>
        <w:jc w:val="both"/>
        <w:textAlignment w:val="baseline"/>
        <w:rPr>
          <w:b/>
          <w:szCs w:val="24"/>
        </w:rPr>
      </w:pPr>
      <w:r w:rsidRPr="00EF6A26">
        <w:rPr>
          <w:b/>
          <w:szCs w:val="24"/>
        </w:rPr>
        <w:t>PRIDEDAMA:</w:t>
      </w:r>
    </w:p>
    <w:p w14:paraId="1AC7F91B" w14:textId="77777777" w:rsidR="008E68B5" w:rsidRPr="00EF6A26" w:rsidRDefault="008E68B5" w:rsidP="008E68B5">
      <w:pPr>
        <w:widowControl w:val="0"/>
        <w:jc w:val="both"/>
        <w:textAlignment w:val="baseline"/>
        <w:rPr>
          <w:b/>
          <w:szCs w:val="24"/>
        </w:rPr>
      </w:pPr>
    </w:p>
    <w:p w14:paraId="5E5B9ACF" w14:textId="33602144" w:rsidR="008E68B5" w:rsidRPr="00EF6A26" w:rsidRDefault="008E68B5" w:rsidP="00EA071A">
      <w:pPr>
        <w:widowControl w:val="0"/>
        <w:spacing w:line="360" w:lineRule="auto"/>
        <w:jc w:val="both"/>
        <w:textAlignment w:val="baseline"/>
        <w:rPr>
          <w:szCs w:val="24"/>
        </w:rPr>
      </w:pPr>
      <w:r w:rsidRPr="00EF6A26">
        <w:rPr>
          <w:szCs w:val="24"/>
        </w:rPr>
        <w:t>Priedas Nr. 1 – Investicijų programos pakeitimo projekto lyginamasis variantas</w:t>
      </w:r>
      <w:r w:rsidR="005C3DEE" w:rsidRPr="00EF6A26">
        <w:rPr>
          <w:szCs w:val="24"/>
        </w:rPr>
        <w:t>, 6 psl.;</w:t>
      </w:r>
    </w:p>
    <w:p w14:paraId="55E43227" w14:textId="5E014996" w:rsidR="00EA071A" w:rsidRPr="00EF6A26" w:rsidRDefault="008E68B5" w:rsidP="00EA071A">
      <w:pPr>
        <w:spacing w:line="360" w:lineRule="auto"/>
        <w:jc w:val="both"/>
        <w:rPr>
          <w:szCs w:val="24"/>
        </w:rPr>
      </w:pPr>
      <w:r w:rsidRPr="00EF6A26">
        <w:rPr>
          <w:szCs w:val="24"/>
        </w:rPr>
        <w:t>Priedas Nr. 2 – Teritorinio teisingo pertvarkos plano projekto lyginamasis variantas</w:t>
      </w:r>
      <w:r w:rsidR="005C3DEE" w:rsidRPr="00EF6A26">
        <w:rPr>
          <w:szCs w:val="24"/>
        </w:rPr>
        <w:t>, 42 psl</w:t>
      </w:r>
      <w:r w:rsidR="003F1F45" w:rsidRPr="00EF6A26">
        <w:rPr>
          <w:szCs w:val="24"/>
        </w:rPr>
        <w:t>.</w:t>
      </w:r>
      <w:r w:rsidR="00EA071A" w:rsidRPr="00EF6A26">
        <w:rPr>
          <w:szCs w:val="24"/>
        </w:rPr>
        <w:t>;</w:t>
      </w:r>
    </w:p>
    <w:sectPr w:rsidR="00EA071A" w:rsidRPr="00EF6A26" w:rsidSect="008577B3">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E1C7D" w14:textId="77777777" w:rsidR="00FF6E43" w:rsidRDefault="00FF6E43" w:rsidP="00FF6E43">
      <w:r>
        <w:separator/>
      </w:r>
    </w:p>
  </w:endnote>
  <w:endnote w:type="continuationSeparator" w:id="0">
    <w:p w14:paraId="6B7C5938" w14:textId="77777777" w:rsidR="00FF6E43" w:rsidRDefault="00FF6E43" w:rsidP="00FF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69BBB" w14:textId="77777777" w:rsidR="00FF6E43" w:rsidRDefault="00FF6E43" w:rsidP="00FF6E43">
      <w:r>
        <w:separator/>
      </w:r>
    </w:p>
  </w:footnote>
  <w:footnote w:type="continuationSeparator" w:id="0">
    <w:p w14:paraId="5443A8AC" w14:textId="77777777" w:rsidR="00FF6E43" w:rsidRDefault="00FF6E43" w:rsidP="00FF6E43">
      <w:r>
        <w:continuationSeparator/>
      </w:r>
    </w:p>
  </w:footnote>
  <w:footnote w:id="1">
    <w:p w14:paraId="31481544" w14:textId="77777777" w:rsidR="00696640" w:rsidRPr="00EF6A26" w:rsidRDefault="00696640" w:rsidP="00696640">
      <w:pPr>
        <w:pStyle w:val="Puslapioinaostekstas"/>
      </w:pPr>
      <w:r w:rsidRPr="00EF6A26">
        <w:rPr>
          <w:rStyle w:val="Puslapioinaosnuoroda"/>
        </w:rPr>
        <w:footnoteRef/>
      </w:r>
      <w:r w:rsidRPr="00EF6A26">
        <w:t xml:space="preserve"> </w:t>
      </w:r>
      <w:r w:rsidRPr="00EF6A26">
        <w:rPr>
          <w:rFonts w:ascii="Times New Roman" w:hAnsi="Times New Roman" w:cs="Times New Roman"/>
          <w:sz w:val="16"/>
          <w:szCs w:val="16"/>
        </w:rPr>
        <w:t>2018 m. gruodžio 11 d. Europos Parlamento ir Tarybos direktyva (ES) 2018/2001 dėl skatinimo naudoti atsinaujinančiųjų išteklių energiją.</w:t>
      </w:r>
    </w:p>
  </w:footnote>
  <w:footnote w:id="2">
    <w:p w14:paraId="48C61536" w14:textId="77777777" w:rsidR="00FD4AF8" w:rsidRPr="00EF6A26" w:rsidRDefault="00FD4AF8" w:rsidP="00FD4AF8">
      <w:pPr>
        <w:pStyle w:val="Puslapioinaostekstas"/>
        <w:rPr>
          <w:rFonts w:ascii="Times New Roman" w:hAnsi="Times New Roman" w:cs="Times New Roman"/>
          <w:sz w:val="16"/>
          <w:szCs w:val="16"/>
        </w:rPr>
      </w:pPr>
      <w:r w:rsidRPr="00EF6A26">
        <w:rPr>
          <w:rStyle w:val="Puslapioinaosnuoroda"/>
          <w:rFonts w:ascii="Times New Roman" w:hAnsi="Times New Roman" w:cs="Times New Roman"/>
          <w:sz w:val="16"/>
          <w:szCs w:val="16"/>
        </w:rPr>
        <w:footnoteRef/>
      </w:r>
      <w:r w:rsidRPr="00EF6A26">
        <w:rPr>
          <w:rFonts w:ascii="Times New Roman" w:hAnsi="Times New Roman" w:cs="Times New Roman"/>
          <w:sz w:val="16"/>
          <w:szCs w:val="16"/>
        </w:rPr>
        <w:t xml:space="preserve"> Europos Sąjungos sandorių žurnalo išmetamųjų teršalų duomenų bazė.</w:t>
      </w:r>
    </w:p>
  </w:footnote>
  <w:footnote w:id="3">
    <w:p w14:paraId="72289454" w14:textId="77777777" w:rsidR="00FD4AF8" w:rsidRPr="00EF6A26" w:rsidRDefault="00FD4AF8" w:rsidP="00FD4AF8">
      <w:pPr>
        <w:pStyle w:val="Puslapioinaostekstas"/>
        <w:rPr>
          <w:rFonts w:ascii="Times New Roman" w:hAnsi="Times New Roman" w:cs="Times New Roman"/>
          <w:sz w:val="16"/>
          <w:szCs w:val="16"/>
          <w:lang w:val="en-US"/>
        </w:rPr>
      </w:pPr>
      <w:r w:rsidRPr="00EF6A26">
        <w:rPr>
          <w:rStyle w:val="Puslapioinaosnuoroda"/>
          <w:rFonts w:ascii="Times New Roman" w:hAnsi="Times New Roman" w:cs="Times New Roman"/>
          <w:sz w:val="16"/>
          <w:szCs w:val="16"/>
        </w:rPr>
        <w:footnoteRef/>
      </w:r>
      <w:r w:rsidRPr="00EF6A26">
        <w:rPr>
          <w:rFonts w:ascii="Times New Roman" w:hAnsi="Times New Roman" w:cs="Times New Roman"/>
          <w:sz w:val="16"/>
          <w:szCs w:val="16"/>
        </w:rPr>
        <w:t xml:space="preserve"> Europos Sąjungos sandorių žurnalo išmetamųjų teršalų duomenų bazė.</w:t>
      </w:r>
    </w:p>
  </w:footnote>
  <w:footnote w:id="4">
    <w:p w14:paraId="19CF40F2" w14:textId="77777777" w:rsidR="00FD4AF8" w:rsidRPr="00EF6A26" w:rsidRDefault="00FD4AF8" w:rsidP="00FD4AF8">
      <w:pPr>
        <w:pStyle w:val="Puslapioinaostekstas"/>
        <w:rPr>
          <w:lang w:val="en-US"/>
        </w:rPr>
      </w:pPr>
      <w:r w:rsidRPr="00EF6A26">
        <w:rPr>
          <w:rStyle w:val="Puslapioinaosnuoroda"/>
          <w:rFonts w:ascii="Times New Roman" w:hAnsi="Times New Roman" w:cs="Times New Roman"/>
          <w:sz w:val="16"/>
          <w:szCs w:val="16"/>
        </w:rPr>
        <w:footnoteRef/>
      </w:r>
      <w:r w:rsidRPr="00EF6A26">
        <w:rPr>
          <w:rFonts w:ascii="Times New Roman" w:hAnsi="Times New Roman" w:cs="Times New Roman"/>
          <w:sz w:val="16"/>
          <w:szCs w:val="16"/>
        </w:rPr>
        <w:t xml:space="preserve"> Europos Sąjungos sandorių žurnalo išmetamųjų teršalų duomenų bazė.</w:t>
      </w:r>
    </w:p>
  </w:footnote>
  <w:footnote w:id="5">
    <w:p w14:paraId="2C5982DE" w14:textId="71C99F9B" w:rsidR="00B94CF0" w:rsidRPr="00EF6A26" w:rsidRDefault="00B94CF0">
      <w:pPr>
        <w:pStyle w:val="Puslapioinaostekstas"/>
        <w:rPr>
          <w:rFonts w:ascii="Times New Roman" w:hAnsi="Times New Roman" w:cs="Times New Roman"/>
          <w:sz w:val="16"/>
          <w:szCs w:val="16"/>
        </w:rPr>
      </w:pPr>
      <w:r w:rsidRPr="00EF6A26">
        <w:rPr>
          <w:rStyle w:val="Puslapioinaosnuoroda"/>
          <w:rFonts w:ascii="Times New Roman" w:hAnsi="Times New Roman" w:cs="Times New Roman"/>
          <w:sz w:val="16"/>
          <w:szCs w:val="16"/>
        </w:rPr>
        <w:footnoteRef/>
      </w:r>
      <w:r w:rsidRPr="00EF6A26">
        <w:rPr>
          <w:rFonts w:ascii="Times New Roman" w:hAnsi="Times New Roman" w:cs="Times New Roman"/>
          <w:sz w:val="16"/>
          <w:szCs w:val="16"/>
        </w:rPr>
        <w:t xml:space="preserve"> Lietuvos Respublikos Seimo </w:t>
      </w:r>
      <w:r w:rsidRPr="00EF6A26">
        <w:rPr>
          <w:rFonts w:ascii="Times New Roman" w:hAnsi="Times New Roman" w:cs="Times New Roman"/>
          <w:sz w:val="16"/>
          <w:szCs w:val="16"/>
          <w:lang w:val="en-US"/>
        </w:rPr>
        <w:t xml:space="preserve">2021 m. </w:t>
      </w:r>
      <w:r w:rsidRPr="00EF6A26">
        <w:rPr>
          <w:rFonts w:ascii="Times New Roman" w:hAnsi="Times New Roman" w:cs="Times New Roman"/>
          <w:sz w:val="16"/>
          <w:szCs w:val="16"/>
          <w:lang w:val="en-US"/>
        </w:rPr>
        <w:t xml:space="preserve">birželio 30 </w:t>
      </w:r>
      <w:r w:rsidRPr="00EF6A26">
        <w:rPr>
          <w:rFonts w:ascii="Times New Roman" w:hAnsi="Times New Roman" w:cs="Times New Roman"/>
          <w:sz w:val="16"/>
          <w:szCs w:val="16"/>
        </w:rPr>
        <w:t xml:space="preserve">d. nutarimas Nr. </w:t>
      </w:r>
      <w:r w:rsidRPr="00EF6A26">
        <w:rPr>
          <w:rFonts w:ascii="Times New Roman" w:hAnsi="Times New Roman" w:cs="Times New Roman"/>
          <w:sz w:val="16"/>
          <w:szCs w:val="16"/>
          <w:lang w:val="en-US"/>
        </w:rPr>
        <w:t xml:space="preserve">XIV-490 </w:t>
      </w:r>
      <w:r w:rsidRPr="00EF6A26">
        <w:rPr>
          <w:rFonts w:ascii="Times New Roman" w:hAnsi="Times New Roman" w:cs="Times New Roman"/>
          <w:sz w:val="16"/>
          <w:szCs w:val="16"/>
        </w:rPr>
        <w:t xml:space="preserve">„Dėl Nacionalinės klimato kaitos valdymo darbotvarkės </w:t>
      </w:r>
      <w:proofErr w:type="gramStart"/>
      <w:r w:rsidRPr="00EF6A26">
        <w:rPr>
          <w:rFonts w:ascii="Times New Roman" w:hAnsi="Times New Roman" w:cs="Times New Roman"/>
          <w:sz w:val="16"/>
          <w:szCs w:val="16"/>
        </w:rPr>
        <w:t>patvirtinimo“</w:t>
      </w:r>
      <w:proofErr w:type="gramEnd"/>
      <w:r w:rsidRPr="00EF6A26">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994660"/>
      <w:docPartObj>
        <w:docPartGallery w:val="Page Numbers (Top of Page)"/>
        <w:docPartUnique/>
      </w:docPartObj>
    </w:sdtPr>
    <w:sdtEndPr/>
    <w:sdtContent>
      <w:p w14:paraId="07705CF6" w14:textId="12BF4962" w:rsidR="008577B3" w:rsidRDefault="008577B3">
        <w:pPr>
          <w:pStyle w:val="Antrats"/>
          <w:jc w:val="center"/>
        </w:pPr>
        <w:r>
          <w:fldChar w:fldCharType="begin"/>
        </w:r>
        <w:r>
          <w:instrText>PAGE   \* MERGEFORMAT</w:instrText>
        </w:r>
        <w:r>
          <w:fldChar w:fldCharType="separate"/>
        </w:r>
        <w:r>
          <w:t>2</w:t>
        </w:r>
        <w:r>
          <w:fldChar w:fldCharType="end"/>
        </w:r>
      </w:p>
    </w:sdtContent>
  </w:sdt>
  <w:p w14:paraId="740CBF64" w14:textId="77777777" w:rsidR="008577B3" w:rsidRDefault="00857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49EA"/>
    <w:multiLevelType w:val="hybridMultilevel"/>
    <w:tmpl w:val="B7945EB2"/>
    <w:lvl w:ilvl="0" w:tplc="519A1618">
      <w:start w:val="1"/>
      <w:numFmt w:val="bullet"/>
      <w:lvlText w:val="•"/>
      <w:lvlJc w:val="left"/>
      <w:pPr>
        <w:tabs>
          <w:tab w:val="num" w:pos="720"/>
        </w:tabs>
        <w:ind w:left="720" w:hanging="360"/>
      </w:pPr>
      <w:rPr>
        <w:rFonts w:ascii="Arial" w:hAnsi="Arial" w:hint="default"/>
      </w:rPr>
    </w:lvl>
    <w:lvl w:ilvl="1" w:tplc="FE524F3A" w:tentative="1">
      <w:start w:val="1"/>
      <w:numFmt w:val="bullet"/>
      <w:lvlText w:val="•"/>
      <w:lvlJc w:val="left"/>
      <w:pPr>
        <w:tabs>
          <w:tab w:val="num" w:pos="1440"/>
        </w:tabs>
        <w:ind w:left="1440" w:hanging="360"/>
      </w:pPr>
      <w:rPr>
        <w:rFonts w:ascii="Arial" w:hAnsi="Arial" w:hint="default"/>
      </w:rPr>
    </w:lvl>
    <w:lvl w:ilvl="2" w:tplc="E646982E" w:tentative="1">
      <w:start w:val="1"/>
      <w:numFmt w:val="bullet"/>
      <w:lvlText w:val="•"/>
      <w:lvlJc w:val="left"/>
      <w:pPr>
        <w:tabs>
          <w:tab w:val="num" w:pos="2160"/>
        </w:tabs>
        <w:ind w:left="2160" w:hanging="360"/>
      </w:pPr>
      <w:rPr>
        <w:rFonts w:ascii="Arial" w:hAnsi="Arial" w:hint="default"/>
      </w:rPr>
    </w:lvl>
    <w:lvl w:ilvl="3" w:tplc="8BD4C25C" w:tentative="1">
      <w:start w:val="1"/>
      <w:numFmt w:val="bullet"/>
      <w:lvlText w:val="•"/>
      <w:lvlJc w:val="left"/>
      <w:pPr>
        <w:tabs>
          <w:tab w:val="num" w:pos="2880"/>
        </w:tabs>
        <w:ind w:left="2880" w:hanging="360"/>
      </w:pPr>
      <w:rPr>
        <w:rFonts w:ascii="Arial" w:hAnsi="Arial" w:hint="default"/>
      </w:rPr>
    </w:lvl>
    <w:lvl w:ilvl="4" w:tplc="D3922C1C" w:tentative="1">
      <w:start w:val="1"/>
      <w:numFmt w:val="bullet"/>
      <w:lvlText w:val="•"/>
      <w:lvlJc w:val="left"/>
      <w:pPr>
        <w:tabs>
          <w:tab w:val="num" w:pos="3600"/>
        </w:tabs>
        <w:ind w:left="3600" w:hanging="360"/>
      </w:pPr>
      <w:rPr>
        <w:rFonts w:ascii="Arial" w:hAnsi="Arial" w:hint="default"/>
      </w:rPr>
    </w:lvl>
    <w:lvl w:ilvl="5" w:tplc="8FC4F3A6" w:tentative="1">
      <w:start w:val="1"/>
      <w:numFmt w:val="bullet"/>
      <w:lvlText w:val="•"/>
      <w:lvlJc w:val="left"/>
      <w:pPr>
        <w:tabs>
          <w:tab w:val="num" w:pos="4320"/>
        </w:tabs>
        <w:ind w:left="4320" w:hanging="360"/>
      </w:pPr>
      <w:rPr>
        <w:rFonts w:ascii="Arial" w:hAnsi="Arial" w:hint="default"/>
      </w:rPr>
    </w:lvl>
    <w:lvl w:ilvl="6" w:tplc="D6C60636" w:tentative="1">
      <w:start w:val="1"/>
      <w:numFmt w:val="bullet"/>
      <w:lvlText w:val="•"/>
      <w:lvlJc w:val="left"/>
      <w:pPr>
        <w:tabs>
          <w:tab w:val="num" w:pos="5040"/>
        </w:tabs>
        <w:ind w:left="5040" w:hanging="360"/>
      </w:pPr>
      <w:rPr>
        <w:rFonts w:ascii="Arial" w:hAnsi="Arial" w:hint="default"/>
      </w:rPr>
    </w:lvl>
    <w:lvl w:ilvl="7" w:tplc="B3821D3C" w:tentative="1">
      <w:start w:val="1"/>
      <w:numFmt w:val="bullet"/>
      <w:lvlText w:val="•"/>
      <w:lvlJc w:val="left"/>
      <w:pPr>
        <w:tabs>
          <w:tab w:val="num" w:pos="5760"/>
        </w:tabs>
        <w:ind w:left="5760" w:hanging="360"/>
      </w:pPr>
      <w:rPr>
        <w:rFonts w:ascii="Arial" w:hAnsi="Arial" w:hint="default"/>
      </w:rPr>
    </w:lvl>
    <w:lvl w:ilvl="8" w:tplc="F738E0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8812EC6"/>
    <w:multiLevelType w:val="hybridMultilevel"/>
    <w:tmpl w:val="2820D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E1514"/>
    <w:multiLevelType w:val="hybridMultilevel"/>
    <w:tmpl w:val="AB50C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E229FD"/>
    <w:multiLevelType w:val="hybridMultilevel"/>
    <w:tmpl w:val="1B54D150"/>
    <w:lvl w:ilvl="0" w:tplc="DD48CEE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915894673">
    <w:abstractNumId w:val="0"/>
  </w:num>
  <w:num w:numId="2" w16cid:durableId="1403329836">
    <w:abstractNumId w:val="2"/>
  </w:num>
  <w:num w:numId="3" w16cid:durableId="345525005">
    <w:abstractNumId w:val="3"/>
  </w:num>
  <w:num w:numId="4" w16cid:durableId="174941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94"/>
    <w:rsid w:val="000E1D60"/>
    <w:rsid w:val="00116A80"/>
    <w:rsid w:val="00166B5A"/>
    <w:rsid w:val="002C4163"/>
    <w:rsid w:val="00364907"/>
    <w:rsid w:val="0036707A"/>
    <w:rsid w:val="003D5B3B"/>
    <w:rsid w:val="003D7D19"/>
    <w:rsid w:val="003F1F45"/>
    <w:rsid w:val="004A1B65"/>
    <w:rsid w:val="004E767A"/>
    <w:rsid w:val="00557802"/>
    <w:rsid w:val="00564835"/>
    <w:rsid w:val="005C3DEE"/>
    <w:rsid w:val="005E0A24"/>
    <w:rsid w:val="005F592E"/>
    <w:rsid w:val="006332FE"/>
    <w:rsid w:val="00650B39"/>
    <w:rsid w:val="00670F92"/>
    <w:rsid w:val="00675C42"/>
    <w:rsid w:val="00696640"/>
    <w:rsid w:val="006D6605"/>
    <w:rsid w:val="006E7C86"/>
    <w:rsid w:val="007374F5"/>
    <w:rsid w:val="007870BD"/>
    <w:rsid w:val="00796372"/>
    <w:rsid w:val="007A2F5E"/>
    <w:rsid w:val="007B341A"/>
    <w:rsid w:val="007D40B6"/>
    <w:rsid w:val="008577B3"/>
    <w:rsid w:val="00864256"/>
    <w:rsid w:val="0086474B"/>
    <w:rsid w:val="008E68B5"/>
    <w:rsid w:val="00925581"/>
    <w:rsid w:val="009306FE"/>
    <w:rsid w:val="00947F85"/>
    <w:rsid w:val="00A318C0"/>
    <w:rsid w:val="00AD7942"/>
    <w:rsid w:val="00B07567"/>
    <w:rsid w:val="00B10494"/>
    <w:rsid w:val="00B1075A"/>
    <w:rsid w:val="00B11711"/>
    <w:rsid w:val="00B437BB"/>
    <w:rsid w:val="00B74765"/>
    <w:rsid w:val="00B94CF0"/>
    <w:rsid w:val="00BA025D"/>
    <w:rsid w:val="00BD2AD3"/>
    <w:rsid w:val="00C31846"/>
    <w:rsid w:val="00C467E6"/>
    <w:rsid w:val="00C828EC"/>
    <w:rsid w:val="00CA522A"/>
    <w:rsid w:val="00CF1CF0"/>
    <w:rsid w:val="00CF7630"/>
    <w:rsid w:val="00D90C61"/>
    <w:rsid w:val="00DB521C"/>
    <w:rsid w:val="00E002FC"/>
    <w:rsid w:val="00E87706"/>
    <w:rsid w:val="00EA071A"/>
    <w:rsid w:val="00EA1BAE"/>
    <w:rsid w:val="00EF6A26"/>
    <w:rsid w:val="00F246E1"/>
    <w:rsid w:val="00F92CD0"/>
    <w:rsid w:val="00FB54C4"/>
    <w:rsid w:val="00FC57D1"/>
    <w:rsid w:val="00FD4AF8"/>
    <w:rsid w:val="00FF6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2019"/>
  <w15:docId w15:val="{6B9FF650-7BBB-469A-8EA0-C0715735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7630"/>
    <w:pPr>
      <w:keepNext/>
      <w:keepLines/>
      <w:spacing w:before="480" w:line="276" w:lineRule="auto"/>
      <w:outlineLvl w:val="0"/>
    </w:pPr>
    <w:rPr>
      <w:rFonts w:asciiTheme="majorHAnsi" w:eastAsiaTheme="majorEastAsia" w:hAnsiTheme="majorHAnsi" w:cstheme="majorBidi"/>
      <w:b/>
      <w:bCs/>
      <w:cap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6E43"/>
    <w:pPr>
      <w:ind w:left="720"/>
      <w:contextualSpacing/>
    </w:p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FF6E43"/>
    <w:pPr>
      <w:widowControl w:val="0"/>
      <w:autoSpaceDE w:val="0"/>
      <w:autoSpaceDN w:val="0"/>
    </w:pPr>
    <w:rPr>
      <w:rFonts w:ascii="Cambria" w:eastAsia="Cambria" w:hAnsi="Cambria" w:cs="Cambria"/>
      <w:sz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FF6E43"/>
    <w:rPr>
      <w:rFonts w:ascii="Cambria" w:eastAsia="Cambria" w:hAnsi="Cambria" w:cs="Cambria"/>
      <w:sz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FF6E43"/>
    <w:rPr>
      <w:vertAlign w:val="superscript"/>
    </w:rPr>
  </w:style>
  <w:style w:type="paragraph" w:customStyle="1" w:styleId="SUPERSChar">
    <w:name w:val="SUPERS Char"/>
    <w:aliases w:val="EN Footnote Reference Char"/>
    <w:basedOn w:val="prastasis"/>
    <w:link w:val="Puslapioinaosnuoroda"/>
    <w:uiPriority w:val="99"/>
    <w:rsid w:val="00FF6E43"/>
    <w:pPr>
      <w:spacing w:after="160" w:line="240" w:lineRule="exact"/>
    </w:pPr>
    <w:rPr>
      <w:vertAlign w:val="superscript"/>
    </w:rPr>
  </w:style>
  <w:style w:type="table" w:styleId="Lentelstinklelis">
    <w:name w:val="Table Grid"/>
    <w:basedOn w:val="prastojilentel"/>
    <w:uiPriority w:val="59"/>
    <w:rsid w:val="002C4163"/>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577B3"/>
    <w:pPr>
      <w:tabs>
        <w:tab w:val="center" w:pos="4819"/>
        <w:tab w:val="right" w:pos="9638"/>
      </w:tabs>
    </w:pPr>
  </w:style>
  <w:style w:type="character" w:customStyle="1" w:styleId="AntratsDiagrama">
    <w:name w:val="Antraštės Diagrama"/>
    <w:basedOn w:val="Numatytasispastraiposriftas"/>
    <w:link w:val="Antrats"/>
    <w:uiPriority w:val="99"/>
    <w:rsid w:val="008577B3"/>
  </w:style>
  <w:style w:type="paragraph" w:styleId="Porat">
    <w:name w:val="footer"/>
    <w:basedOn w:val="prastasis"/>
    <w:link w:val="PoratDiagrama"/>
    <w:unhideWhenUsed/>
    <w:rsid w:val="008577B3"/>
    <w:pPr>
      <w:tabs>
        <w:tab w:val="center" w:pos="4819"/>
        <w:tab w:val="right" w:pos="9638"/>
      </w:tabs>
    </w:pPr>
  </w:style>
  <w:style w:type="character" w:customStyle="1" w:styleId="PoratDiagrama">
    <w:name w:val="Poraštė Diagrama"/>
    <w:basedOn w:val="Numatytasispastraiposriftas"/>
    <w:link w:val="Porat"/>
    <w:rsid w:val="008577B3"/>
  </w:style>
  <w:style w:type="character" w:styleId="Komentaronuoroda">
    <w:name w:val="annotation reference"/>
    <w:basedOn w:val="Numatytasispastraiposriftas"/>
    <w:semiHidden/>
    <w:unhideWhenUsed/>
    <w:rsid w:val="007D40B6"/>
    <w:rPr>
      <w:sz w:val="16"/>
      <w:szCs w:val="16"/>
    </w:rPr>
  </w:style>
  <w:style w:type="paragraph" w:styleId="Komentarotekstas">
    <w:name w:val="annotation text"/>
    <w:basedOn w:val="prastasis"/>
    <w:link w:val="KomentarotekstasDiagrama"/>
    <w:unhideWhenUsed/>
    <w:rsid w:val="007D40B6"/>
    <w:rPr>
      <w:sz w:val="20"/>
    </w:rPr>
  </w:style>
  <w:style w:type="character" w:customStyle="1" w:styleId="KomentarotekstasDiagrama">
    <w:name w:val="Komentaro tekstas Diagrama"/>
    <w:basedOn w:val="Numatytasispastraiposriftas"/>
    <w:link w:val="Komentarotekstas"/>
    <w:rsid w:val="007D40B6"/>
    <w:rPr>
      <w:sz w:val="20"/>
    </w:rPr>
  </w:style>
  <w:style w:type="paragraph" w:styleId="Komentarotema">
    <w:name w:val="annotation subject"/>
    <w:basedOn w:val="Komentarotekstas"/>
    <w:next w:val="Komentarotekstas"/>
    <w:link w:val="KomentarotemaDiagrama"/>
    <w:semiHidden/>
    <w:unhideWhenUsed/>
    <w:rsid w:val="007D40B6"/>
    <w:rPr>
      <w:b/>
      <w:bCs/>
    </w:rPr>
  </w:style>
  <w:style w:type="character" w:customStyle="1" w:styleId="KomentarotemaDiagrama">
    <w:name w:val="Komentaro tema Diagrama"/>
    <w:basedOn w:val="KomentarotekstasDiagrama"/>
    <w:link w:val="Komentarotema"/>
    <w:semiHidden/>
    <w:rsid w:val="007D40B6"/>
    <w:rPr>
      <w:b/>
      <w:bCs/>
      <w:sz w:val="20"/>
    </w:rPr>
  </w:style>
  <w:style w:type="paragraph" w:styleId="Pataisymai">
    <w:name w:val="Revision"/>
    <w:hidden/>
    <w:semiHidden/>
    <w:rsid w:val="0086474B"/>
  </w:style>
  <w:style w:type="character" w:styleId="Vietosrezervavimoenklotekstas">
    <w:name w:val="Placeholder Text"/>
    <w:basedOn w:val="Numatytasispastraiposriftas"/>
    <w:rsid w:val="005E0A24"/>
    <w:rPr>
      <w:color w:val="666666"/>
    </w:rPr>
  </w:style>
  <w:style w:type="character" w:customStyle="1" w:styleId="Antrat1Diagrama">
    <w:name w:val="Antraštė 1 Diagrama"/>
    <w:basedOn w:val="Numatytasispastraiposriftas"/>
    <w:link w:val="Antrat1"/>
    <w:uiPriority w:val="9"/>
    <w:rsid w:val="00CF7630"/>
    <w:rPr>
      <w:rFonts w:asciiTheme="majorHAnsi" w:eastAsiaTheme="majorEastAsia" w:hAnsiTheme="majorHAnsi" w:cstheme="majorBidi"/>
      <w:b/>
      <w:bCs/>
      <w:cap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961887">
      <w:bodyDiv w:val="1"/>
      <w:marLeft w:val="0"/>
      <w:marRight w:val="0"/>
      <w:marTop w:val="0"/>
      <w:marBottom w:val="0"/>
      <w:divBdr>
        <w:top w:val="none" w:sz="0" w:space="0" w:color="auto"/>
        <w:left w:val="none" w:sz="0" w:space="0" w:color="auto"/>
        <w:bottom w:val="none" w:sz="0" w:space="0" w:color="auto"/>
        <w:right w:val="none" w:sz="0" w:space="0" w:color="auto"/>
      </w:divBdr>
      <w:divsChild>
        <w:div w:id="242104424">
          <w:marLeft w:val="360"/>
          <w:marRight w:val="0"/>
          <w:marTop w:val="120"/>
          <w:marBottom w:val="0"/>
          <w:divBdr>
            <w:top w:val="none" w:sz="0" w:space="0" w:color="auto"/>
            <w:left w:val="none" w:sz="0" w:space="0" w:color="auto"/>
            <w:bottom w:val="none" w:sz="0" w:space="0" w:color="auto"/>
            <w:right w:val="none" w:sz="0" w:space="0" w:color="auto"/>
          </w:divBdr>
        </w:div>
      </w:divsChild>
    </w:div>
    <w:div w:id="12851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ur-lex.europa.eu/legal-content/LT/TXT/?uri=CELEX:32021R1056&amp;qid=164154291819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81C5-4D60-4847-B72B-E717A1686489}">
  <ds:schemaRefs>
    <ds:schemaRef ds:uri="http://schemas.openxmlformats.org/officeDocument/2006/bibliography"/>
  </ds:schemaRefs>
</ds:datastoreItem>
</file>

<file path=customXml/itemProps2.xml><?xml version="1.0" encoding="utf-8"?>
<ds:datastoreItem xmlns:ds="http://schemas.openxmlformats.org/officeDocument/2006/customXml" ds:itemID="{2AC4AAB1-A8D2-4F95-93C2-AF8F8302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10159</Words>
  <Characters>5792</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15920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Garbštas</dc:creator>
  <cp:lastModifiedBy>Milda Kuzmaitė</cp:lastModifiedBy>
  <cp:revision>6</cp:revision>
  <dcterms:created xsi:type="dcterms:W3CDTF">2024-11-06T04:31:00Z</dcterms:created>
  <dcterms:modified xsi:type="dcterms:W3CDTF">2024-11-15T12:03:00Z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