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85CBD" w14:textId="663DE2C7" w:rsidR="000827B8" w:rsidRDefault="000827B8" w:rsidP="637B5610">
      <w:pPr>
        <w:jc w:val="center"/>
        <w:rPr>
          <w:b/>
          <w:bCs/>
          <w:color w:val="000000" w:themeColor="text1"/>
          <w:lang w:val="lt"/>
        </w:rPr>
      </w:pPr>
    </w:p>
    <w:p w14:paraId="20573F5C" w14:textId="3CAD2E0B" w:rsidR="000827B8" w:rsidRDefault="00DE1E8C" w:rsidP="00DE1E8C">
      <w:pPr>
        <w:jc w:val="right"/>
        <w:rPr>
          <w:b/>
          <w:bCs/>
          <w:color w:val="000000" w:themeColor="text1"/>
          <w:szCs w:val="24"/>
          <w:lang w:val="lt"/>
        </w:rPr>
      </w:pPr>
      <w:r>
        <w:rPr>
          <w:b/>
          <w:bCs/>
          <w:color w:val="000000" w:themeColor="text1"/>
          <w:szCs w:val="24"/>
          <w:lang w:val="lt"/>
        </w:rPr>
        <w:t>Projektas</w:t>
      </w:r>
    </w:p>
    <w:p w14:paraId="67D0DF58" w14:textId="77777777" w:rsidR="000827B8" w:rsidRDefault="000827B8">
      <w:pPr>
        <w:jc w:val="center"/>
        <w:rPr>
          <w:b/>
          <w:bCs/>
          <w:color w:val="000000" w:themeColor="text1"/>
          <w:szCs w:val="24"/>
          <w:lang w:val="lt"/>
        </w:rPr>
      </w:pPr>
    </w:p>
    <w:p w14:paraId="2429FB96" w14:textId="77777777" w:rsidR="000827B8" w:rsidRDefault="000827B8">
      <w:pPr>
        <w:jc w:val="center"/>
        <w:rPr>
          <w:b/>
          <w:bCs/>
          <w:color w:val="000000" w:themeColor="text1"/>
          <w:szCs w:val="24"/>
          <w:lang w:val="lt"/>
        </w:rPr>
      </w:pPr>
    </w:p>
    <w:p w14:paraId="0A3CE504" w14:textId="551A26D2" w:rsidR="5C774CE0" w:rsidRDefault="006066C0" w:rsidP="00DE1E8C">
      <w:pPr>
        <w:jc w:val="center"/>
        <w:rPr>
          <w:b/>
          <w:bCs/>
          <w:color w:val="000000" w:themeColor="text1"/>
          <w:szCs w:val="24"/>
          <w:lang w:val="lt"/>
        </w:rPr>
      </w:pPr>
      <w:r>
        <w:rPr>
          <w:b/>
          <w:bCs/>
          <w:color w:val="000000" w:themeColor="text1"/>
          <w:szCs w:val="24"/>
          <w:lang w:val="lt"/>
        </w:rPr>
        <w:t>L</w:t>
      </w:r>
      <w:r w:rsidR="5C774CE0" w:rsidRPr="03057A22">
        <w:rPr>
          <w:b/>
          <w:bCs/>
          <w:color w:val="000000" w:themeColor="text1"/>
          <w:szCs w:val="24"/>
          <w:lang w:val="lt"/>
        </w:rPr>
        <w:t>IETUVOS RESPUBLIKOS SVEIKATOS APSAUGOS MINISTRAS</w:t>
      </w:r>
    </w:p>
    <w:p w14:paraId="6415F9D4" w14:textId="462339E3" w:rsidR="5C774CE0" w:rsidRDefault="5C774CE0" w:rsidP="00DE1E8C">
      <w:pPr>
        <w:jc w:val="center"/>
        <w:rPr>
          <w:b/>
          <w:bCs/>
          <w:color w:val="000000" w:themeColor="text1"/>
          <w:szCs w:val="24"/>
          <w:lang w:val="lt"/>
        </w:rPr>
      </w:pPr>
      <w:r w:rsidRPr="03057A22">
        <w:rPr>
          <w:b/>
          <w:bCs/>
          <w:color w:val="000000" w:themeColor="text1"/>
          <w:szCs w:val="24"/>
          <w:lang w:val="lt"/>
        </w:rPr>
        <w:t xml:space="preserve"> </w:t>
      </w:r>
    </w:p>
    <w:p w14:paraId="38030CFF" w14:textId="1B45E989" w:rsidR="5C774CE0" w:rsidRDefault="5C774CE0" w:rsidP="00DE1E8C">
      <w:pPr>
        <w:jc w:val="center"/>
        <w:rPr>
          <w:b/>
          <w:bCs/>
          <w:color w:val="000000" w:themeColor="text1"/>
          <w:szCs w:val="24"/>
          <w:lang w:val="lt"/>
        </w:rPr>
      </w:pPr>
      <w:r w:rsidRPr="03057A22">
        <w:rPr>
          <w:b/>
          <w:bCs/>
          <w:color w:val="000000" w:themeColor="text1"/>
          <w:szCs w:val="24"/>
          <w:lang w:val="lt"/>
        </w:rPr>
        <w:t>ĮSAKYMAS</w:t>
      </w:r>
    </w:p>
    <w:p w14:paraId="22D612EB" w14:textId="13B2AEAE" w:rsidR="5C774CE0" w:rsidRDefault="5C774CE0" w:rsidP="00DE1E8C">
      <w:pPr>
        <w:jc w:val="center"/>
        <w:rPr>
          <w:b/>
          <w:bCs/>
          <w:caps/>
          <w:color w:val="000000" w:themeColor="text1"/>
          <w:szCs w:val="24"/>
          <w:lang w:val="lt"/>
        </w:rPr>
      </w:pPr>
      <w:r w:rsidRPr="03057A22">
        <w:rPr>
          <w:b/>
          <w:bCs/>
          <w:color w:val="000000" w:themeColor="text1"/>
          <w:szCs w:val="24"/>
          <w:lang w:val="lt"/>
        </w:rPr>
        <w:t xml:space="preserve">DĖL </w:t>
      </w:r>
      <w:r w:rsidRPr="03057A22">
        <w:rPr>
          <w:b/>
          <w:bCs/>
          <w:caps/>
          <w:color w:val="000000" w:themeColor="text1"/>
          <w:szCs w:val="24"/>
          <w:lang w:val="lt"/>
        </w:rPr>
        <w:t>LIETUVOS RESPUBLIKOS SVEIKATOS APSAUGOS MINISTRO 2022 M. LIEPOS 20 D. ĮSAKYMO NR. V-1255 „</w:t>
      </w:r>
      <w:r w:rsidRPr="03057A22">
        <w:rPr>
          <w:b/>
          <w:bCs/>
          <w:color w:val="000000" w:themeColor="text1"/>
          <w:szCs w:val="24"/>
          <w:lang w:val="lt"/>
        </w:rPr>
        <w:t xml:space="preserve">DĖL 2022–2030 METŲ LIETUVOS RESPUBLIKOS SVEIKATOS APSAUGOS MINISTERIJOS SVEIKATOS IŠSAUGOJIMO IR STIPRINIMO PLĖTROS PROGRAMOS PAŽANGOS PRIEMONĖS NR. 11-001-02-10-02 „STIPRINTI GYVENTOJŲ PSICHIKOS SVEIKATĄ BEI PLĖTOTI PSICHOAKTYVIŲJŲ MEDŽIAGŲ IR KITŲ PRIKLAUSOMYBĘ SUKELIANČIŲ VEIKSNIŲ KONTROLĘ IR VARTOJIMO PREVENCIJĄ“ APRAŠO PATVIRTINIMO“ </w:t>
      </w:r>
      <w:r w:rsidRPr="03057A22">
        <w:rPr>
          <w:b/>
          <w:bCs/>
          <w:caps/>
          <w:color w:val="000000" w:themeColor="text1"/>
          <w:szCs w:val="24"/>
          <w:lang w:val="lt"/>
        </w:rPr>
        <w:t>PAKEITIMO</w:t>
      </w:r>
    </w:p>
    <w:p w14:paraId="1C973D27" w14:textId="734C7E2D" w:rsidR="5C774CE0" w:rsidRDefault="5C774CE0" w:rsidP="00DE1E8C">
      <w:pPr>
        <w:jc w:val="center"/>
        <w:rPr>
          <w:color w:val="000000" w:themeColor="text1"/>
          <w:szCs w:val="24"/>
          <w:lang w:val="lt"/>
        </w:rPr>
      </w:pPr>
      <w:r w:rsidRPr="03057A22">
        <w:rPr>
          <w:color w:val="000000" w:themeColor="text1"/>
          <w:szCs w:val="24"/>
          <w:lang w:val="lt"/>
        </w:rPr>
        <w:t xml:space="preserve"> </w:t>
      </w:r>
    </w:p>
    <w:p w14:paraId="16BAC561" w14:textId="0B7E0C02" w:rsidR="5C774CE0" w:rsidRDefault="5C774CE0" w:rsidP="00DE1E8C">
      <w:pPr>
        <w:jc w:val="center"/>
        <w:rPr>
          <w:color w:val="000000" w:themeColor="text1"/>
          <w:szCs w:val="24"/>
          <w:lang w:val="lt"/>
        </w:rPr>
      </w:pPr>
      <w:r w:rsidRPr="03057A22">
        <w:rPr>
          <w:color w:val="000000" w:themeColor="text1"/>
          <w:szCs w:val="24"/>
          <w:lang w:val="lt"/>
        </w:rPr>
        <w:t>202</w:t>
      </w:r>
      <w:r w:rsidR="005D1F4F">
        <w:rPr>
          <w:color w:val="000000" w:themeColor="text1"/>
          <w:szCs w:val="24"/>
          <w:lang w:val="lt"/>
        </w:rPr>
        <w:t>5</w:t>
      </w:r>
      <w:r w:rsidRPr="03057A22">
        <w:rPr>
          <w:color w:val="000000" w:themeColor="text1"/>
          <w:szCs w:val="24"/>
          <w:lang w:val="lt"/>
        </w:rPr>
        <w:t xml:space="preserve"> m.</w:t>
      </w:r>
      <w:r w:rsidR="00DE1E8C">
        <w:rPr>
          <w:color w:val="000000" w:themeColor="text1"/>
          <w:szCs w:val="24"/>
          <w:lang w:val="lt"/>
        </w:rPr>
        <w:t xml:space="preserve">                </w:t>
      </w:r>
      <w:r w:rsidRPr="03057A22">
        <w:rPr>
          <w:color w:val="000000" w:themeColor="text1"/>
          <w:szCs w:val="24"/>
          <w:lang w:val="lt"/>
        </w:rPr>
        <w:t xml:space="preserve"> Nr. V-</w:t>
      </w:r>
    </w:p>
    <w:p w14:paraId="16A44E74" w14:textId="7F96192E" w:rsidR="5C774CE0" w:rsidRDefault="5C774CE0" w:rsidP="00DE1E8C">
      <w:pPr>
        <w:jc w:val="center"/>
        <w:rPr>
          <w:color w:val="000000" w:themeColor="text1"/>
          <w:szCs w:val="24"/>
          <w:lang w:val="lt"/>
        </w:rPr>
      </w:pPr>
      <w:r w:rsidRPr="03057A22">
        <w:rPr>
          <w:color w:val="000000" w:themeColor="text1"/>
          <w:szCs w:val="24"/>
          <w:lang w:val="lt"/>
        </w:rPr>
        <w:t>Vilnius</w:t>
      </w:r>
    </w:p>
    <w:p w14:paraId="6BE38F10" w14:textId="77CE3578" w:rsidR="5C774CE0" w:rsidRDefault="5C774CE0" w:rsidP="00DE1E8C">
      <w:pPr>
        <w:jc w:val="center"/>
        <w:rPr>
          <w:color w:val="000000" w:themeColor="text1"/>
          <w:szCs w:val="24"/>
          <w:lang w:val="lt"/>
        </w:rPr>
      </w:pPr>
      <w:r w:rsidRPr="03057A22">
        <w:rPr>
          <w:color w:val="000000" w:themeColor="text1"/>
          <w:szCs w:val="24"/>
          <w:lang w:val="lt"/>
        </w:rPr>
        <w:t xml:space="preserve"> </w:t>
      </w:r>
    </w:p>
    <w:p w14:paraId="05B6A7D6" w14:textId="14079312" w:rsidR="5C774CE0" w:rsidRDefault="5C774CE0" w:rsidP="00DE1E8C">
      <w:pPr>
        <w:ind w:firstLine="720"/>
        <w:jc w:val="both"/>
        <w:rPr>
          <w:color w:val="000000" w:themeColor="text1"/>
          <w:szCs w:val="24"/>
          <w:lang w:val="lt"/>
        </w:rPr>
      </w:pPr>
      <w:r w:rsidRPr="03057A22">
        <w:rPr>
          <w:color w:val="000000" w:themeColor="text1"/>
          <w:szCs w:val="24"/>
          <w:lang w:val="lt"/>
        </w:rPr>
        <w:t>P a k e i č i u 2022–2030 metų Lietuvos Respublikos sveikatos apsaugos ministerijos sveikatos išsaugojimo ir stiprinimo plėtros programos pažangos priemonės Nr. 11-001-02-10-02 „Stiprinti gyventojų psichikos sveikatą bei plėtoti psichoaktyviųjų medžiagų ir kitų priklausomybę sukeliančių veiksnių kontrolę ir vartojimo prevenciją“ aprašą, patvirtintą Lietuvos Respublikos sveikatos apsaugos ministro 2022 m. liepos 20 d. įsakymu Nr. V-1255 „Dėl 2022–2030 metų Lietuvos Respublikos sveikatos apsaugos ministerijos sveikatos išsaugojimo ir stiprinimo plėtros programos pažangos priemonės Nr. 11-001-02-10-02 „Stiprinti gyventojų psichikos sveikatą bei plėtoti psichoaktyviųjų medžiagų ir kitų priklausomybę sukeliančių veiksnių kontrolę ir vartojimo prevenciją“ aprašo patvirtinimo“</w:t>
      </w:r>
      <w:r w:rsidR="00A13E5B">
        <w:rPr>
          <w:color w:val="000000" w:themeColor="text1"/>
          <w:szCs w:val="24"/>
          <w:lang w:val="lt"/>
        </w:rPr>
        <w:t>,</w:t>
      </w:r>
      <w:r w:rsidR="00DE1E8C">
        <w:rPr>
          <w:color w:val="000000" w:themeColor="text1"/>
          <w:szCs w:val="24"/>
          <w:lang w:val="lt"/>
        </w:rPr>
        <w:t xml:space="preserve"> ir </w:t>
      </w:r>
      <w:r w:rsidR="001931C7">
        <w:rPr>
          <w:color w:val="000000" w:themeColor="text1"/>
          <w:szCs w:val="24"/>
          <w:lang w:val="lt"/>
        </w:rPr>
        <w:t>jį papildau 3 priedu (pridedama).</w:t>
      </w:r>
    </w:p>
    <w:p w14:paraId="47FCDA6E" w14:textId="77777777" w:rsidR="00505EA1" w:rsidRDefault="00505EA1" w:rsidP="00505EA1">
      <w:pPr>
        <w:jc w:val="both"/>
        <w:rPr>
          <w:color w:val="000000" w:themeColor="text1"/>
          <w:szCs w:val="24"/>
          <w:lang w:val="lt"/>
        </w:rPr>
      </w:pPr>
    </w:p>
    <w:p w14:paraId="0424A54E" w14:textId="77777777" w:rsidR="00505EA1" w:rsidRDefault="00505EA1" w:rsidP="00505EA1">
      <w:pPr>
        <w:jc w:val="both"/>
        <w:rPr>
          <w:color w:val="000000" w:themeColor="text1"/>
          <w:szCs w:val="24"/>
          <w:lang w:val="lt"/>
        </w:rPr>
      </w:pPr>
    </w:p>
    <w:p w14:paraId="5A10F0F8" w14:textId="77777777" w:rsidR="00505EA1" w:rsidRDefault="00505EA1" w:rsidP="00505EA1">
      <w:pPr>
        <w:jc w:val="both"/>
        <w:rPr>
          <w:color w:val="000000" w:themeColor="text1"/>
          <w:szCs w:val="24"/>
          <w:lang w:val="lt"/>
        </w:rPr>
      </w:pPr>
    </w:p>
    <w:p w14:paraId="06DE25B6" w14:textId="77777777" w:rsidR="00505EA1" w:rsidRDefault="00505EA1" w:rsidP="00505EA1">
      <w:pPr>
        <w:jc w:val="both"/>
        <w:rPr>
          <w:color w:val="000000" w:themeColor="text1"/>
          <w:szCs w:val="24"/>
          <w:lang w:val="lt"/>
        </w:rPr>
      </w:pPr>
    </w:p>
    <w:p w14:paraId="608B7B38" w14:textId="74F2C1E1" w:rsidR="03057A22" w:rsidRDefault="00505EA1">
      <w:r w:rsidRPr="00497DA2">
        <w:rPr>
          <w:szCs w:val="24"/>
        </w:rPr>
        <w:t>Sveikatos apsaugos ministras</w:t>
      </w:r>
    </w:p>
    <w:p w14:paraId="25FEED5F" w14:textId="77777777" w:rsidR="00182904" w:rsidRDefault="00182904" w:rsidP="00F15D20">
      <w:pPr>
        <w:ind w:left="8789"/>
        <w:jc w:val="both"/>
        <w:sectPr w:rsidR="00182904" w:rsidSect="005076DD">
          <w:headerReference w:type="even" r:id="rId12"/>
          <w:headerReference w:type="default" r:id="rId13"/>
          <w:footerReference w:type="even" r:id="rId14"/>
          <w:footerReference w:type="default" r:id="rId15"/>
          <w:headerReference w:type="first" r:id="rId16"/>
          <w:footerReference w:type="first" r:id="rId17"/>
          <w:pgSz w:w="11906" w:h="16838"/>
          <w:pgMar w:top="567" w:right="1134" w:bottom="1134" w:left="1701" w:header="567" w:footer="567" w:gutter="0"/>
          <w:cols w:space="1296"/>
          <w:titlePg/>
          <w:docGrid w:linePitch="360"/>
        </w:sectPr>
      </w:pPr>
    </w:p>
    <w:p w14:paraId="14B5DC23" w14:textId="77777777" w:rsidR="00F15D20" w:rsidRPr="004A61C7" w:rsidRDefault="00F15D20" w:rsidP="00F15D20">
      <w:pPr>
        <w:ind w:left="8789"/>
        <w:jc w:val="both"/>
        <w:rPr>
          <w:szCs w:val="24"/>
        </w:rPr>
      </w:pPr>
      <w:r w:rsidRPr="004A61C7">
        <w:rPr>
          <w:szCs w:val="24"/>
        </w:rPr>
        <w:lastRenderedPageBreak/>
        <w:t>2022</w:t>
      </w:r>
      <w:r w:rsidRPr="004A61C7">
        <w:rPr>
          <w:b/>
          <w:bCs/>
          <w:iCs/>
          <w:sz w:val="22"/>
          <w:szCs w:val="22"/>
        </w:rPr>
        <w:t>–</w:t>
      </w:r>
      <w:r w:rsidRPr="004A61C7">
        <w:rPr>
          <w:szCs w:val="24"/>
        </w:rPr>
        <w:t xml:space="preserve">2030 metų Lietuvos Respublikos sveikatos apsaugos ministerijos sveikatos išsaugojimo ir stiprinimo plėtros programos pažangos priemonės Nr. 11-001-02-10-02 „Stiprinti gyventojų psichikos sveikatą bei plėtoti psichoaktyviųjų medžiagų ir kitų priklausomybę sukeliančių veiksnių kontrolę ir vartojimo prevenciją“ aprašo </w:t>
      </w:r>
    </w:p>
    <w:p w14:paraId="16198019" w14:textId="1A32CF25" w:rsidR="00EB0F8F" w:rsidRDefault="6981C3BC" w:rsidP="00F15D20">
      <w:pPr>
        <w:ind w:left="7493" w:firstLine="1296"/>
        <w:jc w:val="both"/>
      </w:pPr>
      <w:r w:rsidRPr="003B1BAE">
        <w:t>3</w:t>
      </w:r>
      <w:r w:rsidR="00C222C1" w:rsidRPr="003B1BAE">
        <w:t xml:space="preserve"> priedas</w:t>
      </w:r>
    </w:p>
    <w:p w14:paraId="6B53EA3D" w14:textId="77777777" w:rsidR="00EB0F8F" w:rsidRDefault="00EB0F8F">
      <w:pPr>
        <w:jc w:val="center"/>
        <w:rPr>
          <w:iCs/>
          <w:szCs w:val="24"/>
        </w:rPr>
      </w:pPr>
    </w:p>
    <w:p w14:paraId="3828DDEA" w14:textId="77777777" w:rsidR="006E518B" w:rsidRPr="004A61C7" w:rsidRDefault="006E518B" w:rsidP="006E518B">
      <w:pPr>
        <w:jc w:val="center"/>
        <w:rPr>
          <w:szCs w:val="24"/>
        </w:rPr>
      </w:pPr>
      <w:r w:rsidRPr="004A61C7">
        <w:rPr>
          <w:b/>
          <w:szCs w:val="24"/>
          <w:lang w:eastAsia="lt-LT"/>
        </w:rPr>
        <w:t xml:space="preserve">2022–2030 METŲ </w:t>
      </w:r>
      <w:r w:rsidRPr="004A61C7">
        <w:rPr>
          <w:b/>
          <w:bCs/>
          <w:szCs w:val="24"/>
        </w:rPr>
        <w:t xml:space="preserve">SVEIKATOS IŠSAUGOJIMO IR STIPRINIMO PLĖTROS PROGRAMOS PAŽANGOS PRIEMONĖS NR. 11-001-02-10-02 „STIPRINTI GYVENTOJŲ PSICHIKOS SVEIKATĄ BEI PLĖTOTI PSICHOAKTYVIŲJŲ MEDŽIAGŲ IR KITŲ PRIKLAUSOMYBĘ SUKELIANČIŲ VEIKSNIŲ KONTROLĘ IR VARTOJIMO PREVENCIJĄ“ </w:t>
      </w:r>
    </w:p>
    <w:p w14:paraId="12D63C77" w14:textId="2A417B96" w:rsidR="006E518B" w:rsidRDefault="006E518B" w:rsidP="006E518B">
      <w:pPr>
        <w:jc w:val="center"/>
        <w:rPr>
          <w:b/>
          <w:bCs/>
          <w:szCs w:val="24"/>
        </w:rPr>
      </w:pPr>
      <w:r w:rsidRPr="004A61C7">
        <w:rPr>
          <w:b/>
          <w:bCs/>
          <w:szCs w:val="24"/>
        </w:rPr>
        <w:t>PROJEKTŲ FINANSAVIMO SĄLYGŲ APRAŠAS N</w:t>
      </w:r>
      <w:r>
        <w:rPr>
          <w:b/>
          <w:bCs/>
          <w:szCs w:val="24"/>
        </w:rPr>
        <w:t>R</w:t>
      </w:r>
      <w:r w:rsidRPr="004A61C7">
        <w:rPr>
          <w:b/>
          <w:bCs/>
          <w:szCs w:val="24"/>
        </w:rPr>
        <w:t xml:space="preserve">. </w:t>
      </w:r>
      <w:r w:rsidR="00757513">
        <w:rPr>
          <w:b/>
          <w:bCs/>
          <w:szCs w:val="24"/>
        </w:rPr>
        <w:t>3</w:t>
      </w:r>
    </w:p>
    <w:p w14:paraId="20786CCF" w14:textId="77777777" w:rsidR="006E518B" w:rsidRPr="004A61C7" w:rsidRDefault="006E518B" w:rsidP="006E518B">
      <w:pPr>
        <w:jc w:val="center"/>
        <w:rPr>
          <w:b/>
          <w:szCs w:val="24"/>
        </w:rPr>
      </w:pPr>
    </w:p>
    <w:p w14:paraId="5CB31B91" w14:textId="77777777" w:rsidR="001A6ED3" w:rsidRPr="006010DA" w:rsidRDefault="001A6ED3" w:rsidP="001A6ED3">
      <w:pPr>
        <w:spacing w:line="259" w:lineRule="auto"/>
        <w:jc w:val="center"/>
        <w:rPr>
          <w:b/>
          <w:bCs/>
        </w:rPr>
      </w:pPr>
      <w:r w:rsidRPr="006010DA">
        <w:rPr>
          <w:b/>
          <w:bCs/>
        </w:rPr>
        <w:t>I SKYRIUS</w:t>
      </w:r>
    </w:p>
    <w:p w14:paraId="3E68FCB2" w14:textId="259E1CAA" w:rsidR="001A6ED3" w:rsidRDefault="001A6ED3" w:rsidP="001A6ED3">
      <w:pPr>
        <w:spacing w:line="259" w:lineRule="auto"/>
        <w:jc w:val="center"/>
        <w:rPr>
          <w:b/>
          <w:bCs/>
        </w:rPr>
      </w:pPr>
      <w:r w:rsidRPr="006010DA">
        <w:rPr>
          <w:b/>
          <w:bCs/>
        </w:rPr>
        <w:t>VEIKLOS AR POVEIKLĖS, KURIOMS NUSTATOMOS PROJEKTŲ FINANSAVIMO SĄLYGOS IR JŲ RODIKLIAI</w:t>
      </w:r>
    </w:p>
    <w:p w14:paraId="6800D6BC" w14:textId="77777777" w:rsidR="00FD13C3" w:rsidRPr="006010DA" w:rsidRDefault="00FD13C3" w:rsidP="001A6ED3">
      <w:pPr>
        <w:spacing w:line="259" w:lineRule="auto"/>
        <w:jc w:val="center"/>
        <w:rPr>
          <w:b/>
          <w:bCs/>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06"/>
        <w:gridCol w:w="1236"/>
        <w:gridCol w:w="1134"/>
        <w:gridCol w:w="1134"/>
        <w:gridCol w:w="1457"/>
        <w:gridCol w:w="1344"/>
        <w:gridCol w:w="1080"/>
        <w:gridCol w:w="1344"/>
        <w:gridCol w:w="1051"/>
        <w:gridCol w:w="1132"/>
        <w:gridCol w:w="859"/>
        <w:gridCol w:w="1149"/>
      </w:tblGrid>
      <w:tr w:rsidR="00EA4C62" w14:paraId="134B07A4" w14:textId="77777777">
        <w:tc>
          <w:tcPr>
            <w:tcW w:w="15155" w:type="dxa"/>
            <w:gridSpan w:val="13"/>
            <w:vAlign w:val="center"/>
          </w:tcPr>
          <w:p w14:paraId="6A211C64" w14:textId="77777777" w:rsidR="00EA4C62" w:rsidRPr="00A009E3" w:rsidRDefault="00EA4C62" w:rsidP="00EA4C62">
            <w:pPr>
              <w:pStyle w:val="Sraopastraipa"/>
              <w:numPr>
                <w:ilvl w:val="0"/>
                <w:numId w:val="4"/>
              </w:numPr>
              <w:jc w:val="both"/>
              <w:rPr>
                <w:b/>
                <w:sz w:val="22"/>
                <w:szCs w:val="22"/>
              </w:rPr>
            </w:pPr>
            <w:r w:rsidRPr="00D15D78">
              <w:rPr>
                <w:b/>
                <w:sz w:val="22"/>
                <w:szCs w:val="22"/>
              </w:rPr>
              <w:t>Veiklos ar poveiklės, kurioms nustatomos projektų finansavimo sąlygos</w:t>
            </w:r>
          </w:p>
        </w:tc>
      </w:tr>
      <w:tr w:rsidR="00EA4C62" w14:paraId="7548B889" w14:textId="77777777" w:rsidTr="0021320A">
        <w:tc>
          <w:tcPr>
            <w:tcW w:w="1129" w:type="dxa"/>
            <w:vAlign w:val="center"/>
          </w:tcPr>
          <w:p w14:paraId="4070D3DA" w14:textId="77777777" w:rsidR="00EA4C62" w:rsidRPr="006010DA" w:rsidRDefault="00EA4C62">
            <w:pPr>
              <w:jc w:val="center"/>
              <w:rPr>
                <w:b/>
                <w:sz w:val="20"/>
              </w:rPr>
            </w:pPr>
            <w:r w:rsidRPr="006010DA">
              <w:rPr>
                <w:b/>
                <w:sz w:val="20"/>
              </w:rPr>
              <w:t xml:space="preserve">Veiklos ar poveiklės </w:t>
            </w:r>
            <w:r w:rsidRPr="00D66F20">
              <w:rPr>
                <w:b/>
                <w:color w:val="000000" w:themeColor="text1"/>
                <w:sz w:val="20"/>
              </w:rPr>
              <w:t>numeris ir</w:t>
            </w:r>
            <w:r w:rsidRPr="006010DA">
              <w:rPr>
                <w:b/>
                <w:color w:val="000000" w:themeColor="text1"/>
                <w:sz w:val="20"/>
              </w:rPr>
              <w:t xml:space="preserve"> </w:t>
            </w:r>
            <w:r w:rsidRPr="006010DA">
              <w:rPr>
                <w:b/>
                <w:sz w:val="20"/>
              </w:rPr>
              <w:t>pavadini-</w:t>
            </w:r>
            <w:proofErr w:type="spellStart"/>
            <w:r w:rsidRPr="006010DA">
              <w:rPr>
                <w:b/>
                <w:sz w:val="20"/>
              </w:rPr>
              <w:t>mas</w:t>
            </w:r>
            <w:proofErr w:type="spellEnd"/>
          </w:p>
        </w:tc>
        <w:tc>
          <w:tcPr>
            <w:tcW w:w="1106" w:type="dxa"/>
            <w:vAlign w:val="center"/>
          </w:tcPr>
          <w:p w14:paraId="437C31A7" w14:textId="77777777" w:rsidR="00EA4C62" w:rsidRPr="006010DA" w:rsidRDefault="00EA4C62">
            <w:pPr>
              <w:jc w:val="center"/>
              <w:rPr>
                <w:b/>
                <w:sz w:val="20"/>
              </w:rPr>
            </w:pPr>
            <w:proofErr w:type="spellStart"/>
            <w:r w:rsidRPr="006010DA">
              <w:rPr>
                <w:b/>
                <w:sz w:val="20"/>
              </w:rPr>
              <w:t>Finansa</w:t>
            </w:r>
            <w:proofErr w:type="spellEnd"/>
            <w:r w:rsidRPr="006010DA">
              <w:rPr>
                <w:b/>
                <w:sz w:val="20"/>
              </w:rPr>
              <w:t>-vimo šaltinis</w:t>
            </w:r>
          </w:p>
        </w:tc>
        <w:tc>
          <w:tcPr>
            <w:tcW w:w="1236" w:type="dxa"/>
            <w:vAlign w:val="center"/>
          </w:tcPr>
          <w:p w14:paraId="0E89BD3F" w14:textId="77777777" w:rsidR="00EA4C62" w:rsidRPr="006010DA" w:rsidRDefault="00EA4C62">
            <w:pPr>
              <w:jc w:val="center"/>
              <w:rPr>
                <w:b/>
                <w:sz w:val="20"/>
              </w:rPr>
            </w:pPr>
            <w:r w:rsidRPr="006010DA">
              <w:rPr>
                <w:b/>
                <w:sz w:val="20"/>
              </w:rPr>
              <w:t xml:space="preserve">Prioritetas ar </w:t>
            </w:r>
            <w:proofErr w:type="spellStart"/>
            <w:r w:rsidRPr="006010DA">
              <w:rPr>
                <w:b/>
                <w:sz w:val="20"/>
              </w:rPr>
              <w:t>komponen</w:t>
            </w:r>
            <w:proofErr w:type="spellEnd"/>
            <w:r w:rsidRPr="006010DA">
              <w:rPr>
                <w:b/>
                <w:sz w:val="20"/>
              </w:rPr>
              <w:t>-tas</w:t>
            </w:r>
          </w:p>
        </w:tc>
        <w:tc>
          <w:tcPr>
            <w:tcW w:w="1134" w:type="dxa"/>
            <w:vAlign w:val="center"/>
          </w:tcPr>
          <w:p w14:paraId="552DCABD" w14:textId="77777777" w:rsidR="00EA4C62" w:rsidRPr="006010DA" w:rsidRDefault="00EA4C62">
            <w:pPr>
              <w:jc w:val="center"/>
              <w:rPr>
                <w:b/>
                <w:sz w:val="20"/>
              </w:rPr>
            </w:pPr>
            <w:proofErr w:type="spellStart"/>
            <w:r w:rsidRPr="006010DA">
              <w:rPr>
                <w:b/>
                <w:sz w:val="20"/>
              </w:rPr>
              <w:t>Uždavi-nys</w:t>
            </w:r>
            <w:proofErr w:type="spellEnd"/>
            <w:r w:rsidRPr="006010DA">
              <w:rPr>
                <w:b/>
                <w:sz w:val="20"/>
              </w:rPr>
              <w:t xml:space="preserve"> ar priemonė</w:t>
            </w:r>
          </w:p>
        </w:tc>
        <w:tc>
          <w:tcPr>
            <w:tcW w:w="1134" w:type="dxa"/>
            <w:vAlign w:val="center"/>
          </w:tcPr>
          <w:p w14:paraId="58C79EFB" w14:textId="77777777" w:rsidR="00EA4C62" w:rsidRPr="006010DA" w:rsidRDefault="00EA4C62">
            <w:pPr>
              <w:jc w:val="center"/>
              <w:rPr>
                <w:b/>
                <w:sz w:val="20"/>
              </w:rPr>
            </w:pPr>
            <w:r w:rsidRPr="006010DA">
              <w:rPr>
                <w:b/>
                <w:sz w:val="20"/>
              </w:rPr>
              <w:t xml:space="preserve">Veikla ar </w:t>
            </w:r>
            <w:proofErr w:type="spellStart"/>
            <w:r w:rsidRPr="006010DA">
              <w:rPr>
                <w:b/>
                <w:sz w:val="20"/>
              </w:rPr>
              <w:t>paprie-monė</w:t>
            </w:r>
            <w:proofErr w:type="spellEnd"/>
          </w:p>
        </w:tc>
        <w:tc>
          <w:tcPr>
            <w:tcW w:w="1457" w:type="dxa"/>
            <w:vAlign w:val="center"/>
          </w:tcPr>
          <w:p w14:paraId="7D2AF9B7" w14:textId="77777777" w:rsidR="00EA4C62" w:rsidRPr="006010DA" w:rsidRDefault="00EA4C62">
            <w:pPr>
              <w:jc w:val="center"/>
              <w:rPr>
                <w:b/>
                <w:sz w:val="20"/>
              </w:rPr>
            </w:pPr>
            <w:r w:rsidRPr="006010DA">
              <w:rPr>
                <w:b/>
                <w:sz w:val="20"/>
              </w:rPr>
              <w:t>Intervencinės priemonės kodas</w:t>
            </w:r>
          </w:p>
        </w:tc>
        <w:tc>
          <w:tcPr>
            <w:tcW w:w="1344" w:type="dxa"/>
            <w:vAlign w:val="center"/>
          </w:tcPr>
          <w:p w14:paraId="74BAEF51" w14:textId="77777777" w:rsidR="00EA4C62" w:rsidRPr="006010DA" w:rsidRDefault="00EA4C62">
            <w:pPr>
              <w:jc w:val="center"/>
              <w:rPr>
                <w:b/>
                <w:sz w:val="20"/>
              </w:rPr>
            </w:pPr>
            <w:r w:rsidRPr="006010DA">
              <w:rPr>
                <w:b/>
                <w:sz w:val="20"/>
              </w:rPr>
              <w:t>Regionas, kuriam priskiriama veikla ar poveiklė</w:t>
            </w:r>
          </w:p>
        </w:tc>
        <w:tc>
          <w:tcPr>
            <w:tcW w:w="1080" w:type="dxa"/>
            <w:vAlign w:val="center"/>
          </w:tcPr>
          <w:p w14:paraId="427BF0C9" w14:textId="77777777" w:rsidR="00EA4C62" w:rsidRPr="006010DA" w:rsidRDefault="00EA4C62">
            <w:pPr>
              <w:jc w:val="center"/>
              <w:rPr>
                <w:b/>
                <w:sz w:val="20"/>
              </w:rPr>
            </w:pPr>
            <w:r w:rsidRPr="006010DA">
              <w:rPr>
                <w:b/>
                <w:sz w:val="20"/>
              </w:rPr>
              <w:t>Paramos formos kodas</w:t>
            </w:r>
          </w:p>
        </w:tc>
        <w:tc>
          <w:tcPr>
            <w:tcW w:w="1344" w:type="dxa"/>
            <w:vAlign w:val="center"/>
          </w:tcPr>
          <w:p w14:paraId="27D11A53" w14:textId="77777777" w:rsidR="00EA4C62" w:rsidRPr="006010DA" w:rsidRDefault="00EA4C62">
            <w:pPr>
              <w:jc w:val="center"/>
              <w:rPr>
                <w:b/>
                <w:sz w:val="20"/>
              </w:rPr>
            </w:pPr>
            <w:r w:rsidRPr="006010DA">
              <w:rPr>
                <w:b/>
                <w:sz w:val="20"/>
              </w:rPr>
              <w:t>Pagrindinės teritorinės srities kodas (-ai)</w:t>
            </w:r>
          </w:p>
        </w:tc>
        <w:tc>
          <w:tcPr>
            <w:tcW w:w="1051" w:type="dxa"/>
            <w:vAlign w:val="center"/>
          </w:tcPr>
          <w:p w14:paraId="1BEBAAAF" w14:textId="77777777" w:rsidR="00EA4C62" w:rsidRPr="006010DA" w:rsidRDefault="00EA4C62">
            <w:pPr>
              <w:jc w:val="center"/>
              <w:rPr>
                <w:b/>
                <w:sz w:val="20"/>
              </w:rPr>
            </w:pPr>
            <w:proofErr w:type="spellStart"/>
            <w:r w:rsidRPr="006010DA">
              <w:rPr>
                <w:b/>
                <w:sz w:val="20"/>
              </w:rPr>
              <w:t>Ekono</w:t>
            </w:r>
            <w:proofErr w:type="spellEnd"/>
            <w:r w:rsidRPr="006010DA">
              <w:rPr>
                <w:b/>
                <w:sz w:val="20"/>
              </w:rPr>
              <w:t xml:space="preserve">-minės veiklos kodas </w:t>
            </w:r>
          </w:p>
          <w:p w14:paraId="3AFFCED2" w14:textId="77777777" w:rsidR="00EA4C62" w:rsidRPr="006010DA" w:rsidRDefault="00EA4C62">
            <w:pPr>
              <w:jc w:val="center"/>
              <w:rPr>
                <w:b/>
                <w:sz w:val="20"/>
              </w:rPr>
            </w:pPr>
            <w:r w:rsidRPr="006010DA">
              <w:rPr>
                <w:b/>
                <w:sz w:val="20"/>
              </w:rPr>
              <w:t>(-ai)</w:t>
            </w:r>
          </w:p>
        </w:tc>
        <w:tc>
          <w:tcPr>
            <w:tcW w:w="1132" w:type="dxa"/>
            <w:vAlign w:val="center"/>
          </w:tcPr>
          <w:p w14:paraId="02AE2090" w14:textId="77777777" w:rsidR="00EA4C62" w:rsidRPr="006010DA" w:rsidRDefault="00EA4C62">
            <w:pPr>
              <w:jc w:val="center"/>
              <w:rPr>
                <w:b/>
                <w:sz w:val="20"/>
              </w:rPr>
            </w:pPr>
            <w:r w:rsidRPr="006010DA">
              <w:rPr>
                <w:b/>
                <w:sz w:val="20"/>
              </w:rPr>
              <w:t>„Europos socialinio fondo +“ (toliau – ESF+) antrinių temų kodai</w:t>
            </w:r>
          </w:p>
        </w:tc>
        <w:tc>
          <w:tcPr>
            <w:tcW w:w="859" w:type="dxa"/>
            <w:vAlign w:val="center"/>
          </w:tcPr>
          <w:p w14:paraId="6D23F8B8" w14:textId="77777777" w:rsidR="00EA4C62" w:rsidRPr="006010DA" w:rsidRDefault="00EA4C62">
            <w:pPr>
              <w:jc w:val="center"/>
              <w:rPr>
                <w:b/>
                <w:sz w:val="20"/>
              </w:rPr>
            </w:pPr>
            <w:r w:rsidRPr="006010DA">
              <w:rPr>
                <w:b/>
                <w:sz w:val="20"/>
              </w:rPr>
              <w:t>Lyčių lygybės mat-</w:t>
            </w:r>
            <w:proofErr w:type="spellStart"/>
            <w:r w:rsidRPr="006010DA">
              <w:rPr>
                <w:b/>
                <w:sz w:val="20"/>
              </w:rPr>
              <w:t>mens</w:t>
            </w:r>
            <w:proofErr w:type="spellEnd"/>
            <w:r w:rsidRPr="006010DA">
              <w:rPr>
                <w:b/>
                <w:sz w:val="20"/>
              </w:rPr>
              <w:t xml:space="preserve"> kodas</w:t>
            </w:r>
          </w:p>
        </w:tc>
        <w:tc>
          <w:tcPr>
            <w:tcW w:w="1149" w:type="dxa"/>
            <w:vAlign w:val="center"/>
          </w:tcPr>
          <w:p w14:paraId="1809A4D5" w14:textId="77777777" w:rsidR="00EA4C62" w:rsidRPr="00D66F20" w:rsidRDefault="00EA4C62">
            <w:pPr>
              <w:jc w:val="center"/>
              <w:rPr>
                <w:b/>
                <w:sz w:val="20"/>
              </w:rPr>
            </w:pPr>
            <w:proofErr w:type="spellStart"/>
            <w:r w:rsidRPr="006010DA">
              <w:rPr>
                <w:b/>
                <w:sz w:val="20"/>
              </w:rPr>
              <w:t>Nepanau-dotos</w:t>
            </w:r>
            <w:proofErr w:type="spellEnd"/>
            <w:r w:rsidRPr="006010DA">
              <w:rPr>
                <w:b/>
                <w:sz w:val="20"/>
              </w:rPr>
              <w:t xml:space="preserve"> </w:t>
            </w:r>
            <w:proofErr w:type="spellStart"/>
            <w:r w:rsidRPr="006010DA">
              <w:rPr>
                <w:b/>
                <w:sz w:val="20"/>
              </w:rPr>
              <w:t>Ekonomi-kos</w:t>
            </w:r>
            <w:proofErr w:type="spellEnd"/>
            <w:r w:rsidRPr="006010DA">
              <w:rPr>
                <w:b/>
                <w:sz w:val="20"/>
              </w:rPr>
              <w:t xml:space="preserve"> gaivinimo ir atsparumo didinimo priemonės lėšos</w:t>
            </w:r>
          </w:p>
          <w:p w14:paraId="45053ED8" w14:textId="77777777" w:rsidR="00EA4C62" w:rsidRPr="006010DA" w:rsidRDefault="00EA4C62">
            <w:pPr>
              <w:jc w:val="center"/>
              <w:rPr>
                <w:b/>
                <w:sz w:val="20"/>
              </w:rPr>
            </w:pPr>
            <w:r w:rsidRPr="006010DA">
              <w:rPr>
                <w:b/>
                <w:sz w:val="20"/>
              </w:rPr>
              <w:t>(Taip / Ne)</w:t>
            </w:r>
          </w:p>
        </w:tc>
      </w:tr>
      <w:tr w:rsidR="00EA4C62" w14:paraId="7B5297FD" w14:textId="77777777" w:rsidTr="0021320A">
        <w:trPr>
          <w:trHeight w:val="278"/>
        </w:trPr>
        <w:tc>
          <w:tcPr>
            <w:tcW w:w="1129" w:type="dxa"/>
            <w:tcMar>
              <w:left w:w="28" w:type="dxa"/>
              <w:right w:w="28" w:type="dxa"/>
            </w:tcMar>
          </w:tcPr>
          <w:p w14:paraId="01DC5855" w14:textId="07B535E4" w:rsidR="00EA4C62" w:rsidRPr="000C3127" w:rsidRDefault="00EA4C62">
            <w:pPr>
              <w:ind w:firstLine="48"/>
              <w:jc w:val="center"/>
              <w:rPr>
                <w:sz w:val="20"/>
              </w:rPr>
            </w:pPr>
            <w:r w:rsidRPr="000C3127">
              <w:rPr>
                <w:sz w:val="20"/>
              </w:rPr>
              <w:t>4.2. Vaiko garantijos iniciatyvos įgyvendini</w:t>
            </w:r>
            <w:r w:rsidR="00E43452">
              <w:rPr>
                <w:sz w:val="20"/>
              </w:rPr>
              <w:t>-</w:t>
            </w:r>
            <w:proofErr w:type="spellStart"/>
            <w:r w:rsidRPr="000C3127">
              <w:rPr>
                <w:sz w:val="20"/>
              </w:rPr>
              <w:t>mas</w:t>
            </w:r>
            <w:proofErr w:type="spellEnd"/>
            <w:r w:rsidRPr="000C3127">
              <w:rPr>
                <w:sz w:val="20"/>
              </w:rPr>
              <w:t xml:space="preserve"> </w:t>
            </w:r>
            <w:r w:rsidR="007439A0" w:rsidRPr="000C3127">
              <w:rPr>
                <w:sz w:val="20"/>
              </w:rPr>
              <w:t xml:space="preserve">Vidurio ir vakarų </w:t>
            </w:r>
            <w:r w:rsidR="007439A0" w:rsidRPr="000C3127">
              <w:rPr>
                <w:sz w:val="20"/>
              </w:rPr>
              <w:lastRenderedPageBreak/>
              <w:t>Lietuvos regione</w:t>
            </w:r>
            <w:r w:rsidRPr="000C3127">
              <w:rPr>
                <w:sz w:val="20"/>
              </w:rPr>
              <w:t> </w:t>
            </w:r>
          </w:p>
        </w:tc>
        <w:tc>
          <w:tcPr>
            <w:tcW w:w="1106" w:type="dxa"/>
            <w:tcMar>
              <w:left w:w="28" w:type="dxa"/>
              <w:right w:w="28" w:type="dxa"/>
            </w:tcMar>
          </w:tcPr>
          <w:p w14:paraId="7D357264" w14:textId="77777777" w:rsidR="00EA4C62" w:rsidRDefault="00EA4C62">
            <w:pPr>
              <w:jc w:val="center"/>
              <w:rPr>
                <w:b/>
                <w:i/>
                <w:sz w:val="18"/>
                <w:szCs w:val="18"/>
              </w:rPr>
            </w:pPr>
            <w:r w:rsidRPr="004A61C7">
              <w:rPr>
                <w:iCs/>
                <w:sz w:val="20"/>
              </w:rPr>
              <w:lastRenderedPageBreak/>
              <w:t xml:space="preserve">Europos Sąjungos fondų lėšos (toliau </w:t>
            </w:r>
            <w:r w:rsidRPr="004A61C7">
              <w:rPr>
                <w:sz w:val="20"/>
              </w:rPr>
              <w:t>–</w:t>
            </w:r>
            <w:r w:rsidRPr="004A61C7">
              <w:rPr>
                <w:iCs/>
                <w:sz w:val="20"/>
              </w:rPr>
              <w:t xml:space="preserve">  ES lėšos)</w:t>
            </w:r>
            <w:r>
              <w:rPr>
                <w:iCs/>
                <w:sz w:val="20"/>
              </w:rPr>
              <w:t>, B</w:t>
            </w:r>
            <w:r w:rsidRPr="004A61C7">
              <w:rPr>
                <w:sz w:val="20"/>
              </w:rPr>
              <w:t xml:space="preserve">endrojo finansavimo </w:t>
            </w:r>
            <w:r w:rsidRPr="004A61C7">
              <w:rPr>
                <w:sz w:val="20"/>
              </w:rPr>
              <w:lastRenderedPageBreak/>
              <w:t xml:space="preserve">lėšos </w:t>
            </w:r>
            <w:r w:rsidRPr="004A61C7">
              <w:rPr>
                <w:iCs/>
                <w:sz w:val="20"/>
              </w:rPr>
              <w:t xml:space="preserve">(toliau </w:t>
            </w:r>
            <w:r w:rsidRPr="004A61C7">
              <w:rPr>
                <w:sz w:val="20"/>
              </w:rPr>
              <w:t>– BF lėšos)</w:t>
            </w:r>
          </w:p>
        </w:tc>
        <w:tc>
          <w:tcPr>
            <w:tcW w:w="1236" w:type="dxa"/>
            <w:tcMar>
              <w:left w:w="28" w:type="dxa"/>
              <w:right w:w="28" w:type="dxa"/>
            </w:tcMar>
          </w:tcPr>
          <w:p w14:paraId="06726B68" w14:textId="77777777" w:rsidR="00EA4C62" w:rsidRDefault="00EA4C62">
            <w:pPr>
              <w:jc w:val="center"/>
              <w:rPr>
                <w:i/>
                <w:sz w:val="18"/>
                <w:szCs w:val="18"/>
              </w:rPr>
            </w:pPr>
            <w:r w:rsidRPr="004A61C7">
              <w:rPr>
                <w:iCs/>
                <w:sz w:val="20"/>
              </w:rPr>
              <w:lastRenderedPageBreak/>
              <w:t>4</w:t>
            </w:r>
          </w:p>
        </w:tc>
        <w:tc>
          <w:tcPr>
            <w:tcW w:w="1134" w:type="dxa"/>
            <w:tcMar>
              <w:left w:w="28" w:type="dxa"/>
              <w:right w:w="28" w:type="dxa"/>
            </w:tcMar>
          </w:tcPr>
          <w:p w14:paraId="6E8F2FBF" w14:textId="77777777" w:rsidR="00EA4C62" w:rsidRDefault="00EA4C62">
            <w:pPr>
              <w:jc w:val="center"/>
              <w:rPr>
                <w:sz w:val="18"/>
                <w:szCs w:val="18"/>
              </w:rPr>
            </w:pPr>
            <w:r w:rsidRPr="004A61C7">
              <w:rPr>
                <w:iCs/>
                <w:sz w:val="20"/>
              </w:rPr>
              <w:t>4.8</w:t>
            </w:r>
          </w:p>
        </w:tc>
        <w:tc>
          <w:tcPr>
            <w:tcW w:w="1134" w:type="dxa"/>
            <w:tcMar>
              <w:left w:w="28" w:type="dxa"/>
              <w:right w:w="28" w:type="dxa"/>
            </w:tcMar>
          </w:tcPr>
          <w:p w14:paraId="0627B0B8" w14:textId="77777777" w:rsidR="00EA4C62" w:rsidRPr="004A61C7" w:rsidRDefault="00EA4C62">
            <w:pPr>
              <w:jc w:val="center"/>
              <w:rPr>
                <w:iCs/>
                <w:sz w:val="20"/>
              </w:rPr>
            </w:pPr>
            <w:r w:rsidRPr="004A61C7">
              <w:rPr>
                <w:iCs/>
                <w:sz w:val="20"/>
              </w:rPr>
              <w:t xml:space="preserve">4.8.6. </w:t>
            </w:r>
          </w:p>
          <w:p w14:paraId="3BB33FE9" w14:textId="77777777" w:rsidR="00EA4C62" w:rsidRPr="006010DA" w:rsidRDefault="00EA4C62">
            <w:pPr>
              <w:jc w:val="center"/>
              <w:rPr>
                <w:i/>
                <w:sz w:val="18"/>
                <w:szCs w:val="18"/>
              </w:rPr>
            </w:pPr>
            <w:r w:rsidRPr="004A61C7">
              <w:rPr>
                <w:iCs/>
                <w:sz w:val="20"/>
              </w:rPr>
              <w:t>Skatinti</w:t>
            </w:r>
            <w:r w:rsidRPr="004A61C7">
              <w:rPr>
                <w:sz w:val="18"/>
                <w:szCs w:val="18"/>
              </w:rPr>
              <w:t xml:space="preserve"> </w:t>
            </w:r>
            <w:r w:rsidRPr="004A61C7">
              <w:rPr>
                <w:iCs/>
                <w:sz w:val="20"/>
              </w:rPr>
              <w:t xml:space="preserve">prevencines priemones, stiprinančias visuomenės sveikatą bei </w:t>
            </w:r>
            <w:r w:rsidRPr="004A61C7">
              <w:rPr>
                <w:iCs/>
                <w:sz w:val="20"/>
              </w:rPr>
              <w:lastRenderedPageBreak/>
              <w:t>psichologinę gerovę ir atsparumą</w:t>
            </w:r>
          </w:p>
        </w:tc>
        <w:tc>
          <w:tcPr>
            <w:tcW w:w="1457" w:type="dxa"/>
            <w:tcMar>
              <w:left w:w="28" w:type="dxa"/>
              <w:right w:w="28" w:type="dxa"/>
            </w:tcMar>
          </w:tcPr>
          <w:p w14:paraId="66A7A8E8" w14:textId="7E583E80" w:rsidR="00EA4C62" w:rsidRDefault="00EA4C62">
            <w:pPr>
              <w:jc w:val="center"/>
              <w:rPr>
                <w:i/>
                <w:sz w:val="18"/>
                <w:szCs w:val="18"/>
              </w:rPr>
            </w:pPr>
            <w:r w:rsidRPr="008F57A1">
              <w:rPr>
                <w:sz w:val="20"/>
                <w:shd w:val="clear" w:color="auto" w:fill="FFFFFF"/>
              </w:rPr>
              <w:lastRenderedPageBreak/>
              <w:t>160</w:t>
            </w:r>
            <w:r>
              <w:rPr>
                <w:sz w:val="20"/>
                <w:shd w:val="clear" w:color="auto" w:fill="FFFFFF"/>
              </w:rPr>
              <w:t xml:space="preserve"> </w:t>
            </w:r>
          </w:p>
        </w:tc>
        <w:tc>
          <w:tcPr>
            <w:tcW w:w="1344" w:type="dxa"/>
            <w:tcMar>
              <w:left w:w="28" w:type="dxa"/>
              <w:right w:w="28" w:type="dxa"/>
            </w:tcMar>
          </w:tcPr>
          <w:p w14:paraId="4907AF43" w14:textId="12B022A2" w:rsidR="00EA4C62" w:rsidRDefault="001143FB">
            <w:pPr>
              <w:jc w:val="center"/>
              <w:rPr>
                <w:i/>
                <w:sz w:val="18"/>
                <w:szCs w:val="18"/>
              </w:rPr>
            </w:pPr>
            <w:r w:rsidRPr="004A61C7">
              <w:rPr>
                <w:sz w:val="20"/>
              </w:rPr>
              <w:t xml:space="preserve">Vidurio ir vakarų Lietuvos regionas (visos apskritys, išskyrus Vilniaus </w:t>
            </w:r>
            <w:r w:rsidRPr="004A61C7">
              <w:rPr>
                <w:sz w:val="20"/>
              </w:rPr>
              <w:lastRenderedPageBreak/>
              <w:t>apskritį</w:t>
            </w:r>
            <w:r w:rsidR="000E536E">
              <w:rPr>
                <w:sz w:val="20"/>
              </w:rPr>
              <w:t>, toliau – VVL regionas</w:t>
            </w:r>
            <w:r w:rsidRPr="004A61C7">
              <w:rPr>
                <w:sz w:val="20"/>
              </w:rPr>
              <w:t>)</w:t>
            </w:r>
          </w:p>
        </w:tc>
        <w:tc>
          <w:tcPr>
            <w:tcW w:w="1080" w:type="dxa"/>
            <w:tcMar>
              <w:left w:w="28" w:type="dxa"/>
              <w:right w:w="28" w:type="dxa"/>
            </w:tcMar>
          </w:tcPr>
          <w:p w14:paraId="46DB7528" w14:textId="77777777" w:rsidR="00EA4C62" w:rsidRDefault="00EA4C62">
            <w:pPr>
              <w:jc w:val="center"/>
              <w:rPr>
                <w:i/>
                <w:sz w:val="18"/>
                <w:szCs w:val="18"/>
              </w:rPr>
            </w:pPr>
            <w:r w:rsidRPr="004A61C7">
              <w:rPr>
                <w:iCs/>
                <w:sz w:val="20"/>
              </w:rPr>
              <w:lastRenderedPageBreak/>
              <w:t>01 - Dotacija</w:t>
            </w:r>
          </w:p>
        </w:tc>
        <w:tc>
          <w:tcPr>
            <w:tcW w:w="1344" w:type="dxa"/>
            <w:tcMar>
              <w:left w:w="28" w:type="dxa"/>
              <w:right w:w="28" w:type="dxa"/>
            </w:tcMar>
          </w:tcPr>
          <w:p w14:paraId="6C2A54DF" w14:textId="5B21A388" w:rsidR="00EA4C62" w:rsidRPr="004A61C7" w:rsidRDefault="00EA4C62">
            <w:pPr>
              <w:jc w:val="center"/>
              <w:rPr>
                <w:color w:val="000000"/>
                <w:sz w:val="20"/>
              </w:rPr>
            </w:pPr>
            <w:r w:rsidRPr="004A61C7">
              <w:rPr>
                <w:bCs/>
                <w:iCs/>
                <w:sz w:val="20"/>
              </w:rPr>
              <w:t xml:space="preserve">33 </w:t>
            </w:r>
            <w:r w:rsidR="00E43452">
              <w:rPr>
                <w:bCs/>
                <w:iCs/>
                <w:sz w:val="20"/>
              </w:rPr>
              <w:t>-</w:t>
            </w:r>
            <w:r w:rsidR="00E43452" w:rsidRPr="004A61C7">
              <w:rPr>
                <w:bCs/>
                <w:iCs/>
                <w:sz w:val="20"/>
              </w:rPr>
              <w:t xml:space="preserve"> </w:t>
            </w:r>
            <w:proofErr w:type="spellStart"/>
            <w:r w:rsidRPr="004A61C7">
              <w:rPr>
                <w:color w:val="000000"/>
                <w:sz w:val="20"/>
              </w:rPr>
              <w:t>Nesiorientuo</w:t>
            </w:r>
            <w:proofErr w:type="spellEnd"/>
            <w:r w:rsidRPr="004A61C7">
              <w:rPr>
                <w:color w:val="000000"/>
                <w:sz w:val="20"/>
              </w:rPr>
              <w:t>-</w:t>
            </w:r>
          </w:p>
          <w:p w14:paraId="2F06EAF2" w14:textId="77777777" w:rsidR="00EA4C62" w:rsidRDefault="00EA4C62">
            <w:pPr>
              <w:jc w:val="center"/>
              <w:rPr>
                <w:sz w:val="18"/>
                <w:szCs w:val="18"/>
              </w:rPr>
            </w:pPr>
            <w:proofErr w:type="spellStart"/>
            <w:r w:rsidRPr="004A61C7">
              <w:rPr>
                <w:color w:val="000000"/>
                <w:sz w:val="20"/>
              </w:rPr>
              <w:t>jant</w:t>
            </w:r>
            <w:proofErr w:type="spellEnd"/>
            <w:r w:rsidRPr="004A61C7">
              <w:rPr>
                <w:color w:val="000000"/>
                <w:sz w:val="20"/>
              </w:rPr>
              <w:t xml:space="preserve"> į </w:t>
            </w:r>
            <w:proofErr w:type="spellStart"/>
            <w:r w:rsidRPr="004A61C7">
              <w:rPr>
                <w:color w:val="000000"/>
                <w:sz w:val="20"/>
              </w:rPr>
              <w:t>teritoriškumą</w:t>
            </w:r>
            <w:proofErr w:type="spellEnd"/>
          </w:p>
        </w:tc>
        <w:tc>
          <w:tcPr>
            <w:tcW w:w="1051" w:type="dxa"/>
            <w:tcMar>
              <w:left w:w="28" w:type="dxa"/>
              <w:right w:w="28" w:type="dxa"/>
            </w:tcMar>
          </w:tcPr>
          <w:p w14:paraId="37700A2D" w14:textId="77777777" w:rsidR="00EA4C62" w:rsidRDefault="00EA4C62">
            <w:pPr>
              <w:jc w:val="center"/>
              <w:rPr>
                <w:sz w:val="18"/>
                <w:szCs w:val="18"/>
              </w:rPr>
            </w:pPr>
            <w:r w:rsidRPr="004A61C7">
              <w:rPr>
                <w:bCs/>
                <w:sz w:val="20"/>
              </w:rPr>
              <w:t xml:space="preserve">22 - </w:t>
            </w:r>
            <w:r w:rsidRPr="004A61C7">
              <w:rPr>
                <w:color w:val="000000"/>
                <w:sz w:val="20"/>
              </w:rPr>
              <w:t>Žmonių sveikatos priežiūros veikla</w:t>
            </w:r>
          </w:p>
        </w:tc>
        <w:tc>
          <w:tcPr>
            <w:tcW w:w="1132" w:type="dxa"/>
            <w:tcMar>
              <w:left w:w="28" w:type="dxa"/>
              <w:right w:w="28" w:type="dxa"/>
            </w:tcMar>
          </w:tcPr>
          <w:p w14:paraId="60432608" w14:textId="77777777" w:rsidR="00EA4C62" w:rsidRDefault="00EA4C62">
            <w:pPr>
              <w:jc w:val="center"/>
              <w:rPr>
                <w:i/>
                <w:iCs/>
                <w:sz w:val="18"/>
                <w:szCs w:val="18"/>
              </w:rPr>
            </w:pPr>
            <w:r w:rsidRPr="004A61C7">
              <w:rPr>
                <w:iCs/>
                <w:sz w:val="20"/>
              </w:rPr>
              <w:t>09 - Netaikoma</w:t>
            </w:r>
          </w:p>
        </w:tc>
        <w:tc>
          <w:tcPr>
            <w:tcW w:w="859" w:type="dxa"/>
            <w:tcMar>
              <w:left w:w="28" w:type="dxa"/>
              <w:right w:w="28" w:type="dxa"/>
            </w:tcMar>
          </w:tcPr>
          <w:p w14:paraId="0B16D7E7" w14:textId="77777777" w:rsidR="00EA4C62" w:rsidRDefault="00EA4C62">
            <w:pPr>
              <w:jc w:val="center"/>
              <w:rPr>
                <w:i/>
                <w:iCs/>
                <w:sz w:val="18"/>
                <w:szCs w:val="18"/>
              </w:rPr>
            </w:pPr>
            <w:r w:rsidRPr="004A61C7">
              <w:rPr>
                <w:iCs/>
                <w:sz w:val="20"/>
              </w:rPr>
              <w:t xml:space="preserve">03 - </w:t>
            </w:r>
            <w:r w:rsidRPr="004A61C7">
              <w:rPr>
                <w:color w:val="000000"/>
                <w:sz w:val="20"/>
              </w:rPr>
              <w:t>Neutralu-</w:t>
            </w:r>
            <w:proofErr w:type="spellStart"/>
            <w:r w:rsidRPr="004A61C7">
              <w:rPr>
                <w:color w:val="000000"/>
                <w:sz w:val="20"/>
              </w:rPr>
              <w:t>mas</w:t>
            </w:r>
            <w:proofErr w:type="spellEnd"/>
            <w:r w:rsidRPr="004A61C7">
              <w:rPr>
                <w:color w:val="000000"/>
                <w:sz w:val="20"/>
              </w:rPr>
              <w:t xml:space="preserve"> lyties požiūriu</w:t>
            </w:r>
          </w:p>
        </w:tc>
        <w:tc>
          <w:tcPr>
            <w:tcW w:w="1149" w:type="dxa"/>
          </w:tcPr>
          <w:p w14:paraId="066567FA" w14:textId="77777777" w:rsidR="00EA4C62" w:rsidRDefault="00EA4C62">
            <w:pPr>
              <w:jc w:val="center"/>
              <w:rPr>
                <w:i/>
                <w:iCs/>
                <w:sz w:val="18"/>
                <w:szCs w:val="18"/>
              </w:rPr>
            </w:pPr>
            <w:r w:rsidRPr="004A61C7">
              <w:rPr>
                <w:sz w:val="20"/>
              </w:rPr>
              <w:t>Ne</w:t>
            </w:r>
          </w:p>
        </w:tc>
      </w:tr>
    </w:tbl>
    <w:p w14:paraId="037FC5C3" w14:textId="77777777" w:rsidR="00EA4C62" w:rsidRDefault="00EA4C62" w:rsidP="00EA4C62">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3685"/>
        <w:gridCol w:w="2977"/>
        <w:gridCol w:w="3090"/>
      </w:tblGrid>
      <w:tr w:rsidR="00EA4C62" w14:paraId="437CE2CF" w14:textId="77777777" w:rsidTr="094961E3">
        <w:trPr>
          <w:trHeight w:val="405"/>
        </w:trPr>
        <w:tc>
          <w:tcPr>
            <w:tcW w:w="15134" w:type="dxa"/>
            <w:gridSpan w:val="4"/>
            <w:shd w:val="clear" w:color="auto" w:fill="auto"/>
            <w:vAlign w:val="center"/>
          </w:tcPr>
          <w:p w14:paraId="57D28D20" w14:textId="77777777" w:rsidR="00EA4C62" w:rsidRDefault="00EA4C62">
            <w:pPr>
              <w:rPr>
                <w:sz w:val="22"/>
                <w:szCs w:val="22"/>
              </w:rPr>
            </w:pPr>
            <w:r>
              <w:rPr>
                <w:b/>
                <w:sz w:val="22"/>
                <w:szCs w:val="22"/>
              </w:rPr>
              <w:t xml:space="preserve">2. </w:t>
            </w:r>
            <w:r w:rsidRPr="001A6ED3">
              <w:rPr>
                <w:b/>
                <w:sz w:val="22"/>
                <w:szCs w:val="22"/>
              </w:rPr>
              <w:t>Veiklos ar poveiklės rodikliai</w:t>
            </w:r>
          </w:p>
        </w:tc>
      </w:tr>
      <w:tr w:rsidR="00EA4C62" w14:paraId="5E6275BF" w14:textId="77777777" w:rsidTr="094961E3">
        <w:trPr>
          <w:trHeight w:val="405"/>
        </w:trPr>
        <w:tc>
          <w:tcPr>
            <w:tcW w:w="5382" w:type="dxa"/>
            <w:shd w:val="clear" w:color="auto" w:fill="auto"/>
            <w:vAlign w:val="center"/>
          </w:tcPr>
          <w:p w14:paraId="29160567" w14:textId="77777777" w:rsidR="00EA4C62" w:rsidRDefault="00EA4C62">
            <w:pPr>
              <w:jc w:val="center"/>
              <w:rPr>
                <w:sz w:val="22"/>
                <w:szCs w:val="22"/>
              </w:rPr>
            </w:pPr>
            <w:r>
              <w:rPr>
                <w:sz w:val="22"/>
                <w:szCs w:val="22"/>
              </w:rPr>
              <w:t>Rodiklio pavadinimas</w:t>
            </w:r>
          </w:p>
        </w:tc>
        <w:tc>
          <w:tcPr>
            <w:tcW w:w="3685" w:type="dxa"/>
            <w:shd w:val="clear" w:color="auto" w:fill="auto"/>
            <w:vAlign w:val="center"/>
          </w:tcPr>
          <w:p w14:paraId="4CDA10F7" w14:textId="77777777" w:rsidR="00EA4C62" w:rsidRDefault="00EA4C62">
            <w:pPr>
              <w:jc w:val="center"/>
              <w:rPr>
                <w:sz w:val="22"/>
                <w:szCs w:val="22"/>
              </w:rPr>
            </w:pPr>
            <w:r>
              <w:rPr>
                <w:sz w:val="22"/>
                <w:szCs w:val="22"/>
              </w:rPr>
              <w:t>Rodiklio kodas</w:t>
            </w:r>
          </w:p>
        </w:tc>
        <w:tc>
          <w:tcPr>
            <w:tcW w:w="2977" w:type="dxa"/>
            <w:shd w:val="clear" w:color="auto" w:fill="auto"/>
            <w:vAlign w:val="center"/>
          </w:tcPr>
          <w:p w14:paraId="64C9B7AF" w14:textId="77777777" w:rsidR="00EA4C62" w:rsidRDefault="00EA4C62">
            <w:pPr>
              <w:jc w:val="center"/>
              <w:rPr>
                <w:sz w:val="22"/>
                <w:szCs w:val="22"/>
              </w:rPr>
            </w:pPr>
            <w:r>
              <w:rPr>
                <w:sz w:val="22"/>
                <w:szCs w:val="22"/>
              </w:rPr>
              <w:t>Matavimo vienetai</w:t>
            </w:r>
          </w:p>
        </w:tc>
        <w:tc>
          <w:tcPr>
            <w:tcW w:w="3090" w:type="dxa"/>
            <w:shd w:val="clear" w:color="auto" w:fill="auto"/>
            <w:vAlign w:val="center"/>
          </w:tcPr>
          <w:p w14:paraId="29989A41" w14:textId="77777777" w:rsidR="00EA4C62" w:rsidRDefault="00EA4C62">
            <w:pPr>
              <w:jc w:val="center"/>
              <w:rPr>
                <w:sz w:val="22"/>
                <w:szCs w:val="22"/>
              </w:rPr>
            </w:pPr>
            <w:r>
              <w:rPr>
                <w:sz w:val="22"/>
                <w:szCs w:val="22"/>
              </w:rPr>
              <w:t>Siektina reikšmė ir pasiekimo data</w:t>
            </w:r>
          </w:p>
        </w:tc>
      </w:tr>
      <w:tr w:rsidR="00EA4C62" w14:paraId="188453DA" w14:textId="77777777" w:rsidTr="094961E3">
        <w:trPr>
          <w:trHeight w:val="416"/>
        </w:trPr>
        <w:tc>
          <w:tcPr>
            <w:tcW w:w="5382" w:type="dxa"/>
          </w:tcPr>
          <w:p w14:paraId="024BFAD4" w14:textId="51E4BA91" w:rsidR="00EA4C62" w:rsidRPr="00C85CEF" w:rsidRDefault="003811DA">
            <w:pPr>
              <w:rPr>
                <w:szCs w:val="24"/>
              </w:rPr>
            </w:pPr>
            <w:r w:rsidRPr="00C85CEF">
              <w:t xml:space="preserve">2.1. </w:t>
            </w:r>
            <w:r w:rsidR="6AAD7788" w:rsidRPr="00C85CEF">
              <w:t xml:space="preserve">Specialistų, </w:t>
            </w:r>
            <w:r w:rsidR="48AD20B2" w:rsidRPr="00C85CEF">
              <w:t xml:space="preserve">kurie </w:t>
            </w:r>
            <w:r w:rsidR="6AAD7788" w:rsidRPr="00C85CEF">
              <w:t xml:space="preserve">po dalyvavimo veiklose </w:t>
            </w:r>
            <w:r w:rsidR="48AD20B2" w:rsidRPr="00C85CEF">
              <w:t xml:space="preserve">įgijo ar patobulino </w:t>
            </w:r>
            <w:r w:rsidR="6AAD7788" w:rsidRPr="00C85CEF">
              <w:t>kvalifikaciją, dalis </w:t>
            </w:r>
          </w:p>
        </w:tc>
        <w:tc>
          <w:tcPr>
            <w:tcW w:w="3685" w:type="dxa"/>
          </w:tcPr>
          <w:p w14:paraId="37E253B5" w14:textId="77777777" w:rsidR="00EA4C62" w:rsidRPr="0068111C" w:rsidRDefault="00EA4C62">
            <w:pPr>
              <w:jc w:val="center"/>
              <w:rPr>
                <w:szCs w:val="24"/>
              </w:rPr>
            </w:pPr>
            <w:r w:rsidRPr="0068111C">
              <w:rPr>
                <w:color w:val="000000"/>
                <w:szCs w:val="24"/>
                <w:lang w:eastAsia="lt-LT"/>
              </w:rPr>
              <w:t>R.S.2.3524</w:t>
            </w:r>
          </w:p>
          <w:p w14:paraId="00B2258B" w14:textId="77777777" w:rsidR="00EA4C62" w:rsidRPr="0068111C" w:rsidRDefault="00EA4C62">
            <w:pPr>
              <w:jc w:val="center"/>
              <w:rPr>
                <w:szCs w:val="24"/>
              </w:rPr>
            </w:pPr>
            <w:r w:rsidRPr="00A2450A">
              <w:rPr>
                <w:szCs w:val="24"/>
              </w:rPr>
              <w:t>R-11-001-02-10-02-08</w:t>
            </w:r>
          </w:p>
        </w:tc>
        <w:tc>
          <w:tcPr>
            <w:tcW w:w="2977" w:type="dxa"/>
          </w:tcPr>
          <w:p w14:paraId="4D57075C" w14:textId="77777777" w:rsidR="00EA4C62" w:rsidRPr="0068111C" w:rsidRDefault="00EA4C62">
            <w:pPr>
              <w:jc w:val="center"/>
              <w:rPr>
                <w:szCs w:val="24"/>
              </w:rPr>
            </w:pPr>
            <w:r w:rsidRPr="0068111C">
              <w:rPr>
                <w:szCs w:val="24"/>
              </w:rPr>
              <w:t>Procentai</w:t>
            </w:r>
          </w:p>
        </w:tc>
        <w:tc>
          <w:tcPr>
            <w:tcW w:w="3090" w:type="dxa"/>
          </w:tcPr>
          <w:p w14:paraId="1EC2214D" w14:textId="77777777" w:rsidR="00EA4C62" w:rsidRPr="0068111C" w:rsidRDefault="00EA4C62">
            <w:pPr>
              <w:jc w:val="center"/>
              <w:rPr>
                <w:szCs w:val="24"/>
              </w:rPr>
            </w:pPr>
            <w:r w:rsidRPr="0068111C">
              <w:rPr>
                <w:szCs w:val="24"/>
              </w:rPr>
              <w:t>90 (2029 m.)</w:t>
            </w:r>
          </w:p>
        </w:tc>
      </w:tr>
      <w:tr w:rsidR="00EA4C62" w14:paraId="351752B8" w14:textId="77777777" w:rsidTr="094961E3">
        <w:trPr>
          <w:trHeight w:val="416"/>
        </w:trPr>
        <w:tc>
          <w:tcPr>
            <w:tcW w:w="5382" w:type="dxa"/>
          </w:tcPr>
          <w:p w14:paraId="2791939C" w14:textId="2D092E16" w:rsidR="00EA4C62" w:rsidRPr="00C85CEF" w:rsidRDefault="003811DA">
            <w:pPr>
              <w:rPr>
                <w:szCs w:val="24"/>
              </w:rPr>
            </w:pPr>
            <w:r w:rsidRPr="00C85CEF">
              <w:rPr>
                <w:szCs w:val="24"/>
              </w:rPr>
              <w:t xml:space="preserve">2.2. </w:t>
            </w:r>
            <w:r w:rsidR="00EA4C62" w:rsidRPr="00C85CEF">
              <w:rPr>
                <w:szCs w:val="24"/>
              </w:rPr>
              <w:t>Specialistai, dalyvavę kvalifikacijos tobulinimo ar perkvalifikavimo veiklose</w:t>
            </w:r>
          </w:p>
        </w:tc>
        <w:tc>
          <w:tcPr>
            <w:tcW w:w="3685" w:type="dxa"/>
          </w:tcPr>
          <w:p w14:paraId="16D8911B" w14:textId="77777777" w:rsidR="00EA4C62" w:rsidRPr="0068111C" w:rsidRDefault="00EA4C62">
            <w:pPr>
              <w:jc w:val="center"/>
              <w:rPr>
                <w:szCs w:val="24"/>
              </w:rPr>
            </w:pPr>
            <w:r w:rsidRPr="0068111C">
              <w:rPr>
                <w:szCs w:val="24"/>
                <w:lang w:eastAsia="lt-LT"/>
              </w:rPr>
              <w:t>P.S.2.1520</w:t>
            </w:r>
          </w:p>
          <w:p w14:paraId="0D436C96" w14:textId="77777777" w:rsidR="00EA4C62" w:rsidRPr="0068111C" w:rsidRDefault="00EA4C62">
            <w:pPr>
              <w:jc w:val="center"/>
              <w:rPr>
                <w:szCs w:val="24"/>
              </w:rPr>
            </w:pPr>
            <w:r w:rsidRPr="00FF4DC6">
              <w:rPr>
                <w:szCs w:val="24"/>
              </w:rPr>
              <w:t>P-11-001-02-10-02-09</w:t>
            </w:r>
          </w:p>
        </w:tc>
        <w:tc>
          <w:tcPr>
            <w:tcW w:w="2977" w:type="dxa"/>
          </w:tcPr>
          <w:p w14:paraId="6EA97DAC" w14:textId="77777777" w:rsidR="00EA4C62" w:rsidRPr="0068111C" w:rsidRDefault="00EA4C62">
            <w:pPr>
              <w:jc w:val="center"/>
              <w:rPr>
                <w:szCs w:val="24"/>
              </w:rPr>
            </w:pPr>
            <w:r w:rsidRPr="0068111C">
              <w:rPr>
                <w:szCs w:val="24"/>
              </w:rPr>
              <w:t>Asmenų skaičius</w:t>
            </w:r>
          </w:p>
        </w:tc>
        <w:tc>
          <w:tcPr>
            <w:tcW w:w="3090" w:type="dxa"/>
          </w:tcPr>
          <w:p w14:paraId="7E73A1E9" w14:textId="610D0B1D" w:rsidR="00EA4C62" w:rsidRPr="0068111C" w:rsidRDefault="001D3FA3">
            <w:pPr>
              <w:jc w:val="center"/>
              <w:rPr>
                <w:szCs w:val="24"/>
                <w:lang w:val="en-US"/>
              </w:rPr>
            </w:pPr>
            <w:r>
              <w:rPr>
                <w:szCs w:val="24"/>
              </w:rPr>
              <w:t xml:space="preserve">20 </w:t>
            </w:r>
            <w:r w:rsidR="00EA4C62" w:rsidRPr="0068111C">
              <w:rPr>
                <w:szCs w:val="24"/>
              </w:rPr>
              <w:t>(2029 m.)</w:t>
            </w:r>
          </w:p>
        </w:tc>
      </w:tr>
      <w:tr w:rsidR="003D4042" w14:paraId="05968999" w14:textId="77777777" w:rsidTr="094961E3">
        <w:trPr>
          <w:trHeight w:val="416"/>
        </w:trPr>
        <w:tc>
          <w:tcPr>
            <w:tcW w:w="5382" w:type="dxa"/>
          </w:tcPr>
          <w:p w14:paraId="669BC0D7" w14:textId="0FDB2635" w:rsidR="003D4042" w:rsidRPr="00C85CEF" w:rsidRDefault="003811DA" w:rsidP="003D4042">
            <w:pPr>
              <w:rPr>
                <w:szCs w:val="24"/>
              </w:rPr>
            </w:pPr>
            <w:r w:rsidRPr="00C85CEF">
              <w:rPr>
                <w:szCs w:val="24"/>
              </w:rPr>
              <w:t xml:space="preserve">2.3. </w:t>
            </w:r>
            <w:r w:rsidR="003D4042" w:rsidRPr="00C85CEF">
              <w:rPr>
                <w:szCs w:val="24"/>
              </w:rPr>
              <w:t>Tikslinių grupių asmenų, kurių gyvenimo kokybė pagerėjo gavus naujas ar patobulintas psichikos sveikatos priežiūros paslaugas, dalis</w:t>
            </w:r>
          </w:p>
        </w:tc>
        <w:tc>
          <w:tcPr>
            <w:tcW w:w="3685" w:type="dxa"/>
          </w:tcPr>
          <w:p w14:paraId="7D379912" w14:textId="58F84DA9" w:rsidR="00CD689F" w:rsidRDefault="00CD689F" w:rsidP="003D4042">
            <w:pPr>
              <w:jc w:val="center"/>
              <w:rPr>
                <w:szCs w:val="24"/>
              </w:rPr>
            </w:pPr>
            <w:r>
              <w:t>R.S.2.3528</w:t>
            </w:r>
          </w:p>
          <w:p w14:paraId="7BB7B9BA" w14:textId="3488BFEC" w:rsidR="003D4042" w:rsidRPr="00C92B20" w:rsidRDefault="003D4042" w:rsidP="003D4042">
            <w:pPr>
              <w:jc w:val="center"/>
              <w:rPr>
                <w:szCs w:val="24"/>
              </w:rPr>
            </w:pPr>
            <w:r w:rsidRPr="00C92B20">
              <w:rPr>
                <w:szCs w:val="24"/>
              </w:rPr>
              <w:t>R-11-001-02-10-02-16</w:t>
            </w:r>
          </w:p>
          <w:p w14:paraId="0041D41F" w14:textId="77777777" w:rsidR="003D4042" w:rsidRPr="00FB31CF" w:rsidRDefault="003D4042" w:rsidP="003D4042">
            <w:pPr>
              <w:jc w:val="center"/>
              <w:rPr>
                <w:szCs w:val="24"/>
              </w:rPr>
            </w:pPr>
          </w:p>
        </w:tc>
        <w:tc>
          <w:tcPr>
            <w:tcW w:w="2977" w:type="dxa"/>
          </w:tcPr>
          <w:p w14:paraId="78735ED5" w14:textId="525D0483" w:rsidR="003D4042" w:rsidRPr="0068111C" w:rsidRDefault="003D4042" w:rsidP="003D4042">
            <w:pPr>
              <w:jc w:val="center"/>
              <w:rPr>
                <w:szCs w:val="24"/>
              </w:rPr>
            </w:pPr>
            <w:r>
              <w:rPr>
                <w:szCs w:val="24"/>
              </w:rPr>
              <w:t>Procentai</w:t>
            </w:r>
          </w:p>
        </w:tc>
        <w:tc>
          <w:tcPr>
            <w:tcW w:w="3090" w:type="dxa"/>
          </w:tcPr>
          <w:p w14:paraId="7D0A0CB5" w14:textId="5582FDD0" w:rsidR="003D4042" w:rsidRPr="0068111C" w:rsidRDefault="003D4042" w:rsidP="003D4042">
            <w:pPr>
              <w:jc w:val="center"/>
              <w:rPr>
                <w:szCs w:val="24"/>
              </w:rPr>
            </w:pPr>
            <w:r>
              <w:rPr>
                <w:szCs w:val="24"/>
              </w:rPr>
              <w:t>25 (2029 m.)</w:t>
            </w:r>
          </w:p>
        </w:tc>
      </w:tr>
      <w:tr w:rsidR="003D4042" w14:paraId="0191EB1D" w14:textId="77777777" w:rsidTr="094961E3">
        <w:trPr>
          <w:trHeight w:val="416"/>
        </w:trPr>
        <w:tc>
          <w:tcPr>
            <w:tcW w:w="5382" w:type="dxa"/>
          </w:tcPr>
          <w:p w14:paraId="7B296036" w14:textId="05A0DD17" w:rsidR="003D4042" w:rsidRPr="00C85CEF" w:rsidRDefault="003811DA" w:rsidP="003D4042">
            <w:pPr>
              <w:rPr>
                <w:szCs w:val="24"/>
              </w:rPr>
            </w:pPr>
            <w:r w:rsidRPr="00C85CEF">
              <w:rPr>
                <w:szCs w:val="24"/>
              </w:rPr>
              <w:t xml:space="preserve">2.4. </w:t>
            </w:r>
            <w:r w:rsidR="003D4042" w:rsidRPr="00C85CEF">
              <w:rPr>
                <w:szCs w:val="24"/>
              </w:rPr>
              <w:t>Tikslinių grupių asmenys, gavę naujas ar patobulintas psichikos sveikatos priežiūros paslaugas</w:t>
            </w:r>
          </w:p>
        </w:tc>
        <w:tc>
          <w:tcPr>
            <w:tcW w:w="3685" w:type="dxa"/>
          </w:tcPr>
          <w:p w14:paraId="3088412C" w14:textId="77777777" w:rsidR="00700F7A" w:rsidRDefault="00700F7A" w:rsidP="003D4042">
            <w:pPr>
              <w:jc w:val="center"/>
              <w:rPr>
                <w:szCs w:val="24"/>
              </w:rPr>
            </w:pPr>
            <w:r w:rsidRPr="00954476">
              <w:rPr>
                <w:szCs w:val="24"/>
              </w:rPr>
              <w:t>P.S.2.1523</w:t>
            </w:r>
          </w:p>
          <w:p w14:paraId="7D5CE934" w14:textId="7EBAA4FA" w:rsidR="003D4042" w:rsidRPr="00FB31CF" w:rsidRDefault="003D4042" w:rsidP="00700F7A">
            <w:pPr>
              <w:jc w:val="center"/>
              <w:rPr>
                <w:szCs w:val="24"/>
              </w:rPr>
            </w:pPr>
            <w:r w:rsidRPr="009B7668">
              <w:rPr>
                <w:szCs w:val="24"/>
              </w:rPr>
              <w:t>P-11-001-02-10-02-17</w:t>
            </w:r>
          </w:p>
        </w:tc>
        <w:tc>
          <w:tcPr>
            <w:tcW w:w="2977" w:type="dxa"/>
          </w:tcPr>
          <w:p w14:paraId="706B7E2D" w14:textId="075FA5AA" w:rsidR="003D4042" w:rsidRPr="0068111C" w:rsidRDefault="00FB31CF" w:rsidP="003D4042">
            <w:pPr>
              <w:jc w:val="center"/>
              <w:rPr>
                <w:szCs w:val="24"/>
              </w:rPr>
            </w:pPr>
            <w:r>
              <w:rPr>
                <w:szCs w:val="24"/>
              </w:rPr>
              <w:t>Asmen</w:t>
            </w:r>
            <w:r w:rsidR="009A1940">
              <w:rPr>
                <w:szCs w:val="24"/>
              </w:rPr>
              <w:t>ys</w:t>
            </w:r>
          </w:p>
        </w:tc>
        <w:tc>
          <w:tcPr>
            <w:tcW w:w="3090" w:type="dxa"/>
          </w:tcPr>
          <w:p w14:paraId="66D48226" w14:textId="343D1EC1" w:rsidR="003D4042" w:rsidRPr="0068111C" w:rsidRDefault="001D3FA3" w:rsidP="003D4042">
            <w:pPr>
              <w:jc w:val="center"/>
              <w:rPr>
                <w:szCs w:val="24"/>
              </w:rPr>
            </w:pPr>
            <w:r>
              <w:rPr>
                <w:szCs w:val="24"/>
              </w:rPr>
              <w:t>500</w:t>
            </w:r>
            <w:r w:rsidR="003F4880">
              <w:rPr>
                <w:szCs w:val="24"/>
              </w:rPr>
              <w:t xml:space="preserve"> (2029 m.)</w:t>
            </w:r>
          </w:p>
        </w:tc>
      </w:tr>
    </w:tbl>
    <w:p w14:paraId="77CF3CB1" w14:textId="342D4507" w:rsidR="00EA4C62" w:rsidRDefault="00EA4C62" w:rsidP="002631D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EB0F8F" w14:paraId="1AF78114" w14:textId="77777777" w:rsidTr="00F529F7">
        <w:trPr>
          <w:trHeight w:val="298"/>
        </w:trPr>
        <w:tc>
          <w:tcPr>
            <w:tcW w:w="15127" w:type="dxa"/>
          </w:tcPr>
          <w:p w14:paraId="28854010" w14:textId="4D1CA69B" w:rsidR="00EB0F8F" w:rsidRPr="004E2065" w:rsidRDefault="00CB10DA">
            <w:pPr>
              <w:jc w:val="both"/>
              <w:rPr>
                <w:b/>
                <w:bCs/>
                <w:szCs w:val="24"/>
              </w:rPr>
            </w:pPr>
            <w:r w:rsidRPr="004E2065">
              <w:rPr>
                <w:b/>
                <w:bCs/>
                <w:szCs w:val="24"/>
              </w:rPr>
              <w:t xml:space="preserve">3. </w:t>
            </w:r>
            <w:r w:rsidR="00C222C1" w:rsidRPr="004E2065">
              <w:rPr>
                <w:b/>
                <w:bCs/>
                <w:szCs w:val="24"/>
              </w:rPr>
              <w:t>Ministerijos stebėsenos rodiklių aprašymo kortelės</w:t>
            </w:r>
          </w:p>
        </w:tc>
      </w:tr>
      <w:tr w:rsidR="00EB0F8F" w14:paraId="6B38EDEA" w14:textId="77777777" w:rsidTr="00F529F7">
        <w:trPr>
          <w:trHeight w:val="315"/>
        </w:trPr>
        <w:tc>
          <w:tcPr>
            <w:tcW w:w="15127" w:type="dxa"/>
          </w:tcPr>
          <w:p w14:paraId="241F98E2" w14:textId="1A188E2F" w:rsidR="00EB0F8F" w:rsidRDefault="00051F62" w:rsidP="00E92BCC">
            <w:pPr>
              <w:jc w:val="both"/>
              <w:rPr>
                <w:i/>
                <w:szCs w:val="24"/>
              </w:rPr>
            </w:pPr>
            <w:r w:rsidRPr="00EA4AF7">
              <w:rPr>
                <w:bCs/>
                <w:szCs w:val="24"/>
              </w:rPr>
              <w:t>Stebėsenos</w:t>
            </w:r>
            <w:r w:rsidRPr="00EA4AF7">
              <w:rPr>
                <w:szCs w:val="24"/>
              </w:rPr>
              <w:t xml:space="preserve"> </w:t>
            </w:r>
            <w:r w:rsidR="00E43452" w:rsidRPr="00EA4AF7">
              <w:rPr>
                <w:szCs w:val="24"/>
              </w:rPr>
              <w:t>rodikli</w:t>
            </w:r>
            <w:r w:rsidR="00E43452">
              <w:rPr>
                <w:szCs w:val="24"/>
              </w:rPr>
              <w:t>ų</w:t>
            </w:r>
            <w:r w:rsidR="00E43452" w:rsidRPr="00EA4AF7">
              <w:rPr>
                <w:szCs w:val="24"/>
              </w:rPr>
              <w:t xml:space="preserve"> </w:t>
            </w:r>
            <w:r w:rsidRPr="00EA4AF7">
              <w:rPr>
                <w:szCs w:val="24"/>
              </w:rPr>
              <w:t xml:space="preserve">aprašymo kortelės </w:t>
            </w:r>
            <w:r w:rsidR="001F14CD">
              <w:rPr>
                <w:szCs w:val="24"/>
              </w:rPr>
              <w:t xml:space="preserve">patvirtintos </w:t>
            </w:r>
            <w:r w:rsidR="001F14CD" w:rsidRPr="00EA4AF7">
              <w:rPr>
                <w:szCs w:val="24"/>
              </w:rPr>
              <w:t xml:space="preserve"> </w:t>
            </w:r>
            <w:r w:rsidRPr="00EA4AF7">
              <w:rPr>
                <w:szCs w:val="24"/>
              </w:rPr>
              <w:t xml:space="preserve">Lietuvos Respublikos sveikatos apsaugos </w:t>
            </w:r>
            <w:r>
              <w:rPr>
                <w:szCs w:val="24"/>
              </w:rPr>
              <w:t xml:space="preserve">ministro </w:t>
            </w:r>
            <w:r w:rsidRPr="000250C6">
              <w:rPr>
                <w:szCs w:val="24"/>
              </w:rPr>
              <w:t xml:space="preserve">2024 m. </w:t>
            </w:r>
            <w:r w:rsidR="007A05A3" w:rsidRPr="000250C6">
              <w:rPr>
                <w:szCs w:val="24"/>
              </w:rPr>
              <w:t>birželio 28</w:t>
            </w:r>
            <w:r w:rsidRPr="000250C6">
              <w:rPr>
                <w:szCs w:val="24"/>
              </w:rPr>
              <w:t xml:space="preserve"> d. įsakymu Nr. V-</w:t>
            </w:r>
            <w:r w:rsidR="007A05A3" w:rsidRPr="000250C6">
              <w:rPr>
                <w:szCs w:val="24"/>
              </w:rPr>
              <w:t>683</w:t>
            </w:r>
            <w:r w:rsidRPr="000250C6">
              <w:rPr>
                <w:szCs w:val="24"/>
              </w:rPr>
              <w:t xml:space="preserve"> „</w:t>
            </w:r>
            <w:r w:rsidR="007A05A3" w:rsidRPr="000250C6">
              <w:rPr>
                <w:szCs w:val="24"/>
              </w:rPr>
              <w:t>Dėl 2022</w:t>
            </w:r>
            <w:r w:rsidR="00A13E5B" w:rsidRPr="000250C6">
              <w:rPr>
                <w:szCs w:val="24"/>
              </w:rPr>
              <w:t>–</w:t>
            </w:r>
            <w:r w:rsidR="007A05A3" w:rsidRPr="000250C6">
              <w:rPr>
                <w:szCs w:val="24"/>
              </w:rPr>
              <w:t xml:space="preserve">2030 </w:t>
            </w:r>
            <w:r w:rsidR="00A13E5B" w:rsidRPr="000250C6">
              <w:rPr>
                <w:szCs w:val="24"/>
              </w:rPr>
              <w:t xml:space="preserve">metų </w:t>
            </w:r>
            <w:r w:rsidR="007A05A3" w:rsidRPr="000250C6">
              <w:rPr>
                <w:szCs w:val="24"/>
              </w:rPr>
              <w:t xml:space="preserve">Lietuvos Respublikos sveikatos apsaugos ministerijos sveikatos išsaugojimo ir stiprinimo plėtros programos </w:t>
            </w:r>
            <w:r w:rsidR="007A05A3" w:rsidRPr="00E5410A">
              <w:rPr>
                <w:szCs w:val="24"/>
              </w:rPr>
              <w:t>pažangos</w:t>
            </w:r>
            <w:r w:rsidR="007A05A3" w:rsidRPr="000250C6">
              <w:rPr>
                <w:szCs w:val="24"/>
              </w:rPr>
              <w:t xml:space="preserve"> priemonės Nr. 11-</w:t>
            </w:r>
            <w:r w:rsidR="007A05A3" w:rsidRPr="007A05A3">
              <w:rPr>
                <w:szCs w:val="24"/>
              </w:rPr>
              <w:t>001-02-10-02 „Stiprinti gyventojų psichikos sveikatą bei plėtoti psichoaktyviųjų medžiagų ir kitų priklausomybę sukeliančių veiksnių kontrolę ir vartojimo prevenciją“ 2021</w:t>
            </w:r>
            <w:r w:rsidR="00A13E5B">
              <w:rPr>
                <w:szCs w:val="24"/>
              </w:rPr>
              <w:t>–</w:t>
            </w:r>
            <w:r w:rsidR="007A05A3" w:rsidRPr="007A05A3">
              <w:rPr>
                <w:szCs w:val="24"/>
              </w:rPr>
              <w:t xml:space="preserve">2027 metų Europos Sąjungos fondų investicijų programos stebėsenos rodiklių aprašymo kortelių </w:t>
            </w:r>
            <w:r w:rsidR="000250C6">
              <w:rPr>
                <w:szCs w:val="24"/>
              </w:rPr>
              <w:t xml:space="preserve">sąvado </w:t>
            </w:r>
            <w:r w:rsidR="007A05A3" w:rsidRPr="007A05A3">
              <w:rPr>
                <w:szCs w:val="24"/>
              </w:rPr>
              <w:t>patvirtinimo</w:t>
            </w:r>
            <w:r w:rsidRPr="007A05A3">
              <w:rPr>
                <w:szCs w:val="24"/>
              </w:rPr>
              <w:t>“.</w:t>
            </w:r>
          </w:p>
        </w:tc>
      </w:tr>
    </w:tbl>
    <w:p w14:paraId="6E15271D" w14:textId="77777777" w:rsidR="00EB0F8F" w:rsidRDefault="00EB0F8F" w:rsidP="001A6ED3">
      <w:pPr>
        <w:jc w:val="center"/>
        <w:rPr>
          <w:szCs w:val="24"/>
        </w:rPr>
      </w:pPr>
    </w:p>
    <w:p w14:paraId="69AAD976" w14:textId="77777777" w:rsidR="001A6ED3" w:rsidRPr="001A6ED3" w:rsidRDefault="001A6ED3" w:rsidP="001A6ED3">
      <w:pPr>
        <w:jc w:val="center"/>
        <w:rPr>
          <w:b/>
          <w:bCs/>
          <w:szCs w:val="24"/>
        </w:rPr>
      </w:pPr>
      <w:r w:rsidRPr="001A6ED3">
        <w:rPr>
          <w:b/>
          <w:bCs/>
          <w:szCs w:val="24"/>
        </w:rPr>
        <w:t>II SKYRIUS</w:t>
      </w:r>
    </w:p>
    <w:p w14:paraId="482FB7CC" w14:textId="1E8F31AB" w:rsidR="001A6ED3" w:rsidRPr="001A6ED3" w:rsidRDefault="001A6ED3" w:rsidP="001A6ED3">
      <w:pPr>
        <w:jc w:val="center"/>
        <w:rPr>
          <w:b/>
          <w:szCs w:val="24"/>
        </w:rPr>
      </w:pPr>
      <w:r w:rsidRPr="001A6ED3">
        <w:rPr>
          <w:b/>
          <w:szCs w:val="24"/>
        </w:rPr>
        <w:t>SPECIALIEJI FINANSAVIMO REIKALAVIMAI</w:t>
      </w:r>
    </w:p>
    <w:p w14:paraId="2F89B3ED" w14:textId="77777777" w:rsidR="00EB0F8F" w:rsidRDefault="00EB0F8F">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55EB3CDD" w14:textId="77777777" w:rsidTr="1DBDD475">
        <w:tc>
          <w:tcPr>
            <w:tcW w:w="15134" w:type="dxa"/>
          </w:tcPr>
          <w:p w14:paraId="1CADE307" w14:textId="117117BF" w:rsidR="00EB0F8F" w:rsidRPr="001A6ED3" w:rsidRDefault="00CB10DA">
            <w:pPr>
              <w:rPr>
                <w:szCs w:val="24"/>
              </w:rPr>
            </w:pPr>
            <w:r w:rsidRPr="00B22B4E">
              <w:rPr>
                <w:b/>
                <w:bCs/>
                <w:szCs w:val="24"/>
              </w:rPr>
              <w:t>4</w:t>
            </w:r>
            <w:r w:rsidR="00C222C1" w:rsidRPr="001A6ED3">
              <w:rPr>
                <w:szCs w:val="24"/>
              </w:rPr>
              <w:t xml:space="preserve">. </w:t>
            </w:r>
            <w:r w:rsidR="00C222C1" w:rsidRPr="006010DA">
              <w:rPr>
                <w:b/>
                <w:bCs/>
                <w:szCs w:val="24"/>
              </w:rPr>
              <w:t>Taikomi teisės aktai</w:t>
            </w:r>
            <w:r w:rsidR="001A6ED3">
              <w:rPr>
                <w:szCs w:val="24"/>
              </w:rPr>
              <w:t xml:space="preserve"> </w:t>
            </w:r>
            <w:r w:rsidR="001A6ED3" w:rsidRPr="001A6ED3">
              <w:rPr>
                <w:b/>
                <w:bCs/>
                <w:szCs w:val="24"/>
              </w:rPr>
              <w:t>ir</w:t>
            </w:r>
            <w:r w:rsidR="00501957">
              <w:rPr>
                <w:b/>
                <w:bCs/>
                <w:szCs w:val="24"/>
              </w:rPr>
              <w:t>,</w:t>
            </w:r>
            <w:r w:rsidR="001A6ED3" w:rsidRPr="001A6ED3">
              <w:rPr>
                <w:b/>
                <w:bCs/>
                <w:szCs w:val="24"/>
              </w:rPr>
              <w:t xml:space="preserve"> jei taikoma</w:t>
            </w:r>
            <w:r w:rsidR="00501957">
              <w:rPr>
                <w:b/>
                <w:bCs/>
                <w:szCs w:val="24"/>
              </w:rPr>
              <w:t>,</w:t>
            </w:r>
            <w:r w:rsidR="001A6ED3" w:rsidRPr="001A6ED3">
              <w:rPr>
                <w:b/>
                <w:bCs/>
                <w:szCs w:val="24"/>
              </w:rPr>
              <w:t xml:space="preserve"> Apraše vartojamos sąvokos</w:t>
            </w:r>
          </w:p>
        </w:tc>
      </w:tr>
      <w:tr w:rsidR="00EB0F8F" w14:paraId="3250B446" w14:textId="77777777" w:rsidTr="1DBDD475">
        <w:tc>
          <w:tcPr>
            <w:tcW w:w="15134" w:type="dxa"/>
          </w:tcPr>
          <w:p w14:paraId="1641D5F7" w14:textId="6ED51FAC" w:rsidR="00ED099E" w:rsidRPr="00EA4AF7" w:rsidRDefault="00ED099E" w:rsidP="00ED099E">
            <w:pPr>
              <w:jc w:val="both"/>
            </w:pPr>
            <w:r w:rsidRPr="00EA4AF7">
              <w:rPr>
                <w:lang w:eastAsia="lt-LT"/>
              </w:rPr>
              <w:t xml:space="preserve">Teisės aktai, kuriais vadovaujamasi rengiant, teikiant ir vertinant </w:t>
            </w:r>
            <w:r w:rsidRPr="00EA4AF7">
              <w:t xml:space="preserve">projekto įgyvendinimo planą (toliau – PĮP), priimant sprendimą dėl projekto finansavimo, sudarant projekto sutartį ir įgyvendinant projektą, finansuojamą pagal Lietuvos Respublikos sveikatos apsaugos ministro </w:t>
            </w:r>
            <w:r w:rsidR="00F03D6C">
              <w:t xml:space="preserve"> 2022 m. liepos 20 d. įsakymu </w:t>
            </w:r>
            <w:r w:rsidR="00D969CC">
              <w:t xml:space="preserve">Nr. V-1255 „Dėl </w:t>
            </w:r>
            <w:r w:rsidR="00D969CC" w:rsidRPr="00D969CC">
              <w:t>2022–2030 metų Lietuvos Respublikos sveikatos apsaugos ministerijos sveikatos išsaugojimo ir stiprinimo plėtros programos pažangos priemonės Nr.11-001-02-10-02 „Stiprinti gyventojų psichikos sveikatą bei plėtoti psichoaktyviųjų medžiagų ir kitų priklausomybę sukeliančių veiksnių kontrolę ir vartojimo prevenciją“ apraš</w:t>
            </w:r>
            <w:r w:rsidR="00D969CC">
              <w:t>o patvirtinimo“</w:t>
            </w:r>
            <w:r w:rsidR="00196835">
              <w:t xml:space="preserve"> patvirtintą</w:t>
            </w:r>
            <w:r w:rsidR="00D969CC" w:rsidRPr="00D969CC">
              <w:t xml:space="preserve"> </w:t>
            </w:r>
            <w:r w:rsidRPr="00EA4AF7">
              <w:t>projektų finansavimo sąlygų aprašą Nr. </w:t>
            </w:r>
            <w:r w:rsidR="00757513">
              <w:t>3</w:t>
            </w:r>
            <w:r w:rsidR="00757513" w:rsidRPr="00EA4AF7">
              <w:t xml:space="preserve"> </w:t>
            </w:r>
            <w:r w:rsidRPr="00EA4AF7">
              <w:t>(toliau – Aprašas):</w:t>
            </w:r>
          </w:p>
          <w:p w14:paraId="76BA2A30" w14:textId="4C540805" w:rsidR="00ED099E" w:rsidRPr="00AA2A8F" w:rsidRDefault="00ED099E" w:rsidP="00ED099E">
            <w:pPr>
              <w:spacing w:line="276" w:lineRule="auto"/>
              <w:jc w:val="both"/>
              <w:rPr>
                <w:b/>
                <w:bCs/>
              </w:rPr>
            </w:pPr>
            <w:r>
              <w:rPr>
                <w:b/>
                <w:bCs/>
              </w:rPr>
              <w:lastRenderedPageBreak/>
              <w:t>4</w:t>
            </w:r>
            <w:r w:rsidRPr="00EA4AF7">
              <w:rPr>
                <w:b/>
                <w:bCs/>
              </w:rPr>
              <w:t>.1. bendrieji teisės aktai:</w:t>
            </w:r>
            <w:r w:rsidR="00853932">
              <w:rPr>
                <w:b/>
                <w:bCs/>
              </w:rPr>
              <w:t xml:space="preserve"> </w:t>
            </w:r>
          </w:p>
          <w:p w14:paraId="5EF15BE3" w14:textId="77777777" w:rsidR="00ED099E" w:rsidRPr="004E376B" w:rsidRDefault="00ED099E" w:rsidP="00ED099E">
            <w:pPr>
              <w:jc w:val="both"/>
              <w:rPr>
                <w:color w:val="000000"/>
              </w:rPr>
            </w:pPr>
            <w:r>
              <w:t>4</w:t>
            </w:r>
            <w:r w:rsidRPr="00EA4AF7">
              <w:t>.1</w:t>
            </w:r>
            <w:r w:rsidRPr="004E376B">
              <w:t xml:space="preserve">.1. </w:t>
            </w:r>
            <w:r w:rsidRPr="004E376B">
              <w:rPr>
                <w:color w:val="000000"/>
              </w:rPr>
              <w:t xml:space="preserve">2021 m. birželio 24 d. Europos Parlamento ir Tarybos reglamentas </w:t>
            </w:r>
            <w:r w:rsidRPr="004E376B">
              <w:t>(ES) 2021/1060</w:t>
            </w:r>
            <w:r w:rsidRPr="004E376B">
              <w:rPr>
                <w:color w:val="000000"/>
              </w:rPr>
              <w:t xml:space="preserve">, </w:t>
            </w:r>
            <w:r w:rsidRPr="004E376B">
              <w:rPr>
                <w:shd w:val="clear" w:color="auto" w:fill="FFFFFF"/>
              </w:rPr>
              <w:t xml:space="preserve">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w:t>
            </w:r>
            <w:r w:rsidRPr="00804DD7">
              <w:rPr>
                <w:shd w:val="clear" w:color="auto" w:fill="FFFFFF"/>
              </w:rPr>
              <w:t>priemonės</w:t>
            </w:r>
            <w:r w:rsidRPr="004E376B">
              <w:rPr>
                <w:shd w:val="clear" w:color="auto" w:fill="FFFFFF"/>
              </w:rPr>
              <w:t xml:space="preserve"> taisyklės</w:t>
            </w:r>
            <w:r w:rsidRPr="004E376B">
              <w:rPr>
                <w:color w:val="000000"/>
              </w:rPr>
              <w:t>;</w:t>
            </w:r>
          </w:p>
          <w:p w14:paraId="6C5EF565" w14:textId="58DF0198" w:rsidR="00ED099E" w:rsidRPr="004E376B" w:rsidRDefault="00ED099E" w:rsidP="00ED099E">
            <w:pPr>
              <w:jc w:val="both"/>
            </w:pPr>
            <w:r w:rsidRPr="004E376B">
              <w:t>4.1.</w:t>
            </w:r>
            <w:r w:rsidR="00EF6C21" w:rsidRPr="004E376B">
              <w:t>2</w:t>
            </w:r>
            <w:r w:rsidRPr="004E376B">
              <w:t>. 2022 m. rugpjūčio 3 d. Europos Komisijos sprendimas Nr. C(2022)5742, kuriuo patvirtinta 2021–2027 metų Europos Sąjungos</w:t>
            </w:r>
            <w:r w:rsidR="00E921F0" w:rsidRPr="004E376B">
              <w:t xml:space="preserve"> fondų</w:t>
            </w:r>
            <w:r w:rsidRPr="004E376B">
              <w:t xml:space="preserve"> investicijų programa</w:t>
            </w:r>
            <w:r w:rsidR="00DF33B2" w:rsidRPr="004E376B">
              <w:t xml:space="preserve"> (toliau – Investicijų programa)</w:t>
            </w:r>
            <w:r w:rsidRPr="004E376B">
              <w:t>;</w:t>
            </w:r>
          </w:p>
          <w:p w14:paraId="4E6D662E" w14:textId="77777777" w:rsidR="003630AD" w:rsidRPr="004E376B" w:rsidRDefault="003630AD" w:rsidP="003630AD">
            <w:pPr>
              <w:jc w:val="both"/>
            </w:pPr>
            <w:r w:rsidRPr="004E376B">
              <w:t>4.1.3. 2020 m. rugsėjo 9 d. Lietuvos Respublikos Vyriausybės nutarimas Nr. 998 „Dėl 2021–2030 m. nacionalinio pažangos plano patvirtinimo“;</w:t>
            </w:r>
          </w:p>
          <w:p w14:paraId="47AC96BB" w14:textId="77777777" w:rsidR="003630AD" w:rsidRPr="004E376B" w:rsidRDefault="003630AD" w:rsidP="003630AD">
            <w:pPr>
              <w:jc w:val="both"/>
            </w:pPr>
            <w:r w:rsidRPr="004E376B">
              <w:t>4.1.4. 2021 m. balandžio 28 d. Lietuvos Respublikos Vyriausybės nutarimas Nr. 292 „Dėl Strateginio valdymo metodikos patvirtinimo“;</w:t>
            </w:r>
          </w:p>
          <w:p w14:paraId="11F90D0B" w14:textId="6FC1A2EF" w:rsidR="00ED099E" w:rsidRPr="004E376B" w:rsidRDefault="00ED099E" w:rsidP="00ED099E">
            <w:pPr>
              <w:jc w:val="both"/>
            </w:pPr>
            <w:r w:rsidRPr="004E376B">
              <w:t>4.1.</w:t>
            </w:r>
            <w:r w:rsidR="001F3597" w:rsidRPr="004E376B">
              <w:t>5</w:t>
            </w:r>
            <w:r w:rsidRPr="004E376B">
              <w:t>. Lietuvos Respublikos finansų ministro 2022 m. birželio 22 d. įsakym</w:t>
            </w:r>
            <w:r w:rsidR="00E921F0" w:rsidRPr="004E376B">
              <w:t>as</w:t>
            </w:r>
            <w:r w:rsidRPr="004E376B">
              <w:t xml:space="preserve"> Nr. 1K-237 „Dėl 2021–2027 metų Europos Sąjungos fondų investicijų programos ir Ekonomikos gaivinimo ir atsparumo didinimo plano „Naujos kartos Lietuva“ įgyvendinimo“</w:t>
            </w:r>
            <w:r w:rsidR="00E921F0" w:rsidRPr="004E376B">
              <w:t>, kuriuo</w:t>
            </w:r>
            <w:r w:rsidRPr="004E376B">
              <w:t xml:space="preserve"> patvirtintos 2021–2027 metų Europos Sąjungos fondų investicijų programos ir Ekonomikos gaivinimo ir atsparumo didinimo plano „Naujos kartos Lietuva“ administravimo taisyklės ir Projektų administravimo ir finansavimo taisyklės (toliau – PAFT);</w:t>
            </w:r>
          </w:p>
          <w:p w14:paraId="4C7AAC7D" w14:textId="3376369C" w:rsidR="00C02E9B" w:rsidRPr="004E376B" w:rsidRDefault="00C02E9B" w:rsidP="009870F7">
            <w:pPr>
              <w:jc w:val="both"/>
              <w:rPr>
                <w:b/>
                <w:bCs/>
                <w:szCs w:val="24"/>
              </w:rPr>
            </w:pPr>
            <w:r w:rsidRPr="004E376B">
              <w:rPr>
                <w:b/>
                <w:bCs/>
                <w:szCs w:val="24"/>
              </w:rPr>
              <w:t xml:space="preserve">4.2. </w:t>
            </w:r>
            <w:r w:rsidR="0045756C" w:rsidRPr="004E376B">
              <w:rPr>
                <w:b/>
                <w:bCs/>
                <w:szCs w:val="24"/>
              </w:rPr>
              <w:t>specialieji teisės aktai</w:t>
            </w:r>
            <w:r w:rsidRPr="004E376B">
              <w:rPr>
                <w:b/>
                <w:bCs/>
                <w:szCs w:val="24"/>
              </w:rPr>
              <w:t>:</w:t>
            </w:r>
          </w:p>
          <w:p w14:paraId="77901C42" w14:textId="19E65193" w:rsidR="00EF6C21" w:rsidRPr="004E376B" w:rsidRDefault="00EF6C21" w:rsidP="00EF6C21">
            <w:pPr>
              <w:jc w:val="both"/>
            </w:pPr>
            <w:r w:rsidRPr="004E376B">
              <w:rPr>
                <w:color w:val="000000"/>
              </w:rPr>
              <w:t>4.</w:t>
            </w:r>
            <w:r w:rsidR="00390F06" w:rsidRPr="004E376B">
              <w:rPr>
                <w:color w:val="000000"/>
              </w:rPr>
              <w:t>2</w:t>
            </w:r>
            <w:r w:rsidRPr="004E376B">
              <w:rPr>
                <w:color w:val="000000"/>
              </w:rPr>
              <w:t>.</w:t>
            </w:r>
            <w:r w:rsidR="00390F06" w:rsidRPr="004E376B">
              <w:rPr>
                <w:color w:val="000000"/>
              </w:rPr>
              <w:t>1</w:t>
            </w:r>
            <w:r w:rsidRPr="004E376B">
              <w:rPr>
                <w:color w:val="000000"/>
              </w:rPr>
              <w:t>. 2021 m. birželio 14 d. Europos Sąjungos Tarybos rekomendacija (ES) 2021/1004, kuria nustatoma Europos vaiko garantijų sistema;</w:t>
            </w:r>
          </w:p>
          <w:p w14:paraId="63B4DA4B" w14:textId="77777777" w:rsidR="00B95CC0" w:rsidRPr="004E376B" w:rsidRDefault="00B95CC0" w:rsidP="009870F7">
            <w:pPr>
              <w:jc w:val="both"/>
            </w:pPr>
            <w:r w:rsidRPr="004E376B">
              <w:t>4.2.2. Lietuvos Respublikos sveikatos apsaugos ministro 2002 m. gegužės 3 d. įsakymas Nr. 204 „Dėl priklausomybės ligų gydymo ir reabilitacijos standartų patvirtinimo“;</w:t>
            </w:r>
          </w:p>
          <w:p w14:paraId="200331BC" w14:textId="40BF5D12" w:rsidR="3BD8BC60" w:rsidRPr="004E376B" w:rsidRDefault="00AD1133" w:rsidP="009870F7">
            <w:pPr>
              <w:jc w:val="both"/>
            </w:pPr>
            <w:r w:rsidRPr="004E376B">
              <w:t>4.2</w:t>
            </w:r>
            <w:r w:rsidR="00A772E4" w:rsidRPr="004E376B">
              <w:t>.</w:t>
            </w:r>
            <w:r w:rsidR="001F3597" w:rsidRPr="004E376B">
              <w:t>3</w:t>
            </w:r>
            <w:r w:rsidR="3BD8BC60" w:rsidRPr="004E376B">
              <w:t xml:space="preserve">. </w:t>
            </w:r>
            <w:r w:rsidR="61FDFA54" w:rsidRPr="004E376B">
              <w:t xml:space="preserve"> Lietuvos Respublikos socialinės apsaugos ir darbo ministro 2022 m. sausio 24 d. įsakymas Nr. A1-52 „Dėl Vaiko gerovės 2022–2023 metų veiksmų plano patvirtinimo</w:t>
            </w:r>
            <w:r w:rsidR="00B8092C" w:rsidRPr="004E376B">
              <w:t>“</w:t>
            </w:r>
            <w:r w:rsidR="711C1D35" w:rsidRPr="004E376B">
              <w:t>;</w:t>
            </w:r>
          </w:p>
          <w:p w14:paraId="0193DEDE" w14:textId="77777777" w:rsidR="000D449F" w:rsidRDefault="004C2325" w:rsidP="00B30304">
            <w:pPr>
              <w:jc w:val="both"/>
            </w:pPr>
            <w:r w:rsidRPr="004E376B">
              <w:t>4.2.</w:t>
            </w:r>
            <w:r w:rsidR="001F3597" w:rsidRPr="004E376B">
              <w:t>4</w:t>
            </w:r>
            <w:r w:rsidRPr="004E376B">
              <w:t>. Lietuvos Respublikos socialinės apsaugos ir darbo ministro, Lietuvos Respublikos sveikatos apsaugos ministro ir Lietuvos Respublikos švietimo, mokslo ir sporto ministro</w:t>
            </w:r>
            <w:r w:rsidR="2517B2EF" w:rsidRPr="004E376B">
              <w:t xml:space="preserve"> </w:t>
            </w:r>
            <w:r w:rsidRPr="004E376B">
              <w:t>2023 m. birželio 13 d. įsakymas Nr. A1-388/V-678/V-821 „Dėl Vaiko garantijų sistemos įgyvendinimo 2023–2030 metais Lietuvoje veiksmų plano patvirtinimo“</w:t>
            </w:r>
            <w:r w:rsidR="000D449F">
              <w:t>;</w:t>
            </w:r>
          </w:p>
          <w:p w14:paraId="6C52FA6A" w14:textId="77777777" w:rsidR="000D449F" w:rsidRPr="008603AE" w:rsidRDefault="000D449F" w:rsidP="00B30304">
            <w:pPr>
              <w:jc w:val="both"/>
              <w:rPr>
                <w:b/>
                <w:bCs/>
              </w:rPr>
            </w:pPr>
            <w:r w:rsidRPr="008603AE">
              <w:rPr>
                <w:b/>
                <w:bCs/>
              </w:rPr>
              <w:t>4.3. Apraše vartojamos sąvokos:</w:t>
            </w:r>
          </w:p>
          <w:p w14:paraId="3C8AC267" w14:textId="5ED02D57" w:rsidR="000A6833" w:rsidRPr="00BF6772" w:rsidRDefault="000D5E3F" w:rsidP="00B30304">
            <w:pPr>
              <w:jc w:val="both"/>
            </w:pPr>
            <w:r>
              <w:t xml:space="preserve">4.3.1. </w:t>
            </w:r>
            <w:r w:rsidR="004A16CA" w:rsidRPr="004A16CA">
              <w:rPr>
                <w:b/>
                <w:bCs/>
              </w:rPr>
              <w:t>TLK-10-AM</w:t>
            </w:r>
            <w:r w:rsidR="004A16CA" w:rsidRPr="004A16CA">
              <w:t> – Tarptautinės statistinės ligų ir sveikatos sutrikimų klasifikacijos dešimtasis pataisytas ir papildytas leidimas „Sisteminis ligų sąrašas“ (Australijos modifikacija, TLK-10-AM), įdiegtas Lietuvos Respublikos sveikatos apsaugos ministro 2011 m. vasario 23 d. įsakymu Nr. V-164 „Dėl Tarptautinės statistinės ligų ir sveikatos sutrikimų klasifikacijos dešimtojo pataisyto ir papildyto leidimo „Sisteminis ligų sąrašas“ (Australijos modifikacija, TLK-10 AM) įdiegimo“.</w:t>
            </w:r>
          </w:p>
        </w:tc>
      </w:tr>
      <w:tr w:rsidR="00EB0F8F" w14:paraId="48A0DB90" w14:textId="77777777" w:rsidTr="1DBDD475">
        <w:tc>
          <w:tcPr>
            <w:tcW w:w="15134" w:type="dxa"/>
          </w:tcPr>
          <w:p w14:paraId="5D20A683" w14:textId="2BA95C7D" w:rsidR="00EB0F8F" w:rsidRPr="001A6ED3" w:rsidRDefault="00CB10DA">
            <w:pPr>
              <w:rPr>
                <w:bCs/>
                <w:szCs w:val="24"/>
              </w:rPr>
            </w:pPr>
            <w:r w:rsidRPr="00A009E3">
              <w:rPr>
                <w:b/>
                <w:szCs w:val="24"/>
              </w:rPr>
              <w:lastRenderedPageBreak/>
              <w:t>5</w:t>
            </w:r>
            <w:r w:rsidR="00C222C1" w:rsidRPr="001A6ED3">
              <w:rPr>
                <w:bCs/>
                <w:szCs w:val="24"/>
              </w:rPr>
              <w:t xml:space="preserve">. </w:t>
            </w:r>
            <w:r w:rsidR="00C222C1" w:rsidRPr="006010DA">
              <w:rPr>
                <w:b/>
                <w:szCs w:val="24"/>
              </w:rPr>
              <w:t>Reikalavimai projektams, pareiškėjams ir partneriams</w:t>
            </w:r>
          </w:p>
        </w:tc>
      </w:tr>
      <w:tr w:rsidR="009A4257" w14:paraId="13A47066" w14:textId="77777777" w:rsidTr="1DBDD475">
        <w:trPr>
          <w:trHeight w:val="1833"/>
        </w:trPr>
        <w:tc>
          <w:tcPr>
            <w:tcW w:w="15134" w:type="dxa"/>
          </w:tcPr>
          <w:p w14:paraId="18525E94" w14:textId="3C2CAADE" w:rsidR="00C7022D" w:rsidRPr="005076DD" w:rsidRDefault="00CB10DA" w:rsidP="009A4257">
            <w:pPr>
              <w:jc w:val="both"/>
              <w:rPr>
                <w:b/>
                <w:bCs/>
                <w:i/>
                <w:iCs/>
                <w:szCs w:val="24"/>
              </w:rPr>
            </w:pPr>
            <w:r w:rsidRPr="005076DD">
              <w:rPr>
                <w:b/>
                <w:bCs/>
                <w:szCs w:val="24"/>
              </w:rPr>
              <w:lastRenderedPageBreak/>
              <w:t>5</w:t>
            </w:r>
            <w:r w:rsidR="00C7022D" w:rsidRPr="005076DD">
              <w:rPr>
                <w:b/>
                <w:bCs/>
                <w:szCs w:val="24"/>
              </w:rPr>
              <w:t>.1. Reikalavimai projektams</w:t>
            </w:r>
          </w:p>
          <w:p w14:paraId="00BFDE25" w14:textId="7A4648FA" w:rsidR="00FB6719" w:rsidRPr="005076DD" w:rsidRDefault="00B003EC" w:rsidP="009A4257">
            <w:pPr>
              <w:jc w:val="both"/>
            </w:pPr>
            <w:r w:rsidRPr="005076DD">
              <w:t>5.1.</w:t>
            </w:r>
            <w:r w:rsidR="00DA1AA1" w:rsidRPr="005076DD">
              <w:t>1.</w:t>
            </w:r>
            <w:r w:rsidRPr="005076DD">
              <w:t xml:space="preserve"> Pagal šį Aprašą </w:t>
            </w:r>
            <w:r w:rsidR="00285C8D" w:rsidRPr="005076DD">
              <w:t>investicijos skiriamos</w:t>
            </w:r>
            <w:r w:rsidR="00315542" w:rsidRPr="005076DD">
              <w:t xml:space="preserve"> </w:t>
            </w:r>
            <w:r w:rsidR="00A7510E" w:rsidRPr="005076DD">
              <w:t xml:space="preserve">su psichoaktyviųjų medžiagų vartojimu susijusių </w:t>
            </w:r>
            <w:r w:rsidR="004E11C2" w:rsidRPr="005076DD">
              <w:t>psichikos ir elgesio sutrikimų ar sunkumų turinčių</w:t>
            </w:r>
            <w:r w:rsidR="00423D47" w:rsidRPr="005076DD">
              <w:t xml:space="preserve"> vaikų gydymo, reabilitacijos ir reintegracijos paslaugų plėtra</w:t>
            </w:r>
            <w:r w:rsidR="00285C8D" w:rsidRPr="005076DD">
              <w:t>i</w:t>
            </w:r>
            <w:r w:rsidR="00315542" w:rsidRPr="005076DD">
              <w:t>. Finansuojamos veiklos</w:t>
            </w:r>
            <w:r w:rsidR="00714959" w:rsidRPr="005076DD">
              <w:t>:</w:t>
            </w:r>
          </w:p>
          <w:p w14:paraId="3CD7CF27" w14:textId="29E6380C" w:rsidR="007E2B20" w:rsidRDefault="00714959" w:rsidP="003412DC">
            <w:pPr>
              <w:jc w:val="both"/>
            </w:pPr>
            <w:r>
              <w:t xml:space="preserve">5.1.1.1. </w:t>
            </w:r>
            <w:r w:rsidR="008F4232">
              <w:t>Lietuvoje jau išbandyt</w:t>
            </w:r>
            <w:r w:rsidR="00867B0F">
              <w:t>o</w:t>
            </w:r>
            <w:r w:rsidR="730BFAF0">
              <w:t>s</w:t>
            </w:r>
            <w:r w:rsidR="008F4232">
              <w:t xml:space="preserve"> ir adaptuot</w:t>
            </w:r>
            <w:r w:rsidR="00867B0F">
              <w:t>o</w:t>
            </w:r>
            <w:r w:rsidR="1E665B32">
              <w:t>s</w:t>
            </w:r>
            <w:r w:rsidR="008F4232">
              <w:t xml:space="preserve"> </w:t>
            </w:r>
            <w:proofErr w:type="spellStart"/>
            <w:r w:rsidR="008F4232">
              <w:t>Multidimensinės</w:t>
            </w:r>
            <w:proofErr w:type="spellEnd"/>
            <w:r w:rsidR="008F4232">
              <w:t xml:space="preserve"> šeimos terapijos (toliau – MDFT) program</w:t>
            </w:r>
            <w:r w:rsidR="00867B0F">
              <w:t xml:space="preserve">os </w:t>
            </w:r>
            <w:r w:rsidR="00CB6DD1">
              <w:t>įdiegimas</w:t>
            </w:r>
            <w:r w:rsidR="0B9A7DCB" w:rsidRPr="1F79C7A5">
              <w:rPr>
                <w:color w:val="000000" w:themeColor="text1"/>
              </w:rPr>
              <w:t xml:space="preserve"> </w:t>
            </w:r>
            <w:r w:rsidR="0B9A7DCB">
              <w:t xml:space="preserve"> </w:t>
            </w:r>
            <w:r w:rsidR="007B5CEB">
              <w:t>Respublikin</w:t>
            </w:r>
            <w:r w:rsidR="007145A7">
              <w:t xml:space="preserve">io priklausomybės ligų centro (toliau – RPLC) </w:t>
            </w:r>
            <w:r w:rsidR="4BB2D9D7">
              <w:t xml:space="preserve">Vilniaus, Kauno, Klaipėdos, Panevėžio ir Šiaulių </w:t>
            </w:r>
            <w:r w:rsidR="008F4232">
              <w:t>filialuose</w:t>
            </w:r>
            <w:r w:rsidR="00284D27">
              <w:t xml:space="preserve"> </w:t>
            </w:r>
            <w:r w:rsidR="00F16AF5">
              <w:t>(</w:t>
            </w:r>
            <w:r w:rsidR="00FE7E35">
              <w:t xml:space="preserve">naujų </w:t>
            </w:r>
            <w:r w:rsidR="00F16AF5">
              <w:t>MDFT koordinatorių ir MDFT specialistų mokymai bei kompetencijų stiprinimas</w:t>
            </w:r>
            <w:r w:rsidR="00CA1B23">
              <w:t xml:space="preserve"> pagal MDFT programą</w:t>
            </w:r>
            <w:r w:rsidR="00F16AF5">
              <w:t>);</w:t>
            </w:r>
          </w:p>
          <w:p w14:paraId="415491BA" w14:textId="700DFF72" w:rsidR="007E2B20" w:rsidRDefault="008F4232" w:rsidP="003412DC">
            <w:pPr>
              <w:jc w:val="both"/>
            </w:pPr>
            <w:r w:rsidRPr="00FE7E35">
              <w:t>5.1.1.</w:t>
            </w:r>
            <w:r w:rsidR="00057420" w:rsidRPr="00FE7E35">
              <w:t xml:space="preserve">2. </w:t>
            </w:r>
            <w:r w:rsidR="00974EA5">
              <w:t>pa</w:t>
            </w:r>
            <w:r w:rsidR="400FD30B">
              <w:t>slaugų</w:t>
            </w:r>
            <w:r w:rsidR="00974EA5">
              <w:t xml:space="preserve"> </w:t>
            </w:r>
            <w:r w:rsidR="008079E5">
              <w:t xml:space="preserve">teikimas ir koordinavimas </w:t>
            </w:r>
            <w:r w:rsidR="00C87188">
              <w:t>pagal RPLC filialuose įdiegtą MDFT programą</w:t>
            </w:r>
            <w:r w:rsidR="00C03C76">
              <w:t xml:space="preserve"> </w:t>
            </w:r>
            <w:r w:rsidR="00C03C76" w:rsidRPr="00C03C76">
              <w:t>(Aprašo 7.1.1 ir 7.1.2 tikslinių grupių konsultavimas pagal MDFT programą);</w:t>
            </w:r>
            <w:r w:rsidR="00113EA4">
              <w:t xml:space="preserve"> </w:t>
            </w:r>
          </w:p>
          <w:p w14:paraId="414A84BD" w14:textId="304B21F0" w:rsidR="008A17C5" w:rsidRPr="005076DD" w:rsidRDefault="008A17C5" w:rsidP="003412DC">
            <w:pPr>
              <w:jc w:val="both"/>
            </w:pPr>
            <w:r w:rsidRPr="005076DD">
              <w:t>5.1.1.</w:t>
            </w:r>
            <w:r w:rsidR="00CA1B23">
              <w:t>3</w:t>
            </w:r>
            <w:r w:rsidRPr="005076DD">
              <w:t xml:space="preserve">. </w:t>
            </w:r>
            <w:r w:rsidR="006E4E07">
              <w:t>viešinimas ir informavimas, t. y. projekto įgyvendinimo metu vykdomų veiklų</w:t>
            </w:r>
            <w:r w:rsidR="006E4E07" w:rsidRPr="005076DD">
              <w:t xml:space="preserve"> </w:t>
            </w:r>
            <w:r w:rsidR="004A2545" w:rsidRPr="005076DD">
              <w:t xml:space="preserve">viešinimas ir </w:t>
            </w:r>
            <w:r w:rsidR="006E4E07" w:rsidRPr="005076DD">
              <w:t>inform</w:t>
            </w:r>
            <w:r w:rsidR="006E4E07">
              <w:t xml:space="preserve">acijos </w:t>
            </w:r>
            <w:r w:rsidR="00F51085">
              <w:t>apie</w:t>
            </w:r>
            <w:r w:rsidR="006E4E07">
              <w:t xml:space="preserve"> šias veiklas teikimas</w:t>
            </w:r>
            <w:r w:rsidR="00BC6244" w:rsidRPr="005076DD">
              <w:t>:</w:t>
            </w:r>
          </w:p>
          <w:p w14:paraId="115EC1F1" w14:textId="39D512DB" w:rsidR="00BC6244" w:rsidRPr="005076DD" w:rsidRDefault="00BC6244" w:rsidP="00BC6244">
            <w:pPr>
              <w:jc w:val="both"/>
            </w:pPr>
            <w:r w:rsidRPr="005076DD">
              <w:t>5.1.1.</w:t>
            </w:r>
            <w:r w:rsidR="00CA1B23">
              <w:t>3</w:t>
            </w:r>
            <w:r w:rsidRPr="005076DD">
              <w:t xml:space="preserve">.1. </w:t>
            </w:r>
            <w:r w:rsidR="004A2545" w:rsidRPr="005076DD">
              <w:t>asmen</w:t>
            </w:r>
            <w:r w:rsidR="006E4E07">
              <w:t>ims</w:t>
            </w:r>
            <w:r w:rsidR="0EC6DF81" w:rsidRPr="005076DD">
              <w:t xml:space="preserve">, </w:t>
            </w:r>
            <w:r w:rsidR="004A2545" w:rsidRPr="005076DD">
              <w:t>savo profesinėje veikloje susidurian</w:t>
            </w:r>
            <w:r w:rsidR="006E4E07">
              <w:t>tiems</w:t>
            </w:r>
            <w:r w:rsidR="004A2545" w:rsidRPr="005076DD">
              <w:t xml:space="preserve"> su </w:t>
            </w:r>
            <w:r w:rsidR="004A2545" w:rsidRPr="005076DD">
              <w:rPr>
                <w:szCs w:val="24"/>
              </w:rPr>
              <w:t>vaikais, turinčiais su psichoaktyviųjų medžiagų vartojimu susijusių psichikos ir elgesio sutrikimų ar sunkumų</w:t>
            </w:r>
            <w:r w:rsidR="00767538" w:rsidRPr="005076DD">
              <w:rPr>
                <w:szCs w:val="24"/>
              </w:rPr>
              <w:t xml:space="preserve"> (viešinimo medžiagos kūrimas ir platinimas)</w:t>
            </w:r>
            <w:r w:rsidR="00630539" w:rsidRPr="005076DD">
              <w:t>;</w:t>
            </w:r>
          </w:p>
          <w:p w14:paraId="11B36505" w14:textId="2E13568D" w:rsidR="00630539" w:rsidRPr="005076DD" w:rsidRDefault="00630539" w:rsidP="00630539">
            <w:pPr>
              <w:jc w:val="both"/>
            </w:pPr>
            <w:r w:rsidRPr="005076DD">
              <w:t>5.1.1.</w:t>
            </w:r>
            <w:r w:rsidR="00CA1B23">
              <w:t>3</w:t>
            </w:r>
            <w:r w:rsidRPr="005076DD">
              <w:t xml:space="preserve">.2. </w:t>
            </w:r>
            <w:r w:rsidR="006E4E07" w:rsidRPr="005076DD">
              <w:t>visuomen</w:t>
            </w:r>
            <w:r w:rsidR="006E4E07">
              <w:t>ei</w:t>
            </w:r>
            <w:r w:rsidR="007C1DE6" w:rsidRPr="005076DD">
              <w:t>, tėv</w:t>
            </w:r>
            <w:r w:rsidR="006E4E07">
              <w:t>ams</w:t>
            </w:r>
            <w:r w:rsidR="007C1DE6" w:rsidRPr="005076DD">
              <w:t xml:space="preserve"> ir vaik</w:t>
            </w:r>
            <w:r w:rsidR="006E4E07">
              <w:t>ams</w:t>
            </w:r>
            <w:r w:rsidR="007C1DE6" w:rsidRPr="005076DD">
              <w:t xml:space="preserve"> apie </w:t>
            </w:r>
            <w:r w:rsidRPr="005076DD">
              <w:t xml:space="preserve">pagalbos galimybes </w:t>
            </w:r>
            <w:r w:rsidR="00767538" w:rsidRPr="005076DD">
              <w:t xml:space="preserve">(viešinimo medžiagos </w:t>
            </w:r>
            <w:r w:rsidRPr="005076DD">
              <w:t>kūrimas ir platinimas</w:t>
            </w:r>
            <w:r w:rsidR="00767538" w:rsidRPr="005076DD">
              <w:t>)</w:t>
            </w:r>
            <w:r w:rsidRPr="005076DD">
              <w:t xml:space="preserve">. </w:t>
            </w:r>
          </w:p>
          <w:p w14:paraId="22413EE1" w14:textId="77D71C26" w:rsidR="00630539" w:rsidRPr="005076DD" w:rsidRDefault="004E115F" w:rsidP="00BC6244">
            <w:pPr>
              <w:jc w:val="both"/>
              <w:rPr>
                <w:szCs w:val="24"/>
              </w:rPr>
            </w:pPr>
            <w:r w:rsidRPr="005076DD">
              <w:rPr>
                <w:szCs w:val="24"/>
              </w:rPr>
              <w:t xml:space="preserve">5.1.2. </w:t>
            </w:r>
            <w:r w:rsidR="00025C3A" w:rsidRPr="005076DD">
              <w:rPr>
                <w:szCs w:val="24"/>
              </w:rPr>
              <w:t>Pagal Aprašą įgyvendinam</w:t>
            </w:r>
            <w:r w:rsidR="00CB2FD4" w:rsidRPr="005076DD">
              <w:rPr>
                <w:szCs w:val="24"/>
              </w:rPr>
              <w:t xml:space="preserve">as </w:t>
            </w:r>
            <w:r w:rsidR="00303B4E" w:rsidRPr="005076DD">
              <w:rPr>
                <w:szCs w:val="24"/>
              </w:rPr>
              <w:t>1 (vienas)</w:t>
            </w:r>
            <w:r w:rsidR="00025C3A" w:rsidRPr="005076DD">
              <w:rPr>
                <w:szCs w:val="24"/>
              </w:rPr>
              <w:t xml:space="preserve"> projekta</w:t>
            </w:r>
            <w:r w:rsidR="00303B4E" w:rsidRPr="005076DD">
              <w:rPr>
                <w:szCs w:val="24"/>
              </w:rPr>
              <w:t>s.</w:t>
            </w:r>
          </w:p>
          <w:p w14:paraId="06824A42" w14:textId="77777777" w:rsidR="00DA71B6" w:rsidRPr="005076DD" w:rsidRDefault="00DA71B6" w:rsidP="00DA71B6">
            <w:pPr>
              <w:tabs>
                <w:tab w:val="left" w:pos="454"/>
              </w:tabs>
              <w:jc w:val="both"/>
              <w:rPr>
                <w:szCs w:val="24"/>
              </w:rPr>
            </w:pPr>
            <w:r w:rsidRPr="005076DD">
              <w:rPr>
                <w:szCs w:val="24"/>
              </w:rPr>
              <w:t>5.1.3. Pagal Aprašą veiklos įgyvendinamos valstybės planavimo būdu.</w:t>
            </w:r>
          </w:p>
          <w:p w14:paraId="525D767E" w14:textId="77777777" w:rsidR="00AD526C" w:rsidRPr="005076DD" w:rsidRDefault="00AD526C" w:rsidP="00AD526C">
            <w:pPr>
              <w:jc w:val="both"/>
              <w:rPr>
                <w:rFonts w:eastAsia="Calibri"/>
                <w:szCs w:val="24"/>
              </w:rPr>
            </w:pPr>
            <w:r w:rsidRPr="005076DD">
              <w:rPr>
                <w:szCs w:val="24"/>
              </w:rPr>
              <w:t xml:space="preserve">5.1.4. </w:t>
            </w:r>
            <w:r w:rsidRPr="005076DD">
              <w:rPr>
                <w:rFonts w:eastAsia="Calibri"/>
                <w:szCs w:val="24"/>
              </w:rPr>
              <w:t>Projektui taikoma finansavimo forma – dotacija.</w:t>
            </w:r>
          </w:p>
          <w:p w14:paraId="6697951D" w14:textId="07C98ABB" w:rsidR="00AD526C" w:rsidRPr="005076DD" w:rsidRDefault="00AD526C" w:rsidP="00AD526C">
            <w:pPr>
              <w:jc w:val="both"/>
              <w:rPr>
                <w:rFonts w:eastAsia="Calibri"/>
                <w:szCs w:val="24"/>
              </w:rPr>
            </w:pPr>
            <w:r w:rsidRPr="005076DD">
              <w:rPr>
                <w:rFonts w:eastAsia="Calibri"/>
                <w:szCs w:val="24"/>
              </w:rPr>
              <w:t xml:space="preserve">5.1.5. Aprašo </w:t>
            </w:r>
            <w:proofErr w:type="spellStart"/>
            <w:r w:rsidR="00816FEA" w:rsidRPr="005076DD">
              <w:rPr>
                <w:rFonts w:eastAsia="Calibri"/>
                <w:szCs w:val="24"/>
              </w:rPr>
              <w:t>poveiklei</w:t>
            </w:r>
            <w:proofErr w:type="spellEnd"/>
            <w:r w:rsidRPr="005076DD">
              <w:rPr>
                <w:rFonts w:eastAsia="Calibri"/>
                <w:szCs w:val="24"/>
              </w:rPr>
              <w:t xml:space="preserve"> įgyvendinti skiriama suma:</w:t>
            </w:r>
          </w:p>
          <w:p w14:paraId="60407577" w14:textId="77777777" w:rsidR="00AD526C" w:rsidRPr="005076DD" w:rsidRDefault="00AD526C" w:rsidP="00AD526C">
            <w:pPr>
              <w:jc w:val="both"/>
              <w:rPr>
                <w:sz w:val="10"/>
                <w:szCs w:val="10"/>
              </w:rPr>
            </w:pP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6"/>
              <w:gridCol w:w="6307"/>
              <w:gridCol w:w="2290"/>
              <w:gridCol w:w="2551"/>
              <w:gridCol w:w="2552"/>
            </w:tblGrid>
            <w:tr w:rsidR="00D63B90" w:rsidRPr="005076DD" w14:paraId="6F276F2E" w14:textId="63195653" w:rsidTr="00E81E0D">
              <w:tc>
                <w:tcPr>
                  <w:tcW w:w="1176" w:type="dxa"/>
                </w:tcPr>
                <w:p w14:paraId="4A9CDF15" w14:textId="391963EF" w:rsidR="00D63B90" w:rsidRPr="005076DD" w:rsidRDefault="00D63B90" w:rsidP="00982B45">
                  <w:pPr>
                    <w:jc w:val="center"/>
                    <w:rPr>
                      <w:b/>
                      <w:bCs/>
                      <w:szCs w:val="24"/>
                    </w:rPr>
                  </w:pPr>
                  <w:r w:rsidRPr="005076DD">
                    <w:rPr>
                      <w:b/>
                      <w:bCs/>
                      <w:szCs w:val="24"/>
                    </w:rPr>
                    <w:t>Poveiklės Nr.</w:t>
                  </w:r>
                </w:p>
              </w:tc>
              <w:tc>
                <w:tcPr>
                  <w:tcW w:w="6307" w:type="dxa"/>
                </w:tcPr>
                <w:p w14:paraId="23E740B5" w14:textId="59DBDF01" w:rsidR="00D63B90" w:rsidRPr="005076DD" w:rsidRDefault="00D63B90" w:rsidP="00982B45">
                  <w:pPr>
                    <w:jc w:val="center"/>
                    <w:rPr>
                      <w:b/>
                      <w:bCs/>
                      <w:szCs w:val="24"/>
                    </w:rPr>
                  </w:pPr>
                  <w:r w:rsidRPr="005076DD">
                    <w:rPr>
                      <w:b/>
                      <w:bCs/>
                      <w:szCs w:val="24"/>
                    </w:rPr>
                    <w:t xml:space="preserve">Poveiklės pavadinimas </w:t>
                  </w:r>
                </w:p>
              </w:tc>
              <w:tc>
                <w:tcPr>
                  <w:tcW w:w="2290" w:type="dxa"/>
                </w:tcPr>
                <w:p w14:paraId="0D5468BD" w14:textId="6EDD79A2" w:rsidR="00D63B90" w:rsidRPr="005076DD" w:rsidRDefault="00D63B90" w:rsidP="00982B45">
                  <w:pPr>
                    <w:jc w:val="center"/>
                    <w:rPr>
                      <w:b/>
                      <w:bCs/>
                      <w:szCs w:val="24"/>
                    </w:rPr>
                  </w:pPr>
                  <w:r w:rsidRPr="005076DD">
                    <w:rPr>
                      <w:b/>
                      <w:bCs/>
                      <w:szCs w:val="24"/>
                    </w:rPr>
                    <w:t>ES lėšos, eurais</w:t>
                  </w:r>
                </w:p>
              </w:tc>
              <w:tc>
                <w:tcPr>
                  <w:tcW w:w="2551" w:type="dxa"/>
                </w:tcPr>
                <w:p w14:paraId="7A42C90A" w14:textId="5559D709" w:rsidR="00D63B90" w:rsidRPr="005076DD" w:rsidRDefault="00D63B90" w:rsidP="00982B45">
                  <w:pPr>
                    <w:jc w:val="center"/>
                    <w:rPr>
                      <w:b/>
                      <w:bCs/>
                      <w:szCs w:val="24"/>
                    </w:rPr>
                  </w:pPr>
                  <w:r w:rsidRPr="005076DD">
                    <w:rPr>
                      <w:b/>
                      <w:bCs/>
                      <w:szCs w:val="24"/>
                    </w:rPr>
                    <w:t>BF lėšos, eurais</w:t>
                  </w:r>
                </w:p>
              </w:tc>
              <w:tc>
                <w:tcPr>
                  <w:tcW w:w="2552" w:type="dxa"/>
                </w:tcPr>
                <w:p w14:paraId="5E11A13E" w14:textId="729B5FB7" w:rsidR="00D63B90" w:rsidRPr="005076DD" w:rsidRDefault="00D63B90" w:rsidP="00982B45">
                  <w:pPr>
                    <w:jc w:val="center"/>
                    <w:rPr>
                      <w:b/>
                      <w:bCs/>
                      <w:szCs w:val="24"/>
                    </w:rPr>
                  </w:pPr>
                  <w:r w:rsidRPr="005076DD">
                    <w:rPr>
                      <w:b/>
                      <w:bCs/>
                      <w:szCs w:val="24"/>
                    </w:rPr>
                    <w:t>Bendra suma, eurais</w:t>
                  </w:r>
                </w:p>
              </w:tc>
            </w:tr>
            <w:tr w:rsidR="00D63B90" w:rsidRPr="005076DD" w14:paraId="3D2D9E53" w14:textId="77777777" w:rsidTr="00E81E0D">
              <w:tc>
                <w:tcPr>
                  <w:tcW w:w="1176" w:type="dxa"/>
                </w:tcPr>
                <w:p w14:paraId="233C0617" w14:textId="52E39DF7" w:rsidR="00D63B90" w:rsidRPr="005076DD" w:rsidRDefault="00D63B90" w:rsidP="0070045E">
                  <w:pPr>
                    <w:jc w:val="center"/>
                    <w:rPr>
                      <w:szCs w:val="24"/>
                    </w:rPr>
                  </w:pPr>
                  <w:r w:rsidRPr="005076DD">
                    <w:rPr>
                      <w:szCs w:val="24"/>
                    </w:rPr>
                    <w:t>4.2</w:t>
                  </w:r>
                </w:p>
              </w:tc>
              <w:tc>
                <w:tcPr>
                  <w:tcW w:w="6307" w:type="dxa"/>
                </w:tcPr>
                <w:p w14:paraId="760E9EF8" w14:textId="018C8E0F" w:rsidR="00D63B90" w:rsidRPr="005076DD" w:rsidRDefault="00D63B90" w:rsidP="00CA29E9">
                  <w:pPr>
                    <w:rPr>
                      <w:szCs w:val="24"/>
                    </w:rPr>
                  </w:pPr>
                  <w:r w:rsidRPr="005076DD">
                    <w:rPr>
                      <w:szCs w:val="24"/>
                    </w:rPr>
                    <w:t xml:space="preserve">Vaiko garantijos iniciatyvos įgyvendinimas Vidurio ir vakarų Lietuvos regione  </w:t>
                  </w:r>
                </w:p>
              </w:tc>
              <w:tc>
                <w:tcPr>
                  <w:tcW w:w="2290" w:type="dxa"/>
                  <w:shd w:val="clear" w:color="auto" w:fill="auto"/>
                </w:tcPr>
                <w:p w14:paraId="494F2C27" w14:textId="3F395555" w:rsidR="00D63B90" w:rsidRPr="005076DD" w:rsidRDefault="00E051DD" w:rsidP="00CA29E9">
                  <w:pPr>
                    <w:jc w:val="center"/>
                    <w:rPr>
                      <w:szCs w:val="24"/>
                    </w:rPr>
                  </w:pPr>
                  <w:r w:rsidRPr="005076DD">
                    <w:rPr>
                      <w:szCs w:val="24"/>
                    </w:rPr>
                    <w:t>2 550 000,00</w:t>
                  </w:r>
                </w:p>
              </w:tc>
              <w:tc>
                <w:tcPr>
                  <w:tcW w:w="2551" w:type="dxa"/>
                  <w:shd w:val="clear" w:color="auto" w:fill="auto"/>
                </w:tcPr>
                <w:p w14:paraId="7D5DBD37" w14:textId="3E8FA39E" w:rsidR="00D63B90" w:rsidRPr="005076DD" w:rsidRDefault="0070592C" w:rsidP="00CA29E9">
                  <w:pPr>
                    <w:jc w:val="center"/>
                    <w:rPr>
                      <w:szCs w:val="24"/>
                    </w:rPr>
                  </w:pPr>
                  <w:r w:rsidRPr="005076DD">
                    <w:rPr>
                      <w:szCs w:val="24"/>
                    </w:rPr>
                    <w:t>450 000,00</w:t>
                  </w:r>
                </w:p>
              </w:tc>
              <w:tc>
                <w:tcPr>
                  <w:tcW w:w="2552" w:type="dxa"/>
                </w:tcPr>
                <w:p w14:paraId="1030DA26" w14:textId="2EC0F72B" w:rsidR="00D63B90" w:rsidRPr="005076DD" w:rsidRDefault="00E81E0D" w:rsidP="00CA29E9">
                  <w:pPr>
                    <w:jc w:val="center"/>
                    <w:rPr>
                      <w:b/>
                      <w:bCs/>
                      <w:szCs w:val="24"/>
                    </w:rPr>
                  </w:pPr>
                  <w:r w:rsidRPr="005076DD">
                    <w:rPr>
                      <w:b/>
                      <w:bCs/>
                      <w:szCs w:val="24"/>
                    </w:rPr>
                    <w:t>3 000 000,00</w:t>
                  </w:r>
                </w:p>
              </w:tc>
            </w:tr>
          </w:tbl>
          <w:p w14:paraId="59F68F38" w14:textId="050999B0" w:rsidR="00AD526C" w:rsidRPr="005076DD" w:rsidRDefault="00AD526C" w:rsidP="00AD526C">
            <w:pPr>
              <w:jc w:val="both"/>
              <w:rPr>
                <w:rFonts w:eastAsia="Calibri"/>
              </w:rPr>
            </w:pPr>
            <w:r w:rsidRPr="005076DD">
              <w:rPr>
                <w:rFonts w:eastAsia="Calibri"/>
              </w:rPr>
              <w:t>5.1.6. Projekto tinkamų finansuoti išlaidų dalis, kurios nepadengia projektui skiriamo finansavimo lėšos, turi būti finansuojama iš projekto vykdytojo lėšų.</w:t>
            </w:r>
          </w:p>
          <w:p w14:paraId="6A8E5E7D" w14:textId="6D5DA0FD" w:rsidR="00BF5E1E" w:rsidRPr="005076DD" w:rsidRDefault="00BF5E1E" w:rsidP="00BF5E1E">
            <w:pPr>
              <w:tabs>
                <w:tab w:val="left" w:pos="426"/>
                <w:tab w:val="left" w:pos="709"/>
                <w:tab w:val="left" w:pos="885"/>
              </w:tabs>
              <w:jc w:val="both"/>
              <w:rPr>
                <w:color w:val="000000"/>
                <w:szCs w:val="24"/>
              </w:rPr>
            </w:pPr>
            <w:r w:rsidRPr="005076DD">
              <w:rPr>
                <w:szCs w:val="24"/>
              </w:rPr>
              <w:t xml:space="preserve">5.1.7. </w:t>
            </w:r>
            <w:r w:rsidRPr="005076DD">
              <w:rPr>
                <w:color w:val="000000"/>
                <w:szCs w:val="24"/>
              </w:rPr>
              <w:t xml:space="preserve">Projekto veiklos turi būti vykdomos Lietuvos Respublikoje, išskyrus </w:t>
            </w:r>
            <w:r w:rsidR="00AA205A" w:rsidRPr="005076DD">
              <w:rPr>
                <w:color w:val="000000"/>
                <w:szCs w:val="24"/>
              </w:rPr>
              <w:t>Aprašo</w:t>
            </w:r>
            <w:r w:rsidR="007E3A32" w:rsidRPr="005076DD">
              <w:rPr>
                <w:color w:val="000000"/>
                <w:szCs w:val="24"/>
              </w:rPr>
              <w:t xml:space="preserve"> 5.1.1</w:t>
            </w:r>
            <w:r w:rsidR="00CB037C" w:rsidRPr="005076DD">
              <w:rPr>
                <w:color w:val="000000"/>
                <w:szCs w:val="24"/>
              </w:rPr>
              <w:t>.</w:t>
            </w:r>
            <w:r w:rsidR="007E2B20">
              <w:rPr>
                <w:color w:val="000000"/>
                <w:szCs w:val="24"/>
              </w:rPr>
              <w:t>1</w:t>
            </w:r>
            <w:r w:rsidR="007E3A32" w:rsidRPr="005076DD">
              <w:rPr>
                <w:color w:val="000000"/>
                <w:szCs w:val="24"/>
              </w:rPr>
              <w:t xml:space="preserve"> papunktyje numatytą veiklą, kuri gali būti vykdoma Lietuvoje ir E</w:t>
            </w:r>
            <w:r w:rsidR="00CB037C" w:rsidRPr="005076DD">
              <w:rPr>
                <w:color w:val="000000"/>
                <w:szCs w:val="24"/>
              </w:rPr>
              <w:t xml:space="preserve">uropos </w:t>
            </w:r>
            <w:r w:rsidR="007E3A32" w:rsidRPr="005076DD">
              <w:rPr>
                <w:color w:val="000000"/>
                <w:szCs w:val="24"/>
              </w:rPr>
              <w:t>S</w:t>
            </w:r>
            <w:r w:rsidR="00CB037C" w:rsidRPr="005076DD">
              <w:rPr>
                <w:color w:val="000000"/>
                <w:szCs w:val="24"/>
              </w:rPr>
              <w:t>ąjungos</w:t>
            </w:r>
            <w:r w:rsidR="007E3A32" w:rsidRPr="005076DD">
              <w:rPr>
                <w:color w:val="000000"/>
                <w:szCs w:val="24"/>
              </w:rPr>
              <w:t xml:space="preserve"> šalyse.</w:t>
            </w:r>
          </w:p>
          <w:p w14:paraId="5730589B" w14:textId="6323AC18" w:rsidR="005552A1" w:rsidRPr="005076DD" w:rsidRDefault="007E3A32" w:rsidP="005552A1">
            <w:pPr>
              <w:jc w:val="both"/>
              <w:rPr>
                <w:szCs w:val="24"/>
              </w:rPr>
            </w:pPr>
            <w:r w:rsidRPr="005076DD">
              <w:rPr>
                <w:color w:val="000000"/>
                <w:szCs w:val="24"/>
              </w:rPr>
              <w:t xml:space="preserve">5.1.8. </w:t>
            </w:r>
            <w:r w:rsidR="006C1A6A" w:rsidRPr="005076DD">
              <w:rPr>
                <w:color w:val="000000"/>
                <w:szCs w:val="24"/>
              </w:rPr>
              <w:t xml:space="preserve">Projektas </w:t>
            </w:r>
            <w:r w:rsidR="00CB037C" w:rsidRPr="005076DD">
              <w:rPr>
                <w:color w:val="000000"/>
                <w:szCs w:val="24"/>
              </w:rPr>
              <w:t>p</w:t>
            </w:r>
            <w:r w:rsidR="000E536E" w:rsidRPr="005076DD">
              <w:rPr>
                <w:color w:val="000000"/>
                <w:szCs w:val="24"/>
              </w:rPr>
              <w:t>riskiriam</w:t>
            </w:r>
            <w:r w:rsidR="00CB037C" w:rsidRPr="005076DD">
              <w:rPr>
                <w:color w:val="000000"/>
                <w:szCs w:val="24"/>
              </w:rPr>
              <w:t>as</w:t>
            </w:r>
            <w:r w:rsidR="000E536E" w:rsidRPr="005076DD">
              <w:rPr>
                <w:color w:val="000000"/>
                <w:szCs w:val="24"/>
              </w:rPr>
              <w:t xml:space="preserve"> VVL regionui.</w:t>
            </w:r>
            <w:r w:rsidR="005552A1" w:rsidRPr="005076DD">
              <w:rPr>
                <w:color w:val="000000"/>
                <w:szCs w:val="24"/>
              </w:rPr>
              <w:t xml:space="preserve"> </w:t>
            </w:r>
            <w:r w:rsidR="005552A1" w:rsidRPr="005076DD">
              <w:t xml:space="preserve">Taikant Reglamento (ES) 2021/1060 63 straipsnio 3 dalies nuostatą dėl ESF+, su veiksmais susijusios išlaidos gali būti priskirtos </w:t>
            </w:r>
            <w:r w:rsidR="005552A1" w:rsidRPr="005076DD">
              <w:rPr>
                <w:szCs w:val="24"/>
              </w:rPr>
              <w:t>bet kuriam Investicijų programos įgyvendinimo regionui nepriklausomai nuo to, kuriam Investicijų programos regionui atitenka investicijos kuriama nauda, kadangi projektas padeda siekti Investicijų programos konkretaus uždavinio, pagal kurį jis finansuojamas, tikslų.</w:t>
            </w:r>
          </w:p>
          <w:p w14:paraId="41285431" w14:textId="2FB8874D" w:rsidR="007A6A52" w:rsidRPr="005076DD" w:rsidRDefault="005552A1" w:rsidP="007A6A52">
            <w:pPr>
              <w:tabs>
                <w:tab w:val="left" w:pos="454"/>
              </w:tabs>
              <w:jc w:val="both"/>
              <w:rPr>
                <w:bCs/>
                <w:szCs w:val="24"/>
              </w:rPr>
            </w:pPr>
            <w:r w:rsidRPr="005076DD">
              <w:rPr>
                <w:color w:val="000000"/>
                <w:szCs w:val="24"/>
              </w:rPr>
              <w:t xml:space="preserve">5.1.9. </w:t>
            </w:r>
            <w:r w:rsidR="007A6A52" w:rsidRPr="005076DD">
              <w:rPr>
                <w:bCs/>
                <w:szCs w:val="24"/>
              </w:rPr>
              <w:t>Didžiausia galima projekto finansuojamoji dalis sudaro 100 proc. visų tinkamų finansuoti projekto išlaidų. Pareiškėjas savo iniciatyva ir savo ir (arba) kitų šaltinių lėšomis gali prisidėti prie projekto įgyvendinimo.</w:t>
            </w:r>
          </w:p>
          <w:p w14:paraId="796D1F3E" w14:textId="23D07F66" w:rsidR="007A6A52" w:rsidRPr="005076DD" w:rsidRDefault="00AB1917" w:rsidP="007A6A52">
            <w:pPr>
              <w:tabs>
                <w:tab w:val="left" w:pos="459"/>
              </w:tabs>
              <w:jc w:val="both"/>
              <w:rPr>
                <w:szCs w:val="24"/>
              </w:rPr>
            </w:pPr>
            <w:r w:rsidRPr="005076DD">
              <w:rPr>
                <w:szCs w:val="24"/>
              </w:rPr>
              <w:t>5.1.1</w:t>
            </w:r>
            <w:r w:rsidR="005D1F4F">
              <w:rPr>
                <w:szCs w:val="24"/>
              </w:rPr>
              <w:t>0</w:t>
            </w:r>
            <w:r w:rsidR="007A6A52" w:rsidRPr="005076DD">
              <w:rPr>
                <w:szCs w:val="24"/>
              </w:rPr>
              <w:t>. Projektui taikomos matomumo ir informavimo priemonės nurodytos PAFT VIII skyriaus „Kiti projektų reikalavimai“ pirmame skirsnyje „Informavimas apie projektą ir komunikacija“. Papildomi matomumo reikalavimai nenustatomi.</w:t>
            </w:r>
          </w:p>
          <w:p w14:paraId="2BDB0150" w14:textId="6494DEBD" w:rsidR="00B95DF8" w:rsidRPr="005076DD" w:rsidRDefault="00B95DF8" w:rsidP="00B95DF8">
            <w:pPr>
              <w:tabs>
                <w:tab w:val="left" w:pos="459"/>
              </w:tabs>
              <w:jc w:val="both"/>
              <w:rPr>
                <w:szCs w:val="24"/>
              </w:rPr>
            </w:pPr>
            <w:r w:rsidRPr="005076DD">
              <w:rPr>
                <w:szCs w:val="24"/>
              </w:rPr>
              <w:t>5.1.1</w:t>
            </w:r>
            <w:r w:rsidR="00531F5B">
              <w:rPr>
                <w:szCs w:val="24"/>
              </w:rPr>
              <w:t>1</w:t>
            </w:r>
            <w:r w:rsidRPr="005076DD">
              <w:rPr>
                <w:szCs w:val="24"/>
              </w:rPr>
              <w:t>. Kartu su PĮP administruojančiajai institucijai turi būti pateikti šie priedai:</w:t>
            </w:r>
          </w:p>
          <w:p w14:paraId="615EBB36" w14:textId="3E31F7F7" w:rsidR="00B95DF8" w:rsidRPr="005076DD" w:rsidRDefault="00AC4440" w:rsidP="00B95DF8">
            <w:pPr>
              <w:tabs>
                <w:tab w:val="left" w:pos="680"/>
              </w:tabs>
              <w:jc w:val="both"/>
              <w:rPr>
                <w:szCs w:val="24"/>
              </w:rPr>
            </w:pPr>
            <w:r w:rsidRPr="005076DD">
              <w:rPr>
                <w:szCs w:val="24"/>
              </w:rPr>
              <w:lastRenderedPageBreak/>
              <w:t>5.1.1</w:t>
            </w:r>
            <w:r w:rsidR="00531F5B">
              <w:rPr>
                <w:szCs w:val="24"/>
              </w:rPr>
              <w:t>1</w:t>
            </w:r>
            <w:r w:rsidRPr="005076DD">
              <w:rPr>
                <w:szCs w:val="24"/>
              </w:rPr>
              <w:t>.</w:t>
            </w:r>
            <w:r w:rsidR="001C4775">
              <w:rPr>
                <w:szCs w:val="24"/>
              </w:rPr>
              <w:t>1</w:t>
            </w:r>
            <w:r w:rsidR="00B95DF8" w:rsidRPr="005076DD">
              <w:rPr>
                <w:szCs w:val="24"/>
              </w:rPr>
              <w:t xml:space="preserve">. dokumentai, pagrindžiantys projekto išlaidų pagrįstumą (sudarytos sutartys, komerciniai pasiūlymai, nuorodos į rinkoje esančias kainas (pvz.,  Centrinėje viešųjų pirkimų informacinėje sistemoje) ir kt.); </w:t>
            </w:r>
          </w:p>
          <w:p w14:paraId="04648A6F" w14:textId="1EB79BFD" w:rsidR="00E6277C" w:rsidRDefault="00AC4440" w:rsidP="00B95DF8">
            <w:pPr>
              <w:ind w:left="36"/>
              <w:jc w:val="both"/>
              <w:rPr>
                <w:szCs w:val="24"/>
              </w:rPr>
            </w:pPr>
            <w:r w:rsidRPr="005076DD">
              <w:rPr>
                <w:szCs w:val="24"/>
              </w:rPr>
              <w:t>5.1.1</w:t>
            </w:r>
            <w:r w:rsidR="00531F5B">
              <w:rPr>
                <w:szCs w:val="24"/>
              </w:rPr>
              <w:t>1</w:t>
            </w:r>
            <w:r w:rsidRPr="005076DD">
              <w:rPr>
                <w:szCs w:val="24"/>
              </w:rPr>
              <w:t>.</w:t>
            </w:r>
            <w:r w:rsidR="001C4775">
              <w:rPr>
                <w:szCs w:val="24"/>
              </w:rPr>
              <w:t>2</w:t>
            </w:r>
            <w:r w:rsidR="001A7B40" w:rsidRPr="005076DD">
              <w:rPr>
                <w:szCs w:val="24"/>
              </w:rPr>
              <w:t>.</w:t>
            </w:r>
            <w:r w:rsidR="00B95DF8" w:rsidRPr="005076DD">
              <w:rPr>
                <w:szCs w:val="24"/>
              </w:rPr>
              <w:t xml:space="preserve"> </w:t>
            </w:r>
            <w:r w:rsidR="00016699">
              <w:rPr>
                <w:szCs w:val="24"/>
              </w:rPr>
              <w:t>p</w:t>
            </w:r>
            <w:r w:rsidR="00016699">
              <w:t>ažyma darbo užmokesči</w:t>
            </w:r>
            <w:r w:rsidR="00981053">
              <w:t>ui</w:t>
            </w:r>
            <w:r w:rsidR="00016699">
              <w:t xml:space="preserve"> </w:t>
            </w:r>
            <w:r w:rsidR="00981053">
              <w:t xml:space="preserve">apskaičiuoti </w:t>
            </w:r>
            <w:r w:rsidR="00C80494">
              <w:t xml:space="preserve">pagal </w:t>
            </w:r>
            <w:r w:rsidR="00C80494" w:rsidRPr="00C80494">
              <w:t>formą, patvirtintą 2024 m. birželio 21 d. CPVA  direktoriaus įsakymu Nr. 2024/8-265 (https://www.esinvesticijos.lt/dokumentai/pazyma-darbo-uzmokescio-apskaiciavimui)</w:t>
            </w:r>
            <w:r w:rsidR="00E6277C">
              <w:rPr>
                <w:szCs w:val="24"/>
              </w:rPr>
              <w:t>;</w:t>
            </w:r>
          </w:p>
          <w:p w14:paraId="40F255CF" w14:textId="225B8F59" w:rsidR="001B5C3F" w:rsidRDefault="00E6277C" w:rsidP="00B95DF8">
            <w:pPr>
              <w:tabs>
                <w:tab w:val="left" w:pos="426"/>
                <w:tab w:val="left" w:pos="709"/>
              </w:tabs>
              <w:jc w:val="both"/>
              <w:rPr>
                <w:color w:val="000000"/>
                <w:szCs w:val="24"/>
              </w:rPr>
            </w:pPr>
            <w:r>
              <w:rPr>
                <w:szCs w:val="24"/>
              </w:rPr>
              <w:t>5.1.1</w:t>
            </w:r>
            <w:r w:rsidR="00531F5B">
              <w:rPr>
                <w:szCs w:val="24"/>
              </w:rPr>
              <w:t>1</w:t>
            </w:r>
            <w:r>
              <w:rPr>
                <w:szCs w:val="24"/>
              </w:rPr>
              <w:t>.</w:t>
            </w:r>
            <w:r w:rsidR="001C4775">
              <w:rPr>
                <w:szCs w:val="24"/>
              </w:rPr>
              <w:t>3</w:t>
            </w:r>
            <w:r>
              <w:rPr>
                <w:szCs w:val="24"/>
              </w:rPr>
              <w:t xml:space="preserve">. </w:t>
            </w:r>
            <w:r w:rsidR="000E13B6" w:rsidRPr="005076DD">
              <w:rPr>
                <w:szCs w:val="24"/>
              </w:rPr>
              <w:t xml:space="preserve"> </w:t>
            </w:r>
            <w:r w:rsidR="008F2739">
              <w:rPr>
                <w:iCs/>
                <w:szCs w:val="24"/>
              </w:rPr>
              <w:t xml:space="preserve">darbo užmokesčio įkainiui pagrįsti turi būti pateikti įrodantys dokumentai, pavyzdžiui, nuasmenintos darbo sutartys analogiškoms pareigybėms projekte arba </w:t>
            </w:r>
            <w:r w:rsidR="00621FDF">
              <w:rPr>
                <w:iCs/>
                <w:szCs w:val="24"/>
              </w:rPr>
              <w:t xml:space="preserve">ne mažiau </w:t>
            </w:r>
            <w:r w:rsidR="00981053">
              <w:rPr>
                <w:iCs/>
                <w:szCs w:val="24"/>
              </w:rPr>
              <w:t xml:space="preserve">kaip </w:t>
            </w:r>
            <w:r w:rsidR="008F2739">
              <w:rPr>
                <w:iCs/>
                <w:szCs w:val="24"/>
              </w:rPr>
              <w:t>3 mėn. laikotarpio analogiškos pareigybės priskaitymo-apmokėjimo žiniaraštis, įrodantis darbo užmokesčio paskyrimą ir išmokėjimą</w:t>
            </w:r>
            <w:r w:rsidR="000E13B6" w:rsidRPr="005076DD">
              <w:rPr>
                <w:color w:val="000000"/>
                <w:szCs w:val="24"/>
              </w:rPr>
              <w:t>;</w:t>
            </w:r>
          </w:p>
          <w:p w14:paraId="2F1EF68F" w14:textId="61D3532B" w:rsidR="006421E0" w:rsidRDefault="00AC4440" w:rsidP="00B95DF8">
            <w:pPr>
              <w:tabs>
                <w:tab w:val="left" w:pos="426"/>
                <w:tab w:val="left" w:pos="709"/>
              </w:tabs>
              <w:jc w:val="both"/>
              <w:rPr>
                <w:szCs w:val="24"/>
              </w:rPr>
            </w:pPr>
            <w:r w:rsidRPr="005076DD">
              <w:rPr>
                <w:szCs w:val="24"/>
              </w:rPr>
              <w:t>5.1.1</w:t>
            </w:r>
            <w:r w:rsidR="00531F5B">
              <w:rPr>
                <w:szCs w:val="24"/>
              </w:rPr>
              <w:t>1</w:t>
            </w:r>
            <w:r w:rsidRPr="005076DD">
              <w:rPr>
                <w:szCs w:val="24"/>
              </w:rPr>
              <w:t>.</w:t>
            </w:r>
            <w:r w:rsidR="001C4775">
              <w:rPr>
                <w:szCs w:val="24"/>
              </w:rPr>
              <w:t>4</w:t>
            </w:r>
            <w:r w:rsidR="00B95DF8" w:rsidRPr="005076DD">
              <w:rPr>
                <w:szCs w:val="24"/>
              </w:rPr>
              <w:t>. pareiškėjo įsipareigojimo padengti netinkamas finansuoti, tačiau šiam projektui įgyvendinti būtinas išlaidas, ir tinkamas išlaidas, kurių nepadengia projekto finansavimas, pagrindimo dokumentas</w:t>
            </w:r>
            <w:r w:rsidR="00016699">
              <w:rPr>
                <w:szCs w:val="24"/>
              </w:rPr>
              <w:t>, jei tokios išlaidos planuojamos projekte</w:t>
            </w:r>
            <w:r w:rsidR="00B95DF8" w:rsidRPr="005076DD">
              <w:rPr>
                <w:szCs w:val="24"/>
              </w:rPr>
              <w:t xml:space="preserve"> (</w:t>
            </w:r>
            <w:r w:rsidR="00B95DF8" w:rsidRPr="005076DD">
              <w:rPr>
                <w:color w:val="000000"/>
                <w:szCs w:val="24"/>
                <w:lang w:eastAsia="lt-LT"/>
              </w:rPr>
              <w:t>įstaigos finansinės ataskaitos, teritorinei ligonių kasai teikta Lietuvos nacionalinės sveikatos sistemos asmens sveikatos priežiūros įstaigų finansinės veiklos ataskaita ar kt. dokumentai</w:t>
            </w:r>
            <w:r w:rsidR="00B95DF8" w:rsidRPr="005076DD">
              <w:rPr>
                <w:szCs w:val="24"/>
              </w:rPr>
              <w:t>)</w:t>
            </w:r>
            <w:r w:rsidR="002A517C" w:rsidRPr="005076DD">
              <w:rPr>
                <w:szCs w:val="24"/>
              </w:rPr>
              <w:t>.</w:t>
            </w:r>
          </w:p>
          <w:p w14:paraId="0B2637FC" w14:textId="5D71A09F" w:rsidR="00B2332F" w:rsidRPr="005076DD" w:rsidRDefault="00C80494" w:rsidP="00B95DF8">
            <w:pPr>
              <w:tabs>
                <w:tab w:val="left" w:pos="426"/>
                <w:tab w:val="left" w:pos="709"/>
              </w:tabs>
              <w:jc w:val="both"/>
              <w:rPr>
                <w:szCs w:val="24"/>
              </w:rPr>
            </w:pPr>
            <w:r>
              <w:rPr>
                <w:szCs w:val="24"/>
              </w:rPr>
              <w:t>5.1.1</w:t>
            </w:r>
            <w:r w:rsidR="00531F5B">
              <w:rPr>
                <w:szCs w:val="24"/>
              </w:rPr>
              <w:t>1</w:t>
            </w:r>
            <w:r>
              <w:rPr>
                <w:szCs w:val="24"/>
              </w:rPr>
              <w:t>.</w:t>
            </w:r>
            <w:r w:rsidR="001C4775">
              <w:rPr>
                <w:szCs w:val="24"/>
              </w:rPr>
              <w:t>5</w:t>
            </w:r>
            <w:r>
              <w:rPr>
                <w:szCs w:val="24"/>
              </w:rPr>
              <w:t>. Lietuvos Respublikos sveikatos a</w:t>
            </w:r>
            <w:r w:rsidR="00043473">
              <w:rPr>
                <w:szCs w:val="24"/>
              </w:rPr>
              <w:t>p</w:t>
            </w:r>
            <w:r>
              <w:rPr>
                <w:szCs w:val="24"/>
              </w:rPr>
              <w:t xml:space="preserve">saugos ministerijos </w:t>
            </w:r>
            <w:r w:rsidR="006313C5">
              <w:rPr>
                <w:szCs w:val="24"/>
              </w:rPr>
              <w:t>(</w:t>
            </w:r>
            <w:r w:rsidR="000557E4">
              <w:rPr>
                <w:szCs w:val="24"/>
              </w:rPr>
              <w:t xml:space="preserve">toliau – SAM) </w:t>
            </w:r>
            <w:r>
              <w:rPr>
                <w:szCs w:val="24"/>
              </w:rPr>
              <w:t>raštas dėl PĮP suplanuotų veiklų s</w:t>
            </w:r>
            <w:r w:rsidR="00B2332F">
              <w:rPr>
                <w:szCs w:val="24"/>
              </w:rPr>
              <w:t>uderinim</w:t>
            </w:r>
            <w:r>
              <w:rPr>
                <w:szCs w:val="24"/>
              </w:rPr>
              <w:t>o ir pareiškėjo kreipimasis.</w:t>
            </w:r>
          </w:p>
          <w:p w14:paraId="6739E195" w14:textId="5DD1AF30" w:rsidR="00B95DF8" w:rsidRPr="005076DD" w:rsidRDefault="00767C54" w:rsidP="00B95DF8">
            <w:pPr>
              <w:tabs>
                <w:tab w:val="left" w:pos="426"/>
                <w:tab w:val="left" w:pos="709"/>
              </w:tabs>
              <w:jc w:val="both"/>
            </w:pPr>
            <w:r w:rsidRPr="005076DD">
              <w:t>5.1.1</w:t>
            </w:r>
            <w:r w:rsidR="00503DD5">
              <w:t>2</w:t>
            </w:r>
            <w:r w:rsidR="00B95DF8" w:rsidRPr="005076DD">
              <w:t xml:space="preserve">. Projekto veiklos turi būti įgyvendintos iki 2029 m. </w:t>
            </w:r>
            <w:r w:rsidR="00301477">
              <w:t>rugpjūčio 31</w:t>
            </w:r>
            <w:r w:rsidR="00B95DF8" w:rsidRPr="005076DD">
              <w:t xml:space="preserve"> d.</w:t>
            </w:r>
          </w:p>
          <w:p w14:paraId="5D2364D1" w14:textId="77777777" w:rsidR="001D23A3" w:rsidRPr="005104FE" w:rsidRDefault="002304C4" w:rsidP="00B12EA5">
            <w:pPr>
              <w:jc w:val="both"/>
              <w:rPr>
                <w:szCs w:val="24"/>
              </w:rPr>
            </w:pPr>
            <w:r w:rsidRPr="005076DD">
              <w:rPr>
                <w:color w:val="000000" w:themeColor="text1"/>
              </w:rPr>
              <w:t>5.1.1</w:t>
            </w:r>
            <w:r w:rsidR="00503DD5">
              <w:rPr>
                <w:color w:val="000000" w:themeColor="text1"/>
              </w:rPr>
              <w:t>3</w:t>
            </w:r>
            <w:r w:rsidR="00380E62" w:rsidRPr="005076DD">
              <w:rPr>
                <w:color w:val="000000" w:themeColor="text1"/>
              </w:rPr>
              <w:t>.</w:t>
            </w:r>
            <w:r w:rsidRPr="005076DD">
              <w:rPr>
                <w:color w:val="000000" w:themeColor="text1"/>
              </w:rPr>
              <w:t xml:space="preserve"> </w:t>
            </w:r>
            <w:r w:rsidR="00252841" w:rsidRPr="005076DD">
              <w:rPr>
                <w:color w:val="000000" w:themeColor="text1"/>
              </w:rPr>
              <w:t>Visi s</w:t>
            </w:r>
            <w:r w:rsidRPr="005076DD">
              <w:rPr>
                <w:color w:val="000000" w:themeColor="text1"/>
              </w:rPr>
              <w:t>tebėsenos rodikli</w:t>
            </w:r>
            <w:r w:rsidR="00A14CE5" w:rsidRPr="005076DD">
              <w:rPr>
                <w:color w:val="000000" w:themeColor="text1"/>
              </w:rPr>
              <w:t>ai</w:t>
            </w:r>
            <w:r w:rsidR="00296E8F" w:rsidRPr="005076DD">
              <w:rPr>
                <w:color w:val="000000" w:themeColor="text1"/>
              </w:rPr>
              <w:t xml:space="preserve"> </w:t>
            </w:r>
            <w:r w:rsidR="00252841" w:rsidRPr="005076DD">
              <w:t>yra privalomi pareiškėjui.</w:t>
            </w:r>
            <w:r w:rsidR="00296E8F" w:rsidRPr="005076DD">
              <w:rPr>
                <w:color w:val="000000" w:themeColor="text1"/>
              </w:rPr>
              <w:t xml:space="preserve"> </w:t>
            </w:r>
            <w:r w:rsidR="004E376B" w:rsidRPr="002631D7">
              <w:rPr>
                <w:szCs w:val="24"/>
              </w:rPr>
              <w:t>Rodikli</w:t>
            </w:r>
            <w:r w:rsidR="004E376B">
              <w:rPr>
                <w:szCs w:val="24"/>
              </w:rPr>
              <w:t>ai</w:t>
            </w:r>
            <w:r w:rsidR="004E376B" w:rsidRPr="002631D7">
              <w:rPr>
                <w:szCs w:val="24"/>
              </w:rPr>
              <w:t xml:space="preserve"> </w:t>
            </w:r>
            <w:r w:rsidR="004E376B" w:rsidRPr="00A2450A">
              <w:rPr>
                <w:szCs w:val="24"/>
              </w:rPr>
              <w:t>R-11-001-02-10-02-08</w:t>
            </w:r>
            <w:r w:rsidR="004E376B">
              <w:rPr>
                <w:szCs w:val="24"/>
              </w:rPr>
              <w:t xml:space="preserve"> ir </w:t>
            </w:r>
            <w:r w:rsidR="004E376B" w:rsidRPr="002631D7">
              <w:rPr>
                <w:szCs w:val="24"/>
              </w:rPr>
              <w:t xml:space="preserve">P-11-001-02-10-02-09 </w:t>
            </w:r>
            <w:r w:rsidR="004E376B" w:rsidRPr="00792DF4">
              <w:rPr>
                <w:szCs w:val="24"/>
              </w:rPr>
              <w:t xml:space="preserve">taikomi  Aprašo 5.1.1.1 papunktyje nurodytai veiklai, o rodikliai R-11-001-02-10-02-16 ir P-11-001-02-10-02-17 taikomi  </w:t>
            </w:r>
            <w:r w:rsidR="004E376B" w:rsidRPr="005104FE">
              <w:rPr>
                <w:szCs w:val="24"/>
              </w:rPr>
              <w:t xml:space="preserve">Aprašo 5.1.1.2  </w:t>
            </w:r>
            <w:r w:rsidR="00B960B6" w:rsidRPr="005104FE">
              <w:rPr>
                <w:szCs w:val="24"/>
              </w:rPr>
              <w:t>papunktyje</w:t>
            </w:r>
            <w:r w:rsidR="004E376B" w:rsidRPr="005104FE">
              <w:rPr>
                <w:szCs w:val="24"/>
              </w:rPr>
              <w:t xml:space="preserve"> nurodyt</w:t>
            </w:r>
            <w:r w:rsidR="00B960B6" w:rsidRPr="005104FE">
              <w:rPr>
                <w:szCs w:val="24"/>
              </w:rPr>
              <w:t>ai</w:t>
            </w:r>
            <w:r w:rsidR="004E376B" w:rsidRPr="005104FE">
              <w:rPr>
                <w:szCs w:val="24"/>
              </w:rPr>
              <w:t xml:space="preserve"> veikl</w:t>
            </w:r>
            <w:r w:rsidR="00B960B6" w:rsidRPr="005104FE">
              <w:rPr>
                <w:szCs w:val="24"/>
              </w:rPr>
              <w:t>ai</w:t>
            </w:r>
            <w:r w:rsidR="004E376B" w:rsidRPr="005104FE">
              <w:rPr>
                <w:szCs w:val="24"/>
              </w:rPr>
              <w:t>.</w:t>
            </w:r>
            <w:r w:rsidR="00381524" w:rsidRPr="005104FE">
              <w:rPr>
                <w:szCs w:val="24"/>
              </w:rPr>
              <w:t xml:space="preserve"> Aprašo 5.1.1.3 papunktyje nurodyta veikla vykdoma </w:t>
            </w:r>
            <w:r w:rsidR="00B960B6" w:rsidRPr="005104FE">
              <w:rPr>
                <w:szCs w:val="24"/>
              </w:rPr>
              <w:t>su Aprašo 5.1.1.1 ir 5.1.1.2 papunkčiuose nurodytomis veiklomis.</w:t>
            </w:r>
          </w:p>
          <w:p w14:paraId="1E43888B" w14:textId="4435C069" w:rsidR="008C41C7" w:rsidRPr="005104FE" w:rsidRDefault="1F132083" w:rsidP="00B12EA5">
            <w:pPr>
              <w:jc w:val="both"/>
            </w:pPr>
            <w:r w:rsidRPr="005104FE">
              <w:rPr>
                <w:color w:val="000000" w:themeColor="text1"/>
              </w:rPr>
              <w:t>5.1.1</w:t>
            </w:r>
            <w:r w:rsidR="00503DD5" w:rsidRPr="005104FE">
              <w:rPr>
                <w:color w:val="000000" w:themeColor="text1"/>
              </w:rPr>
              <w:t>4</w:t>
            </w:r>
            <w:r w:rsidRPr="005104FE">
              <w:rPr>
                <w:color w:val="000000" w:themeColor="text1"/>
              </w:rPr>
              <w:t>.</w:t>
            </w:r>
            <w:r w:rsidR="33E74B83" w:rsidRPr="005104FE">
              <w:rPr>
                <w:color w:val="000000" w:themeColor="text1"/>
              </w:rPr>
              <w:t xml:space="preserve"> </w:t>
            </w:r>
            <w:r w:rsidR="33E74B83" w:rsidRPr="005104FE">
              <w:t>Projekto</w:t>
            </w:r>
            <w:r w:rsidR="2692DC89" w:rsidRPr="005104FE">
              <w:t xml:space="preserve"> vykdytojas turi </w:t>
            </w:r>
            <w:r w:rsidR="002251DC" w:rsidRPr="005104FE">
              <w:t>užtikrinti</w:t>
            </w:r>
            <w:r w:rsidR="2692DC89" w:rsidRPr="005104FE">
              <w:t>, kad veiklos bus vykdomos visuose</w:t>
            </w:r>
            <w:r w:rsidR="00D3510E" w:rsidRPr="005104FE">
              <w:t xml:space="preserve"> įstaigos filialuose.</w:t>
            </w:r>
            <w:r w:rsidR="2692DC89" w:rsidRPr="005104FE">
              <w:t xml:space="preserve"> </w:t>
            </w:r>
          </w:p>
          <w:p w14:paraId="12EFC6A5" w14:textId="444399B5" w:rsidR="007B7348" w:rsidRPr="005076DD" w:rsidRDefault="007B7348" w:rsidP="008C41C7">
            <w:pPr>
              <w:tabs>
                <w:tab w:val="left" w:pos="426"/>
                <w:tab w:val="left" w:pos="709"/>
                <w:tab w:val="left" w:pos="885"/>
              </w:tabs>
              <w:jc w:val="both"/>
              <w:rPr>
                <w:color w:val="000000" w:themeColor="text1"/>
              </w:rPr>
            </w:pPr>
            <w:r w:rsidRPr="005104FE">
              <w:t>5.1.1</w:t>
            </w:r>
            <w:r w:rsidR="00503DD5" w:rsidRPr="005104FE">
              <w:t>5</w:t>
            </w:r>
            <w:r w:rsidRPr="005104FE">
              <w:t xml:space="preserve">. PĮP </w:t>
            </w:r>
            <w:r w:rsidR="00DB2315" w:rsidRPr="005104FE">
              <w:t>III skyrius</w:t>
            </w:r>
            <w:r w:rsidR="00C80494" w:rsidRPr="005104FE">
              <w:rPr>
                <w:rFonts w:eastAsia="Aptos"/>
                <w:szCs w:val="24"/>
              </w:rPr>
              <w:t xml:space="preserve"> „Projekto įgyvendinimo detalizacija“ </w:t>
            </w:r>
            <w:r w:rsidRPr="005104FE">
              <w:rPr>
                <w:rFonts w:eastAsia="Aptos"/>
                <w:szCs w:val="24"/>
              </w:rPr>
              <w:t>n</w:t>
            </w:r>
            <w:r w:rsidRPr="00E9096B">
              <w:rPr>
                <w:rFonts w:eastAsia="Aptos"/>
                <w:szCs w:val="24"/>
              </w:rPr>
              <w:t>e vėliau kaip likus 1</w:t>
            </w:r>
            <w:r w:rsidR="00513E4A">
              <w:rPr>
                <w:rFonts w:eastAsia="Aptos"/>
                <w:szCs w:val="24"/>
              </w:rPr>
              <w:t>5</w:t>
            </w:r>
            <w:r w:rsidRPr="00E9096B">
              <w:rPr>
                <w:rFonts w:eastAsia="Aptos"/>
                <w:szCs w:val="24"/>
              </w:rPr>
              <w:t xml:space="preserve"> d. d. iki kvietimo teikti PĮP pabaigos turi būti pateiktas derinti  </w:t>
            </w:r>
            <w:r w:rsidR="000557E4">
              <w:rPr>
                <w:rFonts w:eastAsia="Aptos"/>
                <w:szCs w:val="24"/>
              </w:rPr>
              <w:t>SAM</w:t>
            </w:r>
            <w:r w:rsidRPr="00E9096B">
              <w:rPr>
                <w:rFonts w:eastAsia="Aptos"/>
                <w:szCs w:val="24"/>
              </w:rPr>
              <w:t>.</w:t>
            </w:r>
          </w:p>
        </w:tc>
      </w:tr>
      <w:tr w:rsidR="00B31C24" w14:paraId="5329E34C" w14:textId="77777777" w:rsidTr="1DBDD475">
        <w:trPr>
          <w:trHeight w:val="900"/>
        </w:trPr>
        <w:tc>
          <w:tcPr>
            <w:tcW w:w="15134" w:type="dxa"/>
          </w:tcPr>
          <w:p w14:paraId="52438C0B" w14:textId="77777777" w:rsidR="00B31C24" w:rsidRPr="005076DD" w:rsidRDefault="00B31C24" w:rsidP="00B31C24">
            <w:pPr>
              <w:jc w:val="both"/>
              <w:rPr>
                <w:b/>
                <w:bCs/>
                <w:szCs w:val="24"/>
              </w:rPr>
            </w:pPr>
            <w:r w:rsidRPr="005076DD">
              <w:rPr>
                <w:b/>
                <w:bCs/>
                <w:szCs w:val="24"/>
              </w:rPr>
              <w:lastRenderedPageBreak/>
              <w:t>5.2.</w:t>
            </w:r>
            <w:r w:rsidRPr="005076DD">
              <w:rPr>
                <w:b/>
                <w:bCs/>
                <w:i/>
                <w:iCs/>
                <w:szCs w:val="24"/>
              </w:rPr>
              <w:t xml:space="preserve"> </w:t>
            </w:r>
            <w:r w:rsidRPr="005076DD">
              <w:rPr>
                <w:b/>
                <w:bCs/>
                <w:szCs w:val="24"/>
              </w:rPr>
              <w:t xml:space="preserve">Reikalavimai pareiškėjams </w:t>
            </w:r>
          </w:p>
          <w:p w14:paraId="40B0D4C4" w14:textId="03817A06" w:rsidR="00380E62" w:rsidRPr="005076DD" w:rsidRDefault="003C61AE" w:rsidP="00380E62">
            <w:pPr>
              <w:tabs>
                <w:tab w:val="left" w:pos="426"/>
                <w:tab w:val="left" w:pos="709"/>
              </w:tabs>
              <w:jc w:val="both"/>
            </w:pPr>
            <w:r w:rsidRPr="005076DD">
              <w:t>5.2.1. Galim</w:t>
            </w:r>
            <w:r w:rsidR="00102130" w:rsidRPr="005076DD">
              <w:t xml:space="preserve">as </w:t>
            </w:r>
            <w:r w:rsidRPr="005076DD">
              <w:t>projekt</w:t>
            </w:r>
            <w:r w:rsidR="00102130" w:rsidRPr="005076DD">
              <w:t xml:space="preserve">o </w:t>
            </w:r>
            <w:r w:rsidRPr="005076DD">
              <w:t>pareiškėja</w:t>
            </w:r>
            <w:r w:rsidR="00102130" w:rsidRPr="005076DD">
              <w:t xml:space="preserve">s </w:t>
            </w:r>
            <w:r w:rsidR="00357E70">
              <w:t>–</w:t>
            </w:r>
            <w:r w:rsidR="00102130" w:rsidRPr="005076DD">
              <w:t xml:space="preserve"> </w:t>
            </w:r>
            <w:r w:rsidR="003D6531" w:rsidRPr="005076DD">
              <w:t>RPLC.</w:t>
            </w:r>
          </w:p>
          <w:p w14:paraId="7CA4A3B9" w14:textId="4BD5F9A9" w:rsidR="00B31C24" w:rsidRPr="005076DD" w:rsidRDefault="00380E62" w:rsidP="00380E62">
            <w:pPr>
              <w:tabs>
                <w:tab w:val="left" w:pos="426"/>
                <w:tab w:val="left" w:pos="709"/>
              </w:tabs>
              <w:jc w:val="both"/>
              <w:rPr>
                <w:szCs w:val="24"/>
              </w:rPr>
            </w:pPr>
            <w:r w:rsidRPr="005076DD">
              <w:rPr>
                <w:szCs w:val="24"/>
              </w:rPr>
              <w:t xml:space="preserve">5.2.2. </w:t>
            </w:r>
            <w:r w:rsidR="00E770EC" w:rsidRPr="00E770EC">
              <w:rPr>
                <w:szCs w:val="24"/>
              </w:rPr>
              <w:t>Projekto veiklos gali būti pradėtos vykdyti iki projekto sutarties pasirašymo, tačiau turi atitikti PAFT ir šio Aprašo nuostatas. Visos projekto veiklos negali būti baigtos iki pareiškėjui pateikiant PĮP.</w:t>
            </w:r>
          </w:p>
        </w:tc>
      </w:tr>
      <w:tr w:rsidR="005D2867" w14:paraId="2BED1238" w14:textId="77777777" w:rsidTr="1DBDD475">
        <w:tc>
          <w:tcPr>
            <w:tcW w:w="15134" w:type="dxa"/>
          </w:tcPr>
          <w:p w14:paraId="7615B2C1" w14:textId="77777777" w:rsidR="005D2867" w:rsidRPr="00D84403" w:rsidRDefault="005D2867" w:rsidP="005D2867">
            <w:pPr>
              <w:jc w:val="both"/>
              <w:rPr>
                <w:b/>
                <w:bCs/>
                <w:szCs w:val="24"/>
              </w:rPr>
            </w:pPr>
            <w:r w:rsidRPr="00D84403">
              <w:rPr>
                <w:b/>
                <w:bCs/>
                <w:szCs w:val="24"/>
              </w:rPr>
              <w:t>5.3.</w:t>
            </w:r>
            <w:r w:rsidRPr="00D84403">
              <w:rPr>
                <w:b/>
                <w:bCs/>
                <w:i/>
                <w:iCs/>
                <w:szCs w:val="24"/>
              </w:rPr>
              <w:t xml:space="preserve"> </w:t>
            </w:r>
            <w:r w:rsidRPr="00D84403">
              <w:rPr>
                <w:b/>
                <w:bCs/>
                <w:szCs w:val="24"/>
              </w:rPr>
              <w:t>Reikalavimai partneriams</w:t>
            </w:r>
          </w:p>
          <w:p w14:paraId="70028674" w14:textId="1B4A0B96" w:rsidR="00BC27B6" w:rsidRPr="00D84403" w:rsidDel="00CB10DA" w:rsidRDefault="00BC27B6" w:rsidP="003732FC">
            <w:pPr>
              <w:jc w:val="both"/>
              <w:rPr>
                <w:szCs w:val="24"/>
              </w:rPr>
            </w:pPr>
            <w:r w:rsidRPr="00D84403">
              <w:rPr>
                <w:szCs w:val="24"/>
              </w:rPr>
              <w:t>5.3.</w:t>
            </w:r>
            <w:r w:rsidR="00D84403" w:rsidRPr="00D84403">
              <w:rPr>
                <w:szCs w:val="24"/>
              </w:rPr>
              <w:t>1</w:t>
            </w:r>
            <w:r w:rsidRPr="00D84403">
              <w:rPr>
                <w:szCs w:val="24"/>
              </w:rPr>
              <w:t xml:space="preserve">. </w:t>
            </w:r>
            <w:r w:rsidR="00D84403" w:rsidRPr="00D84403">
              <w:rPr>
                <w:szCs w:val="24"/>
              </w:rPr>
              <w:t>P</w:t>
            </w:r>
            <w:r w:rsidR="00EB58BB" w:rsidRPr="00D84403">
              <w:rPr>
                <w:szCs w:val="24"/>
              </w:rPr>
              <w:t>artneriai negalimi.</w:t>
            </w:r>
            <w:r w:rsidRPr="00D84403">
              <w:rPr>
                <w:szCs w:val="24"/>
              </w:rPr>
              <w:t xml:space="preserve"> </w:t>
            </w:r>
          </w:p>
        </w:tc>
      </w:tr>
      <w:tr w:rsidR="00EB0F8F" w14:paraId="02372446" w14:textId="77777777" w:rsidTr="1DBDD475">
        <w:tc>
          <w:tcPr>
            <w:tcW w:w="15134" w:type="dxa"/>
          </w:tcPr>
          <w:p w14:paraId="2678C555" w14:textId="35F9DF47" w:rsidR="00EB0F8F" w:rsidRPr="00D84403" w:rsidRDefault="00F63904">
            <w:pPr>
              <w:jc w:val="both"/>
              <w:rPr>
                <w:b/>
                <w:iCs/>
                <w:szCs w:val="24"/>
              </w:rPr>
            </w:pPr>
            <w:r w:rsidRPr="00D84403">
              <w:rPr>
                <w:b/>
                <w:szCs w:val="24"/>
              </w:rPr>
              <w:t>6</w:t>
            </w:r>
            <w:r w:rsidR="00C222C1" w:rsidRPr="00D84403">
              <w:rPr>
                <w:b/>
                <w:szCs w:val="24"/>
              </w:rPr>
              <w:t>. Reikalavimai jungtinio projekto projektams ir jungtinio projekto projektų pareiškėjams</w:t>
            </w:r>
          </w:p>
        </w:tc>
      </w:tr>
      <w:tr w:rsidR="00EB0F8F" w14:paraId="6526F0B8" w14:textId="77777777" w:rsidTr="1DBDD475">
        <w:trPr>
          <w:trHeight w:val="477"/>
        </w:trPr>
        <w:tc>
          <w:tcPr>
            <w:tcW w:w="15134" w:type="dxa"/>
          </w:tcPr>
          <w:p w14:paraId="67CD3871" w14:textId="66172CB2" w:rsidR="00C7022D" w:rsidRPr="00D84403" w:rsidRDefault="00F63904">
            <w:pPr>
              <w:jc w:val="both"/>
              <w:rPr>
                <w:b/>
                <w:bCs/>
                <w:i/>
                <w:iCs/>
                <w:szCs w:val="24"/>
              </w:rPr>
            </w:pPr>
            <w:r w:rsidRPr="00D84403">
              <w:rPr>
                <w:b/>
                <w:bCs/>
                <w:szCs w:val="24"/>
              </w:rPr>
              <w:t>6</w:t>
            </w:r>
            <w:r w:rsidR="00C7022D" w:rsidRPr="00D84403">
              <w:rPr>
                <w:b/>
                <w:bCs/>
                <w:szCs w:val="24"/>
              </w:rPr>
              <w:t>.1. Reikalavimai jungtinio projekto projektams</w:t>
            </w:r>
          </w:p>
          <w:p w14:paraId="57C96B51" w14:textId="1009D5E4" w:rsidR="00EB0F8F" w:rsidRPr="00D84403" w:rsidRDefault="00840F4F" w:rsidP="00840F4F">
            <w:pPr>
              <w:jc w:val="both"/>
              <w:rPr>
                <w:szCs w:val="24"/>
              </w:rPr>
            </w:pPr>
            <w:r w:rsidRPr="00D84403">
              <w:rPr>
                <w:szCs w:val="24"/>
              </w:rPr>
              <w:t>Netaikoma.</w:t>
            </w:r>
          </w:p>
        </w:tc>
      </w:tr>
      <w:tr w:rsidR="00C7022D" w14:paraId="24136E66" w14:textId="77777777" w:rsidTr="1DBDD475">
        <w:trPr>
          <w:trHeight w:val="509"/>
        </w:trPr>
        <w:tc>
          <w:tcPr>
            <w:tcW w:w="15134" w:type="dxa"/>
          </w:tcPr>
          <w:p w14:paraId="5F4CB7F2" w14:textId="5529A6A3" w:rsidR="00C7022D" w:rsidRPr="00D84403" w:rsidRDefault="00F63904" w:rsidP="00C7022D">
            <w:pPr>
              <w:jc w:val="both"/>
              <w:rPr>
                <w:b/>
                <w:bCs/>
                <w:i/>
                <w:iCs/>
                <w:szCs w:val="24"/>
              </w:rPr>
            </w:pPr>
            <w:r w:rsidRPr="00D84403">
              <w:rPr>
                <w:b/>
                <w:bCs/>
                <w:szCs w:val="24"/>
              </w:rPr>
              <w:t>6</w:t>
            </w:r>
            <w:r w:rsidR="00C7022D" w:rsidRPr="00D84403">
              <w:rPr>
                <w:b/>
                <w:bCs/>
                <w:szCs w:val="24"/>
              </w:rPr>
              <w:t>.2. Reikalavimai jungtinio projekto projektų pareiškėjams</w:t>
            </w:r>
          </w:p>
          <w:p w14:paraId="1775FA63" w14:textId="102610B0" w:rsidR="00C7022D" w:rsidRPr="00D84403" w:rsidRDefault="00840F4F" w:rsidP="00840F4F">
            <w:pPr>
              <w:jc w:val="both"/>
              <w:rPr>
                <w:b/>
                <w:bCs/>
                <w:i/>
                <w:iCs/>
                <w:szCs w:val="24"/>
              </w:rPr>
            </w:pPr>
            <w:r w:rsidRPr="00D84403">
              <w:rPr>
                <w:szCs w:val="24"/>
              </w:rPr>
              <w:t>Netaikoma.</w:t>
            </w:r>
          </w:p>
        </w:tc>
      </w:tr>
      <w:tr w:rsidR="00EB0F8F" w14:paraId="42201B8B" w14:textId="77777777" w:rsidTr="1DBDD475">
        <w:trPr>
          <w:trHeight w:val="285"/>
        </w:trPr>
        <w:tc>
          <w:tcPr>
            <w:tcW w:w="15134" w:type="dxa"/>
          </w:tcPr>
          <w:p w14:paraId="6AA7CAE8" w14:textId="4E08B9EB" w:rsidR="00EB0F8F" w:rsidRPr="00D84403" w:rsidRDefault="00F63904">
            <w:pPr>
              <w:rPr>
                <w:bCs/>
                <w:szCs w:val="24"/>
              </w:rPr>
            </w:pPr>
            <w:r w:rsidRPr="78B74605">
              <w:rPr>
                <w:b/>
              </w:rPr>
              <w:t>7</w:t>
            </w:r>
            <w:r w:rsidR="00C222C1" w:rsidRPr="78B74605">
              <w:rPr>
                <w:b/>
              </w:rPr>
              <w:t xml:space="preserve">. Projekto tikslinės </w:t>
            </w:r>
            <w:r w:rsidR="00D12683" w:rsidRPr="78B74605">
              <w:rPr>
                <w:b/>
              </w:rPr>
              <w:t>grupės</w:t>
            </w:r>
          </w:p>
        </w:tc>
      </w:tr>
      <w:tr w:rsidR="009A4257" w14:paraId="6C723048" w14:textId="77777777" w:rsidTr="1DBDD475">
        <w:trPr>
          <w:trHeight w:val="274"/>
        </w:trPr>
        <w:tc>
          <w:tcPr>
            <w:tcW w:w="15134" w:type="dxa"/>
          </w:tcPr>
          <w:p w14:paraId="1D3A626B" w14:textId="77777777" w:rsidR="009A4257" w:rsidRPr="005104FE" w:rsidRDefault="00645721" w:rsidP="009A4257">
            <w:pPr>
              <w:jc w:val="both"/>
              <w:rPr>
                <w:szCs w:val="24"/>
              </w:rPr>
            </w:pPr>
            <w:r w:rsidRPr="005104FE">
              <w:rPr>
                <w:szCs w:val="24"/>
              </w:rPr>
              <w:t>7.1. Tikslinės grupės:</w:t>
            </w:r>
          </w:p>
          <w:p w14:paraId="5599205E" w14:textId="77777777" w:rsidR="00357E70" w:rsidRPr="005104FE" w:rsidRDefault="003E58FE" w:rsidP="005076DD">
            <w:pPr>
              <w:jc w:val="both"/>
            </w:pPr>
            <w:r w:rsidRPr="005104FE">
              <w:t>7.1.1.</w:t>
            </w:r>
            <w:r w:rsidR="00357E70" w:rsidRPr="005104FE">
              <w:t xml:space="preserve"> </w:t>
            </w:r>
            <w:r w:rsidR="2E3AE5EC" w:rsidRPr="005104FE">
              <w:t>11–17 metų amžiaus vaikai, turintys reikšmingų elgesio problemų, susijusių su psichoaktyviųjų medžiagų vartojimu</w:t>
            </w:r>
            <w:r w:rsidR="005076DD" w:rsidRPr="005104FE">
              <w:t>;</w:t>
            </w:r>
          </w:p>
          <w:p w14:paraId="067ECCB9" w14:textId="3DDEAA80" w:rsidR="00E877A6" w:rsidRPr="005104FE" w:rsidRDefault="08566541" w:rsidP="005076DD">
            <w:pPr>
              <w:jc w:val="both"/>
              <w:rPr>
                <w:szCs w:val="24"/>
              </w:rPr>
            </w:pPr>
            <w:r w:rsidRPr="005104FE">
              <w:lastRenderedPageBreak/>
              <w:t xml:space="preserve">7.1.2. </w:t>
            </w:r>
            <w:r w:rsidR="000A676D" w:rsidRPr="005104FE">
              <w:rPr>
                <w:color w:val="000000"/>
              </w:rPr>
              <w:t>šeimos nariai</w:t>
            </w:r>
            <w:r w:rsidR="00600AB0" w:rsidRPr="005104FE">
              <w:rPr>
                <w:color w:val="000000"/>
              </w:rPr>
              <w:t xml:space="preserve"> (</w:t>
            </w:r>
            <w:r w:rsidR="00E9734C" w:rsidRPr="005104FE">
              <w:rPr>
                <w:color w:val="000000"/>
              </w:rPr>
              <w:t xml:space="preserve">tėvai </w:t>
            </w:r>
            <w:r w:rsidR="000A676D" w:rsidRPr="005104FE">
              <w:rPr>
                <w:color w:val="000000"/>
              </w:rPr>
              <w:t>ar kiti vaiko atstovai pagal įstatymą, išskyrus juridinius asmenis, kurie yra paskirti vaiko globėjais (rūpintojais), broliai (įbroliai), seserys (įseserės), seneliai</w:t>
            </w:r>
            <w:r w:rsidR="00600AB0" w:rsidRPr="005104FE">
              <w:rPr>
                <w:color w:val="000000"/>
              </w:rPr>
              <w:t>)</w:t>
            </w:r>
            <w:r w:rsidR="00200470" w:rsidRPr="005104FE">
              <w:rPr>
                <w:color w:val="000000"/>
              </w:rPr>
              <w:t>;</w:t>
            </w:r>
          </w:p>
          <w:p w14:paraId="10885890" w14:textId="3B54A516" w:rsidR="00E30120" w:rsidRPr="005104FE" w:rsidRDefault="003E58FE" w:rsidP="005076DD">
            <w:pPr>
              <w:jc w:val="both"/>
            </w:pPr>
            <w:r w:rsidRPr="005104FE">
              <w:t>7.1.</w:t>
            </w:r>
            <w:r w:rsidR="2153B14A" w:rsidRPr="005104FE">
              <w:t>3</w:t>
            </w:r>
            <w:r w:rsidRPr="005104FE">
              <w:t>.</w:t>
            </w:r>
            <w:r w:rsidR="1F4A6E32" w:rsidRPr="005104FE">
              <w:t xml:space="preserve"> sveikatos priežiūros</w:t>
            </w:r>
            <w:r w:rsidRPr="005104FE">
              <w:t xml:space="preserve"> specialistai</w:t>
            </w:r>
            <w:r w:rsidR="00C9E1BB" w:rsidRPr="005104FE">
              <w:t>, socialiniai darbuotojai ir kiti</w:t>
            </w:r>
            <w:r w:rsidRPr="005104FE">
              <w:t xml:space="preserve"> specialistai</w:t>
            </w:r>
            <w:r w:rsidR="00120B04" w:rsidRPr="005104FE">
              <w:t>,</w:t>
            </w:r>
            <w:r w:rsidR="003252D2" w:rsidRPr="005104FE">
              <w:t xml:space="preserve"> </w:t>
            </w:r>
            <w:r w:rsidRPr="005104FE">
              <w:t xml:space="preserve">tiesiogiai dirbantys su </w:t>
            </w:r>
            <w:r w:rsidR="00E877A6" w:rsidRPr="005104FE">
              <w:t xml:space="preserve">Aprašo </w:t>
            </w:r>
            <w:r w:rsidRPr="005104FE">
              <w:t>7.</w:t>
            </w:r>
            <w:r w:rsidR="6F345588" w:rsidRPr="005104FE">
              <w:t>1</w:t>
            </w:r>
            <w:r w:rsidRPr="005104FE">
              <w:t>.1 papunktyje nurodytos tikslinės grupės asmenimis</w:t>
            </w:r>
            <w:r w:rsidR="31DAC58A" w:rsidRPr="005104FE">
              <w:t xml:space="preserve"> pagal darbo sutartį </w:t>
            </w:r>
            <w:r w:rsidR="00E877A6" w:rsidRPr="005104FE">
              <w:t>RPLC</w:t>
            </w:r>
            <w:r w:rsidR="005076DD" w:rsidRPr="005104FE">
              <w:t>.</w:t>
            </w:r>
          </w:p>
          <w:p w14:paraId="375B1551" w14:textId="5208F504" w:rsidR="00E30120" w:rsidRPr="005104FE" w:rsidRDefault="213703CD" w:rsidP="78B74605">
            <w:pPr>
              <w:jc w:val="both"/>
              <w:rPr>
                <w:szCs w:val="24"/>
              </w:rPr>
            </w:pPr>
            <w:r w:rsidRPr="005104FE">
              <w:t xml:space="preserve">7.2. </w:t>
            </w:r>
            <w:r w:rsidR="39E0ADF0" w:rsidRPr="005104FE">
              <w:rPr>
                <w:szCs w:val="24"/>
              </w:rPr>
              <w:t>Projekto dalyvio tinkamumą pagrindžiantys dokumentai</w:t>
            </w:r>
            <w:r w:rsidR="7B71ACEA" w:rsidRPr="005104FE">
              <w:rPr>
                <w:szCs w:val="24"/>
              </w:rPr>
              <w:t>:</w:t>
            </w:r>
          </w:p>
          <w:p w14:paraId="4076A328" w14:textId="3FF011F2" w:rsidR="00A8622C" w:rsidRPr="005104FE" w:rsidRDefault="00A8622C" w:rsidP="00A8622C">
            <w:pPr>
              <w:jc w:val="both"/>
              <w:rPr>
                <w:szCs w:val="24"/>
              </w:rPr>
            </w:pPr>
            <w:r w:rsidRPr="005104FE">
              <w:rPr>
                <w:szCs w:val="24"/>
              </w:rPr>
              <w:t xml:space="preserve">7.2.1. Aprašo 7.1.1 papunktyje nurodytiems asmenims – medicininė pažyma (forma 027/a), kurioje </w:t>
            </w:r>
            <w:r w:rsidR="00A74AC3" w:rsidRPr="005104FE">
              <w:rPr>
                <w:szCs w:val="24"/>
              </w:rPr>
              <w:t xml:space="preserve">nurodytos </w:t>
            </w:r>
            <w:r w:rsidRPr="005104FE">
              <w:rPr>
                <w:szCs w:val="24"/>
              </w:rPr>
              <w:t>diagnozė</w:t>
            </w:r>
            <w:r w:rsidR="00A74AC3" w:rsidRPr="005104FE">
              <w:rPr>
                <w:szCs w:val="24"/>
              </w:rPr>
              <w:t>s</w:t>
            </w:r>
            <w:r w:rsidRPr="005104FE">
              <w:rPr>
                <w:szCs w:val="24"/>
              </w:rPr>
              <w:t xml:space="preserve"> </w:t>
            </w:r>
            <w:r w:rsidR="00D74A0F" w:rsidRPr="005104FE">
              <w:rPr>
                <w:szCs w:val="24"/>
              </w:rPr>
              <w:t>pagal  </w:t>
            </w:r>
            <w:r w:rsidR="0068628B" w:rsidRPr="005104FE">
              <w:rPr>
                <w:szCs w:val="24"/>
              </w:rPr>
              <w:t>TLK-10-AM</w:t>
            </w:r>
            <w:r w:rsidR="00D74A0F" w:rsidRPr="005104FE">
              <w:rPr>
                <w:szCs w:val="24"/>
              </w:rPr>
              <w:t xml:space="preserve"> kod</w:t>
            </w:r>
            <w:r w:rsidR="00186982" w:rsidRPr="005104FE">
              <w:rPr>
                <w:szCs w:val="24"/>
              </w:rPr>
              <w:t>us</w:t>
            </w:r>
            <w:r w:rsidR="00D74A0F" w:rsidRPr="005104FE">
              <w:rPr>
                <w:szCs w:val="24"/>
              </w:rPr>
              <w:t xml:space="preserve"> </w:t>
            </w:r>
            <w:r w:rsidRPr="005104FE">
              <w:rPr>
                <w:rFonts w:eastAsia="Aptos"/>
                <w:szCs w:val="24"/>
              </w:rPr>
              <w:t xml:space="preserve">F10-F19, F63, </w:t>
            </w:r>
            <w:r w:rsidRPr="005104FE">
              <w:rPr>
                <w:szCs w:val="24"/>
              </w:rPr>
              <w:t>T40, T43.6, Z03, Z04.0, Z50.2</w:t>
            </w:r>
            <w:r w:rsidR="00A74AC3" w:rsidRPr="005104FE">
              <w:rPr>
                <w:szCs w:val="24"/>
              </w:rPr>
              <w:t xml:space="preserve">, </w:t>
            </w:r>
            <w:r w:rsidRPr="005104FE">
              <w:rPr>
                <w:szCs w:val="24"/>
              </w:rPr>
              <w:t>Z50.3, Z50.8</w:t>
            </w:r>
            <w:r w:rsidR="00A74AC3" w:rsidRPr="005104FE">
              <w:rPr>
                <w:szCs w:val="24"/>
              </w:rPr>
              <w:t xml:space="preserve">, </w:t>
            </w:r>
            <w:r w:rsidRPr="005104FE">
              <w:rPr>
                <w:szCs w:val="24"/>
              </w:rPr>
              <w:t xml:space="preserve">Z50.9, </w:t>
            </w:r>
            <w:r w:rsidR="00717DE9" w:rsidRPr="005104FE">
              <w:rPr>
                <w:szCs w:val="24"/>
              </w:rPr>
              <w:t xml:space="preserve">Z63.8, </w:t>
            </w:r>
            <w:r w:rsidRPr="005104FE">
              <w:rPr>
                <w:szCs w:val="24"/>
              </w:rPr>
              <w:t>Z63.71</w:t>
            </w:r>
            <w:r w:rsidR="00A74AC3" w:rsidRPr="005104FE">
              <w:rPr>
                <w:szCs w:val="24"/>
              </w:rPr>
              <w:t xml:space="preserve">, </w:t>
            </w:r>
            <w:r w:rsidRPr="005104FE">
              <w:rPr>
                <w:szCs w:val="24"/>
              </w:rPr>
              <w:t>Z63.72, Z63.79, Z71.4</w:t>
            </w:r>
            <w:r w:rsidR="00A74AC3" w:rsidRPr="005104FE">
              <w:rPr>
                <w:szCs w:val="24"/>
              </w:rPr>
              <w:t>–</w:t>
            </w:r>
            <w:r w:rsidRPr="005104FE">
              <w:rPr>
                <w:szCs w:val="24"/>
              </w:rPr>
              <w:t>Z71.6, Z71.9, Z72.0</w:t>
            </w:r>
            <w:r w:rsidR="00A74AC3" w:rsidRPr="005104FE">
              <w:rPr>
                <w:szCs w:val="24"/>
              </w:rPr>
              <w:t>–</w:t>
            </w:r>
            <w:r w:rsidRPr="005104FE">
              <w:rPr>
                <w:szCs w:val="24"/>
              </w:rPr>
              <w:t>Z72.2, Z72.6, Z72.9 ir Z81.1</w:t>
            </w:r>
            <w:r w:rsidR="00A74AC3" w:rsidRPr="005104FE">
              <w:rPr>
                <w:szCs w:val="24"/>
              </w:rPr>
              <w:t>–</w:t>
            </w:r>
            <w:r w:rsidRPr="005104FE">
              <w:rPr>
                <w:szCs w:val="24"/>
              </w:rPr>
              <w:t>Z81.4;</w:t>
            </w:r>
          </w:p>
          <w:p w14:paraId="4ED77A17" w14:textId="0CFA704C" w:rsidR="006A1D9A" w:rsidRPr="005104FE" w:rsidRDefault="008D753D" w:rsidP="005076DD">
            <w:pPr>
              <w:jc w:val="both"/>
              <w:rPr>
                <w:szCs w:val="24"/>
              </w:rPr>
            </w:pPr>
            <w:r w:rsidRPr="005104FE">
              <w:rPr>
                <w:szCs w:val="24"/>
              </w:rPr>
              <w:t xml:space="preserve">7.2.2. </w:t>
            </w:r>
            <w:r w:rsidR="00397661" w:rsidRPr="005104FE">
              <w:rPr>
                <w:szCs w:val="24"/>
              </w:rPr>
              <w:t xml:space="preserve">Aprašo 7.1.2 papunktyje nurodytiems asmenims – </w:t>
            </w:r>
            <w:r w:rsidR="006A1D9A" w:rsidRPr="005104FE">
              <w:rPr>
                <w:szCs w:val="24"/>
              </w:rPr>
              <w:t>projekto vykdytojo pateiktas šeimos narių sąrašas;</w:t>
            </w:r>
          </w:p>
          <w:p w14:paraId="5D15C8EB" w14:textId="47FA86D7" w:rsidR="00E30120" w:rsidRPr="005104FE" w:rsidRDefault="61599A1D" w:rsidP="005076DD">
            <w:pPr>
              <w:jc w:val="both"/>
              <w:rPr>
                <w:szCs w:val="24"/>
              </w:rPr>
            </w:pPr>
            <w:r w:rsidRPr="005104FE">
              <w:rPr>
                <w:szCs w:val="24"/>
              </w:rPr>
              <w:t>7.2.</w:t>
            </w:r>
            <w:r w:rsidR="00397661" w:rsidRPr="005104FE">
              <w:rPr>
                <w:szCs w:val="24"/>
              </w:rPr>
              <w:t>3</w:t>
            </w:r>
            <w:r w:rsidRPr="005104FE">
              <w:rPr>
                <w:szCs w:val="24"/>
              </w:rPr>
              <w:t xml:space="preserve">. </w:t>
            </w:r>
            <w:r w:rsidR="00C90FA1" w:rsidRPr="005104FE">
              <w:rPr>
                <w:szCs w:val="24"/>
              </w:rPr>
              <w:t xml:space="preserve">Aprašo </w:t>
            </w:r>
            <w:r w:rsidRPr="005104FE">
              <w:rPr>
                <w:szCs w:val="24"/>
              </w:rPr>
              <w:t>7.</w:t>
            </w:r>
            <w:r w:rsidR="003252D2" w:rsidRPr="005104FE">
              <w:rPr>
                <w:szCs w:val="24"/>
              </w:rPr>
              <w:t>1.3 papunktyje nurodyti</w:t>
            </w:r>
            <w:r w:rsidR="006D5EEE" w:rsidRPr="005104FE">
              <w:rPr>
                <w:szCs w:val="24"/>
              </w:rPr>
              <w:t>ems</w:t>
            </w:r>
            <w:r w:rsidR="003252D2" w:rsidRPr="005104FE">
              <w:rPr>
                <w:szCs w:val="24"/>
              </w:rPr>
              <w:t xml:space="preserve"> asmen</w:t>
            </w:r>
            <w:r w:rsidR="006D5EEE" w:rsidRPr="005104FE">
              <w:rPr>
                <w:szCs w:val="24"/>
              </w:rPr>
              <w:t>ims</w:t>
            </w:r>
            <w:r w:rsidR="003252D2" w:rsidRPr="005104FE">
              <w:rPr>
                <w:szCs w:val="24"/>
              </w:rPr>
              <w:t xml:space="preserve"> – </w:t>
            </w:r>
            <w:r w:rsidR="051521E6" w:rsidRPr="005104FE">
              <w:rPr>
                <w:szCs w:val="24"/>
              </w:rPr>
              <w:t>d</w:t>
            </w:r>
            <w:r w:rsidR="5AC229FE" w:rsidRPr="005104FE">
              <w:rPr>
                <w:szCs w:val="24"/>
              </w:rPr>
              <w:t>arbdavio išduot</w:t>
            </w:r>
            <w:r w:rsidR="006D5EEE" w:rsidRPr="005104FE">
              <w:rPr>
                <w:szCs w:val="24"/>
              </w:rPr>
              <w:t>a</w:t>
            </w:r>
            <w:r w:rsidR="5AC229FE" w:rsidRPr="005104FE">
              <w:rPr>
                <w:szCs w:val="24"/>
              </w:rPr>
              <w:t xml:space="preserve"> laisvos formos pažym</w:t>
            </w:r>
            <w:r w:rsidR="00A0391F" w:rsidRPr="005104FE">
              <w:rPr>
                <w:szCs w:val="24"/>
              </w:rPr>
              <w:t>a</w:t>
            </w:r>
            <w:r w:rsidR="5AC229FE" w:rsidRPr="005104FE">
              <w:rPr>
                <w:szCs w:val="24"/>
              </w:rPr>
              <w:t xml:space="preserve">, </w:t>
            </w:r>
            <w:r w:rsidR="003252D2" w:rsidRPr="005104FE">
              <w:rPr>
                <w:szCs w:val="24"/>
              </w:rPr>
              <w:t>patvirtinan</w:t>
            </w:r>
            <w:r w:rsidR="00A0391F" w:rsidRPr="005104FE">
              <w:rPr>
                <w:szCs w:val="24"/>
              </w:rPr>
              <w:t>ti</w:t>
            </w:r>
            <w:r w:rsidR="003252D2" w:rsidRPr="005104FE">
              <w:rPr>
                <w:szCs w:val="24"/>
              </w:rPr>
              <w:t xml:space="preserve">, </w:t>
            </w:r>
            <w:r w:rsidR="00F041F8" w:rsidRPr="005104FE">
              <w:rPr>
                <w:szCs w:val="24"/>
              </w:rPr>
              <w:t xml:space="preserve">kad </w:t>
            </w:r>
            <w:r w:rsidR="5AC229FE" w:rsidRPr="005104FE">
              <w:rPr>
                <w:szCs w:val="24"/>
              </w:rPr>
              <w:t xml:space="preserve">asmuo dirba </w:t>
            </w:r>
            <w:r w:rsidR="003252D2" w:rsidRPr="005104FE">
              <w:rPr>
                <w:szCs w:val="24"/>
              </w:rPr>
              <w:t>RPLC</w:t>
            </w:r>
            <w:r w:rsidR="00B827EF" w:rsidRPr="005104FE">
              <w:rPr>
                <w:szCs w:val="24"/>
              </w:rPr>
              <w:t xml:space="preserve"> diegiant ir įgyvendinant MDF</w:t>
            </w:r>
            <w:r w:rsidR="00043473" w:rsidRPr="005104FE">
              <w:rPr>
                <w:szCs w:val="24"/>
              </w:rPr>
              <w:t>T</w:t>
            </w:r>
            <w:r w:rsidR="00B827EF" w:rsidRPr="005104FE">
              <w:rPr>
                <w:szCs w:val="24"/>
              </w:rPr>
              <w:t xml:space="preserve"> programą</w:t>
            </w:r>
            <w:r w:rsidR="003252D2" w:rsidRPr="005104FE">
              <w:rPr>
                <w:szCs w:val="24"/>
              </w:rPr>
              <w:t>.</w:t>
            </w:r>
          </w:p>
          <w:p w14:paraId="35C89E6B" w14:textId="01F09D98" w:rsidR="00DA5874" w:rsidRPr="005104FE" w:rsidRDefault="00DA5874" w:rsidP="005076DD">
            <w:pPr>
              <w:jc w:val="both"/>
              <w:rPr>
                <w:szCs w:val="24"/>
              </w:rPr>
            </w:pPr>
            <w:r w:rsidRPr="005104FE">
              <w:rPr>
                <w:szCs w:val="24"/>
              </w:rPr>
              <w:t>7.</w:t>
            </w:r>
            <w:r w:rsidR="005928C7" w:rsidRPr="005104FE">
              <w:rPr>
                <w:szCs w:val="24"/>
              </w:rPr>
              <w:t>3</w:t>
            </w:r>
            <w:r w:rsidRPr="005104FE">
              <w:rPr>
                <w:szCs w:val="24"/>
              </w:rPr>
              <w:t>.</w:t>
            </w:r>
            <w:r w:rsidR="00A32181" w:rsidRPr="005104FE">
              <w:rPr>
                <w:szCs w:val="24"/>
              </w:rPr>
              <w:t xml:space="preserve"> </w:t>
            </w:r>
            <w:r w:rsidRPr="005104FE">
              <w:rPr>
                <w:bCs/>
              </w:rPr>
              <w:t xml:space="preserve">Projekto vykdytojas privalo įsitikinti  projekto dalyvio priklausymu tikslinei grupei ir teisės aktų nustatyta tvarka turi teisę gauti </w:t>
            </w:r>
            <w:r w:rsidR="004E0388" w:rsidRPr="005104FE">
              <w:rPr>
                <w:bCs/>
              </w:rPr>
              <w:t>Aprašo 7.1.1 papunktyje nurodyt</w:t>
            </w:r>
            <w:r w:rsidR="002F4B0E" w:rsidRPr="005104FE">
              <w:rPr>
                <w:bCs/>
              </w:rPr>
              <w:t>ų</w:t>
            </w:r>
            <w:r w:rsidRPr="005104FE">
              <w:rPr>
                <w:bCs/>
              </w:rPr>
              <w:t xml:space="preserve"> asmen</w:t>
            </w:r>
            <w:r w:rsidR="002F4B0E" w:rsidRPr="005104FE">
              <w:rPr>
                <w:bCs/>
              </w:rPr>
              <w:t>ų</w:t>
            </w:r>
            <w:r w:rsidRPr="005104FE">
              <w:rPr>
                <w:bCs/>
              </w:rPr>
              <w:t xml:space="preserve"> duomenis, kurie valdomi Privalomojo sveikatos draudimo informacinėje sistemoje „Sveidra“</w:t>
            </w:r>
            <w:r w:rsidR="00B66F6F" w:rsidRPr="005104FE">
              <w:rPr>
                <w:bCs/>
              </w:rPr>
              <w:t xml:space="preserve"> ir</w:t>
            </w:r>
            <w:r w:rsidR="00FC16B1" w:rsidRPr="005104FE">
              <w:rPr>
                <w:bCs/>
              </w:rPr>
              <w:t xml:space="preserve"> Elektroninės sveikatos paslaugų ir bendradarbiavimo infrastruktūros informacinė</w:t>
            </w:r>
            <w:r w:rsidR="00D667A8" w:rsidRPr="005104FE">
              <w:rPr>
                <w:bCs/>
              </w:rPr>
              <w:t>je</w:t>
            </w:r>
            <w:r w:rsidR="00FC16B1" w:rsidRPr="005104FE">
              <w:rPr>
                <w:bCs/>
              </w:rPr>
              <w:t xml:space="preserve"> sistemo</w:t>
            </w:r>
            <w:r w:rsidR="00D667A8" w:rsidRPr="005104FE">
              <w:rPr>
                <w:bCs/>
              </w:rPr>
              <w:t>je</w:t>
            </w:r>
            <w:r w:rsidR="00085836" w:rsidRPr="005104FE">
              <w:rPr>
                <w:bCs/>
              </w:rPr>
              <w:t>.</w:t>
            </w:r>
            <w:r w:rsidR="00D75C0B" w:rsidRPr="005104FE">
              <w:rPr>
                <w:bCs/>
              </w:rPr>
              <w:t xml:space="preserve"> </w:t>
            </w:r>
            <w:r w:rsidR="00B859ED" w:rsidRPr="005104FE">
              <w:rPr>
                <w:bCs/>
              </w:rPr>
              <w:t>Aprašo 7.1.2 pap</w:t>
            </w:r>
            <w:r w:rsidR="002A38F9" w:rsidRPr="005104FE">
              <w:rPr>
                <w:bCs/>
              </w:rPr>
              <w:t>unktyje nurodyti asmenys užpildo laisvo</w:t>
            </w:r>
            <w:r w:rsidR="00B048F8" w:rsidRPr="005104FE">
              <w:rPr>
                <w:bCs/>
              </w:rPr>
              <w:t>s</w:t>
            </w:r>
            <w:r w:rsidR="002A38F9" w:rsidRPr="005104FE">
              <w:rPr>
                <w:bCs/>
              </w:rPr>
              <w:t xml:space="preserve"> formos </w:t>
            </w:r>
            <w:r w:rsidR="00760836" w:rsidRPr="005104FE">
              <w:rPr>
                <w:bCs/>
              </w:rPr>
              <w:t xml:space="preserve">pažymą, kurioje </w:t>
            </w:r>
            <w:r w:rsidR="000F20C2" w:rsidRPr="005104FE">
              <w:rPr>
                <w:bCs/>
              </w:rPr>
              <w:t>patvirtina</w:t>
            </w:r>
            <w:r w:rsidR="00115A75" w:rsidRPr="005104FE">
              <w:rPr>
                <w:bCs/>
              </w:rPr>
              <w:t>,</w:t>
            </w:r>
            <w:r w:rsidR="000F20C2" w:rsidRPr="005104FE">
              <w:rPr>
                <w:bCs/>
              </w:rPr>
              <w:t xml:space="preserve"> ka</w:t>
            </w:r>
            <w:r w:rsidR="00760836" w:rsidRPr="005104FE">
              <w:rPr>
                <w:bCs/>
              </w:rPr>
              <w:t xml:space="preserve">d </w:t>
            </w:r>
            <w:r w:rsidR="00116E7D" w:rsidRPr="005104FE">
              <w:rPr>
                <w:bCs/>
              </w:rPr>
              <w:t>priklauso tikslinei grupei</w:t>
            </w:r>
            <w:r w:rsidR="00EE699D" w:rsidRPr="005104FE">
              <w:rPr>
                <w:bCs/>
              </w:rPr>
              <w:t>.</w:t>
            </w:r>
          </w:p>
        </w:tc>
      </w:tr>
      <w:tr w:rsidR="00EB0F8F" w14:paraId="3B5D296B" w14:textId="77777777" w:rsidTr="1DBDD475">
        <w:trPr>
          <w:trHeight w:val="285"/>
        </w:trPr>
        <w:tc>
          <w:tcPr>
            <w:tcW w:w="15134" w:type="dxa"/>
          </w:tcPr>
          <w:p w14:paraId="73B329F2" w14:textId="2545C02F" w:rsidR="00EB0F8F" w:rsidRPr="005104FE" w:rsidRDefault="00F63904">
            <w:pPr>
              <w:rPr>
                <w:bCs/>
                <w:sz w:val="22"/>
                <w:szCs w:val="22"/>
              </w:rPr>
            </w:pPr>
            <w:r w:rsidRPr="005104FE">
              <w:rPr>
                <w:b/>
                <w:szCs w:val="24"/>
              </w:rPr>
              <w:lastRenderedPageBreak/>
              <w:t>8</w:t>
            </w:r>
            <w:r w:rsidR="00C222C1" w:rsidRPr="005104FE">
              <w:rPr>
                <w:b/>
                <w:szCs w:val="24"/>
              </w:rPr>
              <w:t>.</w:t>
            </w:r>
            <w:r w:rsidR="00C222C1" w:rsidRPr="005104FE">
              <w:rPr>
                <w:bCs/>
                <w:szCs w:val="24"/>
              </w:rPr>
              <w:t xml:space="preserve"> </w:t>
            </w:r>
            <w:r w:rsidR="00C222C1" w:rsidRPr="005104FE">
              <w:rPr>
                <w:b/>
                <w:szCs w:val="24"/>
              </w:rPr>
              <w:t>Horizontaliųjų principų (toliau – HP) reikalavimai</w:t>
            </w:r>
          </w:p>
        </w:tc>
      </w:tr>
      <w:tr w:rsidR="00EB0F8F" w14:paraId="337DAD82" w14:textId="77777777" w:rsidTr="1DBDD475">
        <w:tc>
          <w:tcPr>
            <w:tcW w:w="15134" w:type="dxa"/>
          </w:tcPr>
          <w:p w14:paraId="03B78DE3" w14:textId="2839ABD7" w:rsidR="005623A7" w:rsidRPr="005104FE" w:rsidRDefault="005623A7" w:rsidP="005623A7">
            <w:pPr>
              <w:jc w:val="both"/>
            </w:pPr>
            <w:r w:rsidRPr="005104FE">
              <w:t>8.1. Projekto įgyvendinimo metu neturi būti pažeidžiami HP: darnaus vystymosi, įskaitant reikšmingos žalos nedarymo principą; lygių galimybių ir nediskriminavimo (dėl lyties, rasės, tautybės, pilietybės, kalbos, kilmės, socialinės padėties, tikėjimo,</w:t>
            </w:r>
            <w:r w:rsidR="00461BE9" w:rsidRPr="005104FE">
              <w:t xml:space="preserve"> religijos ar</w:t>
            </w:r>
            <w:r w:rsidRPr="005104FE">
              <w:t xml:space="preserve"> įsitikinimų</w:t>
            </w:r>
            <w:r w:rsidR="00461BE9" w:rsidRPr="005104FE">
              <w:t>,</w:t>
            </w:r>
            <w:r w:rsidRPr="005104FE">
              <w:t xml:space="preserve"> pažiūrų, amžiaus, lytinės orientacijos, etninės priklausomybės, negalios ar kt.), įskaitant prieinamumo visiems </w:t>
            </w:r>
            <w:r w:rsidR="00461BE9" w:rsidRPr="005104FE">
              <w:t xml:space="preserve">(universalaus dizaino) </w:t>
            </w:r>
            <w:r w:rsidRPr="005104FE">
              <w:t>reikalavimo užtikrinimą (paslaugų, infrastruktūros, fizinės ar e. aplinkos sprendimų, informacijos, transporto prieinamumo ir pan.); inovatyvumo (kūrybingumo) (inovatyvūs viešieji pirkimai, naujos technologijos, inovatyvūs sprendimai ir pan.) bei turi būti atsižvelgiama į Jungtinių Tautų</w:t>
            </w:r>
            <w:r w:rsidR="00215A4C" w:rsidRPr="005104FE">
              <w:t xml:space="preserve"> asmenų su negalia</w:t>
            </w:r>
            <w:r w:rsidRPr="005104FE">
              <w:t xml:space="preserve"> teisių konvencijos nuostatas. Neturi būti numatyta projekto įgyvendinimo veiksmų, kurie turėtų neigiamą poveikį HP laikymuisi.</w:t>
            </w:r>
          </w:p>
          <w:p w14:paraId="6983A5F6" w14:textId="584601F6" w:rsidR="00DF5A22" w:rsidRPr="005104FE" w:rsidRDefault="00DF5A22" w:rsidP="00DF5A22">
            <w:pPr>
              <w:jc w:val="both"/>
              <w:rPr>
                <w:szCs w:val="24"/>
                <w:lang w:eastAsia="lt-LT"/>
              </w:rPr>
            </w:pPr>
            <w:r w:rsidRPr="005104FE">
              <w:rPr>
                <w:lang w:eastAsia="lt-LT"/>
              </w:rPr>
              <w:t>8.</w:t>
            </w:r>
            <w:r w:rsidRPr="005104FE">
              <w:rPr>
                <w:szCs w:val="24"/>
              </w:rPr>
              <w:t xml:space="preserve">2. Projektu turi būti tiesiogiai prisidedama prie HP įgyvendinimo. </w:t>
            </w:r>
            <w:r w:rsidRPr="005104FE">
              <w:rPr>
                <w:lang w:eastAsia="lt-LT"/>
              </w:rPr>
              <w:t>Pareiškėjas turi įvertinti,  </w:t>
            </w:r>
            <w:r w:rsidRPr="005104FE">
              <w:t xml:space="preserve">kad tikslinės grupės nariai gali turėti </w:t>
            </w:r>
            <w:r w:rsidR="00F70BEB" w:rsidRPr="005104FE">
              <w:t xml:space="preserve">individualiųjų pagalbos </w:t>
            </w:r>
            <w:r w:rsidRPr="005104FE">
              <w:t xml:space="preserve"> poreikių, į kuriuos reikia atsižvelgti. P</w:t>
            </w:r>
            <w:r w:rsidRPr="005104FE">
              <w:rPr>
                <w:szCs w:val="24"/>
              </w:rPr>
              <w:t xml:space="preserve">rojekto veiklos ir rezultatai turi būti prieinami visiems dalyviams, taip pat ir individualiųjų pagalbos poreikių (pavyzdžiui, judėjimo, klausos ar kt.) turintiems asmenims. </w:t>
            </w:r>
          </w:p>
          <w:p w14:paraId="33CAE0FB" w14:textId="0492B5E1" w:rsidR="005623A7" w:rsidRPr="005104FE" w:rsidRDefault="006F2B77" w:rsidP="005623A7">
            <w:pPr>
              <w:jc w:val="both"/>
            </w:pPr>
            <w:r w:rsidRPr="005104FE">
              <w:t>8</w:t>
            </w:r>
            <w:r w:rsidR="005623A7" w:rsidRPr="005104FE">
              <w:t>.</w:t>
            </w:r>
            <w:r w:rsidRPr="005104FE">
              <w:t>3</w:t>
            </w:r>
            <w:r w:rsidR="005623A7" w:rsidRPr="005104FE">
              <w:t xml:space="preserve">.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nė vienam iš aplinkos apsaugos 6 tikslų, nurodytų 2020 m. birželio 18 d. Europos Parlamento ir Tarybos reglamento </w:t>
            </w:r>
            <w:hyperlink r:id="rId18" w:tgtFrame="_blank" w:history="1">
              <w:r w:rsidR="005623A7" w:rsidRPr="005104FE">
                <w:t>(ES) 2020/852</w:t>
              </w:r>
            </w:hyperlink>
            <w:r w:rsidR="005623A7" w:rsidRPr="005104FE">
              <w:t xml:space="preserve"> dėl sistemos tvariam investavimui palengvinti sukūrimo, kuriuo iš dalies keičiamas Reglamentas </w:t>
            </w:r>
            <w:hyperlink r:id="rId19" w:tgtFrame="_blank" w:history="1">
              <w:r w:rsidR="005623A7" w:rsidRPr="005104FE">
                <w:t>(ES) 2019/2088</w:t>
              </w:r>
            </w:hyperlink>
            <w:r w:rsidR="005623A7" w:rsidRPr="005104FE">
              <w:t>, 17 straipsnyje. Projekto atitikties reikšmingos žalos nedarymo HP vertinimo reikalavimai pateikiami Aprašo priede „Projekto atitikties reikšmingos žalos nedarymo horizontaliajam principui vertinimo reikalavimų aprašas“.</w:t>
            </w:r>
          </w:p>
          <w:p w14:paraId="0E5023E4" w14:textId="4559F646" w:rsidR="00EB0F8F" w:rsidRPr="005104FE" w:rsidRDefault="00110867">
            <w:pPr>
              <w:jc w:val="both"/>
              <w:rPr>
                <w:i/>
                <w:iCs/>
                <w:sz w:val="22"/>
                <w:szCs w:val="22"/>
              </w:rPr>
            </w:pPr>
            <w:r w:rsidRPr="005104FE">
              <w:rPr>
                <w:sz w:val="22"/>
                <w:szCs w:val="22"/>
              </w:rPr>
              <w:lastRenderedPageBreak/>
              <w:t>8.4.</w:t>
            </w:r>
            <w:r w:rsidRPr="005104FE">
              <w:t xml:space="preserve"> </w:t>
            </w:r>
            <w:r w:rsidRPr="005104FE">
              <w:rPr>
                <w:szCs w:val="24"/>
              </w:rPr>
              <w:t>Įvertinus Investicijų programos 4.8</w:t>
            </w:r>
            <w:r w:rsidRPr="005104FE">
              <w:rPr>
                <w:szCs w:val="24"/>
                <w:lang w:eastAsia="lt-LT"/>
              </w:rPr>
              <w:t xml:space="preserve"> uždavinio „</w:t>
            </w:r>
            <w:r w:rsidRPr="005104FE">
              <w:rPr>
                <w:szCs w:val="24"/>
                <w:lang w:bidi="lt-LT"/>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r w:rsidRPr="005104FE">
              <w:rPr>
                <w:szCs w:val="24"/>
                <w:lang w:eastAsia="lt-LT"/>
              </w:rPr>
              <w:t xml:space="preserve">“ </w:t>
            </w:r>
            <w:r w:rsidRPr="005104FE">
              <w:rPr>
                <w:bCs/>
                <w:szCs w:val="24"/>
              </w:rPr>
              <w:t>poveikį šešiems aplinkos veiksniams, nurodytiems</w:t>
            </w:r>
            <w:r w:rsidRPr="005104FE">
              <w:rPr>
                <w:szCs w:val="24"/>
              </w:rPr>
              <w:t xml:space="preserve"> </w:t>
            </w:r>
            <w:r w:rsidR="005A656F" w:rsidRPr="005104FE">
              <w:rPr>
                <w:szCs w:val="24"/>
              </w:rPr>
              <w:t>R</w:t>
            </w:r>
            <w:r w:rsidRPr="005104FE">
              <w:rPr>
                <w:szCs w:val="24"/>
              </w:rPr>
              <w:t>eglamento (ES) Nr. 2020/852</w:t>
            </w:r>
            <w:r w:rsidR="00CE4E4A" w:rsidRPr="005104FE">
              <w:rPr>
                <w:szCs w:val="24"/>
              </w:rPr>
              <w:t xml:space="preserve"> dėl sistemos tvariam investavimui palengvinti sukūrimo, kuriuo iš dalies keičiamas Reglamentas </w:t>
            </w:r>
            <w:r w:rsidR="008603AE" w:rsidRPr="008603AE">
              <w:rPr>
                <w:szCs w:val="24"/>
              </w:rPr>
              <w:t>(ES) 2019/2088</w:t>
            </w:r>
            <w:r w:rsidR="00CE4E4A" w:rsidRPr="005104FE">
              <w:rPr>
                <w:szCs w:val="24"/>
              </w:rPr>
              <w:t xml:space="preserve">, </w:t>
            </w:r>
            <w:r w:rsidRPr="005104FE">
              <w:rPr>
                <w:szCs w:val="24"/>
              </w:rPr>
              <w:t>17 straipsnyje</w:t>
            </w:r>
            <w:r w:rsidR="00A74AC3" w:rsidRPr="005104FE">
              <w:rPr>
                <w:szCs w:val="24"/>
              </w:rPr>
              <w:t>,</w:t>
            </w:r>
            <w:r w:rsidRPr="005104FE">
              <w:rPr>
                <w:bCs/>
                <w:szCs w:val="24"/>
              </w:rPr>
              <w:t xml:space="preserve"> nustatyta, kad reforma pagal planuojamų įgyvendinti veiklų pobūdį neturi jokio poveikio visiems šešiems aplinkos tikslams arba numatomas jos poveikis yra nereikšmingas, t. y. nedaro tiesioginio ir pirminio netiesioginio poveikio per visą gyvavimo ciklą, atsižvelgiant į jos pobūdį, ir todėl laikoma, kad ji atitinka reikšmingos žalos nedarymo principą.</w:t>
            </w:r>
          </w:p>
        </w:tc>
      </w:tr>
      <w:tr w:rsidR="00EB0F8F" w14:paraId="08B2F7CE" w14:textId="77777777" w:rsidTr="1DBDD475">
        <w:tc>
          <w:tcPr>
            <w:tcW w:w="15134" w:type="dxa"/>
          </w:tcPr>
          <w:p w14:paraId="7776193C" w14:textId="14117049" w:rsidR="00EB0F8F" w:rsidRPr="003732DB" w:rsidRDefault="00F63904">
            <w:pPr>
              <w:spacing w:line="259" w:lineRule="auto"/>
              <w:jc w:val="both"/>
              <w:rPr>
                <w:b/>
                <w:iCs/>
                <w:szCs w:val="24"/>
              </w:rPr>
            </w:pPr>
            <w:r w:rsidRPr="003732DB">
              <w:rPr>
                <w:b/>
                <w:iCs/>
                <w:szCs w:val="24"/>
              </w:rPr>
              <w:lastRenderedPageBreak/>
              <w:t>9</w:t>
            </w:r>
            <w:r w:rsidR="00C222C1" w:rsidRPr="003732DB">
              <w:rPr>
                <w:b/>
                <w:iCs/>
                <w:szCs w:val="24"/>
              </w:rPr>
              <w:t>. Europos Sąjungos pagrindinių teisių chartijos (toliau – Chartija) reikalavimai</w:t>
            </w:r>
          </w:p>
        </w:tc>
      </w:tr>
      <w:tr w:rsidR="00EB0F8F" w14:paraId="2E9D5191" w14:textId="77777777" w:rsidTr="1DBDD475">
        <w:tc>
          <w:tcPr>
            <w:tcW w:w="15134" w:type="dxa"/>
          </w:tcPr>
          <w:p w14:paraId="0BEBBA5B" w14:textId="77777777" w:rsidR="00CD70A5" w:rsidRPr="00EA4AF7" w:rsidRDefault="00CD70A5" w:rsidP="00CD70A5">
            <w:pPr>
              <w:jc w:val="both"/>
              <w:rPr>
                <w:color w:val="212529"/>
              </w:rPr>
            </w:pPr>
            <w:r w:rsidRPr="00EA4AF7">
              <w:t>Pagal Aprašą finansuojamos veiklos neturi riboti ar pažeisti Chartijoje apibrėžtų pagrindinių teisių: orumo; asmenų, privataus ir šeimos gyvenimo, sąžinės ir saviraiškos laisvės; asmens duomenų; lyčių lygybės, vienodo požiūrio ir lygių galimybių, nediskriminavimo ir neįgaliųjų teisių; gero administravimo, veiksmingos teisinės gynybos, teisingumo; solidarumo ir darbuotojų teisių; aplinkos apsaugos.</w:t>
            </w:r>
          </w:p>
          <w:p w14:paraId="54D9479E" w14:textId="6D58F977" w:rsidR="00EB0F8F" w:rsidRDefault="00CD70A5" w:rsidP="00CD70A5">
            <w:pPr>
              <w:jc w:val="both"/>
              <w:rPr>
                <w:i/>
                <w:iCs/>
                <w:sz w:val="22"/>
                <w:szCs w:val="22"/>
              </w:rPr>
            </w:pPr>
            <w:r w:rsidRPr="00EA4AF7">
              <w:rPr>
                <w:color w:val="212529"/>
              </w:rPr>
              <w:t>Projektuose neturi būti numatyta veiksmų, kurie galėtų riboti ar pažeisti Chartijoje numatytas pagrindines teises.</w:t>
            </w:r>
          </w:p>
        </w:tc>
      </w:tr>
      <w:tr w:rsidR="00EB0F8F" w14:paraId="411A6EC1" w14:textId="77777777" w:rsidTr="1DBDD475">
        <w:tc>
          <w:tcPr>
            <w:tcW w:w="15134" w:type="dxa"/>
          </w:tcPr>
          <w:p w14:paraId="644EE0FE" w14:textId="3C33BF35" w:rsidR="00EB0F8F" w:rsidRPr="006010DA" w:rsidRDefault="00F63904">
            <w:pPr>
              <w:rPr>
                <w:b/>
                <w:szCs w:val="24"/>
              </w:rPr>
            </w:pPr>
            <w:r w:rsidRPr="003732DB">
              <w:rPr>
                <w:b/>
                <w:szCs w:val="24"/>
              </w:rPr>
              <w:t>10</w:t>
            </w:r>
            <w:r w:rsidR="00C222C1" w:rsidRPr="003732DB">
              <w:rPr>
                <w:b/>
                <w:szCs w:val="24"/>
              </w:rPr>
              <w:t>. Apskritis, kurioje gali būti įgyvendinami projektai</w:t>
            </w:r>
          </w:p>
        </w:tc>
      </w:tr>
      <w:tr w:rsidR="00EB0F8F" w14:paraId="5D536B2D" w14:textId="77777777" w:rsidTr="1DBDD475">
        <w:tc>
          <w:tcPr>
            <w:tcW w:w="15134" w:type="dxa"/>
          </w:tcPr>
          <w:p w14:paraId="2E17ACF8" w14:textId="341ABA5E" w:rsidR="00EB0F8F" w:rsidRPr="00212B33" w:rsidRDefault="00212B33">
            <w:pPr>
              <w:jc w:val="both"/>
              <w:rPr>
                <w:sz w:val="22"/>
                <w:szCs w:val="22"/>
              </w:rPr>
            </w:pPr>
            <w:r w:rsidRPr="00212B33">
              <w:rPr>
                <w:sz w:val="22"/>
                <w:szCs w:val="22"/>
              </w:rPr>
              <w:t>Netaikoma.</w:t>
            </w:r>
          </w:p>
        </w:tc>
      </w:tr>
      <w:tr w:rsidR="00EB0F8F" w14:paraId="0DF7DED1" w14:textId="77777777" w:rsidTr="1DBDD475">
        <w:tc>
          <w:tcPr>
            <w:tcW w:w="15134" w:type="dxa"/>
          </w:tcPr>
          <w:p w14:paraId="64438951" w14:textId="7C902E1B" w:rsidR="00EB0F8F" w:rsidRPr="006010DA" w:rsidRDefault="00F63904">
            <w:pPr>
              <w:jc w:val="both"/>
              <w:rPr>
                <w:b/>
                <w:szCs w:val="24"/>
              </w:rPr>
            </w:pPr>
            <w:r w:rsidRPr="006010DA">
              <w:rPr>
                <w:b/>
                <w:szCs w:val="24"/>
              </w:rPr>
              <w:t>11</w:t>
            </w:r>
            <w:r w:rsidR="00C222C1" w:rsidRPr="006010DA">
              <w:rPr>
                <w:b/>
                <w:szCs w:val="24"/>
              </w:rPr>
              <w:t>. Reikalavimai valstybės pagalbai (kurie nėra nurodyti kituose Aprašo punktuose)</w:t>
            </w:r>
          </w:p>
        </w:tc>
      </w:tr>
      <w:tr w:rsidR="00EB0F8F" w14:paraId="5B77D7F9" w14:textId="77777777" w:rsidTr="1DBDD475">
        <w:tc>
          <w:tcPr>
            <w:tcW w:w="15134" w:type="dxa"/>
          </w:tcPr>
          <w:p w14:paraId="3DCC236D" w14:textId="235BCC46" w:rsidR="00EB0F8F" w:rsidRDefault="00710223" w:rsidP="1DBDD475">
            <w:pPr>
              <w:jc w:val="both"/>
              <w:rPr>
                <w:i/>
                <w:iCs/>
                <w:sz w:val="22"/>
                <w:szCs w:val="22"/>
              </w:rPr>
            </w:pPr>
            <w:r>
              <w:t xml:space="preserve">Pagal šį Aprašą valstybės pagalba, kaip ji apibrėžta Sutarties dėl Europos Sąjungos veikimo 107 straipsnyje, ir </w:t>
            </w:r>
            <w:r w:rsidRPr="1DBDD475">
              <w:rPr>
                <w:i/>
                <w:iCs/>
              </w:rPr>
              <w:t xml:space="preserve">de </w:t>
            </w:r>
            <w:proofErr w:type="spellStart"/>
            <w:r w:rsidRPr="1DBDD475">
              <w:rPr>
                <w:i/>
                <w:iCs/>
              </w:rPr>
              <w:t>minimis</w:t>
            </w:r>
            <w:proofErr w:type="spellEnd"/>
            <w:r>
              <w:t xml:space="preserve"> pagalba, kuri atitinka 2023 m. gruodžio 13 d. Komisijos reglamentą (ES) Nr. 2023/2831 dėl Sutarties dėl Europos Sąjungos veikimo 107 ir 108 straipsnių taikymo </w:t>
            </w:r>
            <w:r w:rsidRPr="1DBDD475">
              <w:rPr>
                <w:i/>
                <w:iCs/>
              </w:rPr>
              <w:t xml:space="preserve">de </w:t>
            </w:r>
            <w:proofErr w:type="spellStart"/>
            <w:r w:rsidRPr="1DBDD475">
              <w:rPr>
                <w:i/>
                <w:iCs/>
              </w:rPr>
              <w:t>minimis</w:t>
            </w:r>
            <w:proofErr w:type="spellEnd"/>
            <w:r>
              <w:t xml:space="preserve"> pagalbai nuostatas, neteikiama.</w:t>
            </w:r>
          </w:p>
        </w:tc>
      </w:tr>
      <w:tr w:rsidR="00EB0F8F" w14:paraId="7D53C4A6" w14:textId="77777777" w:rsidTr="1DBDD475">
        <w:tc>
          <w:tcPr>
            <w:tcW w:w="15134" w:type="dxa"/>
          </w:tcPr>
          <w:p w14:paraId="1FA56152" w14:textId="1FBA46F0" w:rsidR="00EB0F8F" w:rsidRPr="001A6ED3" w:rsidRDefault="00F63904">
            <w:pPr>
              <w:ind w:left="426" w:hanging="426"/>
              <w:jc w:val="both"/>
              <w:rPr>
                <w:bCs/>
                <w:szCs w:val="24"/>
              </w:rPr>
            </w:pPr>
            <w:r w:rsidRPr="009A4780">
              <w:rPr>
                <w:b/>
                <w:szCs w:val="24"/>
              </w:rPr>
              <w:t>12</w:t>
            </w:r>
            <w:r w:rsidR="00C222C1" w:rsidRPr="001A6ED3">
              <w:rPr>
                <w:bCs/>
                <w:szCs w:val="24"/>
              </w:rPr>
              <w:t xml:space="preserve">. </w:t>
            </w:r>
            <w:r w:rsidR="00C222C1" w:rsidRPr="006010DA">
              <w:rPr>
                <w:b/>
                <w:szCs w:val="24"/>
              </w:rPr>
              <w:t>Projektų atrankos kriterijai</w:t>
            </w:r>
          </w:p>
          <w:p w14:paraId="269355EA" w14:textId="18091FB9" w:rsidR="00EB0F8F" w:rsidRDefault="00A62282">
            <w:pPr>
              <w:jc w:val="both"/>
              <w:rPr>
                <w:i/>
                <w:szCs w:val="24"/>
              </w:rPr>
            </w:pPr>
            <w:r w:rsidRPr="00EA4AF7">
              <w:t xml:space="preserve">Kiekvienas projektas turi atitikti </w:t>
            </w:r>
            <w:r w:rsidRPr="00EA4AF7">
              <w:rPr>
                <w:iCs/>
                <w:color w:val="000000"/>
              </w:rPr>
              <w:t>Projektų administravimo ir finansavimo taisyklių 2 priede nustatytus projektų bendruosius atrankos kriterijus.</w:t>
            </w:r>
          </w:p>
        </w:tc>
      </w:tr>
      <w:tr w:rsidR="00EB0F8F" w14:paraId="1D4C8D0E" w14:textId="77777777" w:rsidTr="1DBDD475">
        <w:trPr>
          <w:trHeight w:val="309"/>
        </w:trPr>
        <w:tc>
          <w:tcPr>
            <w:tcW w:w="15134" w:type="dxa"/>
          </w:tcPr>
          <w:p w14:paraId="27D5D642" w14:textId="76F16440" w:rsidR="00EB0F8F" w:rsidRPr="001A6ED3" w:rsidRDefault="00F63904">
            <w:pPr>
              <w:jc w:val="both"/>
              <w:rPr>
                <w:bCs/>
                <w:i/>
                <w:szCs w:val="22"/>
              </w:rPr>
            </w:pPr>
            <w:r w:rsidRPr="009A4780">
              <w:rPr>
                <w:b/>
                <w:szCs w:val="22"/>
              </w:rPr>
              <w:t>13</w:t>
            </w:r>
            <w:r w:rsidR="00C222C1" w:rsidRPr="001A6ED3">
              <w:rPr>
                <w:bCs/>
                <w:szCs w:val="22"/>
              </w:rPr>
              <w:t xml:space="preserve">. </w:t>
            </w:r>
            <w:r w:rsidR="00C222C1" w:rsidRPr="006010DA">
              <w:rPr>
                <w:b/>
                <w:szCs w:val="22"/>
              </w:rPr>
              <w:t>Jungtinio projekto projektų atrankos kriterijai (</w:t>
            </w:r>
            <w:r w:rsidR="00C222C1" w:rsidRPr="006010DA">
              <w:rPr>
                <w:b/>
                <w:i/>
                <w:szCs w:val="22"/>
              </w:rPr>
              <w:t>pildoma tik jungtiniam projektui)</w:t>
            </w:r>
          </w:p>
          <w:p w14:paraId="518959F2" w14:textId="250B3883" w:rsidR="00EB0F8F" w:rsidRDefault="00A62282">
            <w:pPr>
              <w:jc w:val="both"/>
              <w:rPr>
                <w:i/>
                <w:sz w:val="22"/>
                <w:szCs w:val="22"/>
              </w:rPr>
            </w:pPr>
            <w:r w:rsidRPr="00212B33">
              <w:rPr>
                <w:sz w:val="22"/>
                <w:szCs w:val="22"/>
              </w:rPr>
              <w:t>Netaikoma.</w:t>
            </w:r>
          </w:p>
        </w:tc>
      </w:tr>
      <w:tr w:rsidR="00EB0F8F" w14:paraId="0B3B981D" w14:textId="77777777" w:rsidTr="1DBDD475">
        <w:tc>
          <w:tcPr>
            <w:tcW w:w="15134" w:type="dxa"/>
          </w:tcPr>
          <w:p w14:paraId="77DD98CB" w14:textId="25B351E2" w:rsidR="00EB0F8F" w:rsidRPr="001A6ED3" w:rsidRDefault="00F63904">
            <w:pPr>
              <w:rPr>
                <w:bCs/>
                <w:szCs w:val="24"/>
              </w:rPr>
            </w:pPr>
            <w:r w:rsidRPr="009A4780">
              <w:rPr>
                <w:b/>
                <w:szCs w:val="24"/>
              </w:rPr>
              <w:t>14</w:t>
            </w:r>
            <w:r w:rsidR="00C222C1" w:rsidRPr="001A6ED3">
              <w:rPr>
                <w:bCs/>
                <w:szCs w:val="24"/>
              </w:rPr>
              <w:t xml:space="preserve">. </w:t>
            </w:r>
            <w:r w:rsidR="00C222C1" w:rsidRPr="006010DA">
              <w:rPr>
                <w:b/>
                <w:szCs w:val="24"/>
              </w:rPr>
              <w:t>Reikalavimai įgyvendinus projektų veiklas</w:t>
            </w:r>
          </w:p>
        </w:tc>
      </w:tr>
      <w:tr w:rsidR="00EB0F8F" w14:paraId="318D32D0" w14:textId="77777777" w:rsidTr="1DBDD475">
        <w:trPr>
          <w:trHeight w:val="197"/>
        </w:trPr>
        <w:tc>
          <w:tcPr>
            <w:tcW w:w="15134" w:type="dxa"/>
          </w:tcPr>
          <w:p w14:paraId="08474776" w14:textId="68B5B54B" w:rsidR="00EB0F8F" w:rsidRDefault="00A62282">
            <w:pPr>
              <w:jc w:val="both"/>
              <w:rPr>
                <w:i/>
                <w:sz w:val="22"/>
                <w:szCs w:val="22"/>
              </w:rPr>
            </w:pPr>
            <w:r w:rsidRPr="00212B33">
              <w:rPr>
                <w:sz w:val="22"/>
                <w:szCs w:val="22"/>
              </w:rPr>
              <w:t>Netaikoma.</w:t>
            </w:r>
          </w:p>
        </w:tc>
      </w:tr>
      <w:tr w:rsidR="00EB0F8F" w14:paraId="76E350FC" w14:textId="77777777" w:rsidTr="1DBDD475">
        <w:tc>
          <w:tcPr>
            <w:tcW w:w="15134" w:type="dxa"/>
          </w:tcPr>
          <w:p w14:paraId="10E33134" w14:textId="2D50DC41" w:rsidR="00EB0F8F" w:rsidRPr="006010DA" w:rsidRDefault="00F63904">
            <w:pPr>
              <w:rPr>
                <w:b/>
                <w:szCs w:val="24"/>
              </w:rPr>
            </w:pPr>
            <w:r w:rsidRPr="006010DA">
              <w:rPr>
                <w:b/>
                <w:szCs w:val="24"/>
              </w:rPr>
              <w:t>15</w:t>
            </w:r>
            <w:r w:rsidR="00C222C1" w:rsidRPr="006010DA">
              <w:rPr>
                <w:b/>
                <w:szCs w:val="24"/>
              </w:rPr>
              <w:t>. Kiti reikalavimai</w:t>
            </w:r>
          </w:p>
        </w:tc>
      </w:tr>
      <w:tr w:rsidR="00EB0F8F" w14:paraId="2A47AD37" w14:textId="77777777" w:rsidTr="1DBDD475">
        <w:tc>
          <w:tcPr>
            <w:tcW w:w="15134" w:type="dxa"/>
          </w:tcPr>
          <w:p w14:paraId="6D5D2B01" w14:textId="519BC179" w:rsidR="00EB0F8F" w:rsidRDefault="003A0930">
            <w:pPr>
              <w:tabs>
                <w:tab w:val="left" w:pos="1134"/>
              </w:tabs>
              <w:jc w:val="both"/>
              <w:rPr>
                <w:i/>
                <w:sz w:val="22"/>
                <w:szCs w:val="22"/>
              </w:rPr>
            </w:pPr>
            <w:r w:rsidRPr="00212B33">
              <w:rPr>
                <w:sz w:val="22"/>
                <w:szCs w:val="22"/>
              </w:rPr>
              <w:t>Netaikoma.</w:t>
            </w:r>
          </w:p>
        </w:tc>
      </w:tr>
    </w:tbl>
    <w:p w14:paraId="20DEC572" w14:textId="77777777" w:rsidR="00253511" w:rsidRDefault="00253511" w:rsidP="00253511">
      <w:pPr>
        <w:jc w:val="center"/>
        <w:rPr>
          <w:b/>
          <w:color w:val="FF0000"/>
          <w:szCs w:val="24"/>
        </w:rPr>
      </w:pPr>
    </w:p>
    <w:p w14:paraId="562F9F87" w14:textId="703E4B61" w:rsidR="00253511" w:rsidRPr="00253511" w:rsidRDefault="00253511" w:rsidP="00253511">
      <w:pPr>
        <w:jc w:val="center"/>
        <w:rPr>
          <w:b/>
          <w:szCs w:val="24"/>
        </w:rPr>
      </w:pPr>
      <w:r w:rsidRPr="00253511">
        <w:rPr>
          <w:b/>
          <w:szCs w:val="24"/>
        </w:rPr>
        <w:t>III SKYRIUS</w:t>
      </w: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3471268F" w14:textId="77777777" w:rsidTr="009D596A">
        <w:tc>
          <w:tcPr>
            <w:tcW w:w="15134" w:type="dxa"/>
          </w:tcPr>
          <w:p w14:paraId="0B1B6151" w14:textId="703DCE2F" w:rsidR="00EB0F8F" w:rsidRPr="001A6ED3" w:rsidRDefault="00F63904">
            <w:pPr>
              <w:jc w:val="both"/>
              <w:rPr>
                <w:bCs/>
                <w:szCs w:val="24"/>
              </w:rPr>
            </w:pPr>
            <w:r w:rsidRPr="009A4780">
              <w:rPr>
                <w:b/>
                <w:szCs w:val="24"/>
              </w:rPr>
              <w:t>16</w:t>
            </w:r>
            <w:r w:rsidR="00C222C1" w:rsidRPr="001A6ED3">
              <w:rPr>
                <w:bCs/>
                <w:szCs w:val="24"/>
              </w:rPr>
              <w:t xml:space="preserve">. </w:t>
            </w:r>
            <w:r w:rsidR="00C222C1" w:rsidRPr="006010DA">
              <w:rPr>
                <w:b/>
                <w:szCs w:val="24"/>
              </w:rPr>
              <w:t>Išlaidų tinkamumo finansuoti reikalavimai</w:t>
            </w:r>
          </w:p>
        </w:tc>
      </w:tr>
      <w:tr w:rsidR="00EB0F8F" w14:paraId="173C6C3E" w14:textId="77777777" w:rsidTr="009D596A">
        <w:tc>
          <w:tcPr>
            <w:tcW w:w="15134" w:type="dxa"/>
          </w:tcPr>
          <w:p w14:paraId="1BCA80BF" w14:textId="4B9B636B" w:rsidR="00C11FE4" w:rsidRDefault="00C11FE4" w:rsidP="00C11FE4">
            <w:pPr>
              <w:jc w:val="both"/>
            </w:pPr>
            <w:r>
              <w:lastRenderedPageBreak/>
              <w:t>16.1. Kryžminis finansavimas netaikomas.</w:t>
            </w:r>
          </w:p>
          <w:p w14:paraId="6EB2D041" w14:textId="73470545" w:rsidR="00C11FE4" w:rsidRDefault="00C11FE4" w:rsidP="00C11FE4">
            <w:pPr>
              <w:jc w:val="both"/>
            </w:pPr>
            <w:r>
              <w:t>16.</w:t>
            </w:r>
            <w:r w:rsidR="00A45A34">
              <w:t>2</w:t>
            </w:r>
            <w:r>
              <w:t>. Projekto vykdytojui, vadovaujantis PAFT numatytomis sąlygomis, gali būti mokamas avansas.</w:t>
            </w:r>
          </w:p>
          <w:p w14:paraId="5CEC4B31" w14:textId="06A20DD3" w:rsidR="00C11FE4" w:rsidRDefault="00C11FE4" w:rsidP="00C11FE4">
            <w:pPr>
              <w:jc w:val="both"/>
            </w:pPr>
            <w:r>
              <w:t>16.</w:t>
            </w:r>
            <w:r w:rsidR="00A45A34">
              <w:t>3</w:t>
            </w:r>
            <w:r>
              <w:t>. Projekto išlaidos projekto įgyvendinimo metu apmokamos išlaidų kompensavimo būdu projekto vykdytojui deklaruojant patirtas ir apmokėtas išlaidas, supaprastintai apmokamas išlaidas arba kartu derinant šias abi apmokėjimo formas.</w:t>
            </w:r>
          </w:p>
          <w:p w14:paraId="700D811F" w14:textId="11F8FE8B" w:rsidR="00C11FE4" w:rsidRDefault="00C11FE4" w:rsidP="00C11FE4">
            <w:pPr>
              <w:jc w:val="both"/>
            </w:pPr>
            <w:r>
              <w:t>16.</w:t>
            </w:r>
            <w:r w:rsidR="00A45A34">
              <w:t>4</w:t>
            </w:r>
            <w:r>
              <w:t xml:space="preserve">. Išlaidų tinkamumo finansuoti reikalavimai nustatyti PAFT VII skyriuje „Projektų išlaidų reikalavimai“ ir Rekomendacijose dėl projektų išlaidų atitikties Europos Sąjungos fondų reikalavimams, patvirtintose VšĮ Centrinės projektų valdymo agentūros direktoriaus </w:t>
            </w:r>
            <w:r w:rsidR="00CB1E04">
              <w:t xml:space="preserve">2024 m. spalio 22 d. įsakymu Nr. 2024/8-467 </w:t>
            </w:r>
            <w:r w:rsidRPr="00170A07">
              <w:t>(</w:t>
            </w:r>
            <w:r w:rsidR="00D44425" w:rsidRPr="00CE65E2">
              <w:t>https://www.esinvesticijos.lt/dokumentai/rekomendacijos-del-projektu-islaidu-atitikties-europos-sajungos-fondu-reikalavimams</w:t>
            </w:r>
            <w:r>
              <w:t>).</w:t>
            </w:r>
          </w:p>
          <w:p w14:paraId="7AC4A7FA" w14:textId="1849D864" w:rsidR="009819FE" w:rsidRDefault="009819FE" w:rsidP="00170A07">
            <w:pPr>
              <w:pStyle w:val="Betarp"/>
              <w:jc w:val="both"/>
            </w:pPr>
            <w:r>
              <w:t>16.</w:t>
            </w:r>
            <w:r w:rsidR="00A45A34">
              <w:t>5</w:t>
            </w:r>
            <w:r>
              <w:t>. Sudarant projekto biudžetą ir nustatant išlaidas projektą vykdantiems asmenims, kurie yra projekto vykdytojo darbuotojai ar planuojami įdarbinti nauji darbuotojai, būtina remtis dabartiniu tos institucijos analogiškas pareigas einančių darbuotojų darbo užmokesčiu.</w:t>
            </w:r>
          </w:p>
          <w:p w14:paraId="37431E8F" w14:textId="63FF2927" w:rsidR="00890B29" w:rsidRDefault="00890B29" w:rsidP="00890B29">
            <w:pPr>
              <w:jc w:val="both"/>
            </w:pPr>
            <w:r>
              <w:t>16.</w:t>
            </w:r>
            <w:r w:rsidR="00A45A34">
              <w:t>6</w:t>
            </w:r>
            <w:r>
              <w:t xml:space="preserve">. Projektui taikomi supaprastinti išlaidų dydžiai, kurie nurodyti Aprašo 17 punkte „Projektų veiklų ir jungtinio projekto projektų įgyvendinimui taikomi supaprastintai apmokamų išlaidų dydžiai“. </w:t>
            </w:r>
          </w:p>
          <w:p w14:paraId="24F826D2" w14:textId="4EDA992E" w:rsidR="00890B29" w:rsidRDefault="00890B29" w:rsidP="00890B29">
            <w:pPr>
              <w:tabs>
                <w:tab w:val="left" w:pos="458"/>
              </w:tabs>
              <w:jc w:val="both"/>
              <w:rPr>
                <w:bCs/>
                <w:szCs w:val="24"/>
              </w:rPr>
            </w:pPr>
            <w:r>
              <w:rPr>
                <w:bCs/>
                <w:szCs w:val="24"/>
              </w:rPr>
              <w:t>16</w:t>
            </w:r>
            <w:r w:rsidR="00C074B9">
              <w:rPr>
                <w:bCs/>
                <w:szCs w:val="24"/>
              </w:rPr>
              <w:t>.</w:t>
            </w:r>
            <w:r w:rsidR="00A45A34">
              <w:rPr>
                <w:bCs/>
                <w:szCs w:val="24"/>
              </w:rPr>
              <w:t>7</w:t>
            </w:r>
            <w:r>
              <w:rPr>
                <w:bCs/>
                <w:szCs w:val="24"/>
              </w:rPr>
              <w:t>. Projekto vykdytojas teikia administruojančiajai institucijai informaciją apie ESF+ projekto dalyvius vadovaudamasis PAFT IV skyriaus 6 skirsniu ir Tarpinstitucinės darbo grupės, sudarytos Lietuvos Respublikos finansų ministro 2021 m.  birželio 11 d.  įsakymu Nr. 1K-219 „Dėl tarpinstitucinės darbo grupės sudarymo“,</w:t>
            </w:r>
            <w:r>
              <w:t xml:space="preserve"> </w:t>
            </w:r>
            <w:r>
              <w:rPr>
                <w:bCs/>
                <w:szCs w:val="24"/>
              </w:rPr>
              <w:t>202</w:t>
            </w:r>
            <w:r w:rsidR="00486F43">
              <w:rPr>
                <w:bCs/>
                <w:szCs w:val="24"/>
              </w:rPr>
              <w:t>4</w:t>
            </w:r>
            <w:r>
              <w:rPr>
                <w:bCs/>
                <w:szCs w:val="24"/>
              </w:rPr>
              <w:t xml:space="preserve"> m. </w:t>
            </w:r>
            <w:r w:rsidR="00486F43">
              <w:rPr>
                <w:bCs/>
                <w:szCs w:val="24"/>
              </w:rPr>
              <w:t>balandžio 19</w:t>
            </w:r>
            <w:r>
              <w:rPr>
                <w:bCs/>
                <w:szCs w:val="24"/>
              </w:rPr>
              <w:t xml:space="preserve"> d. posėdžio protokolu Nr. </w:t>
            </w:r>
            <w:r w:rsidR="00486F43">
              <w:rPr>
                <w:bCs/>
                <w:szCs w:val="24"/>
              </w:rPr>
              <w:t>20</w:t>
            </w:r>
            <w:r>
              <w:rPr>
                <w:bCs/>
                <w:szCs w:val="24"/>
              </w:rPr>
              <w:t xml:space="preserve"> patvirtinta Projekto dalyvių informacijos administravimo instrukcija (https://2021.esinvesticijos.lt/dokumentai/projekto-dalyviu-informacijos-administravimo-instrukcija</w:t>
            </w:r>
            <w:r w:rsidR="003E63A6">
              <w:rPr>
                <w:bCs/>
                <w:szCs w:val="24"/>
              </w:rPr>
              <w:t>)</w:t>
            </w:r>
            <w:r>
              <w:rPr>
                <w:bCs/>
                <w:szCs w:val="24"/>
              </w:rPr>
              <w:t>.</w:t>
            </w:r>
            <w:r>
              <w:rPr>
                <w:bCs/>
                <w:szCs w:val="24"/>
                <w:u w:val="single"/>
              </w:rPr>
              <w:t xml:space="preserve"> </w:t>
            </w:r>
          </w:p>
          <w:p w14:paraId="5EF61C15" w14:textId="3B479CBE" w:rsidR="00890B29" w:rsidRPr="000047EF" w:rsidRDefault="00C074B9" w:rsidP="00890B29">
            <w:pPr>
              <w:jc w:val="both"/>
              <w:rPr>
                <w:bCs/>
                <w:szCs w:val="24"/>
              </w:rPr>
            </w:pPr>
            <w:r>
              <w:rPr>
                <w:bCs/>
                <w:szCs w:val="24"/>
              </w:rPr>
              <w:t>16.</w:t>
            </w:r>
            <w:r w:rsidR="00A45A34">
              <w:rPr>
                <w:bCs/>
                <w:szCs w:val="24"/>
              </w:rPr>
              <w:t>8</w:t>
            </w:r>
            <w:r w:rsidR="00890B29" w:rsidRPr="000047EF">
              <w:rPr>
                <w:bCs/>
                <w:szCs w:val="24"/>
              </w:rPr>
              <w:t xml:space="preserve">. Pagal Aprašą netinkamos finansuoti projekto lėšomis išlaidos nustatytos PAFT VII skyriaus „Projektų išlaidų reikalavimai“ 3 skirsnyje „Netinkamos finansuoti išlaidos“. Be kitų šiame skirsnyje nurodytų reikalavimų, ESF+ finansavimo reikalavimų neatitinkančiomis išlaidomis taip pat laikomos: </w:t>
            </w:r>
          </w:p>
          <w:p w14:paraId="22A02AA5" w14:textId="14B6D486" w:rsidR="00890B29" w:rsidRPr="000047EF" w:rsidRDefault="00890B29" w:rsidP="00890B29">
            <w:pPr>
              <w:jc w:val="both"/>
              <w:rPr>
                <w:bCs/>
                <w:szCs w:val="24"/>
              </w:rPr>
            </w:pPr>
            <w:r w:rsidRPr="000047EF">
              <w:rPr>
                <w:bCs/>
                <w:szCs w:val="24"/>
              </w:rPr>
              <w:t>1</w:t>
            </w:r>
            <w:r w:rsidR="00651D02" w:rsidRPr="000047EF">
              <w:rPr>
                <w:bCs/>
                <w:szCs w:val="24"/>
              </w:rPr>
              <w:t>6</w:t>
            </w:r>
            <w:r w:rsidRPr="000047EF">
              <w:rPr>
                <w:bCs/>
                <w:szCs w:val="24"/>
              </w:rPr>
              <w:t>.</w:t>
            </w:r>
            <w:r w:rsidR="00A45A34">
              <w:rPr>
                <w:bCs/>
                <w:szCs w:val="24"/>
              </w:rPr>
              <w:t>8</w:t>
            </w:r>
            <w:r w:rsidRPr="000047EF">
              <w:rPr>
                <w:bCs/>
                <w:szCs w:val="24"/>
              </w:rPr>
              <w:t>.1. naudojamo ilgalaikio turto nusidėvėjimo (amortizacijos) sąnaudos;</w:t>
            </w:r>
          </w:p>
          <w:p w14:paraId="7590CDAF" w14:textId="3D90CE25" w:rsidR="00890B29" w:rsidRPr="000047EF" w:rsidRDefault="00890B29" w:rsidP="00890B29">
            <w:pPr>
              <w:jc w:val="both"/>
              <w:rPr>
                <w:bCs/>
                <w:szCs w:val="24"/>
              </w:rPr>
            </w:pPr>
            <w:r w:rsidRPr="000047EF">
              <w:rPr>
                <w:bCs/>
                <w:szCs w:val="24"/>
              </w:rPr>
              <w:t>1</w:t>
            </w:r>
            <w:r w:rsidR="00651D02" w:rsidRPr="000047EF">
              <w:rPr>
                <w:bCs/>
                <w:szCs w:val="24"/>
              </w:rPr>
              <w:t>6</w:t>
            </w:r>
            <w:r w:rsidRPr="000047EF">
              <w:rPr>
                <w:bCs/>
                <w:szCs w:val="24"/>
              </w:rPr>
              <w:t>.</w:t>
            </w:r>
            <w:r w:rsidR="00A45A34">
              <w:rPr>
                <w:bCs/>
                <w:szCs w:val="24"/>
              </w:rPr>
              <w:t>8</w:t>
            </w:r>
            <w:r w:rsidRPr="000047EF">
              <w:rPr>
                <w:bCs/>
                <w:szCs w:val="24"/>
              </w:rPr>
              <w:t>.2. nepiniginis projekto vykdytojo / partnerio įnašas;</w:t>
            </w:r>
          </w:p>
          <w:p w14:paraId="2CA7C490" w14:textId="1A3EC558" w:rsidR="00EB0F8F" w:rsidRPr="000047EF" w:rsidRDefault="00890B29" w:rsidP="00C074B9">
            <w:pPr>
              <w:jc w:val="both"/>
              <w:rPr>
                <w:i/>
                <w:iCs/>
                <w:strike/>
                <w:szCs w:val="24"/>
              </w:rPr>
            </w:pPr>
            <w:r w:rsidRPr="000047EF">
              <w:rPr>
                <w:bCs/>
                <w:szCs w:val="24"/>
              </w:rPr>
              <w:t>1</w:t>
            </w:r>
            <w:r w:rsidR="00651D02" w:rsidRPr="000047EF">
              <w:rPr>
                <w:bCs/>
                <w:szCs w:val="24"/>
              </w:rPr>
              <w:t>6</w:t>
            </w:r>
            <w:r w:rsidRPr="000047EF">
              <w:rPr>
                <w:bCs/>
                <w:szCs w:val="24"/>
              </w:rPr>
              <w:t>.</w:t>
            </w:r>
            <w:r w:rsidR="00A45A34">
              <w:rPr>
                <w:bCs/>
                <w:szCs w:val="24"/>
              </w:rPr>
              <w:t>8</w:t>
            </w:r>
            <w:r w:rsidRPr="000047EF">
              <w:rPr>
                <w:bCs/>
                <w:szCs w:val="24"/>
              </w:rPr>
              <w:t xml:space="preserve">.3. </w:t>
            </w:r>
            <w:r w:rsidRPr="000047EF">
              <w:rPr>
                <w:szCs w:val="24"/>
              </w:rPr>
              <w:t>vienkartinės priemonės, kanceliarinės prekės ir kitos panašios veikloms vykdyti reikalingos priemonės.</w:t>
            </w:r>
            <w:r w:rsidR="00C222C1" w:rsidRPr="000047EF">
              <w:rPr>
                <w:i/>
                <w:iCs/>
                <w:strike/>
                <w:szCs w:val="24"/>
              </w:rPr>
              <w:t xml:space="preserve"> </w:t>
            </w:r>
          </w:p>
          <w:p w14:paraId="5DE437C5" w14:textId="4554FFC3" w:rsidR="005C0AD4" w:rsidRDefault="005C0AD4" w:rsidP="000047EF">
            <w:pPr>
              <w:jc w:val="both"/>
              <w:rPr>
                <w:sz w:val="22"/>
                <w:szCs w:val="22"/>
              </w:rPr>
            </w:pPr>
            <w:r w:rsidRPr="000047EF">
              <w:rPr>
                <w:szCs w:val="24"/>
              </w:rPr>
              <w:t>16.</w:t>
            </w:r>
            <w:r w:rsidR="00BE38F2">
              <w:rPr>
                <w:szCs w:val="24"/>
              </w:rPr>
              <w:t>9</w:t>
            </w:r>
            <w:r w:rsidRPr="000047EF">
              <w:rPr>
                <w:szCs w:val="24"/>
              </w:rPr>
              <w:t>. Darbo užmokesčio išlaidos tinkamos finansuoti esamiems įstaigų darbuotojams tik tuo atveju, jei darbo užmokestis mokamas už papildomų funkcijų ar užduočių, nenustatytų pareigybės aprašyme, vykdymą.</w:t>
            </w:r>
          </w:p>
        </w:tc>
      </w:tr>
    </w:tbl>
    <w:p w14:paraId="2D9405E8" w14:textId="77777777" w:rsidR="00253511" w:rsidRDefault="00253511" w:rsidP="00253511">
      <w:pPr>
        <w:jc w:val="center"/>
        <w:rPr>
          <w:b/>
          <w:szCs w:val="24"/>
        </w:rPr>
      </w:pPr>
    </w:p>
    <w:p w14:paraId="204DA816" w14:textId="24D57FC9" w:rsidR="00253511" w:rsidRPr="00253511" w:rsidRDefault="00253511" w:rsidP="00253511">
      <w:pPr>
        <w:jc w:val="center"/>
        <w:rPr>
          <w:b/>
          <w:szCs w:val="24"/>
        </w:rPr>
      </w:pPr>
      <w:r w:rsidRPr="00253511">
        <w:rPr>
          <w:b/>
          <w:szCs w:val="24"/>
        </w:rPr>
        <w:t>IV SKYRIUS</w:t>
      </w:r>
    </w:p>
    <w:p w14:paraId="5E3618C6" w14:textId="77777777" w:rsidR="00253511" w:rsidRPr="00253511" w:rsidRDefault="00253511" w:rsidP="00253511">
      <w:pPr>
        <w:jc w:val="center"/>
        <w:rPr>
          <w:b/>
          <w:szCs w:val="24"/>
        </w:rPr>
      </w:pPr>
      <w:r w:rsidRPr="00253511">
        <w:rPr>
          <w:b/>
          <w:szCs w:val="24"/>
        </w:rPr>
        <w:t>SUPAPRASTINTAI APMOKAMŲ IŠLAIDŲ DYDŽIAI</w:t>
      </w:r>
    </w:p>
    <w:p w14:paraId="729C4F96"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2404C283" w14:textId="77777777" w:rsidTr="009D596A">
        <w:trPr>
          <w:trHeight w:val="349"/>
        </w:trPr>
        <w:tc>
          <w:tcPr>
            <w:tcW w:w="15134" w:type="dxa"/>
          </w:tcPr>
          <w:p w14:paraId="04113AAD" w14:textId="5A99AF55" w:rsidR="00EB0F8F" w:rsidRPr="001A6ED3" w:rsidRDefault="00F63904">
            <w:pPr>
              <w:jc w:val="both"/>
              <w:rPr>
                <w:bCs/>
                <w:szCs w:val="24"/>
              </w:rPr>
            </w:pPr>
            <w:r w:rsidRPr="006010DA">
              <w:rPr>
                <w:b/>
                <w:szCs w:val="24"/>
              </w:rPr>
              <w:t>17</w:t>
            </w:r>
            <w:r w:rsidR="00C222C1" w:rsidRPr="006010DA">
              <w:rPr>
                <w:b/>
                <w:szCs w:val="24"/>
              </w:rPr>
              <w:t>. Projektų veiklų ir jungtinio projekto projektų įgyvendinimui taikomi supaprastintai apmokamų išlaidų dydžiai</w:t>
            </w:r>
          </w:p>
        </w:tc>
      </w:tr>
      <w:tr w:rsidR="00EB0F8F" w14:paraId="047E8380" w14:textId="77777777" w:rsidTr="009D596A">
        <w:tc>
          <w:tcPr>
            <w:tcW w:w="15134" w:type="dxa"/>
          </w:tcPr>
          <w:p w14:paraId="25B1D6F5" w14:textId="77777777" w:rsidR="00EB0F8F" w:rsidRDefault="00EB0F8F">
            <w:pPr>
              <w:jc w:val="both"/>
              <w:rPr>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796"/>
              <w:gridCol w:w="1737"/>
              <w:gridCol w:w="3520"/>
              <w:gridCol w:w="5589"/>
            </w:tblGrid>
            <w:tr w:rsidR="00EB0F8F" w14:paraId="2CE82EE1" w14:textId="77777777" w:rsidTr="00484F7B">
              <w:tc>
                <w:tcPr>
                  <w:tcW w:w="14898" w:type="dxa"/>
                  <w:gridSpan w:val="5"/>
                  <w:tcBorders>
                    <w:top w:val="single" w:sz="8" w:space="0" w:color="auto"/>
                    <w:left w:val="single" w:sz="8" w:space="0" w:color="auto"/>
                    <w:bottom w:val="single" w:sz="8" w:space="0" w:color="auto"/>
                    <w:right w:val="single" w:sz="8" w:space="0" w:color="auto"/>
                  </w:tcBorders>
                </w:tcPr>
                <w:p w14:paraId="329035E5" w14:textId="77777777" w:rsidR="00EB0F8F" w:rsidRPr="006010DA" w:rsidRDefault="00C222C1">
                  <w:pPr>
                    <w:jc w:val="both"/>
                    <w:rPr>
                      <w:b/>
                      <w:bCs/>
                      <w:sz w:val="22"/>
                      <w:szCs w:val="22"/>
                    </w:rPr>
                  </w:pPr>
                  <w:r w:rsidRPr="006010DA">
                    <w:rPr>
                      <w:rFonts w:ascii="MS Gothic" w:eastAsia="MS Gothic" w:hAnsi="MS Gothic" w:cs="MS Gothic"/>
                      <w:b/>
                      <w:bCs/>
                      <w:sz w:val="22"/>
                      <w:szCs w:val="22"/>
                    </w:rPr>
                    <w:t>☐</w:t>
                  </w:r>
                  <w:r w:rsidRPr="006010DA">
                    <w:rPr>
                      <w:b/>
                      <w:bCs/>
                      <w:sz w:val="22"/>
                      <w:szCs w:val="22"/>
                    </w:rPr>
                    <w:t xml:space="preserve"> Indeksuojama</w:t>
                  </w:r>
                </w:p>
                <w:p w14:paraId="61705134" w14:textId="537482E2" w:rsidR="00EB0F8F" w:rsidRPr="006010DA" w:rsidRDefault="004B2C98">
                  <w:pPr>
                    <w:jc w:val="both"/>
                    <w:rPr>
                      <w:b/>
                      <w:bCs/>
                      <w:sz w:val="22"/>
                      <w:szCs w:val="22"/>
                    </w:rPr>
                  </w:pPr>
                  <w:r w:rsidRPr="00EA4AF7">
                    <w:rPr>
                      <w:rFonts w:eastAsia="MS Gothic"/>
                      <w:b/>
                      <w:bCs/>
                      <w:szCs w:val="24"/>
                    </w:rPr>
                    <w:t>X</w:t>
                  </w:r>
                  <w:r w:rsidR="00C222C1" w:rsidRPr="006010DA">
                    <w:rPr>
                      <w:b/>
                      <w:bCs/>
                      <w:sz w:val="22"/>
                      <w:szCs w:val="22"/>
                    </w:rPr>
                    <w:t xml:space="preserve"> Neindeksuojama</w:t>
                  </w:r>
                </w:p>
              </w:tc>
            </w:tr>
            <w:tr w:rsidR="00EB0F8F" w14:paraId="5D93AF97" w14:textId="77777777" w:rsidTr="00484F7B">
              <w:tc>
                <w:tcPr>
                  <w:tcW w:w="2266" w:type="dxa"/>
                  <w:tcBorders>
                    <w:top w:val="single" w:sz="8" w:space="0" w:color="auto"/>
                    <w:left w:val="single" w:sz="8" w:space="0" w:color="auto"/>
                    <w:bottom w:val="single" w:sz="8" w:space="0" w:color="auto"/>
                    <w:right w:val="single" w:sz="8" w:space="0" w:color="auto"/>
                  </w:tcBorders>
                  <w:vAlign w:val="center"/>
                </w:tcPr>
                <w:p w14:paraId="625B324C" w14:textId="77777777" w:rsidR="00EB0F8F" w:rsidRPr="005076DD" w:rsidRDefault="00C222C1">
                  <w:pPr>
                    <w:jc w:val="center"/>
                    <w:rPr>
                      <w:b/>
                      <w:bCs/>
                      <w:szCs w:val="24"/>
                    </w:rPr>
                  </w:pPr>
                  <w:r w:rsidRPr="005076DD">
                    <w:rPr>
                      <w:b/>
                      <w:bCs/>
                      <w:szCs w:val="24"/>
                    </w:rPr>
                    <w:t xml:space="preserve">Veiklos ir (ar) išlaidos, kurioms </w:t>
                  </w:r>
                  <w:r w:rsidRPr="005076DD">
                    <w:rPr>
                      <w:b/>
                      <w:bCs/>
                      <w:szCs w:val="24"/>
                    </w:rPr>
                    <w:lastRenderedPageBreak/>
                    <w:t>taikomi supaprastintai apmokamų išlaidų dydžiai</w:t>
                  </w:r>
                </w:p>
              </w:tc>
              <w:tc>
                <w:tcPr>
                  <w:tcW w:w="1797" w:type="dxa"/>
                  <w:tcBorders>
                    <w:top w:val="single" w:sz="8" w:space="0" w:color="auto"/>
                    <w:left w:val="single" w:sz="8" w:space="0" w:color="auto"/>
                    <w:bottom w:val="single" w:sz="8" w:space="0" w:color="auto"/>
                    <w:right w:val="single" w:sz="8" w:space="0" w:color="auto"/>
                  </w:tcBorders>
                  <w:vAlign w:val="center"/>
                </w:tcPr>
                <w:p w14:paraId="5FA56F2A" w14:textId="77777777" w:rsidR="00EB0F8F" w:rsidRPr="005076DD" w:rsidRDefault="00C222C1">
                  <w:pPr>
                    <w:jc w:val="center"/>
                    <w:rPr>
                      <w:b/>
                      <w:bCs/>
                      <w:szCs w:val="24"/>
                    </w:rPr>
                  </w:pPr>
                  <w:r w:rsidRPr="005076DD">
                    <w:rPr>
                      <w:b/>
                      <w:bCs/>
                      <w:szCs w:val="24"/>
                    </w:rPr>
                    <w:lastRenderedPageBreak/>
                    <w:t xml:space="preserve">Supaprastintai apmokamų </w:t>
                  </w:r>
                  <w:r w:rsidRPr="005076DD">
                    <w:rPr>
                      <w:b/>
                      <w:bCs/>
                      <w:szCs w:val="24"/>
                    </w:rPr>
                    <w:lastRenderedPageBreak/>
                    <w:t>išlaidų dydžio kodas</w:t>
                  </w:r>
                </w:p>
              </w:tc>
              <w:tc>
                <w:tcPr>
                  <w:tcW w:w="1695" w:type="dxa"/>
                  <w:tcBorders>
                    <w:top w:val="single" w:sz="8" w:space="0" w:color="auto"/>
                    <w:left w:val="single" w:sz="8" w:space="0" w:color="auto"/>
                    <w:bottom w:val="single" w:sz="8" w:space="0" w:color="auto"/>
                    <w:right w:val="single" w:sz="8" w:space="0" w:color="auto"/>
                  </w:tcBorders>
                  <w:vAlign w:val="center"/>
                </w:tcPr>
                <w:p w14:paraId="68A68B20" w14:textId="77777777" w:rsidR="00EB0F8F" w:rsidRPr="005076DD" w:rsidRDefault="00C222C1">
                  <w:pPr>
                    <w:jc w:val="center"/>
                    <w:rPr>
                      <w:b/>
                      <w:bCs/>
                      <w:i/>
                      <w:iCs/>
                      <w:color w:val="808080"/>
                      <w:szCs w:val="24"/>
                    </w:rPr>
                  </w:pPr>
                  <w:r w:rsidRPr="005076DD">
                    <w:rPr>
                      <w:b/>
                      <w:bCs/>
                      <w:szCs w:val="24"/>
                    </w:rPr>
                    <w:lastRenderedPageBreak/>
                    <w:t xml:space="preserve">Supaprastintai apmokamų </w:t>
                  </w:r>
                  <w:r w:rsidRPr="005076DD">
                    <w:rPr>
                      <w:b/>
                      <w:bCs/>
                      <w:szCs w:val="24"/>
                    </w:rPr>
                    <w:lastRenderedPageBreak/>
                    <w:t>išlaidų dydžio versija</w:t>
                  </w:r>
                </w:p>
              </w:tc>
              <w:tc>
                <w:tcPr>
                  <w:tcW w:w="3551" w:type="dxa"/>
                  <w:tcBorders>
                    <w:top w:val="single" w:sz="8" w:space="0" w:color="auto"/>
                    <w:left w:val="single" w:sz="8" w:space="0" w:color="auto"/>
                    <w:bottom w:val="single" w:sz="8" w:space="0" w:color="auto"/>
                    <w:right w:val="single" w:sz="8" w:space="0" w:color="auto"/>
                  </w:tcBorders>
                  <w:vAlign w:val="center"/>
                </w:tcPr>
                <w:p w14:paraId="583447E7" w14:textId="77777777" w:rsidR="00EB0F8F" w:rsidRPr="005076DD" w:rsidRDefault="00C222C1">
                  <w:pPr>
                    <w:jc w:val="center"/>
                    <w:rPr>
                      <w:b/>
                      <w:bCs/>
                      <w:szCs w:val="24"/>
                    </w:rPr>
                  </w:pPr>
                  <w:r w:rsidRPr="005076DD">
                    <w:rPr>
                      <w:b/>
                      <w:bCs/>
                      <w:szCs w:val="24"/>
                    </w:rPr>
                    <w:lastRenderedPageBreak/>
                    <w:t>Supaprastintai apmokamų išlaidų dydžio pavadinimas</w:t>
                  </w:r>
                </w:p>
              </w:tc>
              <w:tc>
                <w:tcPr>
                  <w:tcW w:w="5589" w:type="dxa"/>
                  <w:tcBorders>
                    <w:top w:val="single" w:sz="8" w:space="0" w:color="auto"/>
                    <w:left w:val="single" w:sz="8" w:space="0" w:color="auto"/>
                    <w:bottom w:val="single" w:sz="8" w:space="0" w:color="auto"/>
                    <w:right w:val="single" w:sz="8" w:space="0" w:color="auto"/>
                  </w:tcBorders>
                  <w:vAlign w:val="center"/>
                </w:tcPr>
                <w:p w14:paraId="68B75DBB" w14:textId="77777777" w:rsidR="00EB0F8F" w:rsidRPr="005076DD" w:rsidRDefault="00C222C1">
                  <w:pPr>
                    <w:jc w:val="center"/>
                    <w:rPr>
                      <w:b/>
                      <w:bCs/>
                      <w:szCs w:val="24"/>
                    </w:rPr>
                  </w:pPr>
                  <w:r w:rsidRPr="005076DD">
                    <w:rPr>
                      <w:b/>
                      <w:bCs/>
                      <w:szCs w:val="24"/>
                    </w:rPr>
                    <w:t>Papildoma informacija</w:t>
                  </w:r>
                </w:p>
              </w:tc>
            </w:tr>
            <w:tr w:rsidR="002162A9" w14:paraId="766F75A0" w14:textId="77777777" w:rsidTr="00484F7B">
              <w:tc>
                <w:tcPr>
                  <w:tcW w:w="2266" w:type="dxa"/>
                  <w:tcBorders>
                    <w:top w:val="single" w:sz="8" w:space="0" w:color="auto"/>
                    <w:left w:val="single" w:sz="8" w:space="0" w:color="auto"/>
                    <w:bottom w:val="single" w:sz="8" w:space="0" w:color="auto"/>
                    <w:right w:val="single" w:sz="8" w:space="0" w:color="auto"/>
                  </w:tcBorders>
                </w:tcPr>
                <w:p w14:paraId="7FF01D9D" w14:textId="77777777" w:rsidR="002162A9" w:rsidRPr="005076DD" w:rsidRDefault="002162A9" w:rsidP="002162A9">
                  <w:pPr>
                    <w:rPr>
                      <w:szCs w:val="24"/>
                    </w:rPr>
                  </w:pPr>
                  <w:r w:rsidRPr="005076DD">
                    <w:rPr>
                      <w:szCs w:val="24"/>
                    </w:rPr>
                    <w:t>17.1. Matomumo ir informavimo priemonės</w:t>
                  </w:r>
                </w:p>
                <w:p w14:paraId="7509DAFF" w14:textId="77777777" w:rsidR="002162A9" w:rsidRPr="005076DD" w:rsidRDefault="002162A9" w:rsidP="002162A9">
                  <w:pPr>
                    <w:jc w:val="center"/>
                    <w:rPr>
                      <w:i/>
                      <w:iCs/>
                      <w:szCs w:val="24"/>
                    </w:rPr>
                  </w:pPr>
                </w:p>
              </w:tc>
              <w:tc>
                <w:tcPr>
                  <w:tcW w:w="1797" w:type="dxa"/>
                  <w:tcBorders>
                    <w:top w:val="single" w:sz="8" w:space="0" w:color="auto"/>
                    <w:left w:val="single" w:sz="8" w:space="0" w:color="auto"/>
                    <w:bottom w:val="single" w:sz="8" w:space="0" w:color="auto"/>
                    <w:right w:val="single" w:sz="8" w:space="0" w:color="auto"/>
                  </w:tcBorders>
                </w:tcPr>
                <w:p w14:paraId="39ACFA49" w14:textId="7EBD206D" w:rsidR="002162A9" w:rsidRPr="005076DD" w:rsidRDefault="002162A9" w:rsidP="002162A9">
                  <w:pPr>
                    <w:jc w:val="center"/>
                    <w:rPr>
                      <w:szCs w:val="24"/>
                    </w:rPr>
                  </w:pPr>
                  <w:r w:rsidRPr="005076DD">
                    <w:rPr>
                      <w:szCs w:val="24"/>
                    </w:rPr>
                    <w:t>FS-01-0</w:t>
                  </w:r>
                  <w:r w:rsidR="00484F7B" w:rsidRPr="005076DD">
                    <w:rPr>
                      <w:szCs w:val="24"/>
                    </w:rPr>
                    <w:t>1</w:t>
                  </w:r>
                </w:p>
                <w:p w14:paraId="162359DB" w14:textId="77777777" w:rsidR="002162A9" w:rsidRPr="005076DD" w:rsidRDefault="002162A9" w:rsidP="002162A9">
                  <w:pPr>
                    <w:jc w:val="center"/>
                    <w:rPr>
                      <w:i/>
                      <w:iCs/>
                      <w:szCs w:val="24"/>
                    </w:rPr>
                  </w:pPr>
                </w:p>
              </w:tc>
              <w:tc>
                <w:tcPr>
                  <w:tcW w:w="1695" w:type="dxa"/>
                  <w:tcBorders>
                    <w:top w:val="single" w:sz="8" w:space="0" w:color="auto"/>
                    <w:left w:val="single" w:sz="8" w:space="0" w:color="auto"/>
                    <w:bottom w:val="single" w:sz="8" w:space="0" w:color="auto"/>
                    <w:right w:val="single" w:sz="8" w:space="0" w:color="auto"/>
                  </w:tcBorders>
                </w:tcPr>
                <w:p w14:paraId="653AEBB7" w14:textId="1744A30A" w:rsidR="002162A9" w:rsidRPr="005076DD" w:rsidRDefault="002162A9" w:rsidP="002162A9">
                  <w:pPr>
                    <w:jc w:val="center"/>
                    <w:rPr>
                      <w:i/>
                      <w:iCs/>
                      <w:szCs w:val="24"/>
                    </w:rPr>
                  </w:pPr>
                  <w:r w:rsidRPr="005076DD">
                    <w:rPr>
                      <w:szCs w:val="24"/>
                    </w:rPr>
                    <w:t>0</w:t>
                  </w:r>
                  <w:r w:rsidR="00B03BC8">
                    <w:rPr>
                      <w:szCs w:val="24"/>
                    </w:rPr>
                    <w:t>4</w:t>
                  </w:r>
                </w:p>
              </w:tc>
              <w:tc>
                <w:tcPr>
                  <w:tcW w:w="3551" w:type="dxa"/>
                  <w:tcBorders>
                    <w:top w:val="single" w:sz="8" w:space="0" w:color="auto"/>
                    <w:left w:val="single" w:sz="8" w:space="0" w:color="auto"/>
                    <w:bottom w:val="single" w:sz="8" w:space="0" w:color="auto"/>
                    <w:right w:val="single" w:sz="8" w:space="0" w:color="auto"/>
                  </w:tcBorders>
                </w:tcPr>
                <w:p w14:paraId="2071BE6C" w14:textId="6A4B6C0E" w:rsidR="006061B4" w:rsidRPr="005076DD" w:rsidRDefault="002162A9" w:rsidP="006061B4">
                  <w:pPr>
                    <w:jc w:val="center"/>
                    <w:rPr>
                      <w:i/>
                      <w:iCs/>
                      <w:szCs w:val="24"/>
                    </w:rPr>
                  </w:pPr>
                  <w:r w:rsidRPr="005076DD">
                    <w:rPr>
                      <w:szCs w:val="24"/>
                    </w:rPr>
                    <w:t>Įgyvendintų privalomų matomumo ir informavimo priemonių apie ES fondų investicijų veiklas fiksuotoji suma</w:t>
                  </w:r>
                  <w:r w:rsidR="006061B4">
                    <w:rPr>
                      <w:szCs w:val="24"/>
                    </w:rPr>
                    <w:t xml:space="preserve"> </w:t>
                  </w:r>
                  <w:r w:rsidR="006061B4" w:rsidRPr="00CB5EAA">
                    <w:rPr>
                      <w:szCs w:val="24"/>
                    </w:rPr>
                    <w:t>(toliau – FS)</w:t>
                  </w:r>
                  <w:r w:rsidRPr="006061B4">
                    <w:rPr>
                      <w:szCs w:val="24"/>
                    </w:rPr>
                    <w:t xml:space="preserve">, antrojo rinkinio FS su </w:t>
                  </w:r>
                  <w:r w:rsidR="006061B4" w:rsidRPr="00CB5EAA">
                    <w:rPr>
                      <w:szCs w:val="24"/>
                    </w:rPr>
                    <w:t>pridėtinės vertės mokesči</w:t>
                  </w:r>
                  <w:r w:rsidR="006061B4">
                    <w:rPr>
                      <w:szCs w:val="24"/>
                    </w:rPr>
                    <w:t>u</w:t>
                  </w:r>
                  <w:r w:rsidR="006061B4" w:rsidRPr="00CB5EAA">
                    <w:rPr>
                      <w:szCs w:val="24"/>
                    </w:rPr>
                    <w:t xml:space="preserve"> (toliau – PVM</w:t>
                  </w:r>
                  <w:r w:rsidR="006061B4" w:rsidRPr="006061B4">
                    <w:rPr>
                      <w:szCs w:val="24"/>
                    </w:rPr>
                    <w:t xml:space="preserve"> ) </w:t>
                  </w:r>
                </w:p>
              </w:tc>
              <w:tc>
                <w:tcPr>
                  <w:tcW w:w="5589" w:type="dxa"/>
                  <w:tcBorders>
                    <w:top w:val="single" w:sz="8" w:space="0" w:color="auto"/>
                    <w:left w:val="single" w:sz="8" w:space="0" w:color="auto"/>
                    <w:bottom w:val="single" w:sz="8" w:space="0" w:color="auto"/>
                    <w:right w:val="single" w:sz="8" w:space="0" w:color="auto"/>
                  </w:tcBorders>
                </w:tcPr>
                <w:p w14:paraId="46A30123" w14:textId="7FBA3D29" w:rsidR="002162A9" w:rsidRPr="005076DD" w:rsidRDefault="002162A9" w:rsidP="002162A9">
                  <w:pPr>
                    <w:jc w:val="center"/>
                    <w:rPr>
                      <w:i/>
                      <w:iCs/>
                      <w:szCs w:val="24"/>
                    </w:rPr>
                  </w:pPr>
                  <w:r w:rsidRPr="005076DD">
                    <w:rPr>
                      <w:szCs w:val="24"/>
                    </w:rPr>
                    <w:t>Supaprastintai apmokamų išlaidų dydžių registras yra paskelbtas Europos Sąjungos investicijų interneto svetainėje adresu https://2021.esinvesticijos.lt/dokumentai/supaprastintai-apmokamu-islaidu-dydziu-registras</w:t>
                  </w:r>
                </w:p>
              </w:tc>
            </w:tr>
            <w:tr w:rsidR="002162A9" w14:paraId="08B47AA4" w14:textId="77777777" w:rsidTr="00484F7B">
              <w:tc>
                <w:tcPr>
                  <w:tcW w:w="2266" w:type="dxa"/>
                  <w:tcBorders>
                    <w:top w:val="single" w:sz="8" w:space="0" w:color="auto"/>
                    <w:left w:val="single" w:sz="8" w:space="0" w:color="auto"/>
                    <w:bottom w:val="single" w:sz="8" w:space="0" w:color="auto"/>
                    <w:right w:val="single" w:sz="8" w:space="0" w:color="auto"/>
                  </w:tcBorders>
                </w:tcPr>
                <w:p w14:paraId="2D007A21" w14:textId="26C93CDD" w:rsidR="002162A9" w:rsidRPr="005076DD" w:rsidRDefault="002162A9" w:rsidP="00E10110">
                  <w:pPr>
                    <w:rPr>
                      <w:i/>
                      <w:iCs/>
                      <w:szCs w:val="24"/>
                    </w:rPr>
                  </w:pPr>
                  <w:r w:rsidRPr="005076DD">
                    <w:rPr>
                      <w:szCs w:val="24"/>
                    </w:rPr>
                    <w:t>17.2. Matomumo ir informavimo priemonės</w:t>
                  </w:r>
                </w:p>
              </w:tc>
              <w:tc>
                <w:tcPr>
                  <w:tcW w:w="1797" w:type="dxa"/>
                  <w:tcBorders>
                    <w:top w:val="single" w:sz="8" w:space="0" w:color="auto"/>
                    <w:left w:val="single" w:sz="8" w:space="0" w:color="auto"/>
                    <w:bottom w:val="single" w:sz="8" w:space="0" w:color="auto"/>
                    <w:right w:val="single" w:sz="8" w:space="0" w:color="auto"/>
                  </w:tcBorders>
                </w:tcPr>
                <w:p w14:paraId="065A1956" w14:textId="5427B8DB" w:rsidR="002162A9" w:rsidRPr="005076DD" w:rsidRDefault="002162A9" w:rsidP="002162A9">
                  <w:pPr>
                    <w:jc w:val="center"/>
                    <w:rPr>
                      <w:i/>
                      <w:iCs/>
                      <w:szCs w:val="24"/>
                    </w:rPr>
                  </w:pPr>
                  <w:r w:rsidRPr="005076DD">
                    <w:rPr>
                      <w:szCs w:val="24"/>
                    </w:rPr>
                    <w:t>FS-01-0</w:t>
                  </w:r>
                  <w:r w:rsidR="00484F7B" w:rsidRPr="005076DD">
                    <w:rPr>
                      <w:szCs w:val="24"/>
                    </w:rPr>
                    <w:t>2</w:t>
                  </w:r>
                </w:p>
              </w:tc>
              <w:tc>
                <w:tcPr>
                  <w:tcW w:w="1695" w:type="dxa"/>
                  <w:tcBorders>
                    <w:top w:val="single" w:sz="8" w:space="0" w:color="auto"/>
                    <w:left w:val="single" w:sz="8" w:space="0" w:color="auto"/>
                    <w:bottom w:val="single" w:sz="8" w:space="0" w:color="auto"/>
                    <w:right w:val="single" w:sz="8" w:space="0" w:color="auto"/>
                  </w:tcBorders>
                </w:tcPr>
                <w:p w14:paraId="498AA772" w14:textId="3655A07F" w:rsidR="002162A9" w:rsidRPr="005076DD" w:rsidRDefault="002162A9" w:rsidP="002162A9">
                  <w:pPr>
                    <w:jc w:val="center"/>
                    <w:rPr>
                      <w:i/>
                      <w:iCs/>
                      <w:szCs w:val="24"/>
                    </w:rPr>
                  </w:pPr>
                  <w:r w:rsidRPr="005076DD">
                    <w:rPr>
                      <w:szCs w:val="24"/>
                    </w:rPr>
                    <w:t>0</w:t>
                  </w:r>
                  <w:r w:rsidR="00B03BC8">
                    <w:rPr>
                      <w:szCs w:val="24"/>
                    </w:rPr>
                    <w:t>4</w:t>
                  </w:r>
                </w:p>
              </w:tc>
              <w:tc>
                <w:tcPr>
                  <w:tcW w:w="3551" w:type="dxa"/>
                  <w:tcBorders>
                    <w:top w:val="single" w:sz="8" w:space="0" w:color="auto"/>
                    <w:left w:val="single" w:sz="8" w:space="0" w:color="auto"/>
                    <w:bottom w:val="single" w:sz="8" w:space="0" w:color="auto"/>
                    <w:right w:val="single" w:sz="8" w:space="0" w:color="auto"/>
                  </w:tcBorders>
                </w:tcPr>
                <w:p w14:paraId="6746AAE3" w14:textId="6643BF6F" w:rsidR="002162A9" w:rsidRPr="005076DD" w:rsidRDefault="002162A9" w:rsidP="002162A9">
                  <w:pPr>
                    <w:jc w:val="center"/>
                    <w:rPr>
                      <w:i/>
                      <w:iCs/>
                      <w:szCs w:val="24"/>
                    </w:rPr>
                  </w:pPr>
                  <w:r w:rsidRPr="005076DD">
                    <w:rPr>
                      <w:szCs w:val="24"/>
                    </w:rPr>
                    <w:t xml:space="preserve">Įgyvendintų privalomų matomumo ir informavimo priemonių apie ES fondų investicijų veiklas </w:t>
                  </w:r>
                  <w:r w:rsidR="006061B4">
                    <w:rPr>
                      <w:szCs w:val="24"/>
                    </w:rPr>
                    <w:t>FS</w:t>
                  </w:r>
                  <w:r w:rsidRPr="005076DD">
                    <w:rPr>
                      <w:szCs w:val="24"/>
                    </w:rPr>
                    <w:t>, antrojo rinkinio FS be PVM</w:t>
                  </w:r>
                </w:p>
              </w:tc>
              <w:tc>
                <w:tcPr>
                  <w:tcW w:w="5589" w:type="dxa"/>
                  <w:tcBorders>
                    <w:top w:val="single" w:sz="8" w:space="0" w:color="auto"/>
                    <w:left w:val="single" w:sz="8" w:space="0" w:color="auto"/>
                    <w:bottom w:val="single" w:sz="8" w:space="0" w:color="auto"/>
                    <w:right w:val="single" w:sz="8" w:space="0" w:color="auto"/>
                  </w:tcBorders>
                </w:tcPr>
                <w:p w14:paraId="1D16A494" w14:textId="7F83F170" w:rsidR="002162A9" w:rsidRPr="005076DD" w:rsidRDefault="002162A9" w:rsidP="002162A9">
                  <w:pPr>
                    <w:jc w:val="center"/>
                    <w:rPr>
                      <w:i/>
                      <w:iCs/>
                      <w:szCs w:val="24"/>
                    </w:rPr>
                  </w:pPr>
                  <w:r w:rsidRPr="005076DD">
                    <w:rPr>
                      <w:szCs w:val="24"/>
                    </w:rPr>
                    <w:t>Supaprastintai apmokamų išlaidų dydžių registras yra paskelbtas Europos Sąjungos investicijų interneto svetainėje adresu https://2021.esinvesticijos.lt/dokumentai/supaprastintai-apmokamu-islaidu-dydziu-registras</w:t>
                  </w:r>
                </w:p>
              </w:tc>
            </w:tr>
            <w:tr w:rsidR="005E3CFD" w14:paraId="5FB497A6" w14:textId="77777777" w:rsidTr="00484F7B">
              <w:tc>
                <w:tcPr>
                  <w:tcW w:w="2266" w:type="dxa"/>
                  <w:tcBorders>
                    <w:top w:val="single" w:sz="8" w:space="0" w:color="auto"/>
                    <w:left w:val="single" w:sz="8" w:space="0" w:color="auto"/>
                    <w:bottom w:val="single" w:sz="8" w:space="0" w:color="auto"/>
                    <w:right w:val="single" w:sz="8" w:space="0" w:color="auto"/>
                  </w:tcBorders>
                </w:tcPr>
                <w:p w14:paraId="05C419D6" w14:textId="03D2590A" w:rsidR="005E3CFD" w:rsidRPr="005076DD" w:rsidRDefault="005E3CFD" w:rsidP="005E3CFD">
                  <w:pPr>
                    <w:rPr>
                      <w:i/>
                      <w:iCs/>
                      <w:szCs w:val="24"/>
                    </w:rPr>
                  </w:pPr>
                  <w:r w:rsidRPr="005076DD">
                    <w:rPr>
                      <w:szCs w:val="24"/>
                    </w:rPr>
                    <w:t>17.3. Netiesioginės išlaidos</w:t>
                  </w:r>
                </w:p>
              </w:tc>
              <w:tc>
                <w:tcPr>
                  <w:tcW w:w="1797" w:type="dxa"/>
                  <w:tcBorders>
                    <w:top w:val="single" w:sz="8" w:space="0" w:color="auto"/>
                    <w:left w:val="single" w:sz="8" w:space="0" w:color="auto"/>
                    <w:bottom w:val="single" w:sz="8" w:space="0" w:color="auto"/>
                    <w:right w:val="single" w:sz="8" w:space="0" w:color="auto"/>
                  </w:tcBorders>
                </w:tcPr>
                <w:p w14:paraId="4F1FE262" w14:textId="73C1D4ED" w:rsidR="005E3CFD" w:rsidRPr="005076DD" w:rsidRDefault="005E3CFD" w:rsidP="005E3CFD">
                  <w:pPr>
                    <w:jc w:val="center"/>
                    <w:rPr>
                      <w:szCs w:val="24"/>
                    </w:rPr>
                  </w:pPr>
                  <w:r w:rsidRPr="005076DD">
                    <w:rPr>
                      <w:szCs w:val="24"/>
                    </w:rPr>
                    <w:t>FN-01</w:t>
                  </w:r>
                </w:p>
              </w:tc>
              <w:tc>
                <w:tcPr>
                  <w:tcW w:w="1695" w:type="dxa"/>
                  <w:tcBorders>
                    <w:top w:val="single" w:sz="8" w:space="0" w:color="auto"/>
                    <w:left w:val="single" w:sz="8" w:space="0" w:color="auto"/>
                    <w:bottom w:val="single" w:sz="8" w:space="0" w:color="auto"/>
                    <w:right w:val="single" w:sz="8" w:space="0" w:color="auto"/>
                  </w:tcBorders>
                </w:tcPr>
                <w:p w14:paraId="153CB9EC" w14:textId="76D89F73" w:rsidR="005E3CFD" w:rsidRPr="005076DD" w:rsidRDefault="005E3CFD" w:rsidP="005E3CFD">
                  <w:pPr>
                    <w:jc w:val="center"/>
                    <w:rPr>
                      <w:szCs w:val="24"/>
                    </w:rPr>
                  </w:pPr>
                  <w:r w:rsidRPr="005076DD">
                    <w:rPr>
                      <w:szCs w:val="24"/>
                    </w:rPr>
                    <w:t>01</w:t>
                  </w:r>
                </w:p>
              </w:tc>
              <w:tc>
                <w:tcPr>
                  <w:tcW w:w="3551" w:type="dxa"/>
                  <w:tcBorders>
                    <w:top w:val="single" w:sz="8" w:space="0" w:color="auto"/>
                    <w:left w:val="single" w:sz="8" w:space="0" w:color="auto"/>
                    <w:bottom w:val="single" w:sz="8" w:space="0" w:color="auto"/>
                    <w:right w:val="single" w:sz="8" w:space="0" w:color="auto"/>
                  </w:tcBorders>
                </w:tcPr>
                <w:p w14:paraId="55B550ED" w14:textId="1D16068B" w:rsidR="005E3CFD" w:rsidRPr="005076DD" w:rsidRDefault="005E3CFD" w:rsidP="005E3CFD">
                  <w:pPr>
                    <w:jc w:val="center"/>
                    <w:rPr>
                      <w:szCs w:val="24"/>
                    </w:rPr>
                  </w:pPr>
                  <w:r w:rsidRPr="005076DD">
                    <w:rPr>
                      <w:szCs w:val="24"/>
                    </w:rPr>
                    <w:t>Iki 7 proc. netiesioginių išlaidų fiksuotoji norma</w:t>
                  </w:r>
                </w:p>
              </w:tc>
              <w:tc>
                <w:tcPr>
                  <w:tcW w:w="5589" w:type="dxa"/>
                  <w:tcBorders>
                    <w:top w:val="single" w:sz="8" w:space="0" w:color="auto"/>
                    <w:left w:val="single" w:sz="8" w:space="0" w:color="auto"/>
                    <w:bottom w:val="single" w:sz="8" w:space="0" w:color="auto"/>
                    <w:right w:val="single" w:sz="8" w:space="0" w:color="auto"/>
                  </w:tcBorders>
                </w:tcPr>
                <w:p w14:paraId="7F9DB1A2" w14:textId="05BDC521" w:rsidR="005E3CFD" w:rsidRPr="005076DD" w:rsidRDefault="005E3CFD" w:rsidP="005E3CFD">
                  <w:pPr>
                    <w:jc w:val="center"/>
                    <w:rPr>
                      <w:i/>
                      <w:iCs/>
                      <w:szCs w:val="24"/>
                    </w:rPr>
                  </w:pPr>
                  <w:r w:rsidRPr="005076DD">
                    <w:rPr>
                      <w:iCs/>
                      <w:color w:val="000000"/>
                      <w:szCs w:val="24"/>
                    </w:rPr>
                    <w:t xml:space="preserve">Projektui nustatoma 7 proc. netiesioginių išlaidų fiksuotoji norma </w:t>
                  </w:r>
                </w:p>
              </w:tc>
            </w:tr>
            <w:tr w:rsidR="002162A9" w14:paraId="1DA47799" w14:textId="77777777" w:rsidTr="00484F7B">
              <w:tc>
                <w:tcPr>
                  <w:tcW w:w="2266" w:type="dxa"/>
                  <w:tcBorders>
                    <w:top w:val="single" w:sz="8" w:space="0" w:color="auto"/>
                    <w:left w:val="single" w:sz="8" w:space="0" w:color="auto"/>
                    <w:bottom w:val="single" w:sz="8" w:space="0" w:color="auto"/>
                    <w:right w:val="single" w:sz="8" w:space="0" w:color="auto"/>
                  </w:tcBorders>
                </w:tcPr>
                <w:p w14:paraId="148F0F52" w14:textId="0A88BA87" w:rsidR="002162A9" w:rsidRPr="005076DD" w:rsidRDefault="002162A9" w:rsidP="00E10110">
                  <w:pPr>
                    <w:rPr>
                      <w:i/>
                      <w:iCs/>
                      <w:szCs w:val="24"/>
                    </w:rPr>
                  </w:pPr>
                  <w:r w:rsidRPr="005076DD">
                    <w:rPr>
                      <w:szCs w:val="24"/>
                    </w:rPr>
                    <w:t>17.4. Kasmetinių atostogų išlaidos</w:t>
                  </w:r>
                </w:p>
              </w:tc>
              <w:tc>
                <w:tcPr>
                  <w:tcW w:w="1797" w:type="dxa"/>
                  <w:tcBorders>
                    <w:top w:val="single" w:sz="8" w:space="0" w:color="auto"/>
                    <w:left w:val="single" w:sz="8" w:space="0" w:color="auto"/>
                    <w:bottom w:val="single" w:sz="8" w:space="0" w:color="auto"/>
                    <w:right w:val="single" w:sz="8" w:space="0" w:color="auto"/>
                  </w:tcBorders>
                </w:tcPr>
                <w:p w14:paraId="4F4B7FC6" w14:textId="3A6874E8" w:rsidR="002162A9" w:rsidRPr="005076DD" w:rsidRDefault="002162A9" w:rsidP="002162A9">
                  <w:pPr>
                    <w:jc w:val="center"/>
                    <w:rPr>
                      <w:i/>
                      <w:iCs/>
                      <w:szCs w:val="24"/>
                    </w:rPr>
                  </w:pPr>
                  <w:r w:rsidRPr="005076DD">
                    <w:rPr>
                      <w:szCs w:val="24"/>
                    </w:rPr>
                    <w:t>FN-05-01</w:t>
                  </w:r>
                </w:p>
              </w:tc>
              <w:tc>
                <w:tcPr>
                  <w:tcW w:w="1695" w:type="dxa"/>
                  <w:tcBorders>
                    <w:top w:val="single" w:sz="8" w:space="0" w:color="auto"/>
                    <w:left w:val="single" w:sz="8" w:space="0" w:color="auto"/>
                    <w:bottom w:val="single" w:sz="8" w:space="0" w:color="auto"/>
                    <w:right w:val="single" w:sz="8" w:space="0" w:color="auto"/>
                  </w:tcBorders>
                </w:tcPr>
                <w:p w14:paraId="1E71B79B" w14:textId="5459B408" w:rsidR="002162A9" w:rsidRPr="005076DD" w:rsidRDefault="002162A9" w:rsidP="002162A9">
                  <w:pPr>
                    <w:jc w:val="center"/>
                    <w:rPr>
                      <w:i/>
                      <w:iCs/>
                      <w:szCs w:val="24"/>
                    </w:rPr>
                  </w:pPr>
                  <w:r w:rsidRPr="005076DD">
                    <w:rPr>
                      <w:szCs w:val="24"/>
                    </w:rPr>
                    <w:t>01</w:t>
                  </w:r>
                </w:p>
              </w:tc>
              <w:tc>
                <w:tcPr>
                  <w:tcW w:w="3551" w:type="dxa"/>
                  <w:tcBorders>
                    <w:top w:val="single" w:sz="8" w:space="0" w:color="auto"/>
                    <w:left w:val="single" w:sz="8" w:space="0" w:color="auto"/>
                    <w:bottom w:val="single" w:sz="8" w:space="0" w:color="auto"/>
                    <w:right w:val="single" w:sz="8" w:space="0" w:color="auto"/>
                  </w:tcBorders>
                </w:tcPr>
                <w:p w14:paraId="0B9D85A3" w14:textId="105C8940" w:rsidR="002162A9" w:rsidRPr="005076DD" w:rsidRDefault="002162A9" w:rsidP="002162A9">
                  <w:pPr>
                    <w:jc w:val="center"/>
                    <w:rPr>
                      <w:i/>
                      <w:iCs/>
                      <w:szCs w:val="24"/>
                    </w:rPr>
                  </w:pPr>
                  <w:r w:rsidRPr="005076DD">
                    <w:rPr>
                      <w:szCs w:val="24"/>
                    </w:rPr>
                    <w:t>Fiksuotoji norma, taikoma, kai priklauso 20 d. d. (jeigu dirbama 5 d. d. per savaitę) arba 24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14:paraId="351C66E7" w14:textId="490A16C5" w:rsidR="002162A9" w:rsidRPr="005076DD" w:rsidRDefault="002162A9" w:rsidP="002162A9">
                  <w:pPr>
                    <w:jc w:val="center"/>
                    <w:rPr>
                      <w:i/>
                      <w:iCs/>
                      <w:szCs w:val="24"/>
                    </w:rPr>
                  </w:pPr>
                  <w:r w:rsidRPr="005076DD">
                    <w:rPr>
                      <w:szCs w:val="24"/>
                    </w:rPr>
                    <w:t>Supaprastintai apmokamų išlaidų dydžių registras yra paskelbtas Europos Sąjungos investicijų interneto svetainėje adresu https://2021.esinvesticijos.lt/dokumentai/supaprastintai-apmokamu-islaidu-dydziu-registras</w:t>
                  </w:r>
                </w:p>
              </w:tc>
            </w:tr>
            <w:tr w:rsidR="002162A9" w14:paraId="31711E76" w14:textId="77777777" w:rsidTr="00484F7B">
              <w:tc>
                <w:tcPr>
                  <w:tcW w:w="2266" w:type="dxa"/>
                  <w:tcBorders>
                    <w:top w:val="single" w:sz="8" w:space="0" w:color="auto"/>
                    <w:left w:val="single" w:sz="8" w:space="0" w:color="auto"/>
                    <w:bottom w:val="single" w:sz="8" w:space="0" w:color="auto"/>
                    <w:right w:val="single" w:sz="8" w:space="0" w:color="auto"/>
                  </w:tcBorders>
                </w:tcPr>
                <w:p w14:paraId="13C3C64B" w14:textId="23185816" w:rsidR="002162A9" w:rsidRPr="005076DD" w:rsidRDefault="002162A9" w:rsidP="00E10110">
                  <w:pPr>
                    <w:rPr>
                      <w:i/>
                      <w:iCs/>
                      <w:szCs w:val="24"/>
                    </w:rPr>
                  </w:pPr>
                  <w:r w:rsidRPr="005076DD">
                    <w:rPr>
                      <w:szCs w:val="24"/>
                    </w:rPr>
                    <w:t>17.5. Kasmetinių atostogų išlaidos</w:t>
                  </w:r>
                </w:p>
              </w:tc>
              <w:tc>
                <w:tcPr>
                  <w:tcW w:w="1797" w:type="dxa"/>
                  <w:tcBorders>
                    <w:top w:val="single" w:sz="8" w:space="0" w:color="auto"/>
                    <w:left w:val="single" w:sz="8" w:space="0" w:color="auto"/>
                    <w:bottom w:val="single" w:sz="8" w:space="0" w:color="auto"/>
                    <w:right w:val="single" w:sz="8" w:space="0" w:color="auto"/>
                  </w:tcBorders>
                </w:tcPr>
                <w:p w14:paraId="589AF9D8" w14:textId="77F819A2" w:rsidR="002162A9" w:rsidRPr="005076DD" w:rsidRDefault="002162A9" w:rsidP="002162A9">
                  <w:pPr>
                    <w:jc w:val="center"/>
                    <w:rPr>
                      <w:i/>
                      <w:iCs/>
                      <w:szCs w:val="24"/>
                    </w:rPr>
                  </w:pPr>
                  <w:r w:rsidRPr="005076DD">
                    <w:rPr>
                      <w:szCs w:val="24"/>
                    </w:rPr>
                    <w:t>FN-05-02</w:t>
                  </w:r>
                </w:p>
              </w:tc>
              <w:tc>
                <w:tcPr>
                  <w:tcW w:w="1695" w:type="dxa"/>
                  <w:tcBorders>
                    <w:top w:val="single" w:sz="8" w:space="0" w:color="auto"/>
                    <w:left w:val="single" w:sz="8" w:space="0" w:color="auto"/>
                    <w:bottom w:val="single" w:sz="8" w:space="0" w:color="auto"/>
                    <w:right w:val="single" w:sz="8" w:space="0" w:color="auto"/>
                  </w:tcBorders>
                </w:tcPr>
                <w:p w14:paraId="4C6FC210" w14:textId="03FC4D4C" w:rsidR="002162A9" w:rsidRPr="005076DD" w:rsidRDefault="002162A9" w:rsidP="002162A9">
                  <w:pPr>
                    <w:jc w:val="center"/>
                    <w:rPr>
                      <w:i/>
                      <w:iCs/>
                      <w:szCs w:val="24"/>
                    </w:rPr>
                  </w:pPr>
                  <w:r w:rsidRPr="005076DD">
                    <w:rPr>
                      <w:szCs w:val="24"/>
                    </w:rPr>
                    <w:t>01</w:t>
                  </w:r>
                </w:p>
              </w:tc>
              <w:tc>
                <w:tcPr>
                  <w:tcW w:w="3551" w:type="dxa"/>
                  <w:tcBorders>
                    <w:top w:val="single" w:sz="8" w:space="0" w:color="auto"/>
                    <w:left w:val="single" w:sz="8" w:space="0" w:color="auto"/>
                    <w:bottom w:val="single" w:sz="8" w:space="0" w:color="auto"/>
                    <w:right w:val="single" w:sz="8" w:space="0" w:color="auto"/>
                  </w:tcBorders>
                </w:tcPr>
                <w:p w14:paraId="7674BD8B" w14:textId="012E1064" w:rsidR="002162A9" w:rsidRPr="005076DD" w:rsidRDefault="002162A9" w:rsidP="002162A9">
                  <w:pPr>
                    <w:jc w:val="center"/>
                    <w:rPr>
                      <w:i/>
                      <w:iCs/>
                      <w:szCs w:val="24"/>
                    </w:rPr>
                  </w:pPr>
                  <w:r w:rsidRPr="005076DD">
                    <w:rPr>
                      <w:szCs w:val="24"/>
                    </w:rPr>
                    <w:t>Fiksuotoji norma, taikoma, kai priklauso nuo 21 iki 25 d. d. (jeigu dirbama 5 d. d. per savaitę) arba nuo 25 iki 30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14:paraId="7798869D" w14:textId="5F376D25" w:rsidR="002162A9" w:rsidRPr="005076DD" w:rsidRDefault="002162A9" w:rsidP="002162A9">
                  <w:pPr>
                    <w:jc w:val="center"/>
                    <w:rPr>
                      <w:i/>
                      <w:iCs/>
                      <w:szCs w:val="24"/>
                    </w:rPr>
                  </w:pPr>
                  <w:r w:rsidRPr="005076DD">
                    <w:rPr>
                      <w:szCs w:val="24"/>
                    </w:rPr>
                    <w:t>Supaprastintai apmokamų išlaidų dydžių registras yra paskelbtas Europos Sąjungos investicijų interneto svetainėje adresu https://2021.esinvesticijos.lt/dokumentai/supaprastintai-apmokamu-islaidu-dydziu-registras</w:t>
                  </w:r>
                </w:p>
              </w:tc>
            </w:tr>
            <w:tr w:rsidR="002162A9" w14:paraId="5F95DF27" w14:textId="77777777" w:rsidTr="00484F7B">
              <w:tc>
                <w:tcPr>
                  <w:tcW w:w="2266" w:type="dxa"/>
                  <w:tcBorders>
                    <w:top w:val="single" w:sz="8" w:space="0" w:color="auto"/>
                    <w:left w:val="single" w:sz="8" w:space="0" w:color="auto"/>
                    <w:bottom w:val="single" w:sz="8" w:space="0" w:color="auto"/>
                    <w:right w:val="single" w:sz="8" w:space="0" w:color="auto"/>
                  </w:tcBorders>
                </w:tcPr>
                <w:p w14:paraId="5BAA5E38" w14:textId="6C6313B5" w:rsidR="002162A9" w:rsidRPr="005076DD" w:rsidRDefault="002162A9" w:rsidP="00484F7B">
                  <w:pPr>
                    <w:rPr>
                      <w:i/>
                      <w:iCs/>
                      <w:szCs w:val="24"/>
                    </w:rPr>
                  </w:pPr>
                  <w:r w:rsidRPr="005076DD">
                    <w:rPr>
                      <w:szCs w:val="24"/>
                    </w:rPr>
                    <w:t>17.6. Kasmetinių atostogų išlaidos</w:t>
                  </w:r>
                </w:p>
              </w:tc>
              <w:tc>
                <w:tcPr>
                  <w:tcW w:w="1797" w:type="dxa"/>
                  <w:tcBorders>
                    <w:top w:val="single" w:sz="8" w:space="0" w:color="auto"/>
                    <w:left w:val="single" w:sz="8" w:space="0" w:color="auto"/>
                    <w:bottom w:val="single" w:sz="8" w:space="0" w:color="auto"/>
                    <w:right w:val="single" w:sz="8" w:space="0" w:color="auto"/>
                  </w:tcBorders>
                </w:tcPr>
                <w:p w14:paraId="31ED83E1" w14:textId="2FF8084E" w:rsidR="002162A9" w:rsidRPr="005076DD" w:rsidRDefault="002162A9" w:rsidP="002162A9">
                  <w:pPr>
                    <w:jc w:val="center"/>
                    <w:rPr>
                      <w:i/>
                      <w:iCs/>
                      <w:szCs w:val="24"/>
                    </w:rPr>
                  </w:pPr>
                  <w:r w:rsidRPr="005076DD">
                    <w:rPr>
                      <w:szCs w:val="24"/>
                    </w:rPr>
                    <w:t>FN-05-03</w:t>
                  </w:r>
                </w:p>
              </w:tc>
              <w:tc>
                <w:tcPr>
                  <w:tcW w:w="1695" w:type="dxa"/>
                  <w:tcBorders>
                    <w:top w:val="single" w:sz="8" w:space="0" w:color="auto"/>
                    <w:left w:val="single" w:sz="8" w:space="0" w:color="auto"/>
                    <w:bottom w:val="single" w:sz="8" w:space="0" w:color="auto"/>
                    <w:right w:val="single" w:sz="8" w:space="0" w:color="auto"/>
                  </w:tcBorders>
                </w:tcPr>
                <w:p w14:paraId="7FE91A0A" w14:textId="5963746C" w:rsidR="002162A9" w:rsidRPr="005076DD" w:rsidRDefault="002162A9" w:rsidP="002162A9">
                  <w:pPr>
                    <w:jc w:val="center"/>
                    <w:rPr>
                      <w:i/>
                      <w:iCs/>
                      <w:szCs w:val="24"/>
                    </w:rPr>
                  </w:pPr>
                  <w:r w:rsidRPr="005076DD">
                    <w:rPr>
                      <w:szCs w:val="24"/>
                    </w:rPr>
                    <w:t>01</w:t>
                  </w:r>
                </w:p>
              </w:tc>
              <w:tc>
                <w:tcPr>
                  <w:tcW w:w="3551" w:type="dxa"/>
                  <w:tcBorders>
                    <w:top w:val="single" w:sz="8" w:space="0" w:color="auto"/>
                    <w:left w:val="single" w:sz="8" w:space="0" w:color="auto"/>
                    <w:bottom w:val="single" w:sz="8" w:space="0" w:color="auto"/>
                    <w:right w:val="single" w:sz="8" w:space="0" w:color="auto"/>
                  </w:tcBorders>
                </w:tcPr>
                <w:p w14:paraId="2C98E087" w14:textId="57763623" w:rsidR="002162A9" w:rsidRPr="005076DD" w:rsidRDefault="002162A9" w:rsidP="002162A9">
                  <w:pPr>
                    <w:jc w:val="center"/>
                    <w:rPr>
                      <w:i/>
                      <w:iCs/>
                      <w:szCs w:val="24"/>
                    </w:rPr>
                  </w:pPr>
                  <w:r w:rsidRPr="005076DD">
                    <w:rPr>
                      <w:szCs w:val="24"/>
                    </w:rPr>
                    <w:t xml:space="preserve">Fiksuotoji norma, taikoma, kai priklauso nuo 26 iki 30 d. d. (jeigu dirbama 5 d. d. per savaitę) </w:t>
                  </w:r>
                  <w:r w:rsidRPr="005076DD">
                    <w:rPr>
                      <w:szCs w:val="24"/>
                    </w:rPr>
                    <w:lastRenderedPageBreak/>
                    <w:t>arba nuo 31 iki 36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14:paraId="7FEA6E49" w14:textId="6D07D3EC" w:rsidR="002162A9" w:rsidRPr="005076DD" w:rsidRDefault="002162A9" w:rsidP="002162A9">
                  <w:pPr>
                    <w:jc w:val="center"/>
                    <w:rPr>
                      <w:i/>
                      <w:iCs/>
                      <w:szCs w:val="24"/>
                    </w:rPr>
                  </w:pPr>
                  <w:r w:rsidRPr="005076DD">
                    <w:rPr>
                      <w:szCs w:val="24"/>
                    </w:rPr>
                    <w:lastRenderedPageBreak/>
                    <w:t xml:space="preserve">Supaprastintai apmokamų išlaidų dydžių registras yra paskelbtas Europos Sąjungos investicijų interneto svetainėje adresu </w:t>
                  </w:r>
                  <w:r w:rsidRPr="005076DD">
                    <w:rPr>
                      <w:szCs w:val="24"/>
                    </w:rPr>
                    <w:lastRenderedPageBreak/>
                    <w:t>https://2021.esinvesticijos.lt/dokumentai/supaprastintai-apmokamu-islaidu-dydziu-registras</w:t>
                  </w:r>
                </w:p>
              </w:tc>
            </w:tr>
            <w:tr w:rsidR="002162A9" w14:paraId="6F7B3E62" w14:textId="77777777" w:rsidTr="00484F7B">
              <w:tc>
                <w:tcPr>
                  <w:tcW w:w="2266" w:type="dxa"/>
                  <w:tcBorders>
                    <w:top w:val="single" w:sz="8" w:space="0" w:color="auto"/>
                    <w:left w:val="single" w:sz="8" w:space="0" w:color="auto"/>
                    <w:bottom w:val="single" w:sz="8" w:space="0" w:color="auto"/>
                    <w:right w:val="single" w:sz="8" w:space="0" w:color="auto"/>
                  </w:tcBorders>
                </w:tcPr>
                <w:p w14:paraId="37666053" w14:textId="605A048F" w:rsidR="002162A9" w:rsidRPr="005076DD" w:rsidRDefault="002162A9" w:rsidP="00484F7B">
                  <w:pPr>
                    <w:rPr>
                      <w:i/>
                      <w:iCs/>
                      <w:szCs w:val="24"/>
                    </w:rPr>
                  </w:pPr>
                  <w:r w:rsidRPr="005076DD">
                    <w:rPr>
                      <w:szCs w:val="24"/>
                    </w:rPr>
                    <w:lastRenderedPageBreak/>
                    <w:t>17.7. Kasmetinių atostogų išlaidos</w:t>
                  </w:r>
                </w:p>
              </w:tc>
              <w:tc>
                <w:tcPr>
                  <w:tcW w:w="1797" w:type="dxa"/>
                  <w:tcBorders>
                    <w:top w:val="single" w:sz="8" w:space="0" w:color="auto"/>
                    <w:left w:val="single" w:sz="8" w:space="0" w:color="auto"/>
                    <w:bottom w:val="single" w:sz="8" w:space="0" w:color="auto"/>
                    <w:right w:val="single" w:sz="8" w:space="0" w:color="auto"/>
                  </w:tcBorders>
                </w:tcPr>
                <w:p w14:paraId="6D8A16CF" w14:textId="786DDDA7" w:rsidR="002162A9" w:rsidRPr="005076DD" w:rsidRDefault="002162A9" w:rsidP="002162A9">
                  <w:pPr>
                    <w:jc w:val="center"/>
                    <w:rPr>
                      <w:i/>
                      <w:iCs/>
                      <w:szCs w:val="24"/>
                    </w:rPr>
                  </w:pPr>
                  <w:r w:rsidRPr="005076DD">
                    <w:rPr>
                      <w:szCs w:val="24"/>
                    </w:rPr>
                    <w:t>FN-05-04</w:t>
                  </w:r>
                </w:p>
              </w:tc>
              <w:tc>
                <w:tcPr>
                  <w:tcW w:w="1695" w:type="dxa"/>
                  <w:tcBorders>
                    <w:top w:val="single" w:sz="8" w:space="0" w:color="auto"/>
                    <w:left w:val="single" w:sz="8" w:space="0" w:color="auto"/>
                    <w:bottom w:val="single" w:sz="8" w:space="0" w:color="auto"/>
                    <w:right w:val="single" w:sz="8" w:space="0" w:color="auto"/>
                  </w:tcBorders>
                </w:tcPr>
                <w:p w14:paraId="6599E80D" w14:textId="29DD4B9A" w:rsidR="002162A9" w:rsidRPr="005076DD" w:rsidRDefault="002162A9" w:rsidP="002162A9">
                  <w:pPr>
                    <w:jc w:val="center"/>
                    <w:rPr>
                      <w:i/>
                      <w:iCs/>
                      <w:szCs w:val="24"/>
                    </w:rPr>
                  </w:pPr>
                  <w:r w:rsidRPr="005076DD">
                    <w:rPr>
                      <w:szCs w:val="24"/>
                    </w:rPr>
                    <w:t>01</w:t>
                  </w:r>
                </w:p>
              </w:tc>
              <w:tc>
                <w:tcPr>
                  <w:tcW w:w="3551" w:type="dxa"/>
                  <w:tcBorders>
                    <w:top w:val="single" w:sz="8" w:space="0" w:color="auto"/>
                    <w:left w:val="single" w:sz="8" w:space="0" w:color="auto"/>
                    <w:bottom w:val="single" w:sz="8" w:space="0" w:color="auto"/>
                    <w:right w:val="single" w:sz="8" w:space="0" w:color="auto"/>
                  </w:tcBorders>
                </w:tcPr>
                <w:p w14:paraId="5C682771" w14:textId="29AA1735" w:rsidR="002162A9" w:rsidRPr="005076DD" w:rsidRDefault="002162A9" w:rsidP="002162A9">
                  <w:pPr>
                    <w:jc w:val="center"/>
                    <w:rPr>
                      <w:i/>
                      <w:iCs/>
                      <w:szCs w:val="24"/>
                    </w:rPr>
                  </w:pPr>
                  <w:r w:rsidRPr="005076DD">
                    <w:rPr>
                      <w:szCs w:val="24"/>
                    </w:rPr>
                    <w:t>Fiksuotoji norma, taikoma, kai priklauso nuo 31 iki 36 d. d. (jeigu dirbama 5 d. d. per savaitę) arba nuo 37 iki 42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14:paraId="22BE0965" w14:textId="7D4911EF" w:rsidR="002162A9" w:rsidRPr="005076DD" w:rsidRDefault="002162A9" w:rsidP="002162A9">
                  <w:pPr>
                    <w:jc w:val="center"/>
                    <w:rPr>
                      <w:i/>
                      <w:iCs/>
                      <w:szCs w:val="24"/>
                    </w:rPr>
                  </w:pPr>
                  <w:r w:rsidRPr="005076DD">
                    <w:rPr>
                      <w:szCs w:val="24"/>
                    </w:rPr>
                    <w:t>Supaprastintai apmokamų išlaidų dydžių registras yra paskelbtas Europos Sąjungos investicijų interneto svetainėje adresu https://2021.esinvesticijos.lt/dokumentai/supaprastintai-apmokamu-islaidu-dydziu-registras</w:t>
                  </w:r>
                </w:p>
              </w:tc>
            </w:tr>
            <w:tr w:rsidR="002162A9" w14:paraId="6E5B680A" w14:textId="77777777" w:rsidTr="00484F7B">
              <w:tc>
                <w:tcPr>
                  <w:tcW w:w="2266" w:type="dxa"/>
                  <w:tcBorders>
                    <w:top w:val="single" w:sz="8" w:space="0" w:color="auto"/>
                    <w:left w:val="single" w:sz="8" w:space="0" w:color="auto"/>
                    <w:bottom w:val="single" w:sz="8" w:space="0" w:color="auto"/>
                    <w:right w:val="single" w:sz="8" w:space="0" w:color="auto"/>
                  </w:tcBorders>
                </w:tcPr>
                <w:p w14:paraId="66151582" w14:textId="7741FB2D" w:rsidR="002162A9" w:rsidRPr="005076DD" w:rsidRDefault="002162A9" w:rsidP="00484F7B">
                  <w:pPr>
                    <w:rPr>
                      <w:i/>
                      <w:iCs/>
                      <w:szCs w:val="24"/>
                    </w:rPr>
                  </w:pPr>
                  <w:r w:rsidRPr="005076DD">
                    <w:rPr>
                      <w:szCs w:val="24"/>
                    </w:rPr>
                    <w:t>17.8. Kasmetinių atostogų išlaidos</w:t>
                  </w:r>
                </w:p>
              </w:tc>
              <w:tc>
                <w:tcPr>
                  <w:tcW w:w="1797" w:type="dxa"/>
                  <w:tcBorders>
                    <w:top w:val="single" w:sz="8" w:space="0" w:color="auto"/>
                    <w:left w:val="single" w:sz="8" w:space="0" w:color="auto"/>
                    <w:bottom w:val="single" w:sz="8" w:space="0" w:color="auto"/>
                    <w:right w:val="single" w:sz="8" w:space="0" w:color="auto"/>
                  </w:tcBorders>
                </w:tcPr>
                <w:p w14:paraId="51E7093F" w14:textId="394DE934" w:rsidR="002162A9" w:rsidRPr="005076DD" w:rsidRDefault="002162A9" w:rsidP="002162A9">
                  <w:pPr>
                    <w:jc w:val="center"/>
                    <w:rPr>
                      <w:i/>
                      <w:iCs/>
                      <w:szCs w:val="24"/>
                    </w:rPr>
                  </w:pPr>
                  <w:r w:rsidRPr="005076DD">
                    <w:rPr>
                      <w:szCs w:val="24"/>
                    </w:rPr>
                    <w:t>FN-05-05</w:t>
                  </w:r>
                </w:p>
              </w:tc>
              <w:tc>
                <w:tcPr>
                  <w:tcW w:w="1695" w:type="dxa"/>
                  <w:tcBorders>
                    <w:top w:val="single" w:sz="8" w:space="0" w:color="auto"/>
                    <w:left w:val="single" w:sz="8" w:space="0" w:color="auto"/>
                    <w:bottom w:val="single" w:sz="8" w:space="0" w:color="auto"/>
                    <w:right w:val="single" w:sz="8" w:space="0" w:color="auto"/>
                  </w:tcBorders>
                </w:tcPr>
                <w:p w14:paraId="275A9ABE" w14:textId="7CF85378" w:rsidR="002162A9" w:rsidRPr="005076DD" w:rsidRDefault="002162A9" w:rsidP="002162A9">
                  <w:pPr>
                    <w:jc w:val="center"/>
                    <w:rPr>
                      <w:i/>
                      <w:iCs/>
                      <w:szCs w:val="24"/>
                    </w:rPr>
                  </w:pPr>
                  <w:r w:rsidRPr="005076DD">
                    <w:rPr>
                      <w:szCs w:val="24"/>
                    </w:rPr>
                    <w:t>01</w:t>
                  </w:r>
                </w:p>
              </w:tc>
              <w:tc>
                <w:tcPr>
                  <w:tcW w:w="3551" w:type="dxa"/>
                  <w:tcBorders>
                    <w:top w:val="single" w:sz="8" w:space="0" w:color="auto"/>
                    <w:left w:val="single" w:sz="8" w:space="0" w:color="auto"/>
                    <w:bottom w:val="single" w:sz="8" w:space="0" w:color="auto"/>
                    <w:right w:val="single" w:sz="8" w:space="0" w:color="auto"/>
                  </w:tcBorders>
                </w:tcPr>
                <w:p w14:paraId="59EF313B" w14:textId="5DA70BCB" w:rsidR="002162A9" w:rsidRPr="005076DD" w:rsidRDefault="002162A9" w:rsidP="002162A9">
                  <w:pPr>
                    <w:jc w:val="center"/>
                    <w:rPr>
                      <w:i/>
                      <w:iCs/>
                      <w:szCs w:val="24"/>
                    </w:rPr>
                  </w:pPr>
                  <w:r w:rsidRPr="005076DD">
                    <w:rPr>
                      <w:szCs w:val="24"/>
                    </w:rPr>
                    <w:t>Fiksuotoji norma, taikoma, kai priklauso nuo 37 iki 39 d. d. (jeigu dirbama 5 d. d. per savaitę) arba nuo 43 iki 47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14:paraId="484085D7" w14:textId="6C7C457B" w:rsidR="002162A9" w:rsidRPr="005076DD" w:rsidRDefault="002162A9" w:rsidP="002162A9">
                  <w:pPr>
                    <w:jc w:val="center"/>
                    <w:rPr>
                      <w:i/>
                      <w:iCs/>
                      <w:szCs w:val="24"/>
                    </w:rPr>
                  </w:pPr>
                  <w:r w:rsidRPr="005076DD">
                    <w:rPr>
                      <w:szCs w:val="24"/>
                    </w:rPr>
                    <w:t>Supaprastintai apmokamų išlaidų dydžių registras yra paskelbtas Europos Sąjungos investicijų interneto svetainėje adresu https://2021.esinvesticijos.lt/dokumentai/supaprastintai-apmokamu-islaidu-dydziu-registras</w:t>
                  </w:r>
                </w:p>
              </w:tc>
            </w:tr>
            <w:tr w:rsidR="002162A9" w14:paraId="31A30B1F" w14:textId="77777777" w:rsidTr="00484F7B">
              <w:tc>
                <w:tcPr>
                  <w:tcW w:w="2266" w:type="dxa"/>
                  <w:tcBorders>
                    <w:top w:val="single" w:sz="8" w:space="0" w:color="auto"/>
                    <w:left w:val="single" w:sz="8" w:space="0" w:color="auto"/>
                    <w:bottom w:val="single" w:sz="8" w:space="0" w:color="auto"/>
                    <w:right w:val="single" w:sz="8" w:space="0" w:color="auto"/>
                  </w:tcBorders>
                </w:tcPr>
                <w:p w14:paraId="43B326CB" w14:textId="76827E9C" w:rsidR="002162A9" w:rsidRPr="005076DD" w:rsidRDefault="002162A9" w:rsidP="00484F7B">
                  <w:pPr>
                    <w:rPr>
                      <w:i/>
                      <w:iCs/>
                      <w:szCs w:val="24"/>
                    </w:rPr>
                  </w:pPr>
                  <w:r w:rsidRPr="005076DD">
                    <w:rPr>
                      <w:szCs w:val="24"/>
                    </w:rPr>
                    <w:t>17.9. Kasmetinių atostogų išlaidos</w:t>
                  </w:r>
                </w:p>
              </w:tc>
              <w:tc>
                <w:tcPr>
                  <w:tcW w:w="1797" w:type="dxa"/>
                  <w:tcBorders>
                    <w:top w:val="single" w:sz="8" w:space="0" w:color="auto"/>
                    <w:left w:val="single" w:sz="8" w:space="0" w:color="auto"/>
                    <w:bottom w:val="single" w:sz="8" w:space="0" w:color="auto"/>
                    <w:right w:val="single" w:sz="8" w:space="0" w:color="auto"/>
                  </w:tcBorders>
                </w:tcPr>
                <w:p w14:paraId="4AE40799" w14:textId="07401B7D" w:rsidR="002162A9" w:rsidRPr="005076DD" w:rsidRDefault="002162A9" w:rsidP="002162A9">
                  <w:pPr>
                    <w:jc w:val="center"/>
                    <w:rPr>
                      <w:i/>
                      <w:iCs/>
                      <w:szCs w:val="24"/>
                    </w:rPr>
                  </w:pPr>
                  <w:r w:rsidRPr="005076DD">
                    <w:rPr>
                      <w:szCs w:val="24"/>
                    </w:rPr>
                    <w:t>FN-05-06</w:t>
                  </w:r>
                </w:p>
              </w:tc>
              <w:tc>
                <w:tcPr>
                  <w:tcW w:w="1695" w:type="dxa"/>
                  <w:tcBorders>
                    <w:top w:val="single" w:sz="8" w:space="0" w:color="auto"/>
                    <w:left w:val="single" w:sz="8" w:space="0" w:color="auto"/>
                    <w:bottom w:val="single" w:sz="8" w:space="0" w:color="auto"/>
                    <w:right w:val="single" w:sz="8" w:space="0" w:color="auto"/>
                  </w:tcBorders>
                </w:tcPr>
                <w:p w14:paraId="290447DC" w14:textId="416B44C8" w:rsidR="002162A9" w:rsidRPr="005076DD" w:rsidRDefault="002162A9" w:rsidP="002162A9">
                  <w:pPr>
                    <w:jc w:val="center"/>
                    <w:rPr>
                      <w:i/>
                      <w:iCs/>
                      <w:szCs w:val="24"/>
                    </w:rPr>
                  </w:pPr>
                  <w:r w:rsidRPr="005076DD">
                    <w:rPr>
                      <w:szCs w:val="24"/>
                    </w:rPr>
                    <w:t>01</w:t>
                  </w:r>
                </w:p>
              </w:tc>
              <w:tc>
                <w:tcPr>
                  <w:tcW w:w="3551" w:type="dxa"/>
                  <w:tcBorders>
                    <w:top w:val="single" w:sz="8" w:space="0" w:color="auto"/>
                    <w:left w:val="single" w:sz="8" w:space="0" w:color="auto"/>
                    <w:bottom w:val="single" w:sz="8" w:space="0" w:color="auto"/>
                    <w:right w:val="single" w:sz="8" w:space="0" w:color="auto"/>
                  </w:tcBorders>
                </w:tcPr>
                <w:p w14:paraId="24457D25" w14:textId="4B3A733D" w:rsidR="002162A9" w:rsidRPr="005076DD" w:rsidRDefault="002162A9" w:rsidP="002162A9">
                  <w:pPr>
                    <w:jc w:val="center"/>
                    <w:rPr>
                      <w:i/>
                      <w:iCs/>
                      <w:szCs w:val="24"/>
                    </w:rPr>
                  </w:pPr>
                  <w:r w:rsidRPr="005076DD">
                    <w:rPr>
                      <w:szCs w:val="24"/>
                    </w:rPr>
                    <w:t>Fiksuotoji norma, taikoma, kai priklauso 40 d. d. (jeigu dirbama 5 d. d. per savaitę) arba 48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14:paraId="18DEAD17" w14:textId="1C63C90C" w:rsidR="002162A9" w:rsidRPr="005076DD" w:rsidRDefault="002162A9" w:rsidP="002162A9">
                  <w:pPr>
                    <w:jc w:val="center"/>
                    <w:rPr>
                      <w:i/>
                      <w:iCs/>
                      <w:szCs w:val="24"/>
                    </w:rPr>
                  </w:pPr>
                  <w:r w:rsidRPr="005076DD">
                    <w:rPr>
                      <w:szCs w:val="24"/>
                    </w:rPr>
                    <w:t>Supaprastintai apmokamų išlaidų dydžių registras yra paskelbtas Europos Sąjungos investicijų interneto svetainėje adresu https://2021.esinvesticijos.lt/dokumentai/supaprastintai-apmokamu-islaidu-dydziu-registras</w:t>
                  </w:r>
                </w:p>
              </w:tc>
            </w:tr>
            <w:tr w:rsidR="002162A9" w14:paraId="6DBF1460" w14:textId="77777777" w:rsidTr="00484F7B">
              <w:tc>
                <w:tcPr>
                  <w:tcW w:w="2266" w:type="dxa"/>
                  <w:tcBorders>
                    <w:top w:val="single" w:sz="8" w:space="0" w:color="auto"/>
                    <w:left w:val="single" w:sz="8" w:space="0" w:color="auto"/>
                    <w:bottom w:val="single" w:sz="8" w:space="0" w:color="auto"/>
                    <w:right w:val="single" w:sz="8" w:space="0" w:color="auto"/>
                  </w:tcBorders>
                </w:tcPr>
                <w:p w14:paraId="56EE6DD7" w14:textId="3B249BB0" w:rsidR="002162A9" w:rsidRPr="005076DD" w:rsidRDefault="002162A9" w:rsidP="00484F7B">
                  <w:pPr>
                    <w:rPr>
                      <w:i/>
                      <w:iCs/>
                      <w:szCs w:val="24"/>
                    </w:rPr>
                  </w:pPr>
                  <w:r w:rsidRPr="005076DD">
                    <w:rPr>
                      <w:szCs w:val="24"/>
                    </w:rPr>
                    <w:t>17.10. Kasmetinių atostogų išlaidos</w:t>
                  </w:r>
                </w:p>
              </w:tc>
              <w:tc>
                <w:tcPr>
                  <w:tcW w:w="1797" w:type="dxa"/>
                  <w:tcBorders>
                    <w:top w:val="single" w:sz="8" w:space="0" w:color="auto"/>
                    <w:left w:val="single" w:sz="8" w:space="0" w:color="auto"/>
                    <w:bottom w:val="single" w:sz="8" w:space="0" w:color="auto"/>
                    <w:right w:val="single" w:sz="8" w:space="0" w:color="auto"/>
                  </w:tcBorders>
                </w:tcPr>
                <w:p w14:paraId="13F8B92F" w14:textId="06758FF9" w:rsidR="002162A9" w:rsidRPr="005076DD" w:rsidRDefault="002162A9" w:rsidP="002162A9">
                  <w:pPr>
                    <w:jc w:val="center"/>
                    <w:rPr>
                      <w:i/>
                      <w:iCs/>
                      <w:szCs w:val="24"/>
                    </w:rPr>
                  </w:pPr>
                  <w:r w:rsidRPr="005076DD">
                    <w:rPr>
                      <w:szCs w:val="24"/>
                    </w:rPr>
                    <w:t>FN-05-07</w:t>
                  </w:r>
                </w:p>
              </w:tc>
              <w:tc>
                <w:tcPr>
                  <w:tcW w:w="1695" w:type="dxa"/>
                  <w:tcBorders>
                    <w:top w:val="single" w:sz="8" w:space="0" w:color="auto"/>
                    <w:left w:val="single" w:sz="8" w:space="0" w:color="auto"/>
                    <w:bottom w:val="single" w:sz="8" w:space="0" w:color="auto"/>
                    <w:right w:val="single" w:sz="8" w:space="0" w:color="auto"/>
                  </w:tcBorders>
                </w:tcPr>
                <w:p w14:paraId="47E4FF04" w14:textId="6720FF8C" w:rsidR="002162A9" w:rsidRPr="005076DD" w:rsidRDefault="002162A9" w:rsidP="002162A9">
                  <w:pPr>
                    <w:jc w:val="center"/>
                    <w:rPr>
                      <w:i/>
                      <w:iCs/>
                      <w:szCs w:val="24"/>
                    </w:rPr>
                  </w:pPr>
                  <w:r w:rsidRPr="005076DD">
                    <w:rPr>
                      <w:szCs w:val="24"/>
                    </w:rPr>
                    <w:t>01</w:t>
                  </w:r>
                </w:p>
              </w:tc>
              <w:tc>
                <w:tcPr>
                  <w:tcW w:w="3551" w:type="dxa"/>
                  <w:tcBorders>
                    <w:top w:val="single" w:sz="8" w:space="0" w:color="auto"/>
                    <w:left w:val="single" w:sz="8" w:space="0" w:color="auto"/>
                    <w:bottom w:val="single" w:sz="8" w:space="0" w:color="auto"/>
                    <w:right w:val="single" w:sz="8" w:space="0" w:color="auto"/>
                  </w:tcBorders>
                </w:tcPr>
                <w:p w14:paraId="3718061C" w14:textId="77F8919F" w:rsidR="002162A9" w:rsidRPr="005076DD" w:rsidRDefault="002162A9" w:rsidP="002162A9">
                  <w:pPr>
                    <w:jc w:val="center"/>
                    <w:rPr>
                      <w:i/>
                      <w:iCs/>
                      <w:szCs w:val="24"/>
                    </w:rPr>
                  </w:pPr>
                  <w:r w:rsidRPr="005076DD">
                    <w:rPr>
                      <w:szCs w:val="24"/>
                    </w:rPr>
                    <w:t>Fiksuotoji norma, taikoma, kai priklauso nuo 41 d. d. (jeigu dirbama 5 d. d. per savaitę) arba nuo 49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14:paraId="2FAF28DB" w14:textId="15F772F5" w:rsidR="002162A9" w:rsidRPr="005076DD" w:rsidRDefault="002162A9" w:rsidP="002162A9">
                  <w:pPr>
                    <w:jc w:val="center"/>
                    <w:rPr>
                      <w:i/>
                      <w:iCs/>
                      <w:szCs w:val="24"/>
                    </w:rPr>
                  </w:pPr>
                  <w:r w:rsidRPr="005076DD">
                    <w:rPr>
                      <w:szCs w:val="24"/>
                    </w:rPr>
                    <w:t>Supaprastintai apmokamų išlaidų dydžių registras yra paskelbtas Europos Sąjungos investicijų interneto svetainėje adresu https://2021.esinvesticijos.lt/dokumentai/supaprastintai-apmokamu-islaidu-dydziu-registras</w:t>
                  </w:r>
                </w:p>
              </w:tc>
            </w:tr>
          </w:tbl>
          <w:p w14:paraId="3593DC7D" w14:textId="77777777" w:rsidR="00EB0F8F" w:rsidRDefault="00EB0F8F">
            <w:pPr>
              <w:jc w:val="both"/>
              <w:rPr>
                <w:i/>
                <w:iCs/>
                <w:sz w:val="22"/>
                <w:szCs w:val="22"/>
              </w:rPr>
            </w:pPr>
          </w:p>
        </w:tc>
      </w:tr>
    </w:tbl>
    <w:p w14:paraId="41FB1873" w14:textId="5D37AF65" w:rsidR="00C222C1" w:rsidRDefault="00C222C1" w:rsidP="73B82A4C">
      <w:pPr>
        <w:spacing w:line="276" w:lineRule="auto"/>
        <w:jc w:val="center"/>
      </w:pPr>
      <w:r w:rsidRPr="201BDE12">
        <w:rPr>
          <w:rFonts w:eastAsia="Calibri"/>
        </w:rPr>
        <w:lastRenderedPageBreak/>
        <w:t>________________</w:t>
      </w:r>
    </w:p>
    <w:p w14:paraId="5D51E127" w14:textId="27B54906" w:rsidR="00E7429D" w:rsidRDefault="73B82A4C" w:rsidP="00D04505">
      <w:pPr>
        <w:ind w:left="9638"/>
        <w:jc w:val="both"/>
        <w:rPr>
          <w:szCs w:val="24"/>
        </w:rPr>
        <w:sectPr w:rsidR="00E7429D" w:rsidSect="00182904">
          <w:pgSz w:w="16838" w:h="11906" w:orient="landscape"/>
          <w:pgMar w:top="1701" w:right="567" w:bottom="1134" w:left="1134" w:header="567" w:footer="567" w:gutter="0"/>
          <w:pgNumType w:start="1"/>
          <w:cols w:space="1296"/>
          <w:titlePg/>
          <w:docGrid w:linePitch="360"/>
        </w:sectPr>
      </w:pPr>
      <w:r>
        <w:br w:type="page"/>
      </w:r>
    </w:p>
    <w:p w14:paraId="4F6A3CA6" w14:textId="4498B592" w:rsidR="36F034B2" w:rsidRPr="00112859" w:rsidRDefault="00AE5E5B" w:rsidP="00AE5E5B">
      <w:pPr>
        <w:ind w:left="9072"/>
        <w:jc w:val="both"/>
        <w:rPr>
          <w:szCs w:val="24"/>
        </w:rPr>
      </w:pPr>
      <w:r w:rsidRPr="004A61C7">
        <w:rPr>
          <w:szCs w:val="24"/>
        </w:rPr>
        <w:lastRenderedPageBreak/>
        <w:t>2022</w:t>
      </w:r>
      <w:r w:rsidRPr="004A61C7">
        <w:rPr>
          <w:b/>
          <w:bCs/>
          <w:iCs/>
          <w:sz w:val="22"/>
          <w:szCs w:val="22"/>
        </w:rPr>
        <w:t>–</w:t>
      </w:r>
      <w:r w:rsidRPr="004A61C7">
        <w:rPr>
          <w:szCs w:val="24"/>
        </w:rPr>
        <w:t xml:space="preserve">2030 metų Lietuvos Respublikos sveikatos apsaugos ministerijos sveikatos išsaugojimo ir stiprinimo plėtros programos pažangos priemonės Nr. 11-001-02-10-02 „Stiprinti gyventojų psichikos sveikatą bei plėtoti psichoaktyviųjų medžiagų ir kitų priklausomybę sukeliančių veiksnių kontrolę ir vartojimo prevenciją“ aprašo </w:t>
      </w:r>
      <w:r w:rsidR="36F034B2" w:rsidRPr="73B82A4C">
        <w:rPr>
          <w:szCs w:val="24"/>
        </w:rPr>
        <w:t>Nr</w:t>
      </w:r>
      <w:r w:rsidR="36F034B2" w:rsidRPr="00112859">
        <w:rPr>
          <w:szCs w:val="24"/>
        </w:rPr>
        <w:t xml:space="preserve">. </w:t>
      </w:r>
      <w:r w:rsidR="00757513" w:rsidRPr="00112859">
        <w:rPr>
          <w:szCs w:val="24"/>
        </w:rPr>
        <w:t>3</w:t>
      </w:r>
    </w:p>
    <w:p w14:paraId="0061BE5C" w14:textId="479EF5E9" w:rsidR="36F034B2" w:rsidRDefault="36F034B2" w:rsidP="00AE5E5B">
      <w:pPr>
        <w:ind w:left="7776" w:firstLine="1296"/>
        <w:jc w:val="both"/>
        <w:rPr>
          <w:szCs w:val="24"/>
        </w:rPr>
      </w:pPr>
      <w:r w:rsidRPr="73B82A4C">
        <w:rPr>
          <w:szCs w:val="24"/>
        </w:rPr>
        <w:t>priedas</w:t>
      </w:r>
    </w:p>
    <w:p w14:paraId="4BC6F925" w14:textId="77777777" w:rsidR="00F46933" w:rsidRDefault="00F46933" w:rsidP="00D04505">
      <w:pPr>
        <w:ind w:left="9638"/>
        <w:jc w:val="both"/>
        <w:rPr>
          <w:szCs w:val="24"/>
        </w:rPr>
      </w:pPr>
    </w:p>
    <w:p w14:paraId="12A0BE87" w14:textId="63FE8B5F" w:rsidR="36F034B2" w:rsidRDefault="36F034B2" w:rsidP="00D04505">
      <w:pPr>
        <w:jc w:val="center"/>
        <w:rPr>
          <w:b/>
          <w:bCs/>
          <w:szCs w:val="24"/>
        </w:rPr>
      </w:pPr>
      <w:r w:rsidRPr="73B82A4C">
        <w:rPr>
          <w:b/>
          <w:bCs/>
          <w:szCs w:val="24"/>
        </w:rPr>
        <w:t>PROJEKTO (ĮSKAITANT JUNGTINĮ PROJEKTĄ) ATITIKTIES REIKŠMINGOS ŽALOS NEDARYMO HORIZONTALIAJAM PRINCIPUI VERTINIMO REIKALAVIMŲ APRAŠAS</w:t>
      </w:r>
    </w:p>
    <w:p w14:paraId="7048D655" w14:textId="33F250C3" w:rsidR="36F034B2" w:rsidRDefault="36F034B2" w:rsidP="00D04505">
      <w:pPr>
        <w:jc w:val="center"/>
        <w:rPr>
          <w:szCs w:val="24"/>
        </w:rPr>
      </w:pPr>
      <w:r w:rsidRPr="73B82A4C">
        <w:rPr>
          <w:szCs w:val="24"/>
        </w:rPr>
        <w:t xml:space="preserve"> </w:t>
      </w:r>
    </w:p>
    <w:p w14:paraId="232DA727" w14:textId="6167FE08" w:rsidR="36F034B2" w:rsidRDefault="36F034B2" w:rsidP="00D04505">
      <w:pPr>
        <w:spacing w:line="276" w:lineRule="auto"/>
        <w:jc w:val="both"/>
        <w:rPr>
          <w:szCs w:val="24"/>
        </w:rPr>
      </w:pPr>
      <w:r w:rsidRPr="73B82A4C">
        <w:rPr>
          <w:szCs w:val="24"/>
        </w:rPr>
        <w:t>Finansavimo šaltinis, pagal kurį finansuojamas projektas (</w:t>
      </w:r>
      <w:r w:rsidRPr="73B82A4C">
        <w:rPr>
          <w:i/>
          <w:iCs/>
          <w:szCs w:val="24"/>
        </w:rPr>
        <w:t>pažymėkite tinkamą</w:t>
      </w:r>
      <w:r w:rsidRPr="73B82A4C">
        <w:rPr>
          <w:szCs w:val="24"/>
        </w:rPr>
        <w:t>):</w:t>
      </w:r>
    </w:p>
    <w:p w14:paraId="0EFF40C7" w14:textId="28DA262F" w:rsidR="36F034B2" w:rsidRDefault="36F034B2" w:rsidP="00D04505">
      <w:pPr>
        <w:spacing w:line="276" w:lineRule="auto"/>
        <w:jc w:val="both"/>
        <w:rPr>
          <w:szCs w:val="24"/>
        </w:rPr>
      </w:pPr>
      <w:r w:rsidRPr="73B82A4C">
        <w:rPr>
          <w:rFonts w:ascii="Wingdings 2" w:eastAsia="Wingdings 2" w:hAnsi="Wingdings 2" w:cs="Wingdings 2"/>
          <w:szCs w:val="24"/>
        </w:rPr>
        <w:t>£</w:t>
      </w:r>
      <w:r w:rsidRPr="73B82A4C">
        <w:rPr>
          <w:szCs w:val="24"/>
        </w:rPr>
        <w:t xml:space="preserve"> Ekonomikos gaivinimo ir atsparumo didinimo priemonė (toliau – EGADP)</w:t>
      </w:r>
    </w:p>
    <w:p w14:paraId="46001AC3" w14:textId="6E51967F" w:rsidR="36F034B2" w:rsidRDefault="36F034B2" w:rsidP="00D04505">
      <w:pPr>
        <w:spacing w:line="276" w:lineRule="auto"/>
        <w:jc w:val="both"/>
        <w:rPr>
          <w:szCs w:val="24"/>
        </w:rPr>
      </w:pPr>
      <w:r w:rsidRPr="73B82A4C">
        <w:rPr>
          <w:szCs w:val="24"/>
        </w:rPr>
        <w:t>X Europos Sąjungos fondų investicijų programa (toliau – ESFIP)</w:t>
      </w:r>
    </w:p>
    <w:p w14:paraId="2014AD2F" w14:textId="6A21C922" w:rsidR="36F034B2" w:rsidRDefault="36F034B2" w:rsidP="00D04505">
      <w:pPr>
        <w:spacing w:line="276" w:lineRule="auto"/>
        <w:jc w:val="both"/>
        <w:rPr>
          <w:szCs w:val="24"/>
        </w:rPr>
      </w:pPr>
      <w:r w:rsidRPr="73B82A4C">
        <w:rPr>
          <w:szCs w:val="24"/>
        </w:rPr>
        <w:t xml:space="preserve"> </w:t>
      </w:r>
    </w:p>
    <w:tbl>
      <w:tblPr>
        <w:tblW w:w="0" w:type="auto"/>
        <w:tblLayout w:type="fixed"/>
        <w:tblLook w:val="04A0" w:firstRow="1" w:lastRow="0" w:firstColumn="1" w:lastColumn="0" w:noHBand="0" w:noVBand="1"/>
      </w:tblPr>
      <w:tblGrid>
        <w:gridCol w:w="4101"/>
        <w:gridCol w:w="5822"/>
        <w:gridCol w:w="4926"/>
      </w:tblGrid>
      <w:tr w:rsidR="73B82A4C" w14:paraId="6FA7EB07" w14:textId="77777777" w:rsidTr="0036221D">
        <w:trPr>
          <w:trHeight w:val="300"/>
        </w:trPr>
        <w:tc>
          <w:tcPr>
            <w:tcW w:w="4101" w:type="dxa"/>
            <w:tcBorders>
              <w:top w:val="single" w:sz="8" w:space="0" w:color="auto"/>
              <w:left w:val="single" w:sz="8" w:space="0" w:color="auto"/>
              <w:bottom w:val="single" w:sz="8" w:space="0" w:color="auto"/>
              <w:right w:val="single" w:sz="8" w:space="0" w:color="auto"/>
            </w:tcBorders>
            <w:tcMar>
              <w:left w:w="108" w:type="dxa"/>
              <w:right w:w="108" w:type="dxa"/>
            </w:tcMar>
          </w:tcPr>
          <w:p w14:paraId="38C1A596" w14:textId="2CC57689" w:rsidR="73B82A4C" w:rsidRDefault="73B82A4C" w:rsidP="00D04505">
            <w:pPr>
              <w:jc w:val="center"/>
              <w:rPr>
                <w:b/>
                <w:bCs/>
                <w:szCs w:val="24"/>
              </w:rPr>
            </w:pPr>
            <w:r w:rsidRPr="73B82A4C">
              <w:rPr>
                <w:b/>
                <w:bCs/>
                <w:szCs w:val="24"/>
              </w:rPr>
              <w:t>Aplinkos tikslai</w:t>
            </w:r>
          </w:p>
          <w:p w14:paraId="32D72D0E" w14:textId="075FFAC6" w:rsidR="73B82A4C" w:rsidRDefault="73B82A4C" w:rsidP="00D04505">
            <w:pPr>
              <w:jc w:val="both"/>
              <w:rPr>
                <w:i/>
                <w:iCs/>
                <w:szCs w:val="24"/>
              </w:rPr>
            </w:pPr>
            <w:r w:rsidRPr="73B82A4C">
              <w:rPr>
                <w:szCs w:val="24"/>
              </w:rPr>
              <w:t>(</w:t>
            </w:r>
            <w:r w:rsidRPr="73B82A4C">
              <w:rPr>
                <w:i/>
                <w:iCs/>
                <w:szCs w:val="24"/>
              </w:rPr>
              <w:t>pagal 2020 m. birželio 18 d. Europos Parlamento ir Tarybos reglamentą (ES) 2020/852 dėl sistemos tvariam investavimui palengvinti sukūrimo, kuriuo iš dalies keičiamas Reglamentas (ES) Nr. 2019/2088)</w:t>
            </w:r>
          </w:p>
        </w:tc>
        <w:tc>
          <w:tcPr>
            <w:tcW w:w="5822" w:type="dxa"/>
            <w:tcBorders>
              <w:top w:val="single" w:sz="8" w:space="0" w:color="auto"/>
              <w:left w:val="single" w:sz="8" w:space="0" w:color="auto"/>
              <w:bottom w:val="single" w:sz="8" w:space="0" w:color="auto"/>
              <w:right w:val="single" w:sz="8" w:space="0" w:color="auto"/>
            </w:tcBorders>
            <w:tcMar>
              <w:left w:w="108" w:type="dxa"/>
              <w:right w:w="108" w:type="dxa"/>
            </w:tcMar>
          </w:tcPr>
          <w:p w14:paraId="5C1FE498" w14:textId="618699D8" w:rsidR="73B82A4C" w:rsidRDefault="73B82A4C" w:rsidP="00D04505">
            <w:pPr>
              <w:jc w:val="center"/>
              <w:rPr>
                <w:b/>
                <w:bCs/>
                <w:szCs w:val="24"/>
              </w:rPr>
            </w:pPr>
            <w:r w:rsidRPr="73B82A4C">
              <w:rPr>
                <w:b/>
                <w:bCs/>
                <w:szCs w:val="24"/>
              </w:rPr>
              <w:t>Su Europos Komisija suderintas</w:t>
            </w:r>
            <w:r w:rsidRPr="73B82A4C">
              <w:rPr>
                <w:szCs w:val="24"/>
              </w:rPr>
              <w:t xml:space="preserve"> </w:t>
            </w:r>
            <w:r w:rsidRPr="73B82A4C">
              <w:rPr>
                <w:b/>
                <w:bCs/>
                <w:szCs w:val="24"/>
              </w:rPr>
              <w:t>pagrindimas</w:t>
            </w:r>
          </w:p>
          <w:p w14:paraId="5B5E498F" w14:textId="209602D7" w:rsidR="73B82A4C" w:rsidRDefault="73B82A4C" w:rsidP="00D04505">
            <w:pPr>
              <w:jc w:val="both"/>
              <w:rPr>
                <w:i/>
                <w:iCs/>
                <w:szCs w:val="24"/>
              </w:rPr>
            </w:pPr>
            <w:r w:rsidRPr="73B82A4C">
              <w:rPr>
                <w:i/>
                <w:iCs/>
                <w:szCs w:val="24"/>
              </w:rPr>
              <w:t>(remiantis priemonių (kai finansavimo šaltinis EGADP) arba veiksmų (veiklų) (kai finansavimo šaltinis ESFIP) vertinimo anketomis, nurodoma tik ta vertinimo anketos dalis, kuri aktuali finansuotinai veiklai)</w:t>
            </w:r>
          </w:p>
          <w:p w14:paraId="06A10F6F" w14:textId="26DDFF35" w:rsidR="73B82A4C" w:rsidRDefault="73B82A4C" w:rsidP="00D04505">
            <w:pPr>
              <w:jc w:val="both"/>
              <w:rPr>
                <w:i/>
                <w:iCs/>
                <w:szCs w:val="24"/>
              </w:rPr>
            </w:pPr>
            <w:r w:rsidRPr="73B82A4C">
              <w:rPr>
                <w:i/>
                <w:iCs/>
                <w:szCs w:val="24"/>
              </w:rPr>
              <w:t>(papildomai gali būti nurodomi nacionaliniai teisės aktai, kuriais įgyvendinami vertinimo anketose minimi Europos Sąjungos teisės aktai)</w:t>
            </w:r>
          </w:p>
        </w:tc>
        <w:tc>
          <w:tcPr>
            <w:tcW w:w="4926" w:type="dxa"/>
            <w:tcBorders>
              <w:top w:val="single" w:sz="8" w:space="0" w:color="auto"/>
              <w:left w:val="single" w:sz="8" w:space="0" w:color="auto"/>
              <w:bottom w:val="single" w:sz="8" w:space="0" w:color="auto"/>
              <w:right w:val="single" w:sz="8" w:space="0" w:color="auto"/>
            </w:tcBorders>
            <w:tcMar>
              <w:left w:w="108" w:type="dxa"/>
              <w:right w:w="108" w:type="dxa"/>
            </w:tcMar>
          </w:tcPr>
          <w:p w14:paraId="02713204" w14:textId="275E5CC4" w:rsidR="73B82A4C" w:rsidRDefault="73B82A4C" w:rsidP="00D04505">
            <w:pPr>
              <w:jc w:val="center"/>
              <w:rPr>
                <w:b/>
                <w:bCs/>
                <w:szCs w:val="24"/>
              </w:rPr>
            </w:pPr>
            <w:r w:rsidRPr="73B82A4C">
              <w:rPr>
                <w:b/>
                <w:bCs/>
                <w:szCs w:val="24"/>
              </w:rPr>
              <w:t>Pagrindimo dokumentai</w:t>
            </w:r>
          </w:p>
          <w:p w14:paraId="5CCDC984" w14:textId="44B751BD" w:rsidR="73B82A4C" w:rsidRDefault="73B82A4C" w:rsidP="00D04505">
            <w:pPr>
              <w:jc w:val="both"/>
              <w:rPr>
                <w:i/>
                <w:iCs/>
                <w:szCs w:val="24"/>
              </w:rPr>
            </w:pPr>
            <w:r w:rsidRPr="73B82A4C">
              <w:rPr>
                <w:i/>
                <w:iCs/>
                <w:szCs w:val="24"/>
              </w:rPr>
              <w:t>(nurodomas dokumentas, kuris bus vertinamas siekiant įvertinti projekto atitiktį aplinkos tikslams, arba pateikiama šią atitiktį pagrindžianti informacija)</w:t>
            </w:r>
          </w:p>
        </w:tc>
      </w:tr>
      <w:tr w:rsidR="73B82A4C" w14:paraId="08DBFA1B" w14:textId="77777777" w:rsidTr="0036221D">
        <w:trPr>
          <w:trHeight w:val="300"/>
        </w:trPr>
        <w:tc>
          <w:tcPr>
            <w:tcW w:w="4101" w:type="dxa"/>
            <w:tcBorders>
              <w:top w:val="single" w:sz="8" w:space="0" w:color="auto"/>
              <w:left w:val="single" w:sz="8" w:space="0" w:color="auto"/>
              <w:bottom w:val="single" w:sz="8" w:space="0" w:color="auto"/>
              <w:right w:val="single" w:sz="8" w:space="0" w:color="auto"/>
            </w:tcBorders>
            <w:tcMar>
              <w:left w:w="108" w:type="dxa"/>
              <w:right w:w="108" w:type="dxa"/>
            </w:tcMar>
          </w:tcPr>
          <w:p w14:paraId="46900213" w14:textId="79CBD980" w:rsidR="73B82A4C" w:rsidRDefault="73B82A4C" w:rsidP="00D04505">
            <w:pPr>
              <w:tabs>
                <w:tab w:val="left" w:pos="0"/>
                <w:tab w:val="left" w:pos="0"/>
                <w:tab w:val="left" w:pos="289"/>
              </w:tabs>
              <w:ind w:firstLine="5"/>
              <w:jc w:val="both"/>
              <w:rPr>
                <w:szCs w:val="24"/>
              </w:rPr>
            </w:pPr>
            <w:r w:rsidRPr="73B82A4C">
              <w:rPr>
                <w:szCs w:val="24"/>
              </w:rPr>
              <w:t>1.</w:t>
            </w:r>
            <w:r w:rsidR="00D04505">
              <w:rPr>
                <w:szCs w:val="24"/>
              </w:rPr>
              <w:t xml:space="preserve"> </w:t>
            </w:r>
            <w:r w:rsidRPr="73B82A4C">
              <w:rPr>
                <w:szCs w:val="24"/>
              </w:rPr>
              <w:t>Klimato kaitos švelninimas</w:t>
            </w:r>
          </w:p>
        </w:tc>
        <w:tc>
          <w:tcPr>
            <w:tcW w:w="5822" w:type="dxa"/>
            <w:tcBorders>
              <w:top w:val="single" w:sz="8" w:space="0" w:color="auto"/>
              <w:left w:val="single" w:sz="8" w:space="0" w:color="auto"/>
              <w:bottom w:val="single" w:sz="8" w:space="0" w:color="auto"/>
              <w:right w:val="single" w:sz="8" w:space="0" w:color="auto"/>
            </w:tcBorders>
            <w:tcMar>
              <w:left w:w="108" w:type="dxa"/>
              <w:right w:w="108" w:type="dxa"/>
            </w:tcMar>
          </w:tcPr>
          <w:p w14:paraId="5BC780C0" w14:textId="04C43AA8" w:rsidR="73B82A4C" w:rsidRDefault="73B82A4C" w:rsidP="00D04505">
            <w:pPr>
              <w:jc w:val="both"/>
              <w:rPr>
                <w:szCs w:val="24"/>
              </w:rPr>
            </w:pPr>
            <w:r w:rsidRPr="73B82A4C">
              <w:rPr>
                <w:szCs w:val="24"/>
              </w:rPr>
              <w:t xml:space="preserve">Vertinama, kad planuojamos įgyvendinti veiklos dėl savo pobūdžio neturės jokio neigiamo tiesioginio ar netiesioginio poveikio šiam aplinkos tikslui arba numatomas jų poveikis yra nereikšmingas, t. y. nenumatoma, kad įgyvendinamos veiklos prisidės prie šiltnamio efektą sukeliančių dujų išsiskyrimo. </w:t>
            </w:r>
          </w:p>
        </w:tc>
        <w:tc>
          <w:tcPr>
            <w:tcW w:w="4926" w:type="dxa"/>
            <w:tcBorders>
              <w:top w:val="single" w:sz="8" w:space="0" w:color="auto"/>
              <w:left w:val="single" w:sz="8" w:space="0" w:color="auto"/>
              <w:bottom w:val="single" w:sz="8" w:space="0" w:color="auto"/>
              <w:right w:val="single" w:sz="8" w:space="0" w:color="auto"/>
            </w:tcBorders>
            <w:tcMar>
              <w:left w:w="108" w:type="dxa"/>
              <w:right w:w="108" w:type="dxa"/>
            </w:tcMar>
          </w:tcPr>
          <w:p w14:paraId="4D733842" w14:textId="1649AD30" w:rsidR="73B82A4C" w:rsidRDefault="73B82A4C" w:rsidP="00D04505">
            <w:pPr>
              <w:tabs>
                <w:tab w:val="left" w:pos="589"/>
              </w:tabs>
              <w:jc w:val="both"/>
              <w:rPr>
                <w:szCs w:val="24"/>
              </w:rPr>
            </w:pPr>
            <w:r w:rsidRPr="73B82A4C">
              <w:rPr>
                <w:szCs w:val="24"/>
              </w:rPr>
              <w:t>Netaikoma, nes projekt</w:t>
            </w:r>
            <w:r w:rsidR="00C33B2F">
              <w:rPr>
                <w:szCs w:val="24"/>
              </w:rPr>
              <w:t>o</w:t>
            </w:r>
            <w:r w:rsidRPr="73B82A4C">
              <w:rPr>
                <w:szCs w:val="24"/>
              </w:rPr>
              <w:t xml:space="preserve"> veiklos apima paslaugų </w:t>
            </w:r>
            <w:r w:rsidR="00177596">
              <w:rPr>
                <w:szCs w:val="24"/>
              </w:rPr>
              <w:t xml:space="preserve">ir </w:t>
            </w:r>
            <w:r w:rsidRPr="73B82A4C">
              <w:rPr>
                <w:szCs w:val="24"/>
              </w:rPr>
              <w:t>konsultacijų teikimo, specialistų</w:t>
            </w:r>
            <w:r w:rsidR="004B2354">
              <w:rPr>
                <w:szCs w:val="24"/>
              </w:rPr>
              <w:t xml:space="preserve"> mokymo ir kompetencijų stiprinimo, viešinimo ir informavimo veiklas</w:t>
            </w:r>
            <w:r w:rsidRPr="73B82A4C">
              <w:rPr>
                <w:szCs w:val="24"/>
              </w:rPr>
              <w:t>.</w:t>
            </w:r>
          </w:p>
          <w:p w14:paraId="08F50AC5" w14:textId="00FF73F0" w:rsidR="73B82A4C" w:rsidRDefault="73B82A4C" w:rsidP="00D04505">
            <w:pPr>
              <w:tabs>
                <w:tab w:val="left" w:pos="589"/>
              </w:tabs>
              <w:jc w:val="both"/>
              <w:rPr>
                <w:szCs w:val="24"/>
              </w:rPr>
            </w:pPr>
            <w:r w:rsidRPr="73B82A4C">
              <w:rPr>
                <w:szCs w:val="24"/>
              </w:rPr>
              <w:t xml:space="preserve"> </w:t>
            </w:r>
          </w:p>
          <w:p w14:paraId="4FCEA8BF" w14:textId="2109F89F" w:rsidR="73B82A4C" w:rsidRDefault="73B82A4C" w:rsidP="00D04505">
            <w:pPr>
              <w:tabs>
                <w:tab w:val="left" w:pos="589"/>
              </w:tabs>
              <w:jc w:val="both"/>
              <w:rPr>
                <w:i/>
                <w:iCs/>
                <w:sz w:val="20"/>
              </w:rPr>
            </w:pPr>
            <w:r w:rsidRPr="73B82A4C">
              <w:rPr>
                <w:i/>
                <w:iCs/>
                <w:sz w:val="20"/>
              </w:rPr>
              <w:t xml:space="preserve"> </w:t>
            </w:r>
          </w:p>
        </w:tc>
      </w:tr>
      <w:tr w:rsidR="73B82A4C" w14:paraId="1B3867F9" w14:textId="77777777" w:rsidTr="0036221D">
        <w:trPr>
          <w:trHeight w:val="300"/>
        </w:trPr>
        <w:tc>
          <w:tcPr>
            <w:tcW w:w="4101" w:type="dxa"/>
            <w:tcBorders>
              <w:top w:val="single" w:sz="8" w:space="0" w:color="auto"/>
              <w:left w:val="single" w:sz="8" w:space="0" w:color="auto"/>
              <w:bottom w:val="single" w:sz="8" w:space="0" w:color="auto"/>
              <w:right w:val="single" w:sz="8" w:space="0" w:color="auto"/>
            </w:tcBorders>
            <w:tcMar>
              <w:left w:w="108" w:type="dxa"/>
              <w:right w:w="108" w:type="dxa"/>
            </w:tcMar>
          </w:tcPr>
          <w:p w14:paraId="68981C3B" w14:textId="6C7F2395" w:rsidR="73B82A4C" w:rsidRDefault="73B82A4C" w:rsidP="00D04505">
            <w:pPr>
              <w:tabs>
                <w:tab w:val="left" w:pos="0"/>
                <w:tab w:val="left" w:pos="0"/>
                <w:tab w:val="left" w:pos="289"/>
              </w:tabs>
              <w:ind w:firstLine="5"/>
              <w:jc w:val="both"/>
              <w:rPr>
                <w:szCs w:val="24"/>
              </w:rPr>
            </w:pPr>
            <w:r w:rsidRPr="73B82A4C">
              <w:rPr>
                <w:szCs w:val="24"/>
              </w:rPr>
              <w:t>2.</w:t>
            </w:r>
            <w:r w:rsidR="00D04505">
              <w:rPr>
                <w:szCs w:val="24"/>
              </w:rPr>
              <w:t xml:space="preserve"> </w:t>
            </w:r>
            <w:r w:rsidRPr="73B82A4C">
              <w:rPr>
                <w:szCs w:val="24"/>
              </w:rPr>
              <w:t>Prisitaikymas prie klimato kaitos</w:t>
            </w:r>
          </w:p>
        </w:tc>
        <w:tc>
          <w:tcPr>
            <w:tcW w:w="5822" w:type="dxa"/>
            <w:tcBorders>
              <w:top w:val="single" w:sz="8" w:space="0" w:color="auto"/>
              <w:left w:val="single" w:sz="8" w:space="0" w:color="auto"/>
              <w:bottom w:val="single" w:sz="8" w:space="0" w:color="auto"/>
              <w:right w:val="single" w:sz="8" w:space="0" w:color="auto"/>
            </w:tcBorders>
            <w:tcMar>
              <w:left w:w="108" w:type="dxa"/>
              <w:right w:w="108" w:type="dxa"/>
            </w:tcMar>
          </w:tcPr>
          <w:p w14:paraId="3867BC7B" w14:textId="67C632EA" w:rsidR="73B82A4C" w:rsidRDefault="73B82A4C" w:rsidP="00D04505">
            <w:pPr>
              <w:jc w:val="both"/>
              <w:rPr>
                <w:szCs w:val="24"/>
              </w:rPr>
            </w:pPr>
            <w:r w:rsidRPr="73B82A4C">
              <w:rPr>
                <w:szCs w:val="24"/>
              </w:rPr>
              <w:t xml:space="preserve">Vertinama, kad planuojamos įgyvendinti veiklos dėl savo pobūdžio neturės jokio neigiamo tiesioginio ar </w:t>
            </w:r>
            <w:r w:rsidRPr="73B82A4C">
              <w:rPr>
                <w:szCs w:val="24"/>
              </w:rPr>
              <w:lastRenderedPageBreak/>
              <w:t>netiesioginio poveikio šiam aplinkos tikslui arba numatomas jų poveikis yra nereikšmingas, t. y. nenumatoma, kad įgyvendinamos veiklos darys neigiamą poveikį klimatui, žmonėms, gamtai ar turtui.</w:t>
            </w:r>
          </w:p>
        </w:tc>
        <w:tc>
          <w:tcPr>
            <w:tcW w:w="4926" w:type="dxa"/>
            <w:tcBorders>
              <w:top w:val="single" w:sz="8" w:space="0" w:color="auto"/>
              <w:left w:val="single" w:sz="8" w:space="0" w:color="auto"/>
              <w:bottom w:val="single" w:sz="8" w:space="0" w:color="auto"/>
              <w:right w:val="single" w:sz="8" w:space="0" w:color="auto"/>
            </w:tcBorders>
            <w:tcMar>
              <w:left w:w="108" w:type="dxa"/>
              <w:right w:w="108" w:type="dxa"/>
            </w:tcMar>
          </w:tcPr>
          <w:p w14:paraId="471E77DF" w14:textId="2385D811" w:rsidR="00177596" w:rsidRDefault="00177596" w:rsidP="00177596">
            <w:pPr>
              <w:tabs>
                <w:tab w:val="left" w:pos="589"/>
              </w:tabs>
              <w:jc w:val="both"/>
              <w:rPr>
                <w:szCs w:val="24"/>
              </w:rPr>
            </w:pPr>
            <w:r w:rsidRPr="73B82A4C">
              <w:rPr>
                <w:szCs w:val="24"/>
              </w:rPr>
              <w:lastRenderedPageBreak/>
              <w:t>Netaikoma, nes projekt</w:t>
            </w:r>
            <w:r w:rsidR="00C33B2F">
              <w:rPr>
                <w:szCs w:val="24"/>
              </w:rPr>
              <w:t>o</w:t>
            </w:r>
            <w:r w:rsidRPr="73B82A4C">
              <w:rPr>
                <w:szCs w:val="24"/>
              </w:rPr>
              <w:t xml:space="preserve"> veiklos apima paslaugų </w:t>
            </w:r>
            <w:r>
              <w:rPr>
                <w:szCs w:val="24"/>
              </w:rPr>
              <w:t xml:space="preserve">ir </w:t>
            </w:r>
            <w:r w:rsidRPr="73B82A4C">
              <w:rPr>
                <w:szCs w:val="24"/>
              </w:rPr>
              <w:t>konsultacijų teikimo, specialistų</w:t>
            </w:r>
            <w:r>
              <w:rPr>
                <w:szCs w:val="24"/>
              </w:rPr>
              <w:t xml:space="preserve"> mokymo ir </w:t>
            </w:r>
            <w:r>
              <w:rPr>
                <w:szCs w:val="24"/>
              </w:rPr>
              <w:lastRenderedPageBreak/>
              <w:t>kompetencijų stiprinimo, viešinimo ir informavimo veiklas</w:t>
            </w:r>
            <w:r w:rsidRPr="73B82A4C">
              <w:rPr>
                <w:szCs w:val="24"/>
              </w:rPr>
              <w:t>.</w:t>
            </w:r>
          </w:p>
          <w:p w14:paraId="1C839898" w14:textId="1ECEDAFC" w:rsidR="73B82A4C" w:rsidRDefault="73B82A4C" w:rsidP="00D04505">
            <w:pPr>
              <w:tabs>
                <w:tab w:val="left" w:pos="589"/>
              </w:tabs>
              <w:jc w:val="both"/>
              <w:rPr>
                <w:szCs w:val="24"/>
              </w:rPr>
            </w:pPr>
          </w:p>
        </w:tc>
      </w:tr>
      <w:tr w:rsidR="73B82A4C" w14:paraId="1F39421A" w14:textId="77777777" w:rsidTr="0036221D">
        <w:trPr>
          <w:trHeight w:val="300"/>
        </w:trPr>
        <w:tc>
          <w:tcPr>
            <w:tcW w:w="4101" w:type="dxa"/>
            <w:tcBorders>
              <w:top w:val="single" w:sz="8" w:space="0" w:color="auto"/>
              <w:left w:val="single" w:sz="8" w:space="0" w:color="auto"/>
              <w:bottom w:val="single" w:sz="8" w:space="0" w:color="auto"/>
              <w:right w:val="single" w:sz="8" w:space="0" w:color="auto"/>
            </w:tcBorders>
            <w:tcMar>
              <w:left w:w="108" w:type="dxa"/>
              <w:right w:w="108" w:type="dxa"/>
            </w:tcMar>
          </w:tcPr>
          <w:p w14:paraId="443BA1F1" w14:textId="04783771" w:rsidR="73B82A4C" w:rsidRDefault="73B82A4C" w:rsidP="00D04505">
            <w:pPr>
              <w:tabs>
                <w:tab w:val="left" w:pos="0"/>
                <w:tab w:val="left" w:pos="0"/>
                <w:tab w:val="left" w:pos="289"/>
              </w:tabs>
              <w:ind w:firstLine="5"/>
              <w:jc w:val="both"/>
              <w:rPr>
                <w:szCs w:val="24"/>
              </w:rPr>
            </w:pPr>
            <w:r w:rsidRPr="73B82A4C">
              <w:rPr>
                <w:szCs w:val="24"/>
              </w:rPr>
              <w:lastRenderedPageBreak/>
              <w:t>3.</w:t>
            </w:r>
            <w:r w:rsidR="00D04505">
              <w:rPr>
                <w:szCs w:val="24"/>
              </w:rPr>
              <w:t xml:space="preserve"> </w:t>
            </w:r>
            <w:r w:rsidRPr="73B82A4C">
              <w:rPr>
                <w:szCs w:val="24"/>
              </w:rPr>
              <w:t>Tausus vandens ir jūrų išteklių naudojimas ir apsauga</w:t>
            </w:r>
          </w:p>
        </w:tc>
        <w:tc>
          <w:tcPr>
            <w:tcW w:w="5822" w:type="dxa"/>
            <w:tcBorders>
              <w:top w:val="single" w:sz="8" w:space="0" w:color="auto"/>
              <w:left w:val="single" w:sz="8" w:space="0" w:color="auto"/>
              <w:bottom w:val="single" w:sz="8" w:space="0" w:color="auto"/>
              <w:right w:val="single" w:sz="8" w:space="0" w:color="auto"/>
            </w:tcBorders>
            <w:tcMar>
              <w:left w:w="108" w:type="dxa"/>
              <w:right w:w="108" w:type="dxa"/>
            </w:tcMar>
          </w:tcPr>
          <w:p w14:paraId="78587BB5" w14:textId="04301CC1" w:rsidR="73B82A4C" w:rsidRDefault="73B82A4C" w:rsidP="00D04505">
            <w:pPr>
              <w:jc w:val="both"/>
              <w:rPr>
                <w:szCs w:val="24"/>
              </w:rPr>
            </w:pPr>
            <w:r w:rsidRPr="73B82A4C">
              <w:rPr>
                <w:szCs w:val="24"/>
              </w:rPr>
              <w:t>Vertinama, kad planuojamos įgyvendinti veiklos dėl savo pobūdžio neturės jokio neigiamo tiesioginio ar netiesioginio poveikio šiam aplinkos tikslui arba numatomas jų poveikis yra nereikšmingas, t. y. nenumatoma, kad įgyvendinamos veiklos darys neigiamą poveikį tausaus vandens ir jūrų išteklių naudojimo ir apsaugos tikslui. Įgyvendinant projektą nenumatoma kurti jokios infrastruktūros, kuri galėtų daryti poveikį tausiam vandens ir jūrų išteklių naudojimui. Įgyvendinant projektą nenumatoma naudoti vandens ir jūrų išteklių.</w:t>
            </w:r>
          </w:p>
        </w:tc>
        <w:tc>
          <w:tcPr>
            <w:tcW w:w="4926" w:type="dxa"/>
            <w:tcBorders>
              <w:top w:val="single" w:sz="8" w:space="0" w:color="auto"/>
              <w:left w:val="single" w:sz="8" w:space="0" w:color="auto"/>
              <w:bottom w:val="single" w:sz="8" w:space="0" w:color="auto"/>
              <w:right w:val="single" w:sz="8" w:space="0" w:color="auto"/>
            </w:tcBorders>
            <w:tcMar>
              <w:left w:w="108" w:type="dxa"/>
              <w:right w:w="108" w:type="dxa"/>
            </w:tcMar>
          </w:tcPr>
          <w:p w14:paraId="4339086E" w14:textId="60BEBE8B" w:rsidR="00177596" w:rsidRDefault="00177596" w:rsidP="00177596">
            <w:pPr>
              <w:tabs>
                <w:tab w:val="left" w:pos="589"/>
              </w:tabs>
              <w:jc w:val="both"/>
              <w:rPr>
                <w:szCs w:val="24"/>
              </w:rPr>
            </w:pPr>
            <w:r w:rsidRPr="73B82A4C">
              <w:rPr>
                <w:szCs w:val="24"/>
              </w:rPr>
              <w:t>Netaikoma, nes projekt</w:t>
            </w:r>
            <w:r w:rsidR="00C33B2F">
              <w:rPr>
                <w:szCs w:val="24"/>
              </w:rPr>
              <w:t>o</w:t>
            </w:r>
            <w:r w:rsidRPr="73B82A4C">
              <w:rPr>
                <w:szCs w:val="24"/>
              </w:rPr>
              <w:t xml:space="preserve"> veiklos apima paslaugų </w:t>
            </w:r>
            <w:r>
              <w:rPr>
                <w:szCs w:val="24"/>
              </w:rPr>
              <w:t xml:space="preserve">ir </w:t>
            </w:r>
            <w:r w:rsidRPr="73B82A4C">
              <w:rPr>
                <w:szCs w:val="24"/>
              </w:rPr>
              <w:t>konsultacijų teikimo, specialistų</w:t>
            </w:r>
            <w:r>
              <w:rPr>
                <w:szCs w:val="24"/>
              </w:rPr>
              <w:t xml:space="preserve"> mokymo ir kompetencijų stiprinimo, viešinimo ir informavimo veiklas</w:t>
            </w:r>
            <w:r w:rsidRPr="73B82A4C">
              <w:rPr>
                <w:szCs w:val="24"/>
              </w:rPr>
              <w:t>.</w:t>
            </w:r>
          </w:p>
          <w:p w14:paraId="3AA375EE" w14:textId="599BA5EB" w:rsidR="73B82A4C" w:rsidRDefault="73B82A4C" w:rsidP="00D04505">
            <w:pPr>
              <w:tabs>
                <w:tab w:val="left" w:pos="589"/>
              </w:tabs>
              <w:jc w:val="both"/>
              <w:rPr>
                <w:szCs w:val="24"/>
              </w:rPr>
            </w:pPr>
          </w:p>
        </w:tc>
      </w:tr>
      <w:tr w:rsidR="73B82A4C" w14:paraId="307E8569" w14:textId="77777777" w:rsidTr="0036221D">
        <w:trPr>
          <w:trHeight w:val="300"/>
        </w:trPr>
        <w:tc>
          <w:tcPr>
            <w:tcW w:w="4101" w:type="dxa"/>
            <w:tcBorders>
              <w:top w:val="single" w:sz="8" w:space="0" w:color="auto"/>
              <w:left w:val="single" w:sz="8" w:space="0" w:color="auto"/>
              <w:bottom w:val="single" w:sz="8" w:space="0" w:color="auto"/>
              <w:right w:val="single" w:sz="8" w:space="0" w:color="auto"/>
            </w:tcBorders>
            <w:tcMar>
              <w:left w:w="108" w:type="dxa"/>
              <w:right w:w="108" w:type="dxa"/>
            </w:tcMar>
          </w:tcPr>
          <w:p w14:paraId="60558946" w14:textId="77CA55D9" w:rsidR="73B82A4C" w:rsidRDefault="73B82A4C" w:rsidP="00D04505">
            <w:pPr>
              <w:tabs>
                <w:tab w:val="left" w:pos="0"/>
                <w:tab w:val="left" w:pos="0"/>
                <w:tab w:val="left" w:pos="289"/>
              </w:tabs>
              <w:ind w:firstLine="5"/>
              <w:jc w:val="both"/>
              <w:rPr>
                <w:szCs w:val="24"/>
              </w:rPr>
            </w:pPr>
            <w:r w:rsidRPr="73B82A4C">
              <w:rPr>
                <w:szCs w:val="24"/>
              </w:rPr>
              <w:t>4.</w:t>
            </w:r>
            <w:r w:rsidR="00D04505">
              <w:rPr>
                <w:szCs w:val="24"/>
              </w:rPr>
              <w:t xml:space="preserve"> </w:t>
            </w:r>
            <w:r w:rsidRPr="73B82A4C">
              <w:rPr>
                <w:szCs w:val="24"/>
              </w:rPr>
              <w:t>Perėjimas prie žiedinės ekonomikos, įskaitant atliekų prevenciją ir perdirbimą</w:t>
            </w:r>
          </w:p>
        </w:tc>
        <w:tc>
          <w:tcPr>
            <w:tcW w:w="5822" w:type="dxa"/>
            <w:tcBorders>
              <w:top w:val="single" w:sz="8" w:space="0" w:color="auto"/>
              <w:left w:val="single" w:sz="8" w:space="0" w:color="auto"/>
              <w:bottom w:val="single" w:sz="8" w:space="0" w:color="auto"/>
              <w:right w:val="single" w:sz="8" w:space="0" w:color="auto"/>
            </w:tcBorders>
            <w:tcMar>
              <w:left w:w="108" w:type="dxa"/>
              <w:right w:w="108" w:type="dxa"/>
            </w:tcMar>
          </w:tcPr>
          <w:p w14:paraId="52B59EA0" w14:textId="5E7007D5" w:rsidR="73B82A4C" w:rsidRDefault="73B82A4C" w:rsidP="00D04505">
            <w:pPr>
              <w:jc w:val="both"/>
              <w:rPr>
                <w:szCs w:val="24"/>
              </w:rPr>
            </w:pPr>
            <w:r w:rsidRPr="73B82A4C">
              <w:rPr>
                <w:szCs w:val="24"/>
              </w:rPr>
              <w:t xml:space="preserve">Vertinama, kad planuojamos įgyvendinti veiklos dėl savo pobūdžio neturės jokio neigiamo tiesioginio ar netiesioginio poveikio šiam aplinkos tikslui arba numatomas jų poveikis yra nereikšmingas, nes vykdant veiklas nenumatoma kurti infrastruktūros, kuri galėtų daryti žalą </w:t>
            </w:r>
            <w:r w:rsidRPr="73B82A4C">
              <w:rPr>
                <w:color w:val="000000" w:themeColor="text1"/>
                <w:szCs w:val="24"/>
              </w:rPr>
              <w:t>žiedinei ekonomikai</w:t>
            </w:r>
            <w:r w:rsidRPr="73B82A4C">
              <w:rPr>
                <w:szCs w:val="24"/>
              </w:rPr>
              <w:t>, įskaitant atliekų prevenciją ir perdirbimą. Nenumatoma, kad įgyvendinant projektą galėtų susidaryti atliekų.</w:t>
            </w:r>
          </w:p>
        </w:tc>
        <w:tc>
          <w:tcPr>
            <w:tcW w:w="4926" w:type="dxa"/>
            <w:tcBorders>
              <w:top w:val="single" w:sz="8" w:space="0" w:color="auto"/>
              <w:left w:val="single" w:sz="8" w:space="0" w:color="auto"/>
              <w:bottom w:val="single" w:sz="8" w:space="0" w:color="auto"/>
              <w:right w:val="single" w:sz="8" w:space="0" w:color="auto"/>
            </w:tcBorders>
            <w:tcMar>
              <w:left w:w="108" w:type="dxa"/>
              <w:right w:w="108" w:type="dxa"/>
            </w:tcMar>
          </w:tcPr>
          <w:p w14:paraId="09A8AA6A" w14:textId="10A0C772" w:rsidR="00177596" w:rsidRDefault="00177596" w:rsidP="00177596">
            <w:pPr>
              <w:tabs>
                <w:tab w:val="left" w:pos="589"/>
              </w:tabs>
              <w:jc w:val="both"/>
              <w:rPr>
                <w:szCs w:val="24"/>
              </w:rPr>
            </w:pPr>
            <w:r w:rsidRPr="73B82A4C">
              <w:rPr>
                <w:szCs w:val="24"/>
              </w:rPr>
              <w:t>Netaikoma, nes projekt</w:t>
            </w:r>
            <w:r w:rsidR="00C33B2F">
              <w:rPr>
                <w:szCs w:val="24"/>
              </w:rPr>
              <w:t>o</w:t>
            </w:r>
            <w:r w:rsidRPr="73B82A4C">
              <w:rPr>
                <w:szCs w:val="24"/>
              </w:rPr>
              <w:t xml:space="preserve"> veiklos apima paslaugų </w:t>
            </w:r>
            <w:r>
              <w:rPr>
                <w:szCs w:val="24"/>
              </w:rPr>
              <w:t xml:space="preserve">ir </w:t>
            </w:r>
            <w:r w:rsidRPr="73B82A4C">
              <w:rPr>
                <w:szCs w:val="24"/>
              </w:rPr>
              <w:t>konsultacijų teikimo, specialistų</w:t>
            </w:r>
            <w:r>
              <w:rPr>
                <w:szCs w:val="24"/>
              </w:rPr>
              <w:t xml:space="preserve"> mokymo ir kompetencijų stiprinimo, viešinimo ir informavimo veiklas</w:t>
            </w:r>
            <w:r w:rsidRPr="73B82A4C">
              <w:rPr>
                <w:szCs w:val="24"/>
              </w:rPr>
              <w:t>.</w:t>
            </w:r>
          </w:p>
          <w:p w14:paraId="02CC3000" w14:textId="6F3C4D96" w:rsidR="73B82A4C" w:rsidRDefault="73B82A4C" w:rsidP="00D04505">
            <w:pPr>
              <w:tabs>
                <w:tab w:val="left" w:pos="589"/>
              </w:tabs>
              <w:jc w:val="both"/>
              <w:rPr>
                <w:szCs w:val="24"/>
              </w:rPr>
            </w:pPr>
            <w:r w:rsidRPr="73B82A4C">
              <w:rPr>
                <w:szCs w:val="24"/>
              </w:rPr>
              <w:t xml:space="preserve"> </w:t>
            </w:r>
          </w:p>
        </w:tc>
      </w:tr>
      <w:tr w:rsidR="73B82A4C" w14:paraId="003CE35F" w14:textId="77777777" w:rsidTr="0036221D">
        <w:trPr>
          <w:trHeight w:val="300"/>
        </w:trPr>
        <w:tc>
          <w:tcPr>
            <w:tcW w:w="4101" w:type="dxa"/>
            <w:tcBorders>
              <w:top w:val="single" w:sz="8" w:space="0" w:color="auto"/>
              <w:left w:val="single" w:sz="8" w:space="0" w:color="auto"/>
              <w:bottom w:val="single" w:sz="8" w:space="0" w:color="auto"/>
              <w:right w:val="single" w:sz="8" w:space="0" w:color="auto"/>
            </w:tcBorders>
            <w:tcMar>
              <w:left w:w="108" w:type="dxa"/>
              <w:right w:w="108" w:type="dxa"/>
            </w:tcMar>
          </w:tcPr>
          <w:p w14:paraId="286DB757" w14:textId="6367F563" w:rsidR="73B82A4C" w:rsidRDefault="73B82A4C" w:rsidP="00D04505">
            <w:pPr>
              <w:tabs>
                <w:tab w:val="left" w:pos="0"/>
                <w:tab w:val="left" w:pos="0"/>
                <w:tab w:val="left" w:pos="289"/>
              </w:tabs>
              <w:ind w:firstLine="5"/>
              <w:jc w:val="both"/>
              <w:rPr>
                <w:szCs w:val="24"/>
              </w:rPr>
            </w:pPr>
            <w:r w:rsidRPr="73B82A4C">
              <w:rPr>
                <w:szCs w:val="24"/>
              </w:rPr>
              <w:t>5.</w:t>
            </w:r>
            <w:r w:rsidR="00D04505">
              <w:rPr>
                <w:szCs w:val="24"/>
              </w:rPr>
              <w:t xml:space="preserve"> </w:t>
            </w:r>
            <w:r w:rsidRPr="73B82A4C">
              <w:rPr>
                <w:szCs w:val="24"/>
              </w:rPr>
              <w:t>Oro, vandens ar žemės taršos prevencija ir kontrolė</w:t>
            </w:r>
          </w:p>
        </w:tc>
        <w:tc>
          <w:tcPr>
            <w:tcW w:w="5822" w:type="dxa"/>
            <w:tcBorders>
              <w:top w:val="single" w:sz="8" w:space="0" w:color="auto"/>
              <w:left w:val="single" w:sz="8" w:space="0" w:color="auto"/>
              <w:bottom w:val="single" w:sz="8" w:space="0" w:color="auto"/>
              <w:right w:val="single" w:sz="8" w:space="0" w:color="auto"/>
            </w:tcBorders>
            <w:tcMar>
              <w:left w:w="108" w:type="dxa"/>
              <w:right w:w="108" w:type="dxa"/>
            </w:tcMar>
          </w:tcPr>
          <w:p w14:paraId="556215D8" w14:textId="19B57AB8" w:rsidR="73B82A4C" w:rsidRDefault="73B82A4C" w:rsidP="00D04505">
            <w:pPr>
              <w:jc w:val="both"/>
              <w:rPr>
                <w:szCs w:val="24"/>
              </w:rPr>
            </w:pPr>
            <w:r w:rsidRPr="73B82A4C">
              <w:rPr>
                <w:szCs w:val="24"/>
              </w:rPr>
              <w:t>Vertinama, kad planuojamos įgyvendinti veiklos dėl savo pobūdžio neturės jokio neigiamo tiesioginio ar netiesioginio poveikio šiam aplinkos tikslui arba numatomas jų poveikis yra nereikšmingas, t. y. nenumatoma, kad dėl įgyvendinamų veiklų didės į orą, vandenį ar žemę išmetamų teršalų kiekis. Įgyvendinant projektą nenumatoma kurti infrastruktūros, dėl kurios susidarytų oro, vandens ir dirvožemio tarša.</w:t>
            </w:r>
          </w:p>
        </w:tc>
        <w:tc>
          <w:tcPr>
            <w:tcW w:w="4926" w:type="dxa"/>
            <w:tcBorders>
              <w:top w:val="single" w:sz="8" w:space="0" w:color="auto"/>
              <w:left w:val="single" w:sz="8" w:space="0" w:color="auto"/>
              <w:bottom w:val="single" w:sz="8" w:space="0" w:color="auto"/>
              <w:right w:val="single" w:sz="8" w:space="0" w:color="auto"/>
            </w:tcBorders>
            <w:tcMar>
              <w:left w:w="108" w:type="dxa"/>
              <w:right w:w="108" w:type="dxa"/>
            </w:tcMar>
          </w:tcPr>
          <w:p w14:paraId="03A7399C" w14:textId="031017F1" w:rsidR="00177596" w:rsidRDefault="00177596" w:rsidP="00177596">
            <w:pPr>
              <w:tabs>
                <w:tab w:val="left" w:pos="589"/>
              </w:tabs>
              <w:jc w:val="both"/>
              <w:rPr>
                <w:szCs w:val="24"/>
              </w:rPr>
            </w:pPr>
            <w:r w:rsidRPr="73B82A4C">
              <w:rPr>
                <w:szCs w:val="24"/>
              </w:rPr>
              <w:t>Netaikoma, nes projekt</w:t>
            </w:r>
            <w:r w:rsidR="00C33B2F">
              <w:rPr>
                <w:szCs w:val="24"/>
              </w:rPr>
              <w:t>o</w:t>
            </w:r>
            <w:r w:rsidRPr="73B82A4C">
              <w:rPr>
                <w:szCs w:val="24"/>
              </w:rPr>
              <w:t xml:space="preserve"> veiklos apima paslaugų </w:t>
            </w:r>
            <w:r>
              <w:rPr>
                <w:szCs w:val="24"/>
              </w:rPr>
              <w:t xml:space="preserve">ir </w:t>
            </w:r>
            <w:r w:rsidRPr="73B82A4C">
              <w:rPr>
                <w:szCs w:val="24"/>
              </w:rPr>
              <w:t>konsultacijų teikimo, specialistų</w:t>
            </w:r>
            <w:r>
              <w:rPr>
                <w:szCs w:val="24"/>
              </w:rPr>
              <w:t xml:space="preserve"> mokymo ir kompetencijų stiprinimo, viešinimo ir informavimo veiklas</w:t>
            </w:r>
            <w:r w:rsidRPr="73B82A4C">
              <w:rPr>
                <w:szCs w:val="24"/>
              </w:rPr>
              <w:t>.</w:t>
            </w:r>
          </w:p>
          <w:p w14:paraId="261C68E8" w14:textId="35F7DAE4" w:rsidR="73B82A4C" w:rsidRDefault="73B82A4C" w:rsidP="00D04505">
            <w:pPr>
              <w:tabs>
                <w:tab w:val="left" w:pos="589"/>
              </w:tabs>
              <w:jc w:val="both"/>
              <w:rPr>
                <w:szCs w:val="24"/>
              </w:rPr>
            </w:pPr>
          </w:p>
        </w:tc>
      </w:tr>
      <w:tr w:rsidR="73B82A4C" w14:paraId="6E79F6BC" w14:textId="77777777" w:rsidTr="0036221D">
        <w:trPr>
          <w:trHeight w:val="300"/>
        </w:trPr>
        <w:tc>
          <w:tcPr>
            <w:tcW w:w="4101" w:type="dxa"/>
            <w:tcBorders>
              <w:top w:val="single" w:sz="8" w:space="0" w:color="auto"/>
              <w:left w:val="single" w:sz="8" w:space="0" w:color="auto"/>
              <w:bottom w:val="single" w:sz="8" w:space="0" w:color="auto"/>
              <w:right w:val="single" w:sz="8" w:space="0" w:color="auto"/>
            </w:tcBorders>
            <w:tcMar>
              <w:left w:w="108" w:type="dxa"/>
              <w:right w:w="108" w:type="dxa"/>
            </w:tcMar>
          </w:tcPr>
          <w:p w14:paraId="5BC7215F" w14:textId="047731D6" w:rsidR="73B82A4C" w:rsidRDefault="73B82A4C" w:rsidP="00D04505">
            <w:pPr>
              <w:tabs>
                <w:tab w:val="left" w:pos="289"/>
              </w:tabs>
              <w:ind w:left="5" w:firstLine="5"/>
              <w:jc w:val="both"/>
              <w:rPr>
                <w:szCs w:val="24"/>
              </w:rPr>
            </w:pPr>
            <w:r w:rsidRPr="73B82A4C">
              <w:rPr>
                <w:szCs w:val="24"/>
              </w:rPr>
              <w:t>6.</w:t>
            </w:r>
            <w:r w:rsidR="00D04505">
              <w:rPr>
                <w:szCs w:val="24"/>
              </w:rPr>
              <w:t xml:space="preserve"> </w:t>
            </w:r>
            <w:r w:rsidRPr="73B82A4C">
              <w:rPr>
                <w:szCs w:val="24"/>
              </w:rPr>
              <w:t>Biologinės įvairovės ir ekosistemų apsauga ir atkūrimas</w:t>
            </w:r>
          </w:p>
        </w:tc>
        <w:tc>
          <w:tcPr>
            <w:tcW w:w="5822" w:type="dxa"/>
            <w:tcBorders>
              <w:top w:val="single" w:sz="8" w:space="0" w:color="auto"/>
              <w:left w:val="single" w:sz="8" w:space="0" w:color="auto"/>
              <w:bottom w:val="single" w:sz="8" w:space="0" w:color="auto"/>
              <w:right w:val="single" w:sz="8" w:space="0" w:color="auto"/>
            </w:tcBorders>
            <w:tcMar>
              <w:left w:w="108" w:type="dxa"/>
              <w:right w:w="108" w:type="dxa"/>
            </w:tcMar>
          </w:tcPr>
          <w:p w14:paraId="73A2722F" w14:textId="2A6D8990" w:rsidR="73B82A4C" w:rsidRDefault="73B82A4C" w:rsidP="00D04505">
            <w:pPr>
              <w:jc w:val="both"/>
              <w:rPr>
                <w:szCs w:val="24"/>
              </w:rPr>
            </w:pPr>
            <w:r w:rsidRPr="73B82A4C">
              <w:rPr>
                <w:szCs w:val="24"/>
              </w:rPr>
              <w:t xml:space="preserve">Vertinama, kad planuojamos įgyvendinti veiklos dėl savo pobūdžio neturės jokio neigiamo tiesioginio ar </w:t>
            </w:r>
            <w:r w:rsidRPr="73B82A4C">
              <w:rPr>
                <w:szCs w:val="24"/>
              </w:rPr>
              <w:lastRenderedPageBreak/>
              <w:t xml:space="preserve">netiesioginio poveikio šiam aplinkos tikslui arba numatomas jų poveikis yra nereikšmingas, t. y. nenumatoma, kad įgyvendinamos veiklos turėtų neigiamą poveikį gerai ekosistemų būklei ir atsparumui arba kenktų buveinių ir rūšių, įskaitant Europos Sąjungos svarbos buveines ir rūšis, išsaugojimo būklei, nes įgyvendinant projektą nenumatoma kurti infrastruktūros. </w:t>
            </w:r>
          </w:p>
        </w:tc>
        <w:tc>
          <w:tcPr>
            <w:tcW w:w="4926" w:type="dxa"/>
            <w:tcBorders>
              <w:top w:val="single" w:sz="8" w:space="0" w:color="auto"/>
              <w:left w:val="single" w:sz="8" w:space="0" w:color="auto"/>
              <w:bottom w:val="single" w:sz="8" w:space="0" w:color="auto"/>
              <w:right w:val="single" w:sz="8" w:space="0" w:color="auto"/>
            </w:tcBorders>
            <w:tcMar>
              <w:left w:w="108" w:type="dxa"/>
              <w:right w:w="108" w:type="dxa"/>
            </w:tcMar>
          </w:tcPr>
          <w:p w14:paraId="475BA7D8" w14:textId="1B731C85" w:rsidR="00177596" w:rsidRDefault="00177596" w:rsidP="00177596">
            <w:pPr>
              <w:tabs>
                <w:tab w:val="left" w:pos="589"/>
              </w:tabs>
              <w:jc w:val="both"/>
              <w:rPr>
                <w:szCs w:val="24"/>
              </w:rPr>
            </w:pPr>
            <w:r w:rsidRPr="73B82A4C">
              <w:rPr>
                <w:szCs w:val="24"/>
              </w:rPr>
              <w:lastRenderedPageBreak/>
              <w:t>Netaikoma, nes projekt</w:t>
            </w:r>
            <w:r w:rsidR="00C33B2F">
              <w:rPr>
                <w:szCs w:val="24"/>
              </w:rPr>
              <w:t>o</w:t>
            </w:r>
            <w:r w:rsidRPr="73B82A4C">
              <w:rPr>
                <w:szCs w:val="24"/>
              </w:rPr>
              <w:t xml:space="preserve"> veiklos apima paslaugų </w:t>
            </w:r>
            <w:r>
              <w:rPr>
                <w:szCs w:val="24"/>
              </w:rPr>
              <w:t xml:space="preserve">ir </w:t>
            </w:r>
            <w:r w:rsidRPr="73B82A4C">
              <w:rPr>
                <w:szCs w:val="24"/>
              </w:rPr>
              <w:t>konsultacijų teikimo, specialistų</w:t>
            </w:r>
            <w:r>
              <w:rPr>
                <w:szCs w:val="24"/>
              </w:rPr>
              <w:t xml:space="preserve"> mokymo ir </w:t>
            </w:r>
            <w:r>
              <w:rPr>
                <w:szCs w:val="24"/>
              </w:rPr>
              <w:lastRenderedPageBreak/>
              <w:t>kompetencijų stiprinimo, viešinimo ir informavimo veiklas</w:t>
            </w:r>
            <w:r w:rsidRPr="73B82A4C">
              <w:rPr>
                <w:szCs w:val="24"/>
              </w:rPr>
              <w:t>.</w:t>
            </w:r>
          </w:p>
          <w:p w14:paraId="793E9334" w14:textId="07EA6CC6" w:rsidR="73B82A4C" w:rsidRDefault="73B82A4C" w:rsidP="00D04505">
            <w:pPr>
              <w:tabs>
                <w:tab w:val="left" w:pos="589"/>
              </w:tabs>
              <w:jc w:val="both"/>
              <w:rPr>
                <w:szCs w:val="24"/>
              </w:rPr>
            </w:pPr>
          </w:p>
        </w:tc>
      </w:tr>
    </w:tbl>
    <w:p w14:paraId="30C03A90" w14:textId="4D71323A" w:rsidR="36F034B2" w:rsidRDefault="36F034B2" w:rsidP="00D04505">
      <w:pPr>
        <w:spacing w:line="276" w:lineRule="auto"/>
        <w:jc w:val="center"/>
        <w:rPr>
          <w:szCs w:val="24"/>
        </w:rPr>
      </w:pPr>
      <w:r w:rsidRPr="73B82A4C">
        <w:rPr>
          <w:szCs w:val="24"/>
        </w:rPr>
        <w:lastRenderedPageBreak/>
        <w:t>______________</w:t>
      </w:r>
    </w:p>
    <w:p w14:paraId="1158A1DE" w14:textId="76A4807B" w:rsidR="73B82A4C" w:rsidRDefault="73B82A4C" w:rsidP="00D04505">
      <w:pPr>
        <w:spacing w:line="276" w:lineRule="auto"/>
        <w:jc w:val="center"/>
        <w:rPr>
          <w:szCs w:val="24"/>
        </w:rPr>
      </w:pPr>
    </w:p>
    <w:p w14:paraId="23E2D921" w14:textId="22D04B2B" w:rsidR="00EB0F8F" w:rsidRDefault="00EB0F8F">
      <w:pPr>
        <w:spacing w:line="276" w:lineRule="auto"/>
        <w:jc w:val="center"/>
        <w:rPr>
          <w:rFonts w:eastAsia="Calibri"/>
        </w:rPr>
      </w:pPr>
    </w:p>
    <w:sectPr w:rsidR="00EB0F8F" w:rsidSect="00FD13C3">
      <w:pgSz w:w="16838" w:h="11906" w:orient="landscape"/>
      <w:pgMar w:top="1701" w:right="567" w:bottom="1134" w:left="1134"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DC417" w14:textId="77777777" w:rsidR="008112CC" w:rsidRDefault="008112CC">
      <w:pPr>
        <w:rPr>
          <w:sz w:val="22"/>
          <w:szCs w:val="22"/>
        </w:rPr>
      </w:pPr>
      <w:r>
        <w:rPr>
          <w:sz w:val="22"/>
          <w:szCs w:val="22"/>
        </w:rPr>
        <w:separator/>
      </w:r>
    </w:p>
  </w:endnote>
  <w:endnote w:type="continuationSeparator" w:id="0">
    <w:p w14:paraId="4ED5F40C" w14:textId="77777777" w:rsidR="008112CC" w:rsidRDefault="008112CC">
      <w:pPr>
        <w:rPr>
          <w:sz w:val="22"/>
          <w:szCs w:val="22"/>
        </w:rPr>
      </w:pPr>
      <w:r>
        <w:rPr>
          <w:sz w:val="22"/>
          <w:szCs w:val="22"/>
        </w:rPr>
        <w:continuationSeparator/>
      </w:r>
    </w:p>
  </w:endnote>
  <w:endnote w:type="continuationNotice" w:id="1">
    <w:p w14:paraId="038D13CE" w14:textId="77777777" w:rsidR="008112CC" w:rsidRDefault="008112CC">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E1CEB" w14:textId="77777777" w:rsidR="008112CC" w:rsidRDefault="008112CC">
      <w:pPr>
        <w:rPr>
          <w:sz w:val="22"/>
          <w:szCs w:val="22"/>
        </w:rPr>
      </w:pPr>
      <w:r>
        <w:rPr>
          <w:sz w:val="22"/>
          <w:szCs w:val="22"/>
        </w:rPr>
        <w:separator/>
      </w:r>
    </w:p>
  </w:footnote>
  <w:footnote w:type="continuationSeparator" w:id="0">
    <w:p w14:paraId="3ECFFE93" w14:textId="77777777" w:rsidR="008112CC" w:rsidRDefault="008112CC">
      <w:pPr>
        <w:rPr>
          <w:sz w:val="22"/>
          <w:szCs w:val="22"/>
        </w:rPr>
      </w:pPr>
      <w:r>
        <w:rPr>
          <w:sz w:val="22"/>
          <w:szCs w:val="22"/>
        </w:rPr>
        <w:continuationSeparator/>
      </w:r>
    </w:p>
  </w:footnote>
  <w:footnote w:type="continuationNotice" w:id="1">
    <w:p w14:paraId="071BBA44" w14:textId="77777777" w:rsidR="008112CC" w:rsidRDefault="008112CC">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6EE1"/>
    <w:multiLevelType w:val="hybridMultilevel"/>
    <w:tmpl w:val="34981E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0C1216"/>
    <w:multiLevelType w:val="hybridMultilevel"/>
    <w:tmpl w:val="34981E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EA286C"/>
    <w:multiLevelType w:val="hybridMultilevel"/>
    <w:tmpl w:val="E24C1E06"/>
    <w:lvl w:ilvl="0" w:tplc="3C609B98">
      <w:start w:val="1"/>
      <w:numFmt w:val="bullet"/>
      <w:lvlText w:val=""/>
      <w:lvlJc w:val="left"/>
      <w:pPr>
        <w:ind w:left="1440" w:hanging="360"/>
      </w:pPr>
      <w:rPr>
        <w:rFonts w:ascii="Symbol" w:hAnsi="Symbol"/>
      </w:rPr>
    </w:lvl>
    <w:lvl w:ilvl="1" w:tplc="A33CBF3C">
      <w:start w:val="1"/>
      <w:numFmt w:val="bullet"/>
      <w:lvlText w:val=""/>
      <w:lvlJc w:val="left"/>
      <w:pPr>
        <w:ind w:left="1440" w:hanging="360"/>
      </w:pPr>
      <w:rPr>
        <w:rFonts w:ascii="Symbol" w:hAnsi="Symbol"/>
      </w:rPr>
    </w:lvl>
    <w:lvl w:ilvl="2" w:tplc="E4F89CB0">
      <w:start w:val="1"/>
      <w:numFmt w:val="bullet"/>
      <w:lvlText w:val=""/>
      <w:lvlJc w:val="left"/>
      <w:pPr>
        <w:ind w:left="1440" w:hanging="360"/>
      </w:pPr>
      <w:rPr>
        <w:rFonts w:ascii="Symbol" w:hAnsi="Symbol"/>
      </w:rPr>
    </w:lvl>
    <w:lvl w:ilvl="3" w:tplc="9992EBEA">
      <w:start w:val="1"/>
      <w:numFmt w:val="bullet"/>
      <w:lvlText w:val=""/>
      <w:lvlJc w:val="left"/>
      <w:pPr>
        <w:ind w:left="1440" w:hanging="360"/>
      </w:pPr>
      <w:rPr>
        <w:rFonts w:ascii="Symbol" w:hAnsi="Symbol"/>
      </w:rPr>
    </w:lvl>
    <w:lvl w:ilvl="4" w:tplc="22E6380E">
      <w:start w:val="1"/>
      <w:numFmt w:val="bullet"/>
      <w:lvlText w:val=""/>
      <w:lvlJc w:val="left"/>
      <w:pPr>
        <w:ind w:left="1440" w:hanging="360"/>
      </w:pPr>
      <w:rPr>
        <w:rFonts w:ascii="Symbol" w:hAnsi="Symbol"/>
      </w:rPr>
    </w:lvl>
    <w:lvl w:ilvl="5" w:tplc="C9CC1D3E">
      <w:start w:val="1"/>
      <w:numFmt w:val="bullet"/>
      <w:lvlText w:val=""/>
      <w:lvlJc w:val="left"/>
      <w:pPr>
        <w:ind w:left="1440" w:hanging="360"/>
      </w:pPr>
      <w:rPr>
        <w:rFonts w:ascii="Symbol" w:hAnsi="Symbol"/>
      </w:rPr>
    </w:lvl>
    <w:lvl w:ilvl="6" w:tplc="5880BBEA">
      <w:start w:val="1"/>
      <w:numFmt w:val="bullet"/>
      <w:lvlText w:val=""/>
      <w:lvlJc w:val="left"/>
      <w:pPr>
        <w:ind w:left="1440" w:hanging="360"/>
      </w:pPr>
      <w:rPr>
        <w:rFonts w:ascii="Symbol" w:hAnsi="Symbol"/>
      </w:rPr>
    </w:lvl>
    <w:lvl w:ilvl="7" w:tplc="7E9A639A">
      <w:start w:val="1"/>
      <w:numFmt w:val="bullet"/>
      <w:lvlText w:val=""/>
      <w:lvlJc w:val="left"/>
      <w:pPr>
        <w:ind w:left="1440" w:hanging="360"/>
      </w:pPr>
      <w:rPr>
        <w:rFonts w:ascii="Symbol" w:hAnsi="Symbol"/>
      </w:rPr>
    </w:lvl>
    <w:lvl w:ilvl="8" w:tplc="95404A50">
      <w:start w:val="1"/>
      <w:numFmt w:val="bullet"/>
      <w:lvlText w:val=""/>
      <w:lvlJc w:val="left"/>
      <w:pPr>
        <w:ind w:left="1440" w:hanging="360"/>
      </w:pPr>
      <w:rPr>
        <w:rFonts w:ascii="Symbol" w:hAnsi="Symbol"/>
      </w:rPr>
    </w:lvl>
  </w:abstractNum>
  <w:abstractNum w:abstractNumId="3" w15:restartNumberingAfterBreak="0">
    <w:nsid w:val="31083602"/>
    <w:multiLevelType w:val="hybridMultilevel"/>
    <w:tmpl w:val="56B25C98"/>
    <w:lvl w:ilvl="0" w:tplc="C114A61A">
      <w:start w:val="1"/>
      <w:numFmt w:val="bullet"/>
      <w:lvlText w:val=""/>
      <w:lvlJc w:val="left"/>
      <w:pPr>
        <w:ind w:left="1440" w:hanging="360"/>
      </w:pPr>
      <w:rPr>
        <w:rFonts w:ascii="Symbol" w:hAnsi="Symbol"/>
      </w:rPr>
    </w:lvl>
    <w:lvl w:ilvl="1" w:tplc="AC941A56">
      <w:start w:val="1"/>
      <w:numFmt w:val="bullet"/>
      <w:lvlText w:val=""/>
      <w:lvlJc w:val="left"/>
      <w:pPr>
        <w:ind w:left="1440" w:hanging="360"/>
      </w:pPr>
      <w:rPr>
        <w:rFonts w:ascii="Symbol" w:hAnsi="Symbol"/>
      </w:rPr>
    </w:lvl>
    <w:lvl w:ilvl="2" w:tplc="9F1C9A10">
      <w:start w:val="1"/>
      <w:numFmt w:val="bullet"/>
      <w:lvlText w:val=""/>
      <w:lvlJc w:val="left"/>
      <w:pPr>
        <w:ind w:left="1440" w:hanging="360"/>
      </w:pPr>
      <w:rPr>
        <w:rFonts w:ascii="Symbol" w:hAnsi="Symbol"/>
      </w:rPr>
    </w:lvl>
    <w:lvl w:ilvl="3" w:tplc="E27A1E5C">
      <w:start w:val="1"/>
      <w:numFmt w:val="bullet"/>
      <w:lvlText w:val=""/>
      <w:lvlJc w:val="left"/>
      <w:pPr>
        <w:ind w:left="1440" w:hanging="360"/>
      </w:pPr>
      <w:rPr>
        <w:rFonts w:ascii="Symbol" w:hAnsi="Symbol"/>
      </w:rPr>
    </w:lvl>
    <w:lvl w:ilvl="4" w:tplc="2C9A79E2">
      <w:start w:val="1"/>
      <w:numFmt w:val="bullet"/>
      <w:lvlText w:val=""/>
      <w:lvlJc w:val="left"/>
      <w:pPr>
        <w:ind w:left="1440" w:hanging="360"/>
      </w:pPr>
      <w:rPr>
        <w:rFonts w:ascii="Symbol" w:hAnsi="Symbol"/>
      </w:rPr>
    </w:lvl>
    <w:lvl w:ilvl="5" w:tplc="701A13FA">
      <w:start w:val="1"/>
      <w:numFmt w:val="bullet"/>
      <w:lvlText w:val=""/>
      <w:lvlJc w:val="left"/>
      <w:pPr>
        <w:ind w:left="1440" w:hanging="360"/>
      </w:pPr>
      <w:rPr>
        <w:rFonts w:ascii="Symbol" w:hAnsi="Symbol"/>
      </w:rPr>
    </w:lvl>
    <w:lvl w:ilvl="6" w:tplc="C5B8B350">
      <w:start w:val="1"/>
      <w:numFmt w:val="bullet"/>
      <w:lvlText w:val=""/>
      <w:lvlJc w:val="left"/>
      <w:pPr>
        <w:ind w:left="1440" w:hanging="360"/>
      </w:pPr>
      <w:rPr>
        <w:rFonts w:ascii="Symbol" w:hAnsi="Symbol"/>
      </w:rPr>
    </w:lvl>
    <w:lvl w:ilvl="7" w:tplc="B58A091E">
      <w:start w:val="1"/>
      <w:numFmt w:val="bullet"/>
      <w:lvlText w:val=""/>
      <w:lvlJc w:val="left"/>
      <w:pPr>
        <w:ind w:left="1440" w:hanging="360"/>
      </w:pPr>
      <w:rPr>
        <w:rFonts w:ascii="Symbol" w:hAnsi="Symbol"/>
      </w:rPr>
    </w:lvl>
    <w:lvl w:ilvl="8" w:tplc="2F8A187A">
      <w:start w:val="1"/>
      <w:numFmt w:val="bullet"/>
      <w:lvlText w:val=""/>
      <w:lvlJc w:val="left"/>
      <w:pPr>
        <w:ind w:left="1440" w:hanging="360"/>
      </w:pPr>
      <w:rPr>
        <w:rFonts w:ascii="Symbol" w:hAnsi="Symbol"/>
      </w:rPr>
    </w:lvl>
  </w:abstractNum>
  <w:abstractNum w:abstractNumId="4"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83493F"/>
    <w:multiLevelType w:val="hybridMultilevel"/>
    <w:tmpl w:val="1B166EEE"/>
    <w:lvl w:ilvl="0" w:tplc="04860220">
      <w:start w:val="2"/>
      <w:numFmt w:val="bullet"/>
      <w:lvlText w:val="-"/>
      <w:lvlJc w:val="left"/>
      <w:pPr>
        <w:ind w:left="720" w:hanging="360"/>
      </w:pPr>
      <w:rPr>
        <w:rFonts w:ascii="Times New Roman" w:eastAsia="Times New Roman" w:hAnsi="Times New Roman" w:cs="Times New Roman" w:hint="default"/>
        <w:b/>
        <w:bCs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A4F7EA1"/>
    <w:multiLevelType w:val="hybridMultilevel"/>
    <w:tmpl w:val="033A2B0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76706C8A"/>
    <w:multiLevelType w:val="hybridMultilevel"/>
    <w:tmpl w:val="92EA8F4E"/>
    <w:lvl w:ilvl="0" w:tplc="1458DB16">
      <w:start w:val="1"/>
      <w:numFmt w:val="decimal"/>
      <w:lvlText w:val="%1."/>
      <w:lvlJc w:val="left"/>
      <w:pPr>
        <w:ind w:left="1020" w:hanging="360"/>
      </w:pPr>
    </w:lvl>
    <w:lvl w:ilvl="1" w:tplc="67D24112">
      <w:start w:val="1"/>
      <w:numFmt w:val="decimal"/>
      <w:lvlText w:val="%2."/>
      <w:lvlJc w:val="left"/>
      <w:pPr>
        <w:ind w:left="1020" w:hanging="360"/>
      </w:pPr>
    </w:lvl>
    <w:lvl w:ilvl="2" w:tplc="C4A219B6">
      <w:start w:val="1"/>
      <w:numFmt w:val="decimal"/>
      <w:lvlText w:val="%3."/>
      <w:lvlJc w:val="left"/>
      <w:pPr>
        <w:ind w:left="1020" w:hanging="360"/>
      </w:pPr>
    </w:lvl>
    <w:lvl w:ilvl="3" w:tplc="C576B498">
      <w:start w:val="1"/>
      <w:numFmt w:val="decimal"/>
      <w:lvlText w:val="%4."/>
      <w:lvlJc w:val="left"/>
      <w:pPr>
        <w:ind w:left="1020" w:hanging="360"/>
      </w:pPr>
    </w:lvl>
    <w:lvl w:ilvl="4" w:tplc="C8C026DA">
      <w:start w:val="1"/>
      <w:numFmt w:val="decimal"/>
      <w:lvlText w:val="%5."/>
      <w:lvlJc w:val="left"/>
      <w:pPr>
        <w:ind w:left="1020" w:hanging="360"/>
      </w:pPr>
    </w:lvl>
    <w:lvl w:ilvl="5" w:tplc="EFA656C8">
      <w:start w:val="1"/>
      <w:numFmt w:val="decimal"/>
      <w:lvlText w:val="%6."/>
      <w:lvlJc w:val="left"/>
      <w:pPr>
        <w:ind w:left="1020" w:hanging="360"/>
      </w:pPr>
    </w:lvl>
    <w:lvl w:ilvl="6" w:tplc="936AE408">
      <w:start w:val="1"/>
      <w:numFmt w:val="decimal"/>
      <w:lvlText w:val="%7."/>
      <w:lvlJc w:val="left"/>
      <w:pPr>
        <w:ind w:left="1020" w:hanging="360"/>
      </w:pPr>
    </w:lvl>
    <w:lvl w:ilvl="7" w:tplc="939C6504">
      <w:start w:val="1"/>
      <w:numFmt w:val="decimal"/>
      <w:lvlText w:val="%8."/>
      <w:lvlJc w:val="left"/>
      <w:pPr>
        <w:ind w:left="1020" w:hanging="360"/>
      </w:pPr>
    </w:lvl>
    <w:lvl w:ilvl="8" w:tplc="EA9C07EE">
      <w:start w:val="1"/>
      <w:numFmt w:val="decimal"/>
      <w:lvlText w:val="%9."/>
      <w:lvlJc w:val="left"/>
      <w:pPr>
        <w:ind w:left="1020" w:hanging="360"/>
      </w:pPr>
    </w:lvl>
  </w:abstractNum>
  <w:num w:numId="1" w16cid:durableId="480654433">
    <w:abstractNumId w:val="4"/>
  </w:num>
  <w:num w:numId="2" w16cid:durableId="1217859314">
    <w:abstractNumId w:val="1"/>
  </w:num>
  <w:num w:numId="3" w16cid:durableId="526404211">
    <w:abstractNumId w:val="5"/>
  </w:num>
  <w:num w:numId="4" w16cid:durableId="65684778">
    <w:abstractNumId w:val="0"/>
  </w:num>
  <w:num w:numId="5" w16cid:durableId="429550132">
    <w:abstractNumId w:val="2"/>
  </w:num>
  <w:num w:numId="6" w16cid:durableId="854926512">
    <w:abstractNumId w:val="3"/>
  </w:num>
  <w:num w:numId="7" w16cid:durableId="6364526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89719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5A1"/>
    <w:rsid w:val="00001FCC"/>
    <w:rsid w:val="0000354E"/>
    <w:rsid w:val="000047EF"/>
    <w:rsid w:val="000074A3"/>
    <w:rsid w:val="00007543"/>
    <w:rsid w:val="00010847"/>
    <w:rsid w:val="0001586B"/>
    <w:rsid w:val="00016057"/>
    <w:rsid w:val="00016699"/>
    <w:rsid w:val="00021949"/>
    <w:rsid w:val="000250C6"/>
    <w:rsid w:val="00025C3A"/>
    <w:rsid w:val="00026A43"/>
    <w:rsid w:val="00026DA8"/>
    <w:rsid w:val="000273F4"/>
    <w:rsid w:val="00030894"/>
    <w:rsid w:val="00030FD9"/>
    <w:rsid w:val="000325FB"/>
    <w:rsid w:val="00032941"/>
    <w:rsid w:val="000335F3"/>
    <w:rsid w:val="000348EB"/>
    <w:rsid w:val="000360A8"/>
    <w:rsid w:val="000372FB"/>
    <w:rsid w:val="000405FC"/>
    <w:rsid w:val="00040A89"/>
    <w:rsid w:val="00043473"/>
    <w:rsid w:val="00046DB8"/>
    <w:rsid w:val="00050AC9"/>
    <w:rsid w:val="00051F62"/>
    <w:rsid w:val="000523B5"/>
    <w:rsid w:val="00053C63"/>
    <w:rsid w:val="00054CC7"/>
    <w:rsid w:val="000557E4"/>
    <w:rsid w:val="00057420"/>
    <w:rsid w:val="00060278"/>
    <w:rsid w:val="000615AB"/>
    <w:rsid w:val="00064287"/>
    <w:rsid w:val="000661A5"/>
    <w:rsid w:val="000827B8"/>
    <w:rsid w:val="00085836"/>
    <w:rsid w:val="00085AEF"/>
    <w:rsid w:val="0008695B"/>
    <w:rsid w:val="00091EF7"/>
    <w:rsid w:val="00095ED5"/>
    <w:rsid w:val="00096D70"/>
    <w:rsid w:val="00096E86"/>
    <w:rsid w:val="000A3770"/>
    <w:rsid w:val="000A676D"/>
    <w:rsid w:val="000A6833"/>
    <w:rsid w:val="000A7CC5"/>
    <w:rsid w:val="000B0670"/>
    <w:rsid w:val="000B0A1D"/>
    <w:rsid w:val="000B1F6F"/>
    <w:rsid w:val="000B3FE0"/>
    <w:rsid w:val="000C3127"/>
    <w:rsid w:val="000C339D"/>
    <w:rsid w:val="000C4B70"/>
    <w:rsid w:val="000C4BB3"/>
    <w:rsid w:val="000C789E"/>
    <w:rsid w:val="000D0C43"/>
    <w:rsid w:val="000D2D58"/>
    <w:rsid w:val="000D449F"/>
    <w:rsid w:val="000D52E2"/>
    <w:rsid w:val="000D5E3F"/>
    <w:rsid w:val="000D663E"/>
    <w:rsid w:val="000E07DE"/>
    <w:rsid w:val="000E13B6"/>
    <w:rsid w:val="000E1D83"/>
    <w:rsid w:val="000E363A"/>
    <w:rsid w:val="000E4784"/>
    <w:rsid w:val="000E536E"/>
    <w:rsid w:val="000F20C2"/>
    <w:rsid w:val="000F2AD5"/>
    <w:rsid w:val="000F2E0E"/>
    <w:rsid w:val="000F32D6"/>
    <w:rsid w:val="00102130"/>
    <w:rsid w:val="00104FA4"/>
    <w:rsid w:val="00110867"/>
    <w:rsid w:val="00110B64"/>
    <w:rsid w:val="001126DD"/>
    <w:rsid w:val="00112859"/>
    <w:rsid w:val="00113EA4"/>
    <w:rsid w:val="001143FB"/>
    <w:rsid w:val="00115A75"/>
    <w:rsid w:val="001160AC"/>
    <w:rsid w:val="00116C2A"/>
    <w:rsid w:val="00116E7D"/>
    <w:rsid w:val="00117057"/>
    <w:rsid w:val="00117DB4"/>
    <w:rsid w:val="00120B04"/>
    <w:rsid w:val="00121F78"/>
    <w:rsid w:val="00123A61"/>
    <w:rsid w:val="001246D5"/>
    <w:rsid w:val="00131288"/>
    <w:rsid w:val="001313B6"/>
    <w:rsid w:val="001315C8"/>
    <w:rsid w:val="00132887"/>
    <w:rsid w:val="00135F63"/>
    <w:rsid w:val="00139B57"/>
    <w:rsid w:val="0014131F"/>
    <w:rsid w:val="001431E1"/>
    <w:rsid w:val="00143221"/>
    <w:rsid w:val="00145CCC"/>
    <w:rsid w:val="00150691"/>
    <w:rsid w:val="00151752"/>
    <w:rsid w:val="00151FD0"/>
    <w:rsid w:val="0015235C"/>
    <w:rsid w:val="00154803"/>
    <w:rsid w:val="00156928"/>
    <w:rsid w:val="00156AFD"/>
    <w:rsid w:val="001618D8"/>
    <w:rsid w:val="00161E51"/>
    <w:rsid w:val="00165724"/>
    <w:rsid w:val="00170A07"/>
    <w:rsid w:val="0017430D"/>
    <w:rsid w:val="00174F59"/>
    <w:rsid w:val="00175501"/>
    <w:rsid w:val="00177596"/>
    <w:rsid w:val="00180C3B"/>
    <w:rsid w:val="00182221"/>
    <w:rsid w:val="00182904"/>
    <w:rsid w:val="00182B05"/>
    <w:rsid w:val="001853EB"/>
    <w:rsid w:val="00186982"/>
    <w:rsid w:val="001931C7"/>
    <w:rsid w:val="00193F08"/>
    <w:rsid w:val="001941D2"/>
    <w:rsid w:val="0019534C"/>
    <w:rsid w:val="00196835"/>
    <w:rsid w:val="00196E78"/>
    <w:rsid w:val="00196FEB"/>
    <w:rsid w:val="001A0D2F"/>
    <w:rsid w:val="001A0DDB"/>
    <w:rsid w:val="001A2539"/>
    <w:rsid w:val="001A5D9F"/>
    <w:rsid w:val="001A6ED3"/>
    <w:rsid w:val="001A73FF"/>
    <w:rsid w:val="001A7B40"/>
    <w:rsid w:val="001A7F75"/>
    <w:rsid w:val="001B07A0"/>
    <w:rsid w:val="001B1375"/>
    <w:rsid w:val="001B1A85"/>
    <w:rsid w:val="001B5C3F"/>
    <w:rsid w:val="001B5D92"/>
    <w:rsid w:val="001C00D0"/>
    <w:rsid w:val="001C392D"/>
    <w:rsid w:val="001C3B41"/>
    <w:rsid w:val="001C4775"/>
    <w:rsid w:val="001C68E5"/>
    <w:rsid w:val="001C703F"/>
    <w:rsid w:val="001C7644"/>
    <w:rsid w:val="001D23A3"/>
    <w:rsid w:val="001D2A1D"/>
    <w:rsid w:val="001D2F63"/>
    <w:rsid w:val="001D3FA3"/>
    <w:rsid w:val="001D4DB3"/>
    <w:rsid w:val="001D662B"/>
    <w:rsid w:val="001E196C"/>
    <w:rsid w:val="001E2496"/>
    <w:rsid w:val="001E298C"/>
    <w:rsid w:val="001F0802"/>
    <w:rsid w:val="001F14CD"/>
    <w:rsid w:val="001F1AA1"/>
    <w:rsid w:val="001F3597"/>
    <w:rsid w:val="001F470B"/>
    <w:rsid w:val="00200205"/>
    <w:rsid w:val="00200470"/>
    <w:rsid w:val="002025AB"/>
    <w:rsid w:val="0021156F"/>
    <w:rsid w:val="00212B33"/>
    <w:rsid w:val="0021320A"/>
    <w:rsid w:val="002146D1"/>
    <w:rsid w:val="00215A4C"/>
    <w:rsid w:val="002162A9"/>
    <w:rsid w:val="00222333"/>
    <w:rsid w:val="002243D0"/>
    <w:rsid w:val="002251DC"/>
    <w:rsid w:val="00226C3A"/>
    <w:rsid w:val="0022768A"/>
    <w:rsid w:val="002304C4"/>
    <w:rsid w:val="0023094E"/>
    <w:rsid w:val="00235BB8"/>
    <w:rsid w:val="00241305"/>
    <w:rsid w:val="00242186"/>
    <w:rsid w:val="00244619"/>
    <w:rsid w:val="002514FF"/>
    <w:rsid w:val="00252841"/>
    <w:rsid w:val="00253511"/>
    <w:rsid w:val="00255906"/>
    <w:rsid w:val="00257125"/>
    <w:rsid w:val="002631D7"/>
    <w:rsid w:val="00265A71"/>
    <w:rsid w:val="00266ED7"/>
    <w:rsid w:val="00270647"/>
    <w:rsid w:val="002737D4"/>
    <w:rsid w:val="00281E4F"/>
    <w:rsid w:val="00282051"/>
    <w:rsid w:val="0028305B"/>
    <w:rsid w:val="00284D27"/>
    <w:rsid w:val="00285BB1"/>
    <w:rsid w:val="00285C8D"/>
    <w:rsid w:val="00292546"/>
    <w:rsid w:val="00294CAF"/>
    <w:rsid w:val="00296DA9"/>
    <w:rsid w:val="00296E8F"/>
    <w:rsid w:val="002A21CA"/>
    <w:rsid w:val="002A343A"/>
    <w:rsid w:val="002A38F9"/>
    <w:rsid w:val="002A517C"/>
    <w:rsid w:val="002B0CCA"/>
    <w:rsid w:val="002B4AFA"/>
    <w:rsid w:val="002B5F2E"/>
    <w:rsid w:val="002B5FE0"/>
    <w:rsid w:val="002B7913"/>
    <w:rsid w:val="002C3E1F"/>
    <w:rsid w:val="002C4348"/>
    <w:rsid w:val="002C4ECF"/>
    <w:rsid w:val="002D2DF0"/>
    <w:rsid w:val="002E3244"/>
    <w:rsid w:val="002E46F5"/>
    <w:rsid w:val="002F23F5"/>
    <w:rsid w:val="002F30F5"/>
    <w:rsid w:val="002F393D"/>
    <w:rsid w:val="002F4B0E"/>
    <w:rsid w:val="002F502D"/>
    <w:rsid w:val="0030106B"/>
    <w:rsid w:val="00301477"/>
    <w:rsid w:val="00303B4E"/>
    <w:rsid w:val="00305253"/>
    <w:rsid w:val="00306685"/>
    <w:rsid w:val="003121BD"/>
    <w:rsid w:val="003131D1"/>
    <w:rsid w:val="00313C20"/>
    <w:rsid w:val="00315542"/>
    <w:rsid w:val="003165CB"/>
    <w:rsid w:val="00316D89"/>
    <w:rsid w:val="003170A0"/>
    <w:rsid w:val="00320B8C"/>
    <w:rsid w:val="003212B7"/>
    <w:rsid w:val="00321597"/>
    <w:rsid w:val="003252D2"/>
    <w:rsid w:val="00330DCA"/>
    <w:rsid w:val="00331B1C"/>
    <w:rsid w:val="00331D21"/>
    <w:rsid w:val="00332BB6"/>
    <w:rsid w:val="00333034"/>
    <w:rsid w:val="00340DB9"/>
    <w:rsid w:val="003412DC"/>
    <w:rsid w:val="00342C01"/>
    <w:rsid w:val="00345102"/>
    <w:rsid w:val="00345664"/>
    <w:rsid w:val="00345C2C"/>
    <w:rsid w:val="00346E52"/>
    <w:rsid w:val="00351E1A"/>
    <w:rsid w:val="00357E70"/>
    <w:rsid w:val="00360276"/>
    <w:rsid w:val="00361935"/>
    <w:rsid w:val="00361B5C"/>
    <w:rsid w:val="0036221D"/>
    <w:rsid w:val="003630AD"/>
    <w:rsid w:val="00364B14"/>
    <w:rsid w:val="00364F19"/>
    <w:rsid w:val="00366183"/>
    <w:rsid w:val="00366F8F"/>
    <w:rsid w:val="003732DB"/>
    <w:rsid w:val="003732FC"/>
    <w:rsid w:val="00373DFA"/>
    <w:rsid w:val="00374959"/>
    <w:rsid w:val="0037642F"/>
    <w:rsid w:val="003777B7"/>
    <w:rsid w:val="00380D5A"/>
    <w:rsid w:val="00380E62"/>
    <w:rsid w:val="003811DA"/>
    <w:rsid w:val="00381524"/>
    <w:rsid w:val="00390012"/>
    <w:rsid w:val="00390F06"/>
    <w:rsid w:val="00397661"/>
    <w:rsid w:val="003A0930"/>
    <w:rsid w:val="003A3D6E"/>
    <w:rsid w:val="003A3F4D"/>
    <w:rsid w:val="003B1BAE"/>
    <w:rsid w:val="003B5097"/>
    <w:rsid w:val="003C15E2"/>
    <w:rsid w:val="003C2E9D"/>
    <w:rsid w:val="003C3E26"/>
    <w:rsid w:val="003C61AE"/>
    <w:rsid w:val="003C63EE"/>
    <w:rsid w:val="003C6C92"/>
    <w:rsid w:val="003C7002"/>
    <w:rsid w:val="003D01A3"/>
    <w:rsid w:val="003D083A"/>
    <w:rsid w:val="003D08A0"/>
    <w:rsid w:val="003D1228"/>
    <w:rsid w:val="003D32C2"/>
    <w:rsid w:val="003D4042"/>
    <w:rsid w:val="003D6516"/>
    <w:rsid w:val="003D6531"/>
    <w:rsid w:val="003D6966"/>
    <w:rsid w:val="003D7D74"/>
    <w:rsid w:val="003E01FE"/>
    <w:rsid w:val="003E0829"/>
    <w:rsid w:val="003E1B96"/>
    <w:rsid w:val="003E28E7"/>
    <w:rsid w:val="003E58FE"/>
    <w:rsid w:val="003E63A6"/>
    <w:rsid w:val="003E6B33"/>
    <w:rsid w:val="003E7105"/>
    <w:rsid w:val="003F0BE0"/>
    <w:rsid w:val="003F2C48"/>
    <w:rsid w:val="003F47C2"/>
    <w:rsid w:val="003F4880"/>
    <w:rsid w:val="003F4DD1"/>
    <w:rsid w:val="003F5546"/>
    <w:rsid w:val="003F5EBB"/>
    <w:rsid w:val="00400098"/>
    <w:rsid w:val="00400D3F"/>
    <w:rsid w:val="00405D49"/>
    <w:rsid w:val="00407BC0"/>
    <w:rsid w:val="00413BFD"/>
    <w:rsid w:val="00414E7C"/>
    <w:rsid w:val="00416574"/>
    <w:rsid w:val="00416585"/>
    <w:rsid w:val="0042264B"/>
    <w:rsid w:val="004232BF"/>
    <w:rsid w:val="0042336F"/>
    <w:rsid w:val="00423708"/>
    <w:rsid w:val="00423C48"/>
    <w:rsid w:val="00423D47"/>
    <w:rsid w:val="00423EE5"/>
    <w:rsid w:val="00427542"/>
    <w:rsid w:val="0043333C"/>
    <w:rsid w:val="0043393D"/>
    <w:rsid w:val="00433E90"/>
    <w:rsid w:val="00435653"/>
    <w:rsid w:val="004432A8"/>
    <w:rsid w:val="00443ACD"/>
    <w:rsid w:val="00443BD8"/>
    <w:rsid w:val="00445EED"/>
    <w:rsid w:val="00446908"/>
    <w:rsid w:val="004508C7"/>
    <w:rsid w:val="00451493"/>
    <w:rsid w:val="004517D6"/>
    <w:rsid w:val="00451D67"/>
    <w:rsid w:val="00456B37"/>
    <w:rsid w:val="004572A4"/>
    <w:rsid w:val="0045756C"/>
    <w:rsid w:val="004606B2"/>
    <w:rsid w:val="00460778"/>
    <w:rsid w:val="00461BE9"/>
    <w:rsid w:val="00462A46"/>
    <w:rsid w:val="00464D84"/>
    <w:rsid w:val="004658B5"/>
    <w:rsid w:val="0047321A"/>
    <w:rsid w:val="0047381D"/>
    <w:rsid w:val="00476781"/>
    <w:rsid w:val="00477FA0"/>
    <w:rsid w:val="00484F7B"/>
    <w:rsid w:val="00486C32"/>
    <w:rsid w:val="00486D48"/>
    <w:rsid w:val="00486F43"/>
    <w:rsid w:val="004879BE"/>
    <w:rsid w:val="004A16CA"/>
    <w:rsid w:val="004A2545"/>
    <w:rsid w:val="004A3340"/>
    <w:rsid w:val="004A4C4F"/>
    <w:rsid w:val="004A5ACE"/>
    <w:rsid w:val="004A786A"/>
    <w:rsid w:val="004B01CB"/>
    <w:rsid w:val="004B22F7"/>
    <w:rsid w:val="004B2354"/>
    <w:rsid w:val="004B2C98"/>
    <w:rsid w:val="004B3FBC"/>
    <w:rsid w:val="004C0189"/>
    <w:rsid w:val="004C02D0"/>
    <w:rsid w:val="004C14A3"/>
    <w:rsid w:val="004C2325"/>
    <w:rsid w:val="004C3F69"/>
    <w:rsid w:val="004C4E40"/>
    <w:rsid w:val="004C5B6B"/>
    <w:rsid w:val="004D34D4"/>
    <w:rsid w:val="004D3ECC"/>
    <w:rsid w:val="004D4688"/>
    <w:rsid w:val="004D50D8"/>
    <w:rsid w:val="004D716D"/>
    <w:rsid w:val="004E0388"/>
    <w:rsid w:val="004E0458"/>
    <w:rsid w:val="004E115F"/>
    <w:rsid w:val="004E11C2"/>
    <w:rsid w:val="004E1698"/>
    <w:rsid w:val="004E2065"/>
    <w:rsid w:val="004E2DD8"/>
    <w:rsid w:val="004E376B"/>
    <w:rsid w:val="004E3F99"/>
    <w:rsid w:val="004E4375"/>
    <w:rsid w:val="004E56A2"/>
    <w:rsid w:val="004F42D1"/>
    <w:rsid w:val="004F4A09"/>
    <w:rsid w:val="004F6A2C"/>
    <w:rsid w:val="004F6F46"/>
    <w:rsid w:val="004F7E8B"/>
    <w:rsid w:val="005004A2"/>
    <w:rsid w:val="00501957"/>
    <w:rsid w:val="00501B30"/>
    <w:rsid w:val="00503DD5"/>
    <w:rsid w:val="0050556A"/>
    <w:rsid w:val="0050569F"/>
    <w:rsid w:val="00505EA1"/>
    <w:rsid w:val="005076DD"/>
    <w:rsid w:val="005104FE"/>
    <w:rsid w:val="0051101D"/>
    <w:rsid w:val="0051167F"/>
    <w:rsid w:val="00513E4A"/>
    <w:rsid w:val="00514002"/>
    <w:rsid w:val="0051636E"/>
    <w:rsid w:val="00516B03"/>
    <w:rsid w:val="00517712"/>
    <w:rsid w:val="005204AF"/>
    <w:rsid w:val="005208EB"/>
    <w:rsid w:val="00522299"/>
    <w:rsid w:val="00522E5B"/>
    <w:rsid w:val="00524A87"/>
    <w:rsid w:val="00531F5B"/>
    <w:rsid w:val="00532182"/>
    <w:rsid w:val="00532A8C"/>
    <w:rsid w:val="00533427"/>
    <w:rsid w:val="00541AAF"/>
    <w:rsid w:val="00545922"/>
    <w:rsid w:val="00553344"/>
    <w:rsid w:val="00554315"/>
    <w:rsid w:val="005552A1"/>
    <w:rsid w:val="00555356"/>
    <w:rsid w:val="005623A7"/>
    <w:rsid w:val="0056266E"/>
    <w:rsid w:val="00562F23"/>
    <w:rsid w:val="005637EE"/>
    <w:rsid w:val="00563E3D"/>
    <w:rsid w:val="00564128"/>
    <w:rsid w:val="005716DE"/>
    <w:rsid w:val="00572148"/>
    <w:rsid w:val="00574F98"/>
    <w:rsid w:val="00575961"/>
    <w:rsid w:val="00577B4E"/>
    <w:rsid w:val="005818B2"/>
    <w:rsid w:val="0058250B"/>
    <w:rsid w:val="00583119"/>
    <w:rsid w:val="00583AC9"/>
    <w:rsid w:val="005865CC"/>
    <w:rsid w:val="005868E3"/>
    <w:rsid w:val="00586DDA"/>
    <w:rsid w:val="00590E53"/>
    <w:rsid w:val="0059159E"/>
    <w:rsid w:val="005928C7"/>
    <w:rsid w:val="005949A2"/>
    <w:rsid w:val="00596076"/>
    <w:rsid w:val="005A0419"/>
    <w:rsid w:val="005A1B15"/>
    <w:rsid w:val="005A2BF4"/>
    <w:rsid w:val="005A49D2"/>
    <w:rsid w:val="005A5632"/>
    <w:rsid w:val="005A656F"/>
    <w:rsid w:val="005B4591"/>
    <w:rsid w:val="005B560C"/>
    <w:rsid w:val="005B6687"/>
    <w:rsid w:val="005C0AD4"/>
    <w:rsid w:val="005C0BD9"/>
    <w:rsid w:val="005C4133"/>
    <w:rsid w:val="005C5114"/>
    <w:rsid w:val="005C572B"/>
    <w:rsid w:val="005C71C7"/>
    <w:rsid w:val="005D1F4F"/>
    <w:rsid w:val="005D2867"/>
    <w:rsid w:val="005D4EE6"/>
    <w:rsid w:val="005E091F"/>
    <w:rsid w:val="005E3CFD"/>
    <w:rsid w:val="005E5747"/>
    <w:rsid w:val="005E7252"/>
    <w:rsid w:val="005E7565"/>
    <w:rsid w:val="005E7E43"/>
    <w:rsid w:val="005F46AE"/>
    <w:rsid w:val="005F62F3"/>
    <w:rsid w:val="00600AB0"/>
    <w:rsid w:val="006010DA"/>
    <w:rsid w:val="00602381"/>
    <w:rsid w:val="006035EC"/>
    <w:rsid w:val="00603670"/>
    <w:rsid w:val="006040BD"/>
    <w:rsid w:val="006052A9"/>
    <w:rsid w:val="006061B4"/>
    <w:rsid w:val="006066C0"/>
    <w:rsid w:val="0061412E"/>
    <w:rsid w:val="006170C3"/>
    <w:rsid w:val="00617A77"/>
    <w:rsid w:val="00617F66"/>
    <w:rsid w:val="00621FDF"/>
    <w:rsid w:val="006234A6"/>
    <w:rsid w:val="00625087"/>
    <w:rsid w:val="00630539"/>
    <w:rsid w:val="006313C5"/>
    <w:rsid w:val="00632570"/>
    <w:rsid w:val="00634147"/>
    <w:rsid w:val="006368AB"/>
    <w:rsid w:val="00636B78"/>
    <w:rsid w:val="006416E8"/>
    <w:rsid w:val="006421E0"/>
    <w:rsid w:val="00643757"/>
    <w:rsid w:val="00643997"/>
    <w:rsid w:val="00645721"/>
    <w:rsid w:val="00651D02"/>
    <w:rsid w:val="00652FE4"/>
    <w:rsid w:val="00653002"/>
    <w:rsid w:val="00654962"/>
    <w:rsid w:val="00657643"/>
    <w:rsid w:val="00660945"/>
    <w:rsid w:val="00660D8E"/>
    <w:rsid w:val="00661435"/>
    <w:rsid w:val="00664748"/>
    <w:rsid w:val="00664B18"/>
    <w:rsid w:val="00666717"/>
    <w:rsid w:val="00667E02"/>
    <w:rsid w:val="00673D9A"/>
    <w:rsid w:val="0068015D"/>
    <w:rsid w:val="006809ED"/>
    <w:rsid w:val="0068111C"/>
    <w:rsid w:val="006823CB"/>
    <w:rsid w:val="00682A41"/>
    <w:rsid w:val="00684664"/>
    <w:rsid w:val="00684E1C"/>
    <w:rsid w:val="00685906"/>
    <w:rsid w:val="0068628B"/>
    <w:rsid w:val="00686C84"/>
    <w:rsid w:val="00695911"/>
    <w:rsid w:val="006A1D9A"/>
    <w:rsid w:val="006A5F63"/>
    <w:rsid w:val="006A642E"/>
    <w:rsid w:val="006A6F7A"/>
    <w:rsid w:val="006A7CC4"/>
    <w:rsid w:val="006B2BBF"/>
    <w:rsid w:val="006B6AED"/>
    <w:rsid w:val="006B7F34"/>
    <w:rsid w:val="006C02C2"/>
    <w:rsid w:val="006C1A6A"/>
    <w:rsid w:val="006C203E"/>
    <w:rsid w:val="006C3AAC"/>
    <w:rsid w:val="006C48A1"/>
    <w:rsid w:val="006C61C5"/>
    <w:rsid w:val="006C7D98"/>
    <w:rsid w:val="006D15B7"/>
    <w:rsid w:val="006D38CA"/>
    <w:rsid w:val="006D3ACC"/>
    <w:rsid w:val="006D44CD"/>
    <w:rsid w:val="006D5EEE"/>
    <w:rsid w:val="006D6596"/>
    <w:rsid w:val="006E055F"/>
    <w:rsid w:val="006E20B7"/>
    <w:rsid w:val="006E2A08"/>
    <w:rsid w:val="006E4E07"/>
    <w:rsid w:val="006E518B"/>
    <w:rsid w:val="006F0E1D"/>
    <w:rsid w:val="006F2B77"/>
    <w:rsid w:val="006F34DB"/>
    <w:rsid w:val="006F501D"/>
    <w:rsid w:val="0070045E"/>
    <w:rsid w:val="007009DF"/>
    <w:rsid w:val="00700F7A"/>
    <w:rsid w:val="007028FF"/>
    <w:rsid w:val="00702FCE"/>
    <w:rsid w:val="00704813"/>
    <w:rsid w:val="00705615"/>
    <w:rsid w:val="0070592C"/>
    <w:rsid w:val="0070649C"/>
    <w:rsid w:val="00707DD4"/>
    <w:rsid w:val="00710223"/>
    <w:rsid w:val="007120C9"/>
    <w:rsid w:val="00712C2B"/>
    <w:rsid w:val="007145A7"/>
    <w:rsid w:val="00714959"/>
    <w:rsid w:val="00715761"/>
    <w:rsid w:val="00717DE9"/>
    <w:rsid w:val="00717F8A"/>
    <w:rsid w:val="00721DEB"/>
    <w:rsid w:val="007262B3"/>
    <w:rsid w:val="00730859"/>
    <w:rsid w:val="00731201"/>
    <w:rsid w:val="0073268D"/>
    <w:rsid w:val="00733006"/>
    <w:rsid w:val="00734A8C"/>
    <w:rsid w:val="00742946"/>
    <w:rsid w:val="00743959"/>
    <w:rsid w:val="007439A0"/>
    <w:rsid w:val="00746A07"/>
    <w:rsid w:val="00751CCD"/>
    <w:rsid w:val="00752119"/>
    <w:rsid w:val="007525A3"/>
    <w:rsid w:val="007558F4"/>
    <w:rsid w:val="00757513"/>
    <w:rsid w:val="00760836"/>
    <w:rsid w:val="00762344"/>
    <w:rsid w:val="00767210"/>
    <w:rsid w:val="00767538"/>
    <w:rsid w:val="00767C54"/>
    <w:rsid w:val="0077108C"/>
    <w:rsid w:val="00772392"/>
    <w:rsid w:val="007723A5"/>
    <w:rsid w:val="00774E30"/>
    <w:rsid w:val="00781B06"/>
    <w:rsid w:val="00784262"/>
    <w:rsid w:val="00785D98"/>
    <w:rsid w:val="00792DF4"/>
    <w:rsid w:val="00795837"/>
    <w:rsid w:val="007959DB"/>
    <w:rsid w:val="00796936"/>
    <w:rsid w:val="007A05A3"/>
    <w:rsid w:val="007A34C6"/>
    <w:rsid w:val="007A48AE"/>
    <w:rsid w:val="007A4C21"/>
    <w:rsid w:val="007A53AF"/>
    <w:rsid w:val="007A6A52"/>
    <w:rsid w:val="007A7058"/>
    <w:rsid w:val="007B0E99"/>
    <w:rsid w:val="007B0F96"/>
    <w:rsid w:val="007B1936"/>
    <w:rsid w:val="007B4560"/>
    <w:rsid w:val="007B527B"/>
    <w:rsid w:val="007B594F"/>
    <w:rsid w:val="007B5CEB"/>
    <w:rsid w:val="007B5F09"/>
    <w:rsid w:val="007B6440"/>
    <w:rsid w:val="007B7348"/>
    <w:rsid w:val="007C016F"/>
    <w:rsid w:val="007C1DE6"/>
    <w:rsid w:val="007C349D"/>
    <w:rsid w:val="007D1893"/>
    <w:rsid w:val="007D24D0"/>
    <w:rsid w:val="007D4B60"/>
    <w:rsid w:val="007D5C3A"/>
    <w:rsid w:val="007D75C5"/>
    <w:rsid w:val="007E0AA5"/>
    <w:rsid w:val="007E2B20"/>
    <w:rsid w:val="007E3A32"/>
    <w:rsid w:val="007F0CC2"/>
    <w:rsid w:val="007F60F3"/>
    <w:rsid w:val="007F7DA7"/>
    <w:rsid w:val="00803289"/>
    <w:rsid w:val="00804DD7"/>
    <w:rsid w:val="008079E5"/>
    <w:rsid w:val="008112CC"/>
    <w:rsid w:val="0081259B"/>
    <w:rsid w:val="00813E7C"/>
    <w:rsid w:val="008141CE"/>
    <w:rsid w:val="00815A91"/>
    <w:rsid w:val="0081682E"/>
    <w:rsid w:val="00816FEA"/>
    <w:rsid w:val="00817AC0"/>
    <w:rsid w:val="00820523"/>
    <w:rsid w:val="00821217"/>
    <w:rsid w:val="008212A3"/>
    <w:rsid w:val="00821653"/>
    <w:rsid w:val="0082754D"/>
    <w:rsid w:val="00831258"/>
    <w:rsid w:val="00832861"/>
    <w:rsid w:val="00834A78"/>
    <w:rsid w:val="0083500D"/>
    <w:rsid w:val="00840F4F"/>
    <w:rsid w:val="00843FB5"/>
    <w:rsid w:val="0084421A"/>
    <w:rsid w:val="00845779"/>
    <w:rsid w:val="00845C00"/>
    <w:rsid w:val="00846F8D"/>
    <w:rsid w:val="00851B21"/>
    <w:rsid w:val="00852A21"/>
    <w:rsid w:val="00852D26"/>
    <w:rsid w:val="00853932"/>
    <w:rsid w:val="00855AF5"/>
    <w:rsid w:val="00856207"/>
    <w:rsid w:val="008603AE"/>
    <w:rsid w:val="00862184"/>
    <w:rsid w:val="008646A9"/>
    <w:rsid w:val="00865ED8"/>
    <w:rsid w:val="00867246"/>
    <w:rsid w:val="00867B0F"/>
    <w:rsid w:val="008709ED"/>
    <w:rsid w:val="00873D66"/>
    <w:rsid w:val="00876951"/>
    <w:rsid w:val="00882E6F"/>
    <w:rsid w:val="00883242"/>
    <w:rsid w:val="008834CD"/>
    <w:rsid w:val="00883C6D"/>
    <w:rsid w:val="00885A7E"/>
    <w:rsid w:val="00890B29"/>
    <w:rsid w:val="0089164F"/>
    <w:rsid w:val="008953AA"/>
    <w:rsid w:val="00895E46"/>
    <w:rsid w:val="00895FF0"/>
    <w:rsid w:val="008A17C5"/>
    <w:rsid w:val="008A29E5"/>
    <w:rsid w:val="008A3104"/>
    <w:rsid w:val="008A6C3F"/>
    <w:rsid w:val="008B4C19"/>
    <w:rsid w:val="008C25C0"/>
    <w:rsid w:val="008C41C7"/>
    <w:rsid w:val="008C48DA"/>
    <w:rsid w:val="008C4F93"/>
    <w:rsid w:val="008D2B22"/>
    <w:rsid w:val="008D38DE"/>
    <w:rsid w:val="008D634C"/>
    <w:rsid w:val="008D6F24"/>
    <w:rsid w:val="008D753D"/>
    <w:rsid w:val="008E0665"/>
    <w:rsid w:val="008E0CEB"/>
    <w:rsid w:val="008E6588"/>
    <w:rsid w:val="008E6A14"/>
    <w:rsid w:val="008F21B1"/>
    <w:rsid w:val="008F2739"/>
    <w:rsid w:val="008F2FF8"/>
    <w:rsid w:val="008F373F"/>
    <w:rsid w:val="008F37CC"/>
    <w:rsid w:val="008F4232"/>
    <w:rsid w:val="008F57A1"/>
    <w:rsid w:val="00900AD0"/>
    <w:rsid w:val="00901DC4"/>
    <w:rsid w:val="00903601"/>
    <w:rsid w:val="0090432C"/>
    <w:rsid w:val="00904ED8"/>
    <w:rsid w:val="00910977"/>
    <w:rsid w:val="0091154F"/>
    <w:rsid w:val="0091230C"/>
    <w:rsid w:val="00913354"/>
    <w:rsid w:val="00914235"/>
    <w:rsid w:val="009230EA"/>
    <w:rsid w:val="00925F3D"/>
    <w:rsid w:val="0092693A"/>
    <w:rsid w:val="00931FAD"/>
    <w:rsid w:val="009345F9"/>
    <w:rsid w:val="00935A59"/>
    <w:rsid w:val="00935AEA"/>
    <w:rsid w:val="00943F31"/>
    <w:rsid w:val="009449F7"/>
    <w:rsid w:val="00944A9D"/>
    <w:rsid w:val="0094644A"/>
    <w:rsid w:val="00946786"/>
    <w:rsid w:val="00947553"/>
    <w:rsid w:val="00950491"/>
    <w:rsid w:val="00950994"/>
    <w:rsid w:val="009513C8"/>
    <w:rsid w:val="00952FAA"/>
    <w:rsid w:val="00966D27"/>
    <w:rsid w:val="0096795F"/>
    <w:rsid w:val="00967EE2"/>
    <w:rsid w:val="00971DB9"/>
    <w:rsid w:val="00973A8E"/>
    <w:rsid w:val="00973B7F"/>
    <w:rsid w:val="00974EA5"/>
    <w:rsid w:val="00975349"/>
    <w:rsid w:val="009753B4"/>
    <w:rsid w:val="00975C6F"/>
    <w:rsid w:val="00975E34"/>
    <w:rsid w:val="00976AC2"/>
    <w:rsid w:val="00981053"/>
    <w:rsid w:val="009819FE"/>
    <w:rsid w:val="00982B45"/>
    <w:rsid w:val="00986CB3"/>
    <w:rsid w:val="009870F7"/>
    <w:rsid w:val="00987308"/>
    <w:rsid w:val="0099070E"/>
    <w:rsid w:val="00990BA8"/>
    <w:rsid w:val="00994C4C"/>
    <w:rsid w:val="0099739B"/>
    <w:rsid w:val="00997B36"/>
    <w:rsid w:val="009A1940"/>
    <w:rsid w:val="009A3E63"/>
    <w:rsid w:val="009A4257"/>
    <w:rsid w:val="009A4780"/>
    <w:rsid w:val="009A5F5C"/>
    <w:rsid w:val="009B6C99"/>
    <w:rsid w:val="009B7668"/>
    <w:rsid w:val="009C0ED2"/>
    <w:rsid w:val="009C175D"/>
    <w:rsid w:val="009C1D6F"/>
    <w:rsid w:val="009C6DCA"/>
    <w:rsid w:val="009D126E"/>
    <w:rsid w:val="009D2786"/>
    <w:rsid w:val="009D5294"/>
    <w:rsid w:val="009D596A"/>
    <w:rsid w:val="009E0CFC"/>
    <w:rsid w:val="009E1B50"/>
    <w:rsid w:val="009E1F10"/>
    <w:rsid w:val="009E2A73"/>
    <w:rsid w:val="009E3412"/>
    <w:rsid w:val="009E51D6"/>
    <w:rsid w:val="009F0C46"/>
    <w:rsid w:val="009F45C6"/>
    <w:rsid w:val="009F4807"/>
    <w:rsid w:val="00A0026B"/>
    <w:rsid w:val="00A009E3"/>
    <w:rsid w:val="00A00DDE"/>
    <w:rsid w:val="00A02252"/>
    <w:rsid w:val="00A03776"/>
    <w:rsid w:val="00A03800"/>
    <w:rsid w:val="00A0391F"/>
    <w:rsid w:val="00A04801"/>
    <w:rsid w:val="00A055AF"/>
    <w:rsid w:val="00A064A8"/>
    <w:rsid w:val="00A07D9B"/>
    <w:rsid w:val="00A101B3"/>
    <w:rsid w:val="00A12980"/>
    <w:rsid w:val="00A13E5B"/>
    <w:rsid w:val="00A1400B"/>
    <w:rsid w:val="00A14CE5"/>
    <w:rsid w:val="00A2450A"/>
    <w:rsid w:val="00A32181"/>
    <w:rsid w:val="00A32AD4"/>
    <w:rsid w:val="00A361B0"/>
    <w:rsid w:val="00A36A3C"/>
    <w:rsid w:val="00A36C57"/>
    <w:rsid w:val="00A40E31"/>
    <w:rsid w:val="00A43387"/>
    <w:rsid w:val="00A43F90"/>
    <w:rsid w:val="00A45A34"/>
    <w:rsid w:val="00A464A0"/>
    <w:rsid w:val="00A470BC"/>
    <w:rsid w:val="00A52AC9"/>
    <w:rsid w:val="00A55655"/>
    <w:rsid w:val="00A55802"/>
    <w:rsid w:val="00A565CB"/>
    <w:rsid w:val="00A57BAF"/>
    <w:rsid w:val="00A6049C"/>
    <w:rsid w:val="00A61BAE"/>
    <w:rsid w:val="00A62282"/>
    <w:rsid w:val="00A629C6"/>
    <w:rsid w:val="00A63BA9"/>
    <w:rsid w:val="00A64F09"/>
    <w:rsid w:val="00A707C6"/>
    <w:rsid w:val="00A71956"/>
    <w:rsid w:val="00A7215E"/>
    <w:rsid w:val="00A74AC3"/>
    <w:rsid w:val="00A74B3A"/>
    <w:rsid w:val="00A7510E"/>
    <w:rsid w:val="00A75DEA"/>
    <w:rsid w:val="00A76E47"/>
    <w:rsid w:val="00A772E4"/>
    <w:rsid w:val="00A77D67"/>
    <w:rsid w:val="00A8072E"/>
    <w:rsid w:val="00A81AD8"/>
    <w:rsid w:val="00A83819"/>
    <w:rsid w:val="00A849E5"/>
    <w:rsid w:val="00A8622C"/>
    <w:rsid w:val="00A87462"/>
    <w:rsid w:val="00A94529"/>
    <w:rsid w:val="00A95205"/>
    <w:rsid w:val="00A97D73"/>
    <w:rsid w:val="00AA000F"/>
    <w:rsid w:val="00AA205A"/>
    <w:rsid w:val="00AA2BBC"/>
    <w:rsid w:val="00AA7CFC"/>
    <w:rsid w:val="00AA7FE7"/>
    <w:rsid w:val="00AB061B"/>
    <w:rsid w:val="00AB1917"/>
    <w:rsid w:val="00AB211D"/>
    <w:rsid w:val="00AB40CF"/>
    <w:rsid w:val="00AB690C"/>
    <w:rsid w:val="00AB7696"/>
    <w:rsid w:val="00AC3819"/>
    <w:rsid w:val="00AC433C"/>
    <w:rsid w:val="00AC4440"/>
    <w:rsid w:val="00AC770C"/>
    <w:rsid w:val="00AD1133"/>
    <w:rsid w:val="00AD128B"/>
    <w:rsid w:val="00AD3A19"/>
    <w:rsid w:val="00AD526C"/>
    <w:rsid w:val="00AD68BF"/>
    <w:rsid w:val="00AE2C99"/>
    <w:rsid w:val="00AE37D1"/>
    <w:rsid w:val="00AE3A90"/>
    <w:rsid w:val="00AE5E5B"/>
    <w:rsid w:val="00AE6620"/>
    <w:rsid w:val="00AE6681"/>
    <w:rsid w:val="00AE770D"/>
    <w:rsid w:val="00AF3BEE"/>
    <w:rsid w:val="00AF4BDB"/>
    <w:rsid w:val="00AF4E8E"/>
    <w:rsid w:val="00AF573A"/>
    <w:rsid w:val="00AF664A"/>
    <w:rsid w:val="00AF7300"/>
    <w:rsid w:val="00B003EC"/>
    <w:rsid w:val="00B03BC8"/>
    <w:rsid w:val="00B04629"/>
    <w:rsid w:val="00B048F8"/>
    <w:rsid w:val="00B07558"/>
    <w:rsid w:val="00B119C4"/>
    <w:rsid w:val="00B12EA5"/>
    <w:rsid w:val="00B13D9C"/>
    <w:rsid w:val="00B14F03"/>
    <w:rsid w:val="00B151A1"/>
    <w:rsid w:val="00B17A16"/>
    <w:rsid w:val="00B201C9"/>
    <w:rsid w:val="00B208FF"/>
    <w:rsid w:val="00B211A4"/>
    <w:rsid w:val="00B22B4E"/>
    <w:rsid w:val="00B2332F"/>
    <w:rsid w:val="00B240AF"/>
    <w:rsid w:val="00B2761D"/>
    <w:rsid w:val="00B30304"/>
    <w:rsid w:val="00B30AA6"/>
    <w:rsid w:val="00B3123A"/>
    <w:rsid w:val="00B316AF"/>
    <w:rsid w:val="00B31C24"/>
    <w:rsid w:val="00B31E3B"/>
    <w:rsid w:val="00B32EE3"/>
    <w:rsid w:val="00B358B7"/>
    <w:rsid w:val="00B43174"/>
    <w:rsid w:val="00B448DA"/>
    <w:rsid w:val="00B47D9B"/>
    <w:rsid w:val="00B50B0F"/>
    <w:rsid w:val="00B51C43"/>
    <w:rsid w:val="00B53578"/>
    <w:rsid w:val="00B54F9C"/>
    <w:rsid w:val="00B5671E"/>
    <w:rsid w:val="00B60491"/>
    <w:rsid w:val="00B652C7"/>
    <w:rsid w:val="00B6590D"/>
    <w:rsid w:val="00B66F6F"/>
    <w:rsid w:val="00B67F74"/>
    <w:rsid w:val="00B757E8"/>
    <w:rsid w:val="00B75C8C"/>
    <w:rsid w:val="00B76A80"/>
    <w:rsid w:val="00B8092C"/>
    <w:rsid w:val="00B82625"/>
    <w:rsid w:val="00B827EF"/>
    <w:rsid w:val="00B83253"/>
    <w:rsid w:val="00B855AA"/>
    <w:rsid w:val="00B859ED"/>
    <w:rsid w:val="00B9034C"/>
    <w:rsid w:val="00B90624"/>
    <w:rsid w:val="00B91732"/>
    <w:rsid w:val="00B92C9A"/>
    <w:rsid w:val="00B93247"/>
    <w:rsid w:val="00B94263"/>
    <w:rsid w:val="00B94491"/>
    <w:rsid w:val="00B948B6"/>
    <w:rsid w:val="00B95CC0"/>
    <w:rsid w:val="00B95DF8"/>
    <w:rsid w:val="00B960B6"/>
    <w:rsid w:val="00B96EA6"/>
    <w:rsid w:val="00BA10D7"/>
    <w:rsid w:val="00BA64B1"/>
    <w:rsid w:val="00BB02DC"/>
    <w:rsid w:val="00BB039A"/>
    <w:rsid w:val="00BB1A26"/>
    <w:rsid w:val="00BB3057"/>
    <w:rsid w:val="00BB67C3"/>
    <w:rsid w:val="00BC0C90"/>
    <w:rsid w:val="00BC1F56"/>
    <w:rsid w:val="00BC27B6"/>
    <w:rsid w:val="00BC2E39"/>
    <w:rsid w:val="00BC6244"/>
    <w:rsid w:val="00BD5748"/>
    <w:rsid w:val="00BD5BAC"/>
    <w:rsid w:val="00BD7CC5"/>
    <w:rsid w:val="00BE0A84"/>
    <w:rsid w:val="00BE38E0"/>
    <w:rsid w:val="00BE38F2"/>
    <w:rsid w:val="00BE6AD7"/>
    <w:rsid w:val="00BF0EA2"/>
    <w:rsid w:val="00BF2A15"/>
    <w:rsid w:val="00BF32AE"/>
    <w:rsid w:val="00BF5C0C"/>
    <w:rsid w:val="00BF5E1E"/>
    <w:rsid w:val="00BF6772"/>
    <w:rsid w:val="00BF680E"/>
    <w:rsid w:val="00BF6C84"/>
    <w:rsid w:val="00BF779E"/>
    <w:rsid w:val="00BF7D2F"/>
    <w:rsid w:val="00BF7DA1"/>
    <w:rsid w:val="00C022D1"/>
    <w:rsid w:val="00C02E9B"/>
    <w:rsid w:val="00C03C36"/>
    <w:rsid w:val="00C03C76"/>
    <w:rsid w:val="00C074B9"/>
    <w:rsid w:val="00C07E02"/>
    <w:rsid w:val="00C10A8F"/>
    <w:rsid w:val="00C11FE4"/>
    <w:rsid w:val="00C16288"/>
    <w:rsid w:val="00C16FDB"/>
    <w:rsid w:val="00C17110"/>
    <w:rsid w:val="00C20F0F"/>
    <w:rsid w:val="00C215CF"/>
    <w:rsid w:val="00C220B7"/>
    <w:rsid w:val="00C222C1"/>
    <w:rsid w:val="00C222F6"/>
    <w:rsid w:val="00C2265F"/>
    <w:rsid w:val="00C23476"/>
    <w:rsid w:val="00C302D3"/>
    <w:rsid w:val="00C31827"/>
    <w:rsid w:val="00C3288A"/>
    <w:rsid w:val="00C33B2F"/>
    <w:rsid w:val="00C353BC"/>
    <w:rsid w:val="00C35DEF"/>
    <w:rsid w:val="00C360DD"/>
    <w:rsid w:val="00C445F9"/>
    <w:rsid w:val="00C44B5C"/>
    <w:rsid w:val="00C4510E"/>
    <w:rsid w:val="00C5296D"/>
    <w:rsid w:val="00C5393B"/>
    <w:rsid w:val="00C53BFF"/>
    <w:rsid w:val="00C5436A"/>
    <w:rsid w:val="00C5467C"/>
    <w:rsid w:val="00C560B4"/>
    <w:rsid w:val="00C566E1"/>
    <w:rsid w:val="00C57C5A"/>
    <w:rsid w:val="00C6101B"/>
    <w:rsid w:val="00C672BB"/>
    <w:rsid w:val="00C7022D"/>
    <w:rsid w:val="00C70D51"/>
    <w:rsid w:val="00C719E1"/>
    <w:rsid w:val="00C72830"/>
    <w:rsid w:val="00C80494"/>
    <w:rsid w:val="00C8218C"/>
    <w:rsid w:val="00C8369A"/>
    <w:rsid w:val="00C85CEF"/>
    <w:rsid w:val="00C85F76"/>
    <w:rsid w:val="00C86040"/>
    <w:rsid w:val="00C869F1"/>
    <w:rsid w:val="00C87188"/>
    <w:rsid w:val="00C874D4"/>
    <w:rsid w:val="00C87975"/>
    <w:rsid w:val="00C879E2"/>
    <w:rsid w:val="00C903B9"/>
    <w:rsid w:val="00C90FA1"/>
    <w:rsid w:val="00C927F7"/>
    <w:rsid w:val="00C92B20"/>
    <w:rsid w:val="00C92DEA"/>
    <w:rsid w:val="00C94CD2"/>
    <w:rsid w:val="00C9E1BB"/>
    <w:rsid w:val="00CA1B23"/>
    <w:rsid w:val="00CA2391"/>
    <w:rsid w:val="00CA29E9"/>
    <w:rsid w:val="00CA4362"/>
    <w:rsid w:val="00CA575E"/>
    <w:rsid w:val="00CA63E2"/>
    <w:rsid w:val="00CB037C"/>
    <w:rsid w:val="00CB10DA"/>
    <w:rsid w:val="00CB1E04"/>
    <w:rsid w:val="00CB2FD4"/>
    <w:rsid w:val="00CB5590"/>
    <w:rsid w:val="00CB5EAA"/>
    <w:rsid w:val="00CB6DD1"/>
    <w:rsid w:val="00CB7CD0"/>
    <w:rsid w:val="00CC05E0"/>
    <w:rsid w:val="00CC24F4"/>
    <w:rsid w:val="00CC275F"/>
    <w:rsid w:val="00CC2760"/>
    <w:rsid w:val="00CC527E"/>
    <w:rsid w:val="00CD0135"/>
    <w:rsid w:val="00CD044F"/>
    <w:rsid w:val="00CD2FAD"/>
    <w:rsid w:val="00CD3B4B"/>
    <w:rsid w:val="00CD6738"/>
    <w:rsid w:val="00CD689F"/>
    <w:rsid w:val="00CD70A5"/>
    <w:rsid w:val="00CD7671"/>
    <w:rsid w:val="00CE2910"/>
    <w:rsid w:val="00CE3878"/>
    <w:rsid w:val="00CE4E4A"/>
    <w:rsid w:val="00CE65E2"/>
    <w:rsid w:val="00CF5055"/>
    <w:rsid w:val="00CF56EB"/>
    <w:rsid w:val="00CF6352"/>
    <w:rsid w:val="00D01643"/>
    <w:rsid w:val="00D04505"/>
    <w:rsid w:val="00D04868"/>
    <w:rsid w:val="00D1050E"/>
    <w:rsid w:val="00D107AA"/>
    <w:rsid w:val="00D11A27"/>
    <w:rsid w:val="00D12683"/>
    <w:rsid w:val="00D15D78"/>
    <w:rsid w:val="00D16591"/>
    <w:rsid w:val="00D16981"/>
    <w:rsid w:val="00D17886"/>
    <w:rsid w:val="00D2489E"/>
    <w:rsid w:val="00D26340"/>
    <w:rsid w:val="00D2672D"/>
    <w:rsid w:val="00D27A2D"/>
    <w:rsid w:val="00D32B13"/>
    <w:rsid w:val="00D3510E"/>
    <w:rsid w:val="00D3576B"/>
    <w:rsid w:val="00D35866"/>
    <w:rsid w:val="00D40962"/>
    <w:rsid w:val="00D4272F"/>
    <w:rsid w:val="00D42BD8"/>
    <w:rsid w:val="00D42CCD"/>
    <w:rsid w:val="00D43096"/>
    <w:rsid w:val="00D436B5"/>
    <w:rsid w:val="00D44425"/>
    <w:rsid w:val="00D4473F"/>
    <w:rsid w:val="00D45198"/>
    <w:rsid w:val="00D461D9"/>
    <w:rsid w:val="00D509F3"/>
    <w:rsid w:val="00D53950"/>
    <w:rsid w:val="00D5405A"/>
    <w:rsid w:val="00D54A0C"/>
    <w:rsid w:val="00D56961"/>
    <w:rsid w:val="00D56C78"/>
    <w:rsid w:val="00D57F35"/>
    <w:rsid w:val="00D61333"/>
    <w:rsid w:val="00D63A74"/>
    <w:rsid w:val="00D63B90"/>
    <w:rsid w:val="00D667A8"/>
    <w:rsid w:val="00D66A07"/>
    <w:rsid w:val="00D66F20"/>
    <w:rsid w:val="00D6737C"/>
    <w:rsid w:val="00D6764C"/>
    <w:rsid w:val="00D71B81"/>
    <w:rsid w:val="00D74A0F"/>
    <w:rsid w:val="00D75C0B"/>
    <w:rsid w:val="00D80559"/>
    <w:rsid w:val="00D84403"/>
    <w:rsid w:val="00D84D6C"/>
    <w:rsid w:val="00D85119"/>
    <w:rsid w:val="00D85B33"/>
    <w:rsid w:val="00D866FF"/>
    <w:rsid w:val="00D86DB5"/>
    <w:rsid w:val="00D87076"/>
    <w:rsid w:val="00D877F6"/>
    <w:rsid w:val="00D87972"/>
    <w:rsid w:val="00D9033E"/>
    <w:rsid w:val="00D9039E"/>
    <w:rsid w:val="00D929ED"/>
    <w:rsid w:val="00D93F0D"/>
    <w:rsid w:val="00D956A4"/>
    <w:rsid w:val="00D95B55"/>
    <w:rsid w:val="00D960FD"/>
    <w:rsid w:val="00D969CC"/>
    <w:rsid w:val="00DA0478"/>
    <w:rsid w:val="00DA0C3B"/>
    <w:rsid w:val="00DA1A89"/>
    <w:rsid w:val="00DA1AA1"/>
    <w:rsid w:val="00DA1FB9"/>
    <w:rsid w:val="00DA3719"/>
    <w:rsid w:val="00DA3839"/>
    <w:rsid w:val="00DA5874"/>
    <w:rsid w:val="00DA60EE"/>
    <w:rsid w:val="00DA71B6"/>
    <w:rsid w:val="00DA7DB7"/>
    <w:rsid w:val="00DA7FCB"/>
    <w:rsid w:val="00DB01ED"/>
    <w:rsid w:val="00DB1F56"/>
    <w:rsid w:val="00DB2315"/>
    <w:rsid w:val="00DB3744"/>
    <w:rsid w:val="00DB3CA2"/>
    <w:rsid w:val="00DB3E41"/>
    <w:rsid w:val="00DC0D42"/>
    <w:rsid w:val="00DC2C13"/>
    <w:rsid w:val="00DC4EA6"/>
    <w:rsid w:val="00DC6D2E"/>
    <w:rsid w:val="00DD1271"/>
    <w:rsid w:val="00DD13A0"/>
    <w:rsid w:val="00DD31AF"/>
    <w:rsid w:val="00DD55B0"/>
    <w:rsid w:val="00DD5D68"/>
    <w:rsid w:val="00DD7E99"/>
    <w:rsid w:val="00DE112C"/>
    <w:rsid w:val="00DE1334"/>
    <w:rsid w:val="00DE1436"/>
    <w:rsid w:val="00DE1E8C"/>
    <w:rsid w:val="00DE2534"/>
    <w:rsid w:val="00DE2827"/>
    <w:rsid w:val="00DE2D7B"/>
    <w:rsid w:val="00DE2EF4"/>
    <w:rsid w:val="00DE348C"/>
    <w:rsid w:val="00DE3F5E"/>
    <w:rsid w:val="00DE4BCF"/>
    <w:rsid w:val="00DE710C"/>
    <w:rsid w:val="00DF1D46"/>
    <w:rsid w:val="00DF2B0B"/>
    <w:rsid w:val="00DF33B2"/>
    <w:rsid w:val="00DF44D7"/>
    <w:rsid w:val="00DF5A22"/>
    <w:rsid w:val="00DF5C38"/>
    <w:rsid w:val="00E02CC3"/>
    <w:rsid w:val="00E02FE5"/>
    <w:rsid w:val="00E04808"/>
    <w:rsid w:val="00E051DD"/>
    <w:rsid w:val="00E06486"/>
    <w:rsid w:val="00E10110"/>
    <w:rsid w:val="00E11C10"/>
    <w:rsid w:val="00E151F0"/>
    <w:rsid w:val="00E216D8"/>
    <w:rsid w:val="00E23846"/>
    <w:rsid w:val="00E25438"/>
    <w:rsid w:val="00E257FA"/>
    <w:rsid w:val="00E30120"/>
    <w:rsid w:val="00E3146D"/>
    <w:rsid w:val="00E32342"/>
    <w:rsid w:val="00E32CEF"/>
    <w:rsid w:val="00E332E9"/>
    <w:rsid w:val="00E37877"/>
    <w:rsid w:val="00E43452"/>
    <w:rsid w:val="00E47CDF"/>
    <w:rsid w:val="00E50C68"/>
    <w:rsid w:val="00E50E74"/>
    <w:rsid w:val="00E52489"/>
    <w:rsid w:val="00E5410A"/>
    <w:rsid w:val="00E558B5"/>
    <w:rsid w:val="00E56107"/>
    <w:rsid w:val="00E562E1"/>
    <w:rsid w:val="00E570FB"/>
    <w:rsid w:val="00E6026F"/>
    <w:rsid w:val="00E61365"/>
    <w:rsid w:val="00E6277C"/>
    <w:rsid w:val="00E62A55"/>
    <w:rsid w:val="00E64372"/>
    <w:rsid w:val="00E64437"/>
    <w:rsid w:val="00E651BE"/>
    <w:rsid w:val="00E658AF"/>
    <w:rsid w:val="00E71F96"/>
    <w:rsid w:val="00E72545"/>
    <w:rsid w:val="00E7429D"/>
    <w:rsid w:val="00E75580"/>
    <w:rsid w:val="00E7595E"/>
    <w:rsid w:val="00E770EC"/>
    <w:rsid w:val="00E81E0D"/>
    <w:rsid w:val="00E83121"/>
    <w:rsid w:val="00E84D50"/>
    <w:rsid w:val="00E877A6"/>
    <w:rsid w:val="00E9094A"/>
    <w:rsid w:val="00E9096B"/>
    <w:rsid w:val="00E90E9F"/>
    <w:rsid w:val="00E921F0"/>
    <w:rsid w:val="00E92BCC"/>
    <w:rsid w:val="00E94A7B"/>
    <w:rsid w:val="00E9521F"/>
    <w:rsid w:val="00E968BA"/>
    <w:rsid w:val="00E9734C"/>
    <w:rsid w:val="00EA01D8"/>
    <w:rsid w:val="00EA09EB"/>
    <w:rsid w:val="00EA0A3D"/>
    <w:rsid w:val="00EA4080"/>
    <w:rsid w:val="00EA4C62"/>
    <w:rsid w:val="00EA512F"/>
    <w:rsid w:val="00EA5FCB"/>
    <w:rsid w:val="00EA6CC0"/>
    <w:rsid w:val="00EB0F8F"/>
    <w:rsid w:val="00EB5394"/>
    <w:rsid w:val="00EB58BB"/>
    <w:rsid w:val="00EB611F"/>
    <w:rsid w:val="00EB761A"/>
    <w:rsid w:val="00EB7BFC"/>
    <w:rsid w:val="00EC31B7"/>
    <w:rsid w:val="00EC5F8F"/>
    <w:rsid w:val="00ED012C"/>
    <w:rsid w:val="00ED06DA"/>
    <w:rsid w:val="00ED099E"/>
    <w:rsid w:val="00ED1355"/>
    <w:rsid w:val="00ED1FE4"/>
    <w:rsid w:val="00ED572B"/>
    <w:rsid w:val="00EE0F48"/>
    <w:rsid w:val="00EE3BBB"/>
    <w:rsid w:val="00EE5EE6"/>
    <w:rsid w:val="00EE699D"/>
    <w:rsid w:val="00EE75A0"/>
    <w:rsid w:val="00EE7721"/>
    <w:rsid w:val="00EF377B"/>
    <w:rsid w:val="00EF3E93"/>
    <w:rsid w:val="00EF5F23"/>
    <w:rsid w:val="00EF6C21"/>
    <w:rsid w:val="00EF6DDE"/>
    <w:rsid w:val="00F02B70"/>
    <w:rsid w:val="00F03D6C"/>
    <w:rsid w:val="00F041F8"/>
    <w:rsid w:val="00F1062A"/>
    <w:rsid w:val="00F11692"/>
    <w:rsid w:val="00F13DBC"/>
    <w:rsid w:val="00F15540"/>
    <w:rsid w:val="00F15BDD"/>
    <w:rsid w:val="00F15D20"/>
    <w:rsid w:val="00F16AF5"/>
    <w:rsid w:val="00F16C9E"/>
    <w:rsid w:val="00F17E7F"/>
    <w:rsid w:val="00F2028E"/>
    <w:rsid w:val="00F211EC"/>
    <w:rsid w:val="00F21DF1"/>
    <w:rsid w:val="00F21F40"/>
    <w:rsid w:val="00F27ED7"/>
    <w:rsid w:val="00F305C6"/>
    <w:rsid w:val="00F34D9F"/>
    <w:rsid w:val="00F35CBB"/>
    <w:rsid w:val="00F363F7"/>
    <w:rsid w:val="00F40C1A"/>
    <w:rsid w:val="00F42E71"/>
    <w:rsid w:val="00F44CF1"/>
    <w:rsid w:val="00F46933"/>
    <w:rsid w:val="00F51085"/>
    <w:rsid w:val="00F529F7"/>
    <w:rsid w:val="00F54CEF"/>
    <w:rsid w:val="00F621BD"/>
    <w:rsid w:val="00F63904"/>
    <w:rsid w:val="00F63FC7"/>
    <w:rsid w:val="00F674C5"/>
    <w:rsid w:val="00F6772E"/>
    <w:rsid w:val="00F70BEB"/>
    <w:rsid w:val="00F722C8"/>
    <w:rsid w:val="00F73861"/>
    <w:rsid w:val="00F75431"/>
    <w:rsid w:val="00F75A49"/>
    <w:rsid w:val="00F80F34"/>
    <w:rsid w:val="00F81985"/>
    <w:rsid w:val="00F82F60"/>
    <w:rsid w:val="00F85037"/>
    <w:rsid w:val="00F85926"/>
    <w:rsid w:val="00F85CC7"/>
    <w:rsid w:val="00F90657"/>
    <w:rsid w:val="00F91732"/>
    <w:rsid w:val="00F96B3B"/>
    <w:rsid w:val="00FA1106"/>
    <w:rsid w:val="00FA1748"/>
    <w:rsid w:val="00FA1CBB"/>
    <w:rsid w:val="00FA2ECF"/>
    <w:rsid w:val="00FB1D15"/>
    <w:rsid w:val="00FB31CF"/>
    <w:rsid w:val="00FB3899"/>
    <w:rsid w:val="00FB4D6B"/>
    <w:rsid w:val="00FB6719"/>
    <w:rsid w:val="00FC0B29"/>
    <w:rsid w:val="00FC16B1"/>
    <w:rsid w:val="00FC2FD0"/>
    <w:rsid w:val="00FC359B"/>
    <w:rsid w:val="00FC4306"/>
    <w:rsid w:val="00FC77F4"/>
    <w:rsid w:val="00FD13C3"/>
    <w:rsid w:val="00FD3004"/>
    <w:rsid w:val="00FD347A"/>
    <w:rsid w:val="00FD47D6"/>
    <w:rsid w:val="00FD55B9"/>
    <w:rsid w:val="00FD5E24"/>
    <w:rsid w:val="00FE3068"/>
    <w:rsid w:val="00FE3184"/>
    <w:rsid w:val="00FE3AE7"/>
    <w:rsid w:val="00FE68B8"/>
    <w:rsid w:val="00FE7950"/>
    <w:rsid w:val="00FE7E35"/>
    <w:rsid w:val="00FF029E"/>
    <w:rsid w:val="00FF409F"/>
    <w:rsid w:val="00FF4DC6"/>
    <w:rsid w:val="00FF54F8"/>
    <w:rsid w:val="00FF74F1"/>
    <w:rsid w:val="01365430"/>
    <w:rsid w:val="01D140C3"/>
    <w:rsid w:val="028D9331"/>
    <w:rsid w:val="02FD1CDB"/>
    <w:rsid w:val="03057A22"/>
    <w:rsid w:val="0379377A"/>
    <w:rsid w:val="04499C7D"/>
    <w:rsid w:val="04F28336"/>
    <w:rsid w:val="04F4B683"/>
    <w:rsid w:val="051521E6"/>
    <w:rsid w:val="05F475D6"/>
    <w:rsid w:val="061F6B74"/>
    <w:rsid w:val="064F8765"/>
    <w:rsid w:val="064FAB46"/>
    <w:rsid w:val="069A92C8"/>
    <w:rsid w:val="06CBDE72"/>
    <w:rsid w:val="073800D0"/>
    <w:rsid w:val="0772D0AD"/>
    <w:rsid w:val="077871D1"/>
    <w:rsid w:val="07B3BA41"/>
    <w:rsid w:val="07D3B3F9"/>
    <w:rsid w:val="07F6C5A2"/>
    <w:rsid w:val="08566541"/>
    <w:rsid w:val="0911B090"/>
    <w:rsid w:val="094961E3"/>
    <w:rsid w:val="0A222726"/>
    <w:rsid w:val="0B9A7DCB"/>
    <w:rsid w:val="0BDBB936"/>
    <w:rsid w:val="0BF5C331"/>
    <w:rsid w:val="0C44B6B7"/>
    <w:rsid w:val="0C6556C0"/>
    <w:rsid w:val="0DDE6DA4"/>
    <w:rsid w:val="0EAB0B82"/>
    <w:rsid w:val="0EC6DF81"/>
    <w:rsid w:val="0EF1B66E"/>
    <w:rsid w:val="0F75439C"/>
    <w:rsid w:val="107B63B5"/>
    <w:rsid w:val="11244DE3"/>
    <w:rsid w:val="11511813"/>
    <w:rsid w:val="11A428D8"/>
    <w:rsid w:val="11C4ED28"/>
    <w:rsid w:val="12C401AB"/>
    <w:rsid w:val="14BF319A"/>
    <w:rsid w:val="15967893"/>
    <w:rsid w:val="15DBC6D5"/>
    <w:rsid w:val="1602C847"/>
    <w:rsid w:val="1627876D"/>
    <w:rsid w:val="16BB6E73"/>
    <w:rsid w:val="17E46479"/>
    <w:rsid w:val="19577629"/>
    <w:rsid w:val="19986275"/>
    <w:rsid w:val="1A0EDCD6"/>
    <w:rsid w:val="1AB8FA8D"/>
    <w:rsid w:val="1AF3BD47"/>
    <w:rsid w:val="1C47F5A7"/>
    <w:rsid w:val="1C5D15A2"/>
    <w:rsid w:val="1D5BD925"/>
    <w:rsid w:val="1DBDD475"/>
    <w:rsid w:val="1E665B32"/>
    <w:rsid w:val="1E6EB185"/>
    <w:rsid w:val="1E9E5039"/>
    <w:rsid w:val="1EF9A341"/>
    <w:rsid w:val="1F132083"/>
    <w:rsid w:val="1F4A6E32"/>
    <w:rsid w:val="1F79C7A5"/>
    <w:rsid w:val="1F8377EE"/>
    <w:rsid w:val="201BDE12"/>
    <w:rsid w:val="2024A442"/>
    <w:rsid w:val="213703CD"/>
    <w:rsid w:val="2153B14A"/>
    <w:rsid w:val="22CC4650"/>
    <w:rsid w:val="24C058A5"/>
    <w:rsid w:val="2517B2EF"/>
    <w:rsid w:val="2587EC74"/>
    <w:rsid w:val="263675A2"/>
    <w:rsid w:val="264B15E8"/>
    <w:rsid w:val="2692DC89"/>
    <w:rsid w:val="28390621"/>
    <w:rsid w:val="28477566"/>
    <w:rsid w:val="28A247F0"/>
    <w:rsid w:val="28CAC41A"/>
    <w:rsid w:val="28FC20F8"/>
    <w:rsid w:val="29023D14"/>
    <w:rsid w:val="2909190A"/>
    <w:rsid w:val="29EC21E7"/>
    <w:rsid w:val="2BA9C4C5"/>
    <w:rsid w:val="2BC1E956"/>
    <w:rsid w:val="2D830CE5"/>
    <w:rsid w:val="2E0C1A30"/>
    <w:rsid w:val="2E3AE5EC"/>
    <w:rsid w:val="2EA77792"/>
    <w:rsid w:val="2F66E203"/>
    <w:rsid w:val="2F753AED"/>
    <w:rsid w:val="31306ED3"/>
    <w:rsid w:val="31648170"/>
    <w:rsid w:val="3187DA35"/>
    <w:rsid w:val="31884BF7"/>
    <w:rsid w:val="31DAC58A"/>
    <w:rsid w:val="32B9EB3A"/>
    <w:rsid w:val="32DDE3C0"/>
    <w:rsid w:val="33E74B83"/>
    <w:rsid w:val="342EDBC6"/>
    <w:rsid w:val="34458ED8"/>
    <w:rsid w:val="3585343A"/>
    <w:rsid w:val="35FCF940"/>
    <w:rsid w:val="36F034B2"/>
    <w:rsid w:val="38513C87"/>
    <w:rsid w:val="3916D716"/>
    <w:rsid w:val="3965E476"/>
    <w:rsid w:val="3991E4E7"/>
    <w:rsid w:val="39E0ADF0"/>
    <w:rsid w:val="3A632CD8"/>
    <w:rsid w:val="3AED81CE"/>
    <w:rsid w:val="3B0337E0"/>
    <w:rsid w:val="3BD8BC60"/>
    <w:rsid w:val="3BDAD83F"/>
    <w:rsid w:val="3C206497"/>
    <w:rsid w:val="3CB0C87B"/>
    <w:rsid w:val="3CEFFCE6"/>
    <w:rsid w:val="3D1E78F7"/>
    <w:rsid w:val="3D541286"/>
    <w:rsid w:val="3D75E640"/>
    <w:rsid w:val="3D81C6CB"/>
    <w:rsid w:val="3DEE74CD"/>
    <w:rsid w:val="3E83A690"/>
    <w:rsid w:val="3FB7B7B8"/>
    <w:rsid w:val="400FD30B"/>
    <w:rsid w:val="40F39E88"/>
    <w:rsid w:val="4104469D"/>
    <w:rsid w:val="4202A3B0"/>
    <w:rsid w:val="426ED658"/>
    <w:rsid w:val="4476B86D"/>
    <w:rsid w:val="454B63EC"/>
    <w:rsid w:val="4569408F"/>
    <w:rsid w:val="45873C36"/>
    <w:rsid w:val="46CB1046"/>
    <w:rsid w:val="46D51F01"/>
    <w:rsid w:val="46D7F35C"/>
    <w:rsid w:val="48771B60"/>
    <w:rsid w:val="48AB109B"/>
    <w:rsid w:val="48AD20B2"/>
    <w:rsid w:val="4AD244A0"/>
    <w:rsid w:val="4BB2D9D7"/>
    <w:rsid w:val="4CE92E8F"/>
    <w:rsid w:val="4CF42169"/>
    <w:rsid w:val="4D47B3F8"/>
    <w:rsid w:val="4E350C4B"/>
    <w:rsid w:val="4E80CFC5"/>
    <w:rsid w:val="4F616FB1"/>
    <w:rsid w:val="4F9E30E3"/>
    <w:rsid w:val="4FCA1E43"/>
    <w:rsid w:val="4FDB5C37"/>
    <w:rsid w:val="50825D91"/>
    <w:rsid w:val="50E82C41"/>
    <w:rsid w:val="5137F944"/>
    <w:rsid w:val="5138F5A6"/>
    <w:rsid w:val="519CC0AA"/>
    <w:rsid w:val="52D8004B"/>
    <w:rsid w:val="53A3BF7C"/>
    <w:rsid w:val="53A65217"/>
    <w:rsid w:val="54142ABE"/>
    <w:rsid w:val="54E4A55C"/>
    <w:rsid w:val="5597DB46"/>
    <w:rsid w:val="5710083C"/>
    <w:rsid w:val="5900875D"/>
    <w:rsid w:val="5A67619F"/>
    <w:rsid w:val="5A8F3442"/>
    <w:rsid w:val="5AC229FE"/>
    <w:rsid w:val="5B049B54"/>
    <w:rsid w:val="5B689C6E"/>
    <w:rsid w:val="5B7C9CCA"/>
    <w:rsid w:val="5B8E870E"/>
    <w:rsid w:val="5C36F11C"/>
    <w:rsid w:val="5C598F92"/>
    <w:rsid w:val="5C774CE0"/>
    <w:rsid w:val="5CDF16CF"/>
    <w:rsid w:val="5CE84860"/>
    <w:rsid w:val="5D79CC92"/>
    <w:rsid w:val="5E59655C"/>
    <w:rsid w:val="5F384B0E"/>
    <w:rsid w:val="60393B53"/>
    <w:rsid w:val="608D7AC6"/>
    <w:rsid w:val="61277B41"/>
    <w:rsid w:val="6147FA00"/>
    <w:rsid w:val="61599A1D"/>
    <w:rsid w:val="61FBFA2B"/>
    <w:rsid w:val="61FDFA54"/>
    <w:rsid w:val="6331E6F0"/>
    <w:rsid w:val="637B5610"/>
    <w:rsid w:val="63E6605F"/>
    <w:rsid w:val="6545D546"/>
    <w:rsid w:val="65AC9EF7"/>
    <w:rsid w:val="6747A501"/>
    <w:rsid w:val="683963E4"/>
    <w:rsid w:val="68C38337"/>
    <w:rsid w:val="6981C3BC"/>
    <w:rsid w:val="6A01A1F2"/>
    <w:rsid w:val="6A6B409F"/>
    <w:rsid w:val="6AAD7788"/>
    <w:rsid w:val="6AEB23A4"/>
    <w:rsid w:val="6C501301"/>
    <w:rsid w:val="6CF4A319"/>
    <w:rsid w:val="6E550CF5"/>
    <w:rsid w:val="6EC66658"/>
    <w:rsid w:val="6F345588"/>
    <w:rsid w:val="701197B6"/>
    <w:rsid w:val="70309FDA"/>
    <w:rsid w:val="7080DB1F"/>
    <w:rsid w:val="70EBE4B3"/>
    <w:rsid w:val="711C1D35"/>
    <w:rsid w:val="71847816"/>
    <w:rsid w:val="71FA3E2D"/>
    <w:rsid w:val="730BFAF0"/>
    <w:rsid w:val="73B82A4C"/>
    <w:rsid w:val="73C25ECE"/>
    <w:rsid w:val="7496BDFB"/>
    <w:rsid w:val="75B42B5A"/>
    <w:rsid w:val="760B7653"/>
    <w:rsid w:val="76D6B800"/>
    <w:rsid w:val="7894108C"/>
    <w:rsid w:val="78B74605"/>
    <w:rsid w:val="78CFD680"/>
    <w:rsid w:val="78D2AAAB"/>
    <w:rsid w:val="78EE693B"/>
    <w:rsid w:val="79273B62"/>
    <w:rsid w:val="79379718"/>
    <w:rsid w:val="7950D7E7"/>
    <w:rsid w:val="7AC588F8"/>
    <w:rsid w:val="7B71ACEA"/>
    <w:rsid w:val="7BB49EDF"/>
    <w:rsid w:val="7BDB3D5B"/>
    <w:rsid w:val="7BDBB31F"/>
    <w:rsid w:val="7BE5123E"/>
    <w:rsid w:val="7C36FBB3"/>
    <w:rsid w:val="7C594785"/>
    <w:rsid w:val="7C63D6A4"/>
    <w:rsid w:val="7CA640C2"/>
    <w:rsid w:val="7ED21110"/>
    <w:rsid w:val="7F245FDB"/>
    <w:rsid w:val="7F6FD353"/>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104F9C8C-FF55-4462-B19D-FE8C7F08D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rsid w:val="00CA575E"/>
    <w:pPr>
      <w:ind w:left="720"/>
      <w:contextualSpacing/>
    </w:pPr>
  </w:style>
  <w:style w:type="paragraph" w:styleId="Antrats">
    <w:name w:val="header"/>
    <w:basedOn w:val="prastasis"/>
    <w:link w:val="AntratsDiagrama"/>
    <w:semiHidden/>
    <w:unhideWhenUsed/>
    <w:rsid w:val="000523B5"/>
    <w:pPr>
      <w:tabs>
        <w:tab w:val="center" w:pos="4819"/>
        <w:tab w:val="right" w:pos="9638"/>
      </w:tabs>
    </w:pPr>
  </w:style>
  <w:style w:type="character" w:customStyle="1" w:styleId="AntratsDiagrama">
    <w:name w:val="Antraštės Diagrama"/>
    <w:basedOn w:val="Numatytasispastraiposriftas"/>
    <w:link w:val="Antrats"/>
    <w:semiHidden/>
    <w:rsid w:val="000523B5"/>
  </w:style>
  <w:style w:type="paragraph" w:styleId="Porat">
    <w:name w:val="footer"/>
    <w:basedOn w:val="prastasis"/>
    <w:link w:val="PoratDiagrama"/>
    <w:semiHidden/>
    <w:unhideWhenUsed/>
    <w:rsid w:val="000523B5"/>
    <w:pPr>
      <w:tabs>
        <w:tab w:val="center" w:pos="4819"/>
        <w:tab w:val="right" w:pos="9638"/>
      </w:tabs>
    </w:pPr>
  </w:style>
  <w:style w:type="character" w:customStyle="1" w:styleId="PoratDiagrama">
    <w:name w:val="Poraštė Diagrama"/>
    <w:basedOn w:val="Numatytasispastraiposriftas"/>
    <w:link w:val="Porat"/>
    <w:semiHidden/>
    <w:rsid w:val="000523B5"/>
  </w:style>
  <w:style w:type="character" w:styleId="Paminjimas">
    <w:name w:val="Mention"/>
    <w:basedOn w:val="Numatytasispastraiposriftas"/>
    <w:uiPriority w:val="99"/>
    <w:unhideWhenUsed/>
    <w:rsid w:val="00574F98"/>
    <w:rPr>
      <w:color w:val="2B579A"/>
      <w:shd w:val="clear" w:color="auto" w:fill="E1DFDD"/>
    </w:rPr>
  </w:style>
  <w:style w:type="table" w:styleId="Lentelstinklelis">
    <w:name w:val="Table Grid"/>
    <w:basedOn w:val="prastojilentel"/>
    <w:uiPriority w:val="59"/>
    <w:rsid w:val="002F502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ilutsnumeris">
    <w:name w:val="line number"/>
    <w:basedOn w:val="Numatytasispastraiposriftas"/>
    <w:semiHidden/>
    <w:unhideWhenUsed/>
    <w:rsid w:val="00E7429D"/>
  </w:style>
  <w:style w:type="character" w:styleId="Hipersaitas">
    <w:name w:val="Hyperlink"/>
    <w:basedOn w:val="Numatytasispastraiposriftas"/>
    <w:unhideWhenUsed/>
    <w:rsid w:val="00D44425"/>
    <w:rPr>
      <w:color w:val="0563C1" w:themeColor="hyperlink"/>
      <w:u w:val="single"/>
    </w:rPr>
  </w:style>
  <w:style w:type="character" w:styleId="Neapdorotaspaminjimas">
    <w:name w:val="Unresolved Mention"/>
    <w:basedOn w:val="Numatytasispastraiposriftas"/>
    <w:uiPriority w:val="99"/>
    <w:semiHidden/>
    <w:unhideWhenUsed/>
    <w:rsid w:val="00D44425"/>
    <w:rPr>
      <w:color w:val="605E5C"/>
      <w:shd w:val="clear" w:color="auto" w:fill="E1DFDD"/>
    </w:rPr>
  </w:style>
  <w:style w:type="paragraph" w:styleId="Betarp">
    <w:name w:val="No Spacing"/>
    <w:rsid w:val="00170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972">
      <w:bodyDiv w:val="1"/>
      <w:marLeft w:val="0"/>
      <w:marRight w:val="0"/>
      <w:marTop w:val="0"/>
      <w:marBottom w:val="0"/>
      <w:divBdr>
        <w:top w:val="none" w:sz="0" w:space="0" w:color="auto"/>
        <w:left w:val="none" w:sz="0" w:space="0" w:color="auto"/>
        <w:bottom w:val="none" w:sz="0" w:space="0" w:color="auto"/>
        <w:right w:val="none" w:sz="0" w:space="0" w:color="auto"/>
      </w:divBdr>
    </w:div>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56899116">
      <w:bodyDiv w:val="1"/>
      <w:marLeft w:val="0"/>
      <w:marRight w:val="0"/>
      <w:marTop w:val="0"/>
      <w:marBottom w:val="0"/>
      <w:divBdr>
        <w:top w:val="none" w:sz="0" w:space="0" w:color="auto"/>
        <w:left w:val="none" w:sz="0" w:space="0" w:color="auto"/>
        <w:bottom w:val="none" w:sz="0" w:space="0" w:color="auto"/>
        <w:right w:val="none" w:sz="0" w:space="0" w:color="auto"/>
      </w:divBdr>
    </w:div>
    <w:div w:id="221062052">
      <w:bodyDiv w:val="1"/>
      <w:marLeft w:val="0"/>
      <w:marRight w:val="0"/>
      <w:marTop w:val="0"/>
      <w:marBottom w:val="0"/>
      <w:divBdr>
        <w:top w:val="none" w:sz="0" w:space="0" w:color="auto"/>
        <w:left w:val="none" w:sz="0" w:space="0" w:color="auto"/>
        <w:bottom w:val="none" w:sz="0" w:space="0" w:color="auto"/>
        <w:right w:val="none" w:sz="0" w:space="0" w:color="auto"/>
      </w:divBdr>
    </w:div>
    <w:div w:id="238947437">
      <w:bodyDiv w:val="1"/>
      <w:marLeft w:val="0"/>
      <w:marRight w:val="0"/>
      <w:marTop w:val="0"/>
      <w:marBottom w:val="0"/>
      <w:divBdr>
        <w:top w:val="none" w:sz="0" w:space="0" w:color="auto"/>
        <w:left w:val="none" w:sz="0" w:space="0" w:color="auto"/>
        <w:bottom w:val="none" w:sz="0" w:space="0" w:color="auto"/>
        <w:right w:val="none" w:sz="0" w:space="0" w:color="auto"/>
      </w:divBdr>
    </w:div>
    <w:div w:id="278032729">
      <w:bodyDiv w:val="1"/>
      <w:marLeft w:val="0"/>
      <w:marRight w:val="0"/>
      <w:marTop w:val="0"/>
      <w:marBottom w:val="0"/>
      <w:divBdr>
        <w:top w:val="none" w:sz="0" w:space="0" w:color="auto"/>
        <w:left w:val="none" w:sz="0" w:space="0" w:color="auto"/>
        <w:bottom w:val="none" w:sz="0" w:space="0" w:color="auto"/>
        <w:right w:val="none" w:sz="0" w:space="0" w:color="auto"/>
      </w:divBdr>
    </w:div>
    <w:div w:id="350952865">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411044995">
      <w:bodyDiv w:val="1"/>
      <w:marLeft w:val="0"/>
      <w:marRight w:val="0"/>
      <w:marTop w:val="0"/>
      <w:marBottom w:val="0"/>
      <w:divBdr>
        <w:top w:val="none" w:sz="0" w:space="0" w:color="auto"/>
        <w:left w:val="none" w:sz="0" w:space="0" w:color="auto"/>
        <w:bottom w:val="none" w:sz="0" w:space="0" w:color="auto"/>
        <w:right w:val="none" w:sz="0" w:space="0" w:color="auto"/>
      </w:divBdr>
    </w:div>
    <w:div w:id="413673230">
      <w:bodyDiv w:val="1"/>
      <w:marLeft w:val="0"/>
      <w:marRight w:val="0"/>
      <w:marTop w:val="0"/>
      <w:marBottom w:val="0"/>
      <w:divBdr>
        <w:top w:val="none" w:sz="0" w:space="0" w:color="auto"/>
        <w:left w:val="none" w:sz="0" w:space="0" w:color="auto"/>
        <w:bottom w:val="none" w:sz="0" w:space="0" w:color="auto"/>
        <w:right w:val="none" w:sz="0" w:space="0" w:color="auto"/>
      </w:divBdr>
    </w:div>
    <w:div w:id="433137400">
      <w:bodyDiv w:val="1"/>
      <w:marLeft w:val="0"/>
      <w:marRight w:val="0"/>
      <w:marTop w:val="0"/>
      <w:marBottom w:val="0"/>
      <w:divBdr>
        <w:top w:val="none" w:sz="0" w:space="0" w:color="auto"/>
        <w:left w:val="none" w:sz="0" w:space="0" w:color="auto"/>
        <w:bottom w:val="none" w:sz="0" w:space="0" w:color="auto"/>
        <w:right w:val="none" w:sz="0" w:space="0" w:color="auto"/>
      </w:divBdr>
    </w:div>
    <w:div w:id="471869010">
      <w:bodyDiv w:val="1"/>
      <w:marLeft w:val="0"/>
      <w:marRight w:val="0"/>
      <w:marTop w:val="0"/>
      <w:marBottom w:val="0"/>
      <w:divBdr>
        <w:top w:val="none" w:sz="0" w:space="0" w:color="auto"/>
        <w:left w:val="none" w:sz="0" w:space="0" w:color="auto"/>
        <w:bottom w:val="none" w:sz="0" w:space="0" w:color="auto"/>
        <w:right w:val="none" w:sz="0" w:space="0" w:color="auto"/>
      </w:divBdr>
    </w:div>
    <w:div w:id="589894324">
      <w:bodyDiv w:val="1"/>
      <w:marLeft w:val="0"/>
      <w:marRight w:val="0"/>
      <w:marTop w:val="0"/>
      <w:marBottom w:val="0"/>
      <w:divBdr>
        <w:top w:val="none" w:sz="0" w:space="0" w:color="auto"/>
        <w:left w:val="none" w:sz="0" w:space="0" w:color="auto"/>
        <w:bottom w:val="none" w:sz="0" w:space="0" w:color="auto"/>
        <w:right w:val="none" w:sz="0" w:space="0" w:color="auto"/>
      </w:divBdr>
    </w:div>
    <w:div w:id="646935871">
      <w:bodyDiv w:val="1"/>
      <w:marLeft w:val="0"/>
      <w:marRight w:val="0"/>
      <w:marTop w:val="0"/>
      <w:marBottom w:val="0"/>
      <w:divBdr>
        <w:top w:val="none" w:sz="0" w:space="0" w:color="auto"/>
        <w:left w:val="none" w:sz="0" w:space="0" w:color="auto"/>
        <w:bottom w:val="none" w:sz="0" w:space="0" w:color="auto"/>
        <w:right w:val="none" w:sz="0" w:space="0" w:color="auto"/>
      </w:divBdr>
    </w:div>
    <w:div w:id="819925141">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7259065">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896430241">
      <w:bodyDiv w:val="1"/>
      <w:marLeft w:val="0"/>
      <w:marRight w:val="0"/>
      <w:marTop w:val="0"/>
      <w:marBottom w:val="0"/>
      <w:divBdr>
        <w:top w:val="none" w:sz="0" w:space="0" w:color="auto"/>
        <w:left w:val="none" w:sz="0" w:space="0" w:color="auto"/>
        <w:bottom w:val="none" w:sz="0" w:space="0" w:color="auto"/>
        <w:right w:val="none" w:sz="0" w:space="0" w:color="auto"/>
      </w:divBdr>
    </w:div>
    <w:div w:id="905451491">
      <w:bodyDiv w:val="1"/>
      <w:marLeft w:val="0"/>
      <w:marRight w:val="0"/>
      <w:marTop w:val="0"/>
      <w:marBottom w:val="0"/>
      <w:divBdr>
        <w:top w:val="none" w:sz="0" w:space="0" w:color="auto"/>
        <w:left w:val="none" w:sz="0" w:space="0" w:color="auto"/>
        <w:bottom w:val="none" w:sz="0" w:space="0" w:color="auto"/>
        <w:right w:val="none" w:sz="0" w:space="0" w:color="auto"/>
      </w:divBdr>
    </w:div>
    <w:div w:id="927225723">
      <w:bodyDiv w:val="1"/>
      <w:marLeft w:val="0"/>
      <w:marRight w:val="0"/>
      <w:marTop w:val="0"/>
      <w:marBottom w:val="0"/>
      <w:divBdr>
        <w:top w:val="none" w:sz="0" w:space="0" w:color="auto"/>
        <w:left w:val="none" w:sz="0" w:space="0" w:color="auto"/>
        <w:bottom w:val="none" w:sz="0" w:space="0" w:color="auto"/>
        <w:right w:val="none" w:sz="0" w:space="0" w:color="auto"/>
      </w:divBdr>
    </w:div>
    <w:div w:id="955983902">
      <w:bodyDiv w:val="1"/>
      <w:marLeft w:val="0"/>
      <w:marRight w:val="0"/>
      <w:marTop w:val="0"/>
      <w:marBottom w:val="0"/>
      <w:divBdr>
        <w:top w:val="none" w:sz="0" w:space="0" w:color="auto"/>
        <w:left w:val="none" w:sz="0" w:space="0" w:color="auto"/>
        <w:bottom w:val="none" w:sz="0" w:space="0" w:color="auto"/>
        <w:right w:val="none" w:sz="0" w:space="0" w:color="auto"/>
      </w:divBdr>
    </w:div>
    <w:div w:id="958026383">
      <w:bodyDiv w:val="1"/>
      <w:marLeft w:val="0"/>
      <w:marRight w:val="0"/>
      <w:marTop w:val="0"/>
      <w:marBottom w:val="0"/>
      <w:divBdr>
        <w:top w:val="none" w:sz="0" w:space="0" w:color="auto"/>
        <w:left w:val="none" w:sz="0" w:space="0" w:color="auto"/>
        <w:bottom w:val="none" w:sz="0" w:space="0" w:color="auto"/>
        <w:right w:val="none" w:sz="0" w:space="0" w:color="auto"/>
      </w:divBdr>
    </w:div>
    <w:div w:id="1007057364">
      <w:bodyDiv w:val="1"/>
      <w:marLeft w:val="0"/>
      <w:marRight w:val="0"/>
      <w:marTop w:val="0"/>
      <w:marBottom w:val="0"/>
      <w:divBdr>
        <w:top w:val="none" w:sz="0" w:space="0" w:color="auto"/>
        <w:left w:val="none" w:sz="0" w:space="0" w:color="auto"/>
        <w:bottom w:val="none" w:sz="0" w:space="0" w:color="auto"/>
        <w:right w:val="none" w:sz="0" w:space="0" w:color="auto"/>
      </w:divBdr>
    </w:div>
    <w:div w:id="1153529070">
      <w:bodyDiv w:val="1"/>
      <w:marLeft w:val="0"/>
      <w:marRight w:val="0"/>
      <w:marTop w:val="0"/>
      <w:marBottom w:val="0"/>
      <w:divBdr>
        <w:top w:val="none" w:sz="0" w:space="0" w:color="auto"/>
        <w:left w:val="none" w:sz="0" w:space="0" w:color="auto"/>
        <w:bottom w:val="none" w:sz="0" w:space="0" w:color="auto"/>
        <w:right w:val="none" w:sz="0" w:space="0" w:color="auto"/>
      </w:divBdr>
    </w:div>
    <w:div w:id="1384715048">
      <w:bodyDiv w:val="1"/>
      <w:marLeft w:val="0"/>
      <w:marRight w:val="0"/>
      <w:marTop w:val="0"/>
      <w:marBottom w:val="0"/>
      <w:divBdr>
        <w:top w:val="none" w:sz="0" w:space="0" w:color="auto"/>
        <w:left w:val="none" w:sz="0" w:space="0" w:color="auto"/>
        <w:bottom w:val="none" w:sz="0" w:space="0" w:color="auto"/>
        <w:right w:val="none" w:sz="0" w:space="0" w:color="auto"/>
      </w:divBdr>
    </w:div>
    <w:div w:id="1452822515">
      <w:bodyDiv w:val="1"/>
      <w:marLeft w:val="0"/>
      <w:marRight w:val="0"/>
      <w:marTop w:val="0"/>
      <w:marBottom w:val="0"/>
      <w:divBdr>
        <w:top w:val="none" w:sz="0" w:space="0" w:color="auto"/>
        <w:left w:val="none" w:sz="0" w:space="0" w:color="auto"/>
        <w:bottom w:val="none" w:sz="0" w:space="0" w:color="auto"/>
        <w:right w:val="none" w:sz="0" w:space="0" w:color="auto"/>
      </w:divBdr>
    </w:div>
    <w:div w:id="1536507185">
      <w:bodyDiv w:val="1"/>
      <w:marLeft w:val="0"/>
      <w:marRight w:val="0"/>
      <w:marTop w:val="0"/>
      <w:marBottom w:val="0"/>
      <w:divBdr>
        <w:top w:val="none" w:sz="0" w:space="0" w:color="auto"/>
        <w:left w:val="none" w:sz="0" w:space="0" w:color="auto"/>
        <w:bottom w:val="none" w:sz="0" w:space="0" w:color="auto"/>
        <w:right w:val="none" w:sz="0" w:space="0" w:color="auto"/>
      </w:divBdr>
    </w:div>
    <w:div w:id="1543245384">
      <w:bodyDiv w:val="1"/>
      <w:marLeft w:val="0"/>
      <w:marRight w:val="0"/>
      <w:marTop w:val="0"/>
      <w:marBottom w:val="0"/>
      <w:divBdr>
        <w:top w:val="none" w:sz="0" w:space="0" w:color="auto"/>
        <w:left w:val="none" w:sz="0" w:space="0" w:color="auto"/>
        <w:bottom w:val="none" w:sz="0" w:space="0" w:color="auto"/>
        <w:right w:val="none" w:sz="0" w:space="0" w:color="auto"/>
      </w:divBdr>
    </w:div>
    <w:div w:id="1622684391">
      <w:bodyDiv w:val="1"/>
      <w:marLeft w:val="0"/>
      <w:marRight w:val="0"/>
      <w:marTop w:val="0"/>
      <w:marBottom w:val="0"/>
      <w:divBdr>
        <w:top w:val="none" w:sz="0" w:space="0" w:color="auto"/>
        <w:left w:val="none" w:sz="0" w:space="0" w:color="auto"/>
        <w:bottom w:val="none" w:sz="0" w:space="0" w:color="auto"/>
        <w:right w:val="none" w:sz="0" w:space="0" w:color="auto"/>
      </w:divBdr>
    </w:div>
    <w:div w:id="1769084096">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83325848">
      <w:bodyDiv w:val="1"/>
      <w:marLeft w:val="0"/>
      <w:marRight w:val="0"/>
      <w:marTop w:val="0"/>
      <w:marBottom w:val="0"/>
      <w:divBdr>
        <w:top w:val="none" w:sz="0" w:space="0" w:color="auto"/>
        <w:left w:val="none" w:sz="0" w:space="0" w:color="auto"/>
        <w:bottom w:val="none" w:sz="0" w:space="0" w:color="auto"/>
        <w:right w:val="none" w:sz="0" w:space="0" w:color="auto"/>
      </w:divBdr>
    </w:div>
    <w:div w:id="1885168311">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2098206139">
      <w:bodyDiv w:val="1"/>
      <w:marLeft w:val="0"/>
      <w:marRight w:val="0"/>
      <w:marTop w:val="0"/>
      <w:marBottom w:val="0"/>
      <w:divBdr>
        <w:top w:val="none" w:sz="0" w:space="0" w:color="auto"/>
        <w:left w:val="none" w:sz="0" w:space="0" w:color="auto"/>
        <w:bottom w:val="none" w:sz="0" w:space="0" w:color="auto"/>
        <w:right w:val="none" w:sz="0" w:space="0" w:color="auto"/>
      </w:divBdr>
    </w:div>
    <w:div w:id="212822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eur-lex.europa.eu/legal-content/LT/TXT/?uri=CELEX%3A32020R0852&amp;qid=1684307263156"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eur-lex.europa.eu/legal-content/LT/TXT/?uri=CELEX%3A32019R2088&amp;qid=168430740534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419502BFCF4504C988BE47E0661634E" ma:contentTypeVersion="6" ma:contentTypeDescription="Kurkite naują dokumentą." ma:contentTypeScope="" ma:versionID="c9b584cd10661a320f4ae7c7597b8296">
  <xsd:schema xmlns:xsd="http://www.w3.org/2001/XMLSchema" xmlns:xs="http://www.w3.org/2001/XMLSchema" xmlns:p="http://schemas.microsoft.com/office/2006/metadata/properties" xmlns:ns2="95b85580-4df3-4051-88d1-f4d5bfd80664" xmlns:ns3="86613015-42f6-4f59-834c-da739a9937eb" targetNamespace="http://schemas.microsoft.com/office/2006/metadata/properties" ma:root="true" ma:fieldsID="90e55820de727ba50cff40e7249f270f" ns2:_="" ns3:_="">
    <xsd:import namespace="95b85580-4df3-4051-88d1-f4d5bfd80664"/>
    <xsd:import namespace="86613015-42f6-4f59-834c-da739a9937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85580-4df3-4051-88d1-f4d5bfd80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613015-42f6-4f59-834c-da739a9937e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F28EED-094B-4670-91F7-803B59D8C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85580-4df3-4051-88d1-f4d5bfd80664"/>
    <ds:schemaRef ds:uri="86613015-42f6-4f59-834c-da739a993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4.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5.xml><?xml version="1.0" encoding="utf-8"?>
<ds:datastoreItem xmlns:ds="http://schemas.openxmlformats.org/officeDocument/2006/customXml" ds:itemID="{32050D31-66BA-4089-B5B5-37298FB9E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20975</Words>
  <Characters>11956</Characters>
  <Application>Microsoft Office Word</Application>
  <DocSecurity>0</DocSecurity>
  <Lines>99</Lines>
  <Paragraphs>65</Paragraphs>
  <ScaleCrop>false</ScaleCrop>
  <HeadingPairs>
    <vt:vector size="2" baseType="variant">
      <vt:variant>
        <vt:lpstr>Pavadinimas</vt:lpstr>
      </vt:variant>
      <vt:variant>
        <vt:i4>1</vt:i4>
      </vt:variant>
    </vt:vector>
  </HeadingPairs>
  <TitlesOfParts>
    <vt:vector size="1" baseType="lpstr">
      <vt:lpstr>PžP 3_4.2 poveiklė_CPVA pastabos</vt:lpstr>
    </vt:vector>
  </TitlesOfParts>
  <Company>HP Inc.</Company>
  <LinksUpToDate>false</LinksUpToDate>
  <CharactersWithSpaces>32866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PžP 3_4.2 poveiklė_CPVA pastabos</dc:title>
  <dc:subject/>
  <dc:creator>Virginija Levinskienė</dc:creator>
  <cp:keywords/>
  <cp:lastModifiedBy>Gedmilė Bieliauskienė</cp:lastModifiedBy>
  <cp:revision>7</cp:revision>
  <dcterms:created xsi:type="dcterms:W3CDTF">2025-03-07T09:21:00Z</dcterms:created>
  <dcterms:modified xsi:type="dcterms:W3CDTF">2025-03-07T09:30:00Z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0x010100F419502BFCF4504C988BE47E0661634E</vt:lpwstr>
  </property>
  <property fmtid="{D5CDD505-2E9C-101B-9397-08002B2CF9AE}" pid="3" name="DmsPermissionsFlags">
    <vt:lpwstr>,SECTRUE,</vt:lpwstr>
  </property>
  <property fmtid="{D5CDD505-2E9C-101B-9397-08002B2CF9AE}" pid="4" name="DmsDocPrepAdocCheckOutUser">
    <vt:lpwstr/>
  </property>
  <property fmtid="{D5CDD505-2E9C-101B-9397-08002B2CF9AE}" pid="5" name="DmsPermissionsDivisions">
    <vt:lpwstr>244;#Sveikatos projektų skyrius|5908eca3-6d57-464f-8cbe-536f81c5e307;#3308;#Procesų valdymo skyrius|1d2453fc-c175-46b4-b9fe-6151c1a059d8;#62;#Finansų skyrius|7d9d544b-d496-4126-a894-fd0e68da2d8e</vt:lpwstr>
  </property>
  <property fmtid="{D5CDD505-2E9C-101B-9397-08002B2CF9AE}" pid="6" name="DmsPermissionsUsers">
    <vt:lpwstr>136;#Alvyda Ažubalytė;#306;#Neringa Žemaitienė;#758;#Toma Šukienė;#1227;#Sonata Macijauskienė;#1089;#Rasa Mockutė</vt:lpwstr>
  </property>
  <property fmtid="{D5CDD505-2E9C-101B-9397-08002B2CF9AE}" pid="7" name="TaxCatchAll">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