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9A0C5" w14:textId="77777777" w:rsidR="006C789E" w:rsidRDefault="006C789E" w:rsidP="00C1366A">
      <w:pPr>
        <w:pStyle w:val="Pagrindinistekstas2"/>
        <w:spacing w:before="0" w:after="0"/>
      </w:pPr>
      <w:r>
        <w:t>LIETUVOS RESPUBLIKOS APLINKOS MINISTRAS</w:t>
      </w:r>
    </w:p>
    <w:p w14:paraId="5EC9748A" w14:textId="77777777" w:rsidR="006C789E" w:rsidRPr="008E575E" w:rsidRDefault="006C789E" w:rsidP="00AC0CEC">
      <w:pPr>
        <w:jc w:val="center"/>
        <w:rPr>
          <w:b/>
          <w:bCs/>
          <w:lang w:val="en-US"/>
        </w:rPr>
      </w:pPr>
    </w:p>
    <w:p w14:paraId="25CF6363" w14:textId="41115F0D" w:rsidR="00D00D1F" w:rsidRDefault="00AC0CEC" w:rsidP="00725C4D">
      <w:pPr>
        <w:jc w:val="center"/>
        <w:rPr>
          <w:b/>
          <w:bCs/>
        </w:rPr>
      </w:pPr>
      <w:r w:rsidRPr="00AC0CEC">
        <w:rPr>
          <w:b/>
          <w:bCs/>
        </w:rPr>
        <w:t>ĮSAKYMAS</w:t>
      </w:r>
    </w:p>
    <w:p w14:paraId="2F10EC58" w14:textId="77777777" w:rsidR="00024961" w:rsidRDefault="00024961" w:rsidP="00024961">
      <w:pPr>
        <w:jc w:val="center"/>
        <w:rPr>
          <w:b/>
          <w:bCs/>
          <w:szCs w:val="24"/>
        </w:rPr>
      </w:pPr>
      <w:r>
        <w:rPr>
          <w:b/>
          <w:bCs/>
          <w:szCs w:val="24"/>
        </w:rPr>
        <w:t>DĖL LIETUVOS RESPUBLIKOS APLINKOS MINISTRO 2022 M. LIEPOS 12 D. ĮSAKYMO NR. D1-227 „DĖL 2022–2030 METŲ PLĖTROS PROGRAMOS VALDYTOJOS LIETUVOS RESPUBLIKOS APLINKOS MINISTERIJOS APLINKOS APSAUGOS IR KLIMATO KAITOS VALDYMO PLĖTROS PROGRAMOS PAŽANGOS PRIEMONĖS NR. 02-001-06-11-01 „STIPRINTI NEIGIAMO POVEIKIO APLINKAI PREVENCIJĄ IR VALDYMĄ“ ĮGYVENDINIMO“ PAKEITIMO</w:t>
      </w:r>
    </w:p>
    <w:p w14:paraId="34FE2E1A" w14:textId="77777777" w:rsidR="003D2FE1" w:rsidRPr="006C789E" w:rsidRDefault="003D2FE1" w:rsidP="006C789E">
      <w:pPr>
        <w:spacing w:line="276" w:lineRule="auto"/>
        <w:jc w:val="center"/>
        <w:textAlignment w:val="baseline"/>
        <w:rPr>
          <w:b/>
          <w:bCs/>
          <w:szCs w:val="24"/>
          <w:highlight w:val="yellow"/>
          <w:shd w:val="clear" w:color="auto" w:fill="FFFFFF"/>
          <w:lang w:eastAsia="en-US"/>
        </w:rPr>
      </w:pPr>
    </w:p>
    <w:p w14:paraId="163B62DB" w14:textId="77777777" w:rsidR="00D00D1F" w:rsidRDefault="00D00D1F">
      <w:pPr>
        <w:jc w:val="center"/>
        <w:rPr>
          <w:b/>
        </w:rPr>
      </w:pPr>
    </w:p>
    <w:p w14:paraId="7F4C2301" w14:textId="28B5ECD7" w:rsidR="00D00D1F" w:rsidRDefault="00AC0CEC">
      <w:pPr>
        <w:jc w:val="center"/>
      </w:pPr>
      <w:r>
        <w:t>202</w:t>
      </w:r>
      <w:r w:rsidR="00E07077">
        <w:t>5</w:t>
      </w:r>
      <w:r w:rsidR="00D00D1F">
        <w:t xml:space="preserve"> m. </w:t>
      </w:r>
      <w:r>
        <w:t xml:space="preserve">       </w:t>
      </w:r>
      <w:r w:rsidR="00C1366A">
        <w:t xml:space="preserve">        </w:t>
      </w:r>
      <w:r>
        <w:t xml:space="preserve">d. Nr. </w:t>
      </w:r>
      <w:r w:rsidR="00D00D1F">
        <w:t xml:space="preserve"> </w:t>
      </w:r>
    </w:p>
    <w:p w14:paraId="26E7C717" w14:textId="77777777" w:rsidR="00D00D1F" w:rsidRDefault="00D00D1F">
      <w:pPr>
        <w:jc w:val="center"/>
      </w:pPr>
      <w:r>
        <w:t>Vilnius</w:t>
      </w:r>
      <w:r>
        <w:br/>
      </w:r>
    </w:p>
    <w:p w14:paraId="24CD7C39" w14:textId="77777777" w:rsidR="00D00D1F" w:rsidRDefault="00D00D1F" w:rsidP="006C789E">
      <w:pPr>
        <w:sectPr w:rsidR="00D00D1F" w:rsidSect="007F75AE">
          <w:headerReference w:type="default" r:id="rId11"/>
          <w:headerReference w:type="first" r:id="rId12"/>
          <w:footnotePr>
            <w:pos w:val="beneathText"/>
          </w:footnotePr>
          <w:pgSz w:w="11905" w:h="16837"/>
          <w:pgMar w:top="2655" w:right="709" w:bottom="1032" w:left="1701" w:header="1140" w:footer="919" w:gutter="0"/>
          <w:cols w:space="1296"/>
          <w:titlePg/>
          <w:docGrid w:linePitch="360"/>
        </w:sectPr>
      </w:pPr>
    </w:p>
    <w:p w14:paraId="7A235964" w14:textId="77777777" w:rsidR="00FA1F3B" w:rsidRDefault="005064E2" w:rsidP="00F71DFF">
      <w:pPr>
        <w:jc w:val="both"/>
        <w:rPr>
          <w:szCs w:val="24"/>
        </w:rPr>
      </w:pPr>
      <w:r>
        <w:rPr>
          <w:szCs w:val="24"/>
          <w:lang w:eastAsia="en-US"/>
        </w:rPr>
        <w:t xml:space="preserve">         </w:t>
      </w:r>
      <w:r w:rsidR="00FA1F3B">
        <w:rPr>
          <w:szCs w:val="24"/>
          <w:lang w:eastAsia="en-US"/>
        </w:rPr>
        <w:t xml:space="preserve">  </w:t>
      </w:r>
    </w:p>
    <w:p w14:paraId="3929447E" w14:textId="77777777" w:rsidR="00F71DFF" w:rsidRDefault="00F71DFF" w:rsidP="00F71DFF">
      <w:pPr>
        <w:jc w:val="both"/>
        <w:rPr>
          <w:szCs w:val="24"/>
        </w:rPr>
      </w:pPr>
    </w:p>
    <w:p w14:paraId="3931468E" w14:textId="1C6BFC8A" w:rsidR="008F110B" w:rsidRDefault="006052B7" w:rsidP="008F110B">
      <w:pPr>
        <w:ind w:firstLine="720"/>
        <w:jc w:val="both"/>
        <w:rPr>
          <w:color w:val="000000"/>
          <w:spacing w:val="60"/>
        </w:rPr>
      </w:pPr>
      <w:r>
        <w:rPr>
          <w:color w:val="000000"/>
          <w:spacing w:val="60"/>
        </w:rPr>
        <w:t>Pakeičiu</w:t>
      </w:r>
      <w:r w:rsidR="00E7182B" w:rsidRPr="00E7182B">
        <w:rPr>
          <w:color w:val="000000"/>
        </w:rPr>
        <w:t xml:space="preserve"> </w:t>
      </w:r>
      <w:r w:rsidR="00E7182B">
        <w:rPr>
          <w:color w:val="000000"/>
        </w:rPr>
        <w:t>Lietuvos Respublikos aplinkos ministro 2022 m. liepos 12 d. įsakymą Nr. D1-227 „Dėl 2022–2030 metų plėtros programos valdytojos Lietuvos Respublikos aplinkos ministerijos aplinkos apsaugos ir klimato kaitos valdymo plėtros programos pažangos priemonės Nr. 02-001-06-11-01 „Stiprinti neigiamo poveikio aplinkai prevenciją ir valdymą“ įgyvendinimo“</w:t>
      </w:r>
      <w:r w:rsidR="008F110B">
        <w:rPr>
          <w:color w:val="000000"/>
          <w:spacing w:val="60"/>
        </w:rPr>
        <w:t>:</w:t>
      </w:r>
    </w:p>
    <w:p w14:paraId="35B0FD9E" w14:textId="7E002989" w:rsidR="00186ACF" w:rsidRPr="00FF5612" w:rsidRDefault="008F110B" w:rsidP="00FF5612">
      <w:pPr>
        <w:ind w:firstLine="720"/>
        <w:jc w:val="both"/>
        <w:rPr>
          <w:color w:val="000000"/>
        </w:rPr>
      </w:pPr>
      <w:r>
        <w:rPr>
          <w:color w:val="000000"/>
          <w:spacing w:val="60"/>
        </w:rPr>
        <w:t>1.</w:t>
      </w:r>
      <w:r w:rsidR="00845809" w:rsidRPr="00845809">
        <w:t xml:space="preserve"> </w:t>
      </w:r>
      <w:r w:rsidR="00E7182B">
        <w:rPr>
          <w:color w:val="000000"/>
        </w:rPr>
        <w:t> Pakeičiu nurodytu įsakymu patvirtint</w:t>
      </w:r>
      <w:r w:rsidR="003A5B3F">
        <w:rPr>
          <w:color w:val="000000"/>
        </w:rPr>
        <w:t>o</w:t>
      </w:r>
      <w:r w:rsidR="00E7182B">
        <w:rPr>
          <w:color w:val="000000"/>
        </w:rPr>
        <w:t xml:space="preserve"> </w:t>
      </w:r>
      <w:r w:rsidR="00845809" w:rsidRPr="00845809">
        <w:rPr>
          <w:color w:val="000000"/>
        </w:rPr>
        <w:t>2022–2030 metų plėtros programos valdytojos Lietuvos Respublikos aplinkos ministerijos aplinkos apsaugos ir klimato kaitos valdymo plėtros programos pažangos priemonės Nr. 02-001-06-11-01 „Stiprinti neigiamo poveikio aplinkai prevenciją ir valdymą“ apraš</w:t>
      </w:r>
      <w:r w:rsidR="003A5B3F">
        <w:rPr>
          <w:color w:val="000000"/>
        </w:rPr>
        <w:t>o</w:t>
      </w:r>
      <w:r w:rsidR="00197108">
        <w:rPr>
          <w:color w:val="000000"/>
        </w:rPr>
        <w:t xml:space="preserve"> </w:t>
      </w:r>
      <w:r w:rsidR="00FF5612">
        <w:rPr>
          <w:color w:val="000000"/>
        </w:rPr>
        <w:t>III</w:t>
      </w:r>
      <w:r w:rsidR="00FF5612" w:rsidRPr="00FF5612">
        <w:rPr>
          <w:color w:val="000000"/>
        </w:rPr>
        <w:t xml:space="preserve"> skyriaus</w:t>
      </w:r>
      <w:r w:rsidR="006001D6" w:rsidRPr="00FF5612">
        <w:rPr>
          <w:color w:val="000000"/>
        </w:rPr>
        <w:t xml:space="preserve"> </w:t>
      </w:r>
      <w:r w:rsidR="00AE2F23">
        <w:rPr>
          <w:color w:val="000000"/>
        </w:rPr>
        <w:t>4</w:t>
      </w:r>
      <w:r w:rsidR="00186ACF" w:rsidRPr="00FF5612">
        <w:rPr>
          <w:color w:val="000000"/>
        </w:rPr>
        <w:t xml:space="preserve">.1 </w:t>
      </w:r>
      <w:r w:rsidR="00E7182B">
        <w:rPr>
          <w:color w:val="000000"/>
        </w:rPr>
        <w:t>papunktį</w:t>
      </w:r>
      <w:r w:rsidR="00FF5612">
        <w:rPr>
          <w:color w:val="000000"/>
        </w:rPr>
        <w:t xml:space="preserve"> </w:t>
      </w:r>
      <w:r w:rsidR="00AE2F23">
        <w:rPr>
          <w:color w:val="000000"/>
        </w:rPr>
        <w:t xml:space="preserve">ir jį </w:t>
      </w:r>
      <w:r w:rsidR="00FF5612">
        <w:rPr>
          <w:color w:val="000000"/>
        </w:rPr>
        <w:t>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474"/>
        <w:gridCol w:w="849"/>
        <w:gridCol w:w="474"/>
        <w:gridCol w:w="489"/>
        <w:gridCol w:w="572"/>
        <w:gridCol w:w="744"/>
        <w:gridCol w:w="909"/>
        <w:gridCol w:w="1228"/>
        <w:gridCol w:w="789"/>
        <w:gridCol w:w="945"/>
        <w:gridCol w:w="851"/>
      </w:tblGrid>
      <w:tr w:rsidR="000C5744" w14:paraId="4D0BC3CC" w14:textId="77777777" w:rsidTr="0089349B">
        <w:trPr>
          <w:trHeight w:val="232"/>
        </w:trPr>
        <w:tc>
          <w:tcPr>
            <w:tcW w:w="677" w:type="pct"/>
          </w:tcPr>
          <w:p w14:paraId="4714C24D" w14:textId="43890E2D" w:rsidR="000C5744" w:rsidRDefault="001C274C">
            <w:pPr>
              <w:ind w:left="-57" w:right="-57"/>
              <w:rPr>
                <w:sz w:val="18"/>
                <w:szCs w:val="18"/>
              </w:rPr>
            </w:pPr>
            <w:r>
              <w:rPr>
                <w:sz w:val="18"/>
                <w:szCs w:val="18"/>
              </w:rPr>
              <w:t>„</w:t>
            </w:r>
            <w:r w:rsidR="00AE2F23">
              <w:rPr>
                <w:sz w:val="18"/>
                <w:szCs w:val="18"/>
              </w:rPr>
              <w:t>4</w:t>
            </w:r>
            <w:r w:rsidR="000C5744">
              <w:rPr>
                <w:sz w:val="18"/>
                <w:szCs w:val="18"/>
              </w:rPr>
              <w:t xml:space="preserve">.1. </w:t>
            </w:r>
            <w:r w:rsidR="00AE2F23" w:rsidRPr="00AE2F23">
              <w:rPr>
                <w:sz w:val="18"/>
                <w:szCs w:val="18"/>
                <w:lang w:eastAsia="en-US"/>
              </w:rPr>
              <w:t>Valstybinio aplinkos oro monitoringo sistemos techninių pajėgumų stiprinimas, stebėsenos plėtra ir visuomenės informavimas</w:t>
            </w:r>
          </w:p>
        </w:tc>
        <w:tc>
          <w:tcPr>
            <w:tcW w:w="246" w:type="pct"/>
          </w:tcPr>
          <w:p w14:paraId="026EE994" w14:textId="77777777" w:rsidR="000C5744" w:rsidRDefault="000C5744">
            <w:pPr>
              <w:ind w:left="-57" w:right="-57"/>
              <w:jc w:val="center"/>
              <w:rPr>
                <w:sz w:val="18"/>
                <w:szCs w:val="18"/>
              </w:rPr>
            </w:pPr>
            <w:r>
              <w:rPr>
                <w:sz w:val="18"/>
                <w:szCs w:val="18"/>
              </w:rPr>
              <w:t>I</w:t>
            </w:r>
          </w:p>
        </w:tc>
        <w:tc>
          <w:tcPr>
            <w:tcW w:w="441" w:type="pct"/>
          </w:tcPr>
          <w:p w14:paraId="2FB45E3A"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AAA,</w:t>
            </w:r>
          </w:p>
          <w:p w14:paraId="358FA36C"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 xml:space="preserve">partneriai </w:t>
            </w:r>
          </w:p>
          <w:p w14:paraId="740391ED" w14:textId="627D4398" w:rsidR="000C5744" w:rsidRDefault="00AE2F23" w:rsidP="00AE2F23">
            <w:pPr>
              <w:ind w:left="-57" w:right="-57"/>
              <w:jc w:val="center"/>
              <w:rPr>
                <w:sz w:val="18"/>
                <w:szCs w:val="18"/>
              </w:rPr>
            </w:pPr>
            <w:r w:rsidRPr="00AE2F23">
              <w:rPr>
                <w:sz w:val="18"/>
                <w:szCs w:val="18"/>
                <w:lang w:eastAsia="en-US"/>
              </w:rPr>
              <w:t>(APVA)</w:t>
            </w:r>
          </w:p>
        </w:tc>
        <w:tc>
          <w:tcPr>
            <w:tcW w:w="246" w:type="pct"/>
          </w:tcPr>
          <w:p w14:paraId="48023606" w14:textId="77777777" w:rsidR="000C5744" w:rsidRDefault="000C5744">
            <w:pPr>
              <w:ind w:left="-57" w:right="-57"/>
              <w:jc w:val="center"/>
              <w:rPr>
                <w:sz w:val="18"/>
                <w:szCs w:val="18"/>
              </w:rPr>
            </w:pPr>
            <w:r>
              <w:rPr>
                <w:sz w:val="18"/>
                <w:szCs w:val="18"/>
              </w:rPr>
              <w:t>P</w:t>
            </w:r>
          </w:p>
        </w:tc>
        <w:tc>
          <w:tcPr>
            <w:tcW w:w="254" w:type="pct"/>
          </w:tcPr>
          <w:p w14:paraId="17DF5794" w14:textId="77777777" w:rsidR="000C5744" w:rsidRDefault="000C5744">
            <w:pPr>
              <w:ind w:left="-57" w:right="-57"/>
              <w:jc w:val="center"/>
              <w:rPr>
                <w:sz w:val="18"/>
                <w:szCs w:val="18"/>
              </w:rPr>
            </w:pPr>
            <w:r>
              <w:rPr>
                <w:sz w:val="18"/>
                <w:szCs w:val="18"/>
              </w:rPr>
              <w:t>Taip</w:t>
            </w:r>
          </w:p>
        </w:tc>
        <w:tc>
          <w:tcPr>
            <w:tcW w:w="297" w:type="pct"/>
          </w:tcPr>
          <w:p w14:paraId="6E2F829C" w14:textId="77777777" w:rsidR="000C5744" w:rsidRDefault="000C5744">
            <w:pPr>
              <w:ind w:left="-57" w:right="-57"/>
              <w:jc w:val="center"/>
              <w:rPr>
                <w:sz w:val="18"/>
                <w:szCs w:val="18"/>
              </w:rPr>
            </w:pPr>
            <w:r>
              <w:rPr>
                <w:sz w:val="18"/>
                <w:szCs w:val="18"/>
              </w:rPr>
              <w:t>D</w:t>
            </w:r>
          </w:p>
        </w:tc>
        <w:tc>
          <w:tcPr>
            <w:tcW w:w="386" w:type="pct"/>
          </w:tcPr>
          <w:p w14:paraId="7F1D60F0"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3000,00</w:t>
            </w:r>
          </w:p>
          <w:p w14:paraId="251CC2B6" w14:textId="77777777" w:rsidR="00AE2F23" w:rsidRPr="00AE2F23" w:rsidRDefault="00AE2F23" w:rsidP="00AE2F23">
            <w:pPr>
              <w:suppressAutoHyphens w:val="0"/>
              <w:ind w:left="-57" w:right="-57"/>
              <w:jc w:val="center"/>
              <w:rPr>
                <w:sz w:val="18"/>
                <w:szCs w:val="18"/>
                <w:lang w:eastAsia="en-US"/>
              </w:rPr>
            </w:pPr>
          </w:p>
          <w:p w14:paraId="5B668CC4" w14:textId="77777777" w:rsidR="00AE2F23" w:rsidRPr="00AE2F23" w:rsidRDefault="00AE2F23" w:rsidP="00AE2F23">
            <w:pPr>
              <w:suppressAutoHyphens w:val="0"/>
              <w:ind w:left="-57" w:right="-57"/>
              <w:jc w:val="center"/>
              <w:rPr>
                <w:sz w:val="18"/>
                <w:szCs w:val="18"/>
                <w:lang w:eastAsia="en-US"/>
              </w:rPr>
            </w:pPr>
          </w:p>
          <w:p w14:paraId="08333471" w14:textId="77777777" w:rsidR="00AE2F23" w:rsidRPr="00AE2F23" w:rsidRDefault="00AE2F23" w:rsidP="00AE2F23">
            <w:pPr>
              <w:suppressAutoHyphens w:val="0"/>
              <w:ind w:left="-57" w:right="-57"/>
              <w:jc w:val="center"/>
              <w:rPr>
                <w:sz w:val="18"/>
                <w:szCs w:val="18"/>
                <w:lang w:eastAsia="en-US"/>
              </w:rPr>
            </w:pPr>
          </w:p>
          <w:p w14:paraId="7BF9C977" w14:textId="2F6F827B" w:rsidR="000C5744" w:rsidRDefault="00AE2F23" w:rsidP="00AE2F23">
            <w:pPr>
              <w:ind w:left="-57" w:right="-57"/>
              <w:jc w:val="center"/>
              <w:rPr>
                <w:sz w:val="18"/>
                <w:szCs w:val="18"/>
              </w:rPr>
            </w:pPr>
            <w:r w:rsidRPr="00AE2F23">
              <w:rPr>
                <w:sz w:val="18"/>
                <w:szCs w:val="18"/>
                <w:lang w:eastAsia="en-US"/>
              </w:rPr>
              <w:t>529,412</w:t>
            </w:r>
          </w:p>
        </w:tc>
        <w:tc>
          <w:tcPr>
            <w:tcW w:w="472" w:type="pct"/>
          </w:tcPr>
          <w:p w14:paraId="38B2E273" w14:textId="77777777" w:rsidR="000C5744" w:rsidRDefault="000C5744">
            <w:pPr>
              <w:ind w:left="-57" w:right="-57"/>
              <w:jc w:val="center"/>
              <w:rPr>
                <w:sz w:val="18"/>
                <w:szCs w:val="18"/>
              </w:rPr>
            </w:pPr>
            <w:r>
              <w:rPr>
                <w:sz w:val="18"/>
                <w:szCs w:val="18"/>
                <w:lang w:val="lt"/>
              </w:rPr>
              <w:t>2021–2027 IP</w:t>
            </w:r>
          </w:p>
          <w:p w14:paraId="41A6384F" w14:textId="77777777" w:rsidR="000C5744" w:rsidRDefault="000C5744">
            <w:pPr>
              <w:ind w:left="-57" w:right="-57"/>
              <w:jc w:val="center"/>
              <w:rPr>
                <w:sz w:val="18"/>
                <w:szCs w:val="18"/>
              </w:rPr>
            </w:pPr>
          </w:p>
          <w:p w14:paraId="20CB0312" w14:textId="77777777" w:rsidR="000C5744" w:rsidRDefault="000C5744">
            <w:pPr>
              <w:ind w:left="-57" w:right="-57"/>
              <w:jc w:val="center"/>
              <w:rPr>
                <w:sz w:val="18"/>
                <w:szCs w:val="18"/>
                <w:lang w:val="lt"/>
              </w:rPr>
            </w:pPr>
          </w:p>
          <w:p w14:paraId="2741913F" w14:textId="77777777" w:rsidR="000C5744" w:rsidRDefault="000C5744">
            <w:pPr>
              <w:ind w:left="-57" w:right="-57"/>
              <w:jc w:val="center"/>
              <w:rPr>
                <w:sz w:val="18"/>
                <w:szCs w:val="18"/>
              </w:rPr>
            </w:pPr>
            <w:r>
              <w:rPr>
                <w:sz w:val="18"/>
                <w:szCs w:val="18"/>
              </w:rPr>
              <w:t xml:space="preserve">VB </w:t>
            </w:r>
          </w:p>
          <w:p w14:paraId="196DF136" w14:textId="77777777" w:rsidR="000C5744" w:rsidRDefault="000C5744">
            <w:pPr>
              <w:ind w:left="-57" w:right="-57"/>
              <w:jc w:val="center"/>
              <w:rPr>
                <w:sz w:val="18"/>
                <w:szCs w:val="18"/>
              </w:rPr>
            </w:pPr>
            <w:r>
              <w:rPr>
                <w:sz w:val="18"/>
                <w:szCs w:val="18"/>
              </w:rPr>
              <w:t>(LAAIFP)</w:t>
            </w:r>
          </w:p>
          <w:p w14:paraId="29CB577F" w14:textId="77777777" w:rsidR="000C5744" w:rsidRDefault="000C5744">
            <w:pPr>
              <w:ind w:left="-57" w:right="-57" w:firstLine="48"/>
              <w:jc w:val="center"/>
              <w:rPr>
                <w:sz w:val="18"/>
                <w:szCs w:val="18"/>
              </w:rPr>
            </w:pPr>
          </w:p>
        </w:tc>
        <w:tc>
          <w:tcPr>
            <w:tcW w:w="638" w:type="pct"/>
          </w:tcPr>
          <w:p w14:paraId="34C37E4B"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P – investicijos į oro monitoringo sistemų stiprinimą (Eur)</w:t>
            </w:r>
          </w:p>
          <w:p w14:paraId="4AD0C302" w14:textId="77777777" w:rsidR="00AE2F23" w:rsidRPr="00AE2F23" w:rsidRDefault="00AE2F23" w:rsidP="00AE2F23">
            <w:pPr>
              <w:suppressAutoHyphens w:val="0"/>
              <w:ind w:left="-57" w:right="-57"/>
              <w:jc w:val="center"/>
              <w:rPr>
                <w:sz w:val="18"/>
                <w:szCs w:val="18"/>
                <w:lang w:eastAsia="en-US"/>
              </w:rPr>
            </w:pPr>
          </w:p>
          <w:p w14:paraId="45D613AB" w14:textId="77777777" w:rsidR="00AE2F23" w:rsidRPr="00AE2F23" w:rsidRDefault="00AE2F23" w:rsidP="00AE2F23">
            <w:pPr>
              <w:suppressAutoHyphens w:val="0"/>
              <w:ind w:left="-57" w:right="-57"/>
              <w:jc w:val="center"/>
              <w:rPr>
                <w:sz w:val="18"/>
                <w:szCs w:val="18"/>
                <w:lang w:val="lt" w:eastAsia="en-US"/>
              </w:rPr>
            </w:pPr>
            <w:r w:rsidRPr="00AE2F23">
              <w:rPr>
                <w:sz w:val="18"/>
                <w:szCs w:val="18"/>
                <w:lang w:val="lt" w:eastAsia="en-US"/>
              </w:rPr>
              <w:t>P – įrengtos arba atnaujintos aplinkos oro monitoringo stotys (vnt.)</w:t>
            </w:r>
          </w:p>
          <w:p w14:paraId="40BD6F32" w14:textId="77777777" w:rsidR="00AE2F23" w:rsidRPr="00AE2F23" w:rsidRDefault="00AE2F23" w:rsidP="00AE2F23">
            <w:pPr>
              <w:suppressAutoHyphens w:val="0"/>
              <w:ind w:right="-57"/>
              <w:rPr>
                <w:sz w:val="18"/>
                <w:szCs w:val="18"/>
                <w:lang w:eastAsia="en-US"/>
              </w:rPr>
            </w:pPr>
          </w:p>
          <w:p w14:paraId="3E5FB678"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P – teritorijos, kurioms taikomos oro taršos stebėsenos sistemos (vnt.)</w:t>
            </w:r>
          </w:p>
          <w:p w14:paraId="78E7E33F" w14:textId="77777777" w:rsidR="00AE2F23" w:rsidRPr="00AE2F23" w:rsidRDefault="00AE2F23" w:rsidP="00AE2F23">
            <w:pPr>
              <w:suppressAutoHyphens w:val="0"/>
              <w:ind w:left="-57" w:right="-57"/>
              <w:jc w:val="center"/>
              <w:rPr>
                <w:sz w:val="18"/>
                <w:szCs w:val="18"/>
                <w:lang w:eastAsia="en-US"/>
              </w:rPr>
            </w:pPr>
          </w:p>
          <w:p w14:paraId="255E3286" w14:textId="7305D6ED" w:rsidR="000C5744" w:rsidRDefault="00AE2F23" w:rsidP="00AE2F23">
            <w:pPr>
              <w:ind w:left="-57" w:right="-57"/>
              <w:jc w:val="center"/>
              <w:rPr>
                <w:sz w:val="18"/>
                <w:szCs w:val="18"/>
                <w:lang w:val="lt"/>
              </w:rPr>
            </w:pPr>
            <w:r w:rsidRPr="00AE2F23">
              <w:rPr>
                <w:sz w:val="18"/>
                <w:szCs w:val="18"/>
                <w:lang w:eastAsia="en-US"/>
              </w:rPr>
              <w:t>R – aplinkosaugos sistemų efektyvumo padidėjimas (proc.)</w:t>
            </w:r>
          </w:p>
        </w:tc>
        <w:tc>
          <w:tcPr>
            <w:tcW w:w="410" w:type="pct"/>
          </w:tcPr>
          <w:p w14:paraId="3B926EBC"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3529412</w:t>
            </w:r>
          </w:p>
          <w:p w14:paraId="7BAEF52A"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(2029)</w:t>
            </w:r>
          </w:p>
          <w:p w14:paraId="0200486B" w14:textId="77777777" w:rsidR="00AE2F23" w:rsidRPr="00AE2F23" w:rsidRDefault="00AE2F23" w:rsidP="00AE2F23">
            <w:pPr>
              <w:suppressAutoHyphens w:val="0"/>
              <w:ind w:right="-57"/>
              <w:rPr>
                <w:sz w:val="18"/>
                <w:szCs w:val="18"/>
                <w:lang w:eastAsia="en-US"/>
              </w:rPr>
            </w:pPr>
          </w:p>
          <w:p w14:paraId="5FE6E399" w14:textId="77777777" w:rsidR="00AE2F23" w:rsidRPr="00AE2F23" w:rsidRDefault="00AE2F23" w:rsidP="00AE2F23">
            <w:pPr>
              <w:suppressAutoHyphens w:val="0"/>
              <w:ind w:right="-57"/>
              <w:rPr>
                <w:sz w:val="18"/>
                <w:szCs w:val="18"/>
                <w:lang w:eastAsia="en-US"/>
              </w:rPr>
            </w:pPr>
          </w:p>
          <w:p w14:paraId="0A0139FB" w14:textId="77777777" w:rsidR="00AE2F23" w:rsidRDefault="00AE2F23" w:rsidP="00AE2F23">
            <w:pPr>
              <w:suppressAutoHyphens w:val="0"/>
              <w:ind w:left="-57" w:right="-57"/>
              <w:jc w:val="center"/>
              <w:rPr>
                <w:sz w:val="18"/>
                <w:szCs w:val="18"/>
                <w:lang w:eastAsia="en-US"/>
              </w:rPr>
            </w:pPr>
          </w:p>
          <w:p w14:paraId="79095156" w14:textId="77777777" w:rsidR="00AE2F23" w:rsidRDefault="00AE2F23" w:rsidP="000C3218">
            <w:pPr>
              <w:suppressAutoHyphens w:val="0"/>
              <w:ind w:right="-57"/>
              <w:rPr>
                <w:sz w:val="18"/>
                <w:szCs w:val="18"/>
                <w:lang w:eastAsia="en-US"/>
              </w:rPr>
            </w:pPr>
          </w:p>
          <w:p w14:paraId="21D9883C" w14:textId="77777777" w:rsidR="00AE2F23" w:rsidRDefault="00AE2F23" w:rsidP="00AE2F23">
            <w:pPr>
              <w:suppressAutoHyphens w:val="0"/>
              <w:ind w:left="-57" w:right="-57"/>
              <w:jc w:val="center"/>
              <w:rPr>
                <w:sz w:val="18"/>
                <w:szCs w:val="18"/>
                <w:lang w:eastAsia="en-US"/>
              </w:rPr>
            </w:pPr>
          </w:p>
          <w:p w14:paraId="37B63D4D" w14:textId="314C26C3" w:rsidR="00AE2F23" w:rsidRPr="00AE2F23" w:rsidRDefault="00AE2F23" w:rsidP="00AE2F23">
            <w:pPr>
              <w:suppressAutoHyphens w:val="0"/>
              <w:ind w:right="-57"/>
              <w:jc w:val="center"/>
              <w:rPr>
                <w:sz w:val="18"/>
                <w:szCs w:val="18"/>
                <w:lang w:eastAsia="en-US"/>
              </w:rPr>
            </w:pPr>
            <w:r w:rsidRPr="00AE2F23">
              <w:rPr>
                <w:sz w:val="18"/>
                <w:szCs w:val="18"/>
                <w:lang w:eastAsia="en-US"/>
              </w:rPr>
              <w:t>1</w:t>
            </w:r>
          </w:p>
          <w:p w14:paraId="655A7FD9" w14:textId="3CBA542E" w:rsidR="00AE2F23" w:rsidRPr="00AE2F23" w:rsidRDefault="00AE2F23" w:rsidP="00AE2F23">
            <w:pPr>
              <w:suppressAutoHyphens w:val="0"/>
              <w:ind w:left="-57" w:right="-57"/>
              <w:jc w:val="center"/>
              <w:rPr>
                <w:sz w:val="18"/>
                <w:szCs w:val="18"/>
                <w:lang w:eastAsia="en-US"/>
              </w:rPr>
            </w:pPr>
            <w:r w:rsidRPr="00AE2F23">
              <w:rPr>
                <w:sz w:val="18"/>
                <w:szCs w:val="18"/>
                <w:lang w:eastAsia="en-US"/>
              </w:rPr>
              <w:t>(</w:t>
            </w:r>
            <w:r w:rsidRPr="00AE2F23">
              <w:rPr>
                <w:strike/>
                <w:sz w:val="18"/>
                <w:szCs w:val="18"/>
                <w:lang w:eastAsia="en-US"/>
              </w:rPr>
              <w:t>2025</w:t>
            </w:r>
            <w:r>
              <w:rPr>
                <w:strike/>
                <w:sz w:val="18"/>
                <w:szCs w:val="18"/>
                <w:lang w:eastAsia="en-US"/>
              </w:rPr>
              <w:t xml:space="preserve"> </w:t>
            </w:r>
            <w:r w:rsidRPr="00AE2F23">
              <w:rPr>
                <w:b/>
                <w:bCs/>
                <w:sz w:val="18"/>
                <w:szCs w:val="18"/>
                <w:lang w:eastAsia="en-US"/>
              </w:rPr>
              <w:t>2028</w:t>
            </w:r>
            <w:r w:rsidRPr="00AE2F23">
              <w:rPr>
                <w:sz w:val="18"/>
                <w:szCs w:val="18"/>
                <w:lang w:eastAsia="en-US"/>
              </w:rPr>
              <w:t>)</w:t>
            </w:r>
          </w:p>
          <w:p w14:paraId="5BE78F9B" w14:textId="77777777" w:rsidR="00AE2F23" w:rsidRPr="00AE2F23" w:rsidRDefault="00AE2F23" w:rsidP="00AE2F23">
            <w:pPr>
              <w:suppressAutoHyphens w:val="0"/>
              <w:ind w:left="-57" w:right="-57"/>
              <w:jc w:val="center"/>
              <w:rPr>
                <w:sz w:val="18"/>
                <w:szCs w:val="18"/>
                <w:lang w:eastAsia="en-US"/>
              </w:rPr>
            </w:pPr>
          </w:p>
          <w:p w14:paraId="5D7D1D1A" w14:textId="77777777" w:rsidR="00AE2F23" w:rsidRPr="00AE2F23" w:rsidRDefault="00AE2F23" w:rsidP="00AE2F23">
            <w:pPr>
              <w:suppressAutoHyphens w:val="0"/>
              <w:ind w:right="-57"/>
              <w:rPr>
                <w:sz w:val="18"/>
                <w:szCs w:val="18"/>
                <w:lang w:eastAsia="en-US"/>
              </w:rPr>
            </w:pPr>
          </w:p>
          <w:p w14:paraId="2EC2CE77" w14:textId="77777777" w:rsidR="00AE2F23" w:rsidRDefault="00AE2F23" w:rsidP="00AE2F23">
            <w:pPr>
              <w:suppressAutoHyphens w:val="0"/>
              <w:ind w:left="-57" w:right="-57"/>
              <w:jc w:val="center"/>
              <w:rPr>
                <w:sz w:val="18"/>
                <w:szCs w:val="18"/>
                <w:lang w:eastAsia="en-US"/>
              </w:rPr>
            </w:pPr>
          </w:p>
          <w:p w14:paraId="01008750" w14:textId="77777777" w:rsidR="00AE2F23" w:rsidRDefault="00AE2F23" w:rsidP="00AE2F23">
            <w:pPr>
              <w:suppressAutoHyphens w:val="0"/>
              <w:ind w:right="-57"/>
              <w:rPr>
                <w:sz w:val="18"/>
                <w:szCs w:val="18"/>
                <w:lang w:eastAsia="en-US"/>
              </w:rPr>
            </w:pPr>
          </w:p>
          <w:p w14:paraId="23D24896" w14:textId="44BF7BE3" w:rsidR="00AE2F23" w:rsidRPr="00AE2F23" w:rsidRDefault="00AE2F23" w:rsidP="00AE2F23">
            <w:pPr>
              <w:suppressAutoHyphens w:val="0"/>
              <w:ind w:left="-57" w:right="-57"/>
              <w:jc w:val="center"/>
              <w:rPr>
                <w:sz w:val="18"/>
                <w:szCs w:val="18"/>
                <w:lang w:eastAsia="en-US"/>
              </w:rPr>
            </w:pPr>
            <w:r w:rsidRPr="00AE2F23">
              <w:rPr>
                <w:sz w:val="18"/>
                <w:szCs w:val="18"/>
                <w:lang w:eastAsia="en-US"/>
              </w:rPr>
              <w:t>1</w:t>
            </w:r>
          </w:p>
          <w:p w14:paraId="553769AC"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(2029)</w:t>
            </w:r>
          </w:p>
          <w:p w14:paraId="49DDDAC1" w14:textId="77777777" w:rsidR="00AE2F23" w:rsidRPr="00AE2F23" w:rsidRDefault="00AE2F23" w:rsidP="00AE2F23">
            <w:pPr>
              <w:suppressAutoHyphens w:val="0"/>
              <w:ind w:left="-57" w:right="-57"/>
              <w:jc w:val="center"/>
              <w:rPr>
                <w:sz w:val="18"/>
                <w:szCs w:val="18"/>
                <w:lang w:eastAsia="en-US"/>
              </w:rPr>
            </w:pPr>
          </w:p>
          <w:p w14:paraId="5F1DEDD6" w14:textId="77777777" w:rsidR="00AE2F23" w:rsidRPr="00AE2F23" w:rsidRDefault="00AE2F23" w:rsidP="00AE2F23">
            <w:pPr>
              <w:suppressAutoHyphens w:val="0"/>
              <w:ind w:right="-57"/>
              <w:rPr>
                <w:sz w:val="18"/>
                <w:szCs w:val="18"/>
                <w:lang w:eastAsia="en-US"/>
              </w:rPr>
            </w:pPr>
          </w:p>
          <w:p w14:paraId="04C6FDDE" w14:textId="77777777" w:rsidR="00AE2F23" w:rsidRDefault="00AE2F23" w:rsidP="00AE2F23">
            <w:pPr>
              <w:suppressAutoHyphens w:val="0"/>
              <w:ind w:left="-57" w:right="-57"/>
              <w:jc w:val="center"/>
              <w:rPr>
                <w:sz w:val="18"/>
                <w:szCs w:val="18"/>
                <w:lang w:eastAsia="en-US"/>
              </w:rPr>
            </w:pPr>
          </w:p>
          <w:p w14:paraId="3AD7FC02" w14:textId="77777777" w:rsidR="00AE2F23" w:rsidRDefault="00AE2F23" w:rsidP="00AE2F23">
            <w:pPr>
              <w:suppressAutoHyphens w:val="0"/>
              <w:ind w:left="-57" w:right="-57"/>
              <w:jc w:val="center"/>
              <w:rPr>
                <w:sz w:val="18"/>
                <w:szCs w:val="18"/>
                <w:lang w:eastAsia="en-US"/>
              </w:rPr>
            </w:pPr>
          </w:p>
          <w:p w14:paraId="0CFDAF92" w14:textId="77777777" w:rsidR="00AE2F23" w:rsidRDefault="00AE2F23" w:rsidP="00AE2F23">
            <w:pPr>
              <w:suppressAutoHyphens w:val="0"/>
              <w:ind w:left="-57" w:right="-57"/>
              <w:jc w:val="center"/>
              <w:rPr>
                <w:sz w:val="18"/>
                <w:szCs w:val="18"/>
                <w:lang w:eastAsia="en-US"/>
              </w:rPr>
            </w:pPr>
          </w:p>
          <w:p w14:paraId="1A3A0EC6" w14:textId="0AEBA3F5" w:rsidR="00AE2F23" w:rsidRPr="00AE2F23" w:rsidRDefault="00AE2F23" w:rsidP="00AE2F23">
            <w:pPr>
              <w:suppressAutoHyphens w:val="0"/>
              <w:ind w:left="-57" w:right="-57"/>
              <w:jc w:val="center"/>
              <w:rPr>
                <w:sz w:val="18"/>
                <w:szCs w:val="18"/>
                <w:lang w:eastAsia="en-US"/>
              </w:rPr>
            </w:pPr>
            <w:r w:rsidRPr="00AE2F23">
              <w:rPr>
                <w:sz w:val="18"/>
                <w:szCs w:val="18"/>
                <w:lang w:eastAsia="en-US"/>
              </w:rPr>
              <w:t>20</w:t>
            </w:r>
          </w:p>
          <w:p w14:paraId="40558836" w14:textId="77777777" w:rsidR="00AE2F23" w:rsidRPr="00AE2F23" w:rsidRDefault="00AE2F23" w:rsidP="00AE2F23">
            <w:pPr>
              <w:suppressAutoHyphens w:val="0"/>
              <w:ind w:left="-57" w:right="-57"/>
              <w:jc w:val="center"/>
              <w:rPr>
                <w:sz w:val="18"/>
                <w:szCs w:val="18"/>
                <w:lang w:eastAsia="en-US"/>
              </w:rPr>
            </w:pPr>
            <w:r w:rsidRPr="00AE2F23">
              <w:rPr>
                <w:sz w:val="18"/>
                <w:szCs w:val="18"/>
                <w:lang w:eastAsia="en-US"/>
              </w:rPr>
              <w:t>(2029)</w:t>
            </w:r>
          </w:p>
          <w:p w14:paraId="0D5E198F" w14:textId="40453F19" w:rsidR="000C5744" w:rsidRDefault="000C5744">
            <w:pPr>
              <w:ind w:left="-57" w:right="-57"/>
              <w:jc w:val="center"/>
              <w:rPr>
                <w:sz w:val="18"/>
                <w:szCs w:val="18"/>
              </w:rPr>
            </w:pPr>
          </w:p>
        </w:tc>
        <w:tc>
          <w:tcPr>
            <w:tcW w:w="491" w:type="pct"/>
          </w:tcPr>
          <w:p w14:paraId="6E073214" w14:textId="46373668" w:rsidR="000C5744" w:rsidRDefault="000C5744">
            <w:pPr>
              <w:ind w:left="-57" w:right="-57"/>
              <w:jc w:val="center"/>
              <w:rPr>
                <w:sz w:val="18"/>
                <w:szCs w:val="18"/>
              </w:rPr>
            </w:pPr>
            <w:r>
              <w:rPr>
                <w:sz w:val="18"/>
                <w:szCs w:val="18"/>
              </w:rPr>
              <w:t>CPVA</w:t>
            </w:r>
          </w:p>
        </w:tc>
        <w:tc>
          <w:tcPr>
            <w:tcW w:w="442" w:type="pct"/>
          </w:tcPr>
          <w:p w14:paraId="25190CC6" w14:textId="4F2F1FAD" w:rsidR="000C5744" w:rsidRDefault="000C5744">
            <w:pPr>
              <w:ind w:left="-57" w:right="-57"/>
              <w:jc w:val="center"/>
              <w:rPr>
                <w:sz w:val="18"/>
                <w:szCs w:val="18"/>
              </w:rPr>
            </w:pPr>
          </w:p>
        </w:tc>
      </w:tr>
    </w:tbl>
    <w:p w14:paraId="13D9A3D8" w14:textId="77777777" w:rsidR="001C4F67" w:rsidRDefault="001C4F67" w:rsidP="008F110B">
      <w:pPr>
        <w:ind w:firstLine="720"/>
        <w:jc w:val="both"/>
        <w:rPr>
          <w:color w:val="000000"/>
          <w:spacing w:val="60"/>
        </w:rPr>
      </w:pPr>
    </w:p>
    <w:p w14:paraId="3F6EBC05" w14:textId="11E7A372" w:rsidR="0091010A" w:rsidRDefault="008F110B" w:rsidP="00BD7949">
      <w:pPr>
        <w:ind w:firstLine="720"/>
        <w:jc w:val="both"/>
        <w:rPr>
          <w:color w:val="000000"/>
        </w:rPr>
      </w:pPr>
      <w:bookmarkStart w:id="0" w:name="_Hlk190335477"/>
      <w:r>
        <w:rPr>
          <w:color w:val="000000"/>
          <w:spacing w:val="60"/>
        </w:rPr>
        <w:lastRenderedPageBreak/>
        <w:t>2</w:t>
      </w:r>
      <w:r w:rsidR="00845809">
        <w:rPr>
          <w:color w:val="000000"/>
          <w:spacing w:val="60"/>
        </w:rPr>
        <w:t>.</w:t>
      </w:r>
      <w:r w:rsidR="2F265CCB">
        <w:rPr>
          <w:color w:val="000000"/>
          <w:spacing w:val="60"/>
        </w:rPr>
        <w:t xml:space="preserve"> </w:t>
      </w:r>
      <w:r w:rsidR="009D3C21">
        <w:rPr>
          <w:color w:val="000000"/>
        </w:rPr>
        <w:t xml:space="preserve">Pakeičiu nurodytu įsakymu patvirtintą </w:t>
      </w:r>
      <w:r w:rsidR="007D4B7C" w:rsidRPr="007D4B7C">
        <w:rPr>
          <w:color w:val="000000"/>
        </w:rPr>
        <w:t>Plėtros programos pažangos priemonės</w:t>
      </w:r>
      <w:r w:rsidR="00396E30">
        <w:rPr>
          <w:color w:val="000000"/>
        </w:rPr>
        <w:t xml:space="preserve"> </w:t>
      </w:r>
      <w:r w:rsidR="007D4B7C" w:rsidRPr="007D4B7C">
        <w:rPr>
          <w:color w:val="000000"/>
        </w:rPr>
        <w:t>Nr. 02-001-06-11-01 „Stiprinti neigiamo poveikio aplinkai prevenciją ir valdymą“ veiklos „Aplinkosauginių procesų skaitmenizavimas“ projektų finansavimo sąlygų apraš</w:t>
      </w:r>
      <w:r w:rsidR="009D3C21">
        <w:rPr>
          <w:color w:val="000000"/>
        </w:rPr>
        <w:t>ą</w:t>
      </w:r>
      <w:r w:rsidR="0091010A">
        <w:rPr>
          <w:color w:val="000000"/>
        </w:rPr>
        <w:t>:</w:t>
      </w:r>
    </w:p>
    <w:bookmarkEnd w:id="0"/>
    <w:p w14:paraId="0F374764" w14:textId="74171D71" w:rsidR="0091010A" w:rsidRDefault="0091010A" w:rsidP="00BD7949">
      <w:pPr>
        <w:ind w:firstLine="720"/>
        <w:jc w:val="both"/>
        <w:rPr>
          <w:color w:val="000000"/>
        </w:rPr>
      </w:pPr>
      <w:r>
        <w:rPr>
          <w:color w:val="000000"/>
        </w:rPr>
        <w:t xml:space="preserve">2.1. Pakeičiu </w:t>
      </w:r>
      <w:r w:rsidR="007B7793">
        <w:rPr>
          <w:color w:val="000000"/>
        </w:rPr>
        <w:t>2.2 papunktį ir jį išdėstau taip:</w:t>
      </w:r>
    </w:p>
    <w:p w14:paraId="1A2AB306" w14:textId="682CE018" w:rsidR="007B7793" w:rsidRPr="002737F9" w:rsidRDefault="007B7793" w:rsidP="00447735">
      <w:pPr>
        <w:suppressAutoHyphens w:val="0"/>
        <w:ind w:firstLine="709"/>
        <w:jc w:val="both"/>
        <w:rPr>
          <w:szCs w:val="24"/>
          <w:lang w:val="en-US" w:eastAsia="en-US"/>
        </w:rPr>
      </w:pPr>
      <w:r>
        <w:rPr>
          <w:color w:val="000000"/>
        </w:rPr>
        <w:t>„</w:t>
      </w:r>
      <w:r w:rsidRPr="007B7793">
        <w:rPr>
          <w:rFonts w:eastAsia="Calibri"/>
          <w:lang w:eastAsia="en-US"/>
        </w:rPr>
        <w:t xml:space="preserve">2.2. Projektų veikloms įgyvendinti numatyta skirti iki 6 671 500,00 (šešių milijonų šešių šimtų septyniasdešimt vieno tūkstančio penkių šimtų) eurų, iš jų 5 670 775,00 (penki milijonai šeši šimtai septyniasdešimt tūkstančių septyni šimtai septyniasdešimt penki) eurai – </w:t>
      </w:r>
      <w:r w:rsidRPr="007B7793">
        <w:rPr>
          <w:color w:val="000000"/>
          <w:lang w:eastAsia="en-US"/>
        </w:rPr>
        <w:t>2021–2027 IP</w:t>
      </w:r>
      <w:r w:rsidRPr="007B7793">
        <w:rPr>
          <w:rFonts w:eastAsia="Calibri"/>
          <w:lang w:eastAsia="en-US"/>
        </w:rPr>
        <w:t xml:space="preserve"> lėšos, </w:t>
      </w:r>
      <w:r w:rsidRPr="005C0822">
        <w:rPr>
          <w:rFonts w:eastAsia="Calibri"/>
          <w:strike/>
          <w:color w:val="000000" w:themeColor="text1"/>
          <w:lang w:eastAsia="en-US"/>
        </w:rPr>
        <w:t>1 000 725,00</w:t>
      </w:r>
      <w:r w:rsidRPr="005C0822">
        <w:rPr>
          <w:rFonts w:eastAsia="Calibri"/>
          <w:color w:val="000000" w:themeColor="text1"/>
          <w:lang w:eastAsia="en-US"/>
        </w:rPr>
        <w:t xml:space="preserve"> </w:t>
      </w:r>
      <w:r w:rsidR="005C0822" w:rsidRPr="005C0822">
        <w:rPr>
          <w:rFonts w:eastAsia="Calibri"/>
          <w:b/>
          <w:bCs/>
          <w:color w:val="000000" w:themeColor="text1"/>
          <w:lang w:eastAsia="en-US"/>
        </w:rPr>
        <w:t>104 772,00</w:t>
      </w:r>
      <w:r w:rsidR="005C0822" w:rsidRPr="005C0822">
        <w:rPr>
          <w:rFonts w:eastAsia="Calibri"/>
          <w:color w:val="000000" w:themeColor="text1"/>
          <w:lang w:eastAsia="en-US"/>
        </w:rPr>
        <w:t xml:space="preserve"> </w:t>
      </w:r>
      <w:r w:rsidRPr="005C0822">
        <w:rPr>
          <w:rFonts w:eastAsia="Calibri"/>
          <w:color w:val="000000" w:themeColor="text1"/>
          <w:lang w:eastAsia="en-US"/>
        </w:rPr>
        <w:t>(</w:t>
      </w:r>
      <w:r w:rsidRPr="005C0822">
        <w:rPr>
          <w:rFonts w:eastAsia="Calibri"/>
          <w:strike/>
          <w:color w:val="000000" w:themeColor="text1"/>
          <w:lang w:eastAsia="en-US"/>
        </w:rPr>
        <w:t>vienas milijonas septyni šimtai dvidešimt penki</w:t>
      </w:r>
      <w:r w:rsidR="005C0822" w:rsidRPr="005C0822">
        <w:rPr>
          <w:rFonts w:eastAsia="Calibri"/>
          <w:strike/>
          <w:color w:val="000000" w:themeColor="text1"/>
          <w:lang w:eastAsia="en-US"/>
        </w:rPr>
        <w:t xml:space="preserve"> </w:t>
      </w:r>
      <w:r w:rsidR="005C0822" w:rsidRPr="005C0822">
        <w:rPr>
          <w:rFonts w:eastAsia="Calibri"/>
          <w:b/>
          <w:bCs/>
          <w:color w:val="000000" w:themeColor="text1"/>
          <w:lang w:eastAsia="en-US"/>
        </w:rPr>
        <w:t>šimtas keturi tūkstančiai septyni šimtai septyniasdešimt du</w:t>
      </w:r>
      <w:r w:rsidRPr="005C0822">
        <w:rPr>
          <w:rFonts w:eastAsia="Calibri"/>
          <w:b/>
          <w:bCs/>
          <w:color w:val="000000" w:themeColor="text1"/>
          <w:lang w:eastAsia="en-US"/>
        </w:rPr>
        <w:t>)</w:t>
      </w:r>
      <w:r w:rsidRPr="005C0822">
        <w:rPr>
          <w:rFonts w:eastAsia="Calibri"/>
          <w:color w:val="000000" w:themeColor="text1"/>
          <w:lang w:eastAsia="en-US"/>
        </w:rPr>
        <w:t xml:space="preserve"> eurai </w:t>
      </w:r>
      <w:bookmarkStart w:id="1" w:name="_Hlk191626392"/>
      <w:r w:rsidRPr="005C0822">
        <w:rPr>
          <w:rFonts w:eastAsia="Calibri"/>
          <w:color w:val="000000" w:themeColor="text1"/>
          <w:lang w:eastAsia="en-US"/>
        </w:rPr>
        <w:t xml:space="preserve">– </w:t>
      </w:r>
      <w:r w:rsidRPr="005C0822">
        <w:rPr>
          <w:color w:val="000000" w:themeColor="text1"/>
          <w:lang w:val="lt" w:eastAsia="en-US"/>
        </w:rPr>
        <w:t>VB (LAAIFP)</w:t>
      </w:r>
      <w:r w:rsidRPr="005C0822">
        <w:rPr>
          <w:rFonts w:eastAsia="Calibri"/>
          <w:color w:val="000000" w:themeColor="text1"/>
          <w:lang w:eastAsia="en-US"/>
        </w:rPr>
        <w:t xml:space="preserve"> </w:t>
      </w:r>
      <w:bookmarkEnd w:id="1"/>
      <w:r w:rsidRPr="005C0822">
        <w:rPr>
          <w:rFonts w:eastAsia="Calibri"/>
          <w:color w:val="000000" w:themeColor="text1"/>
          <w:lang w:eastAsia="en-US"/>
        </w:rPr>
        <w:t>lėšos</w:t>
      </w:r>
      <w:r w:rsidR="005C0822" w:rsidRPr="005C0822">
        <w:rPr>
          <w:rFonts w:eastAsia="Calibri"/>
          <w:color w:val="000000" w:themeColor="text1"/>
          <w:lang w:eastAsia="en-US"/>
        </w:rPr>
        <w:t>,</w:t>
      </w:r>
      <w:r w:rsidR="005C0822">
        <w:rPr>
          <w:rFonts w:eastAsia="Calibri"/>
          <w:color w:val="FF0000"/>
          <w:lang w:eastAsia="en-US"/>
        </w:rPr>
        <w:t xml:space="preserve"> </w:t>
      </w:r>
      <w:r w:rsidR="002737F9" w:rsidRPr="002737F9">
        <w:rPr>
          <w:rFonts w:eastAsia="Calibri"/>
          <w:color w:val="FF0000"/>
          <w:lang w:eastAsia="en-US"/>
        </w:rPr>
        <w:t xml:space="preserve"> </w:t>
      </w:r>
      <w:bookmarkStart w:id="2" w:name="_Hlk190337286"/>
      <w:r w:rsidR="005C0822" w:rsidRPr="005C0822">
        <w:rPr>
          <w:rFonts w:eastAsia="Calibri"/>
          <w:b/>
          <w:bCs/>
          <w:color w:val="000000" w:themeColor="text1"/>
          <w:lang w:eastAsia="en-US"/>
        </w:rPr>
        <w:t xml:space="preserve">895 953,00 (aštuoni šimtai devyniasdešimt penkti tūkstančiai devyni šimtai penkiasdešimt trys) eurai </w:t>
      </w:r>
      <w:r w:rsidR="005C0822" w:rsidRPr="005C0822">
        <w:rPr>
          <w:rFonts w:eastAsia="Calibri"/>
          <w:b/>
          <w:bCs/>
          <w:color w:val="000000" w:themeColor="text1"/>
          <w:lang w:eastAsia="en-US"/>
        </w:rPr>
        <w:t>–</w:t>
      </w:r>
      <w:r w:rsidR="005C0822">
        <w:rPr>
          <w:rFonts w:eastAsia="Calibri"/>
          <w:color w:val="FF0000"/>
          <w:lang w:eastAsia="en-US"/>
        </w:rPr>
        <w:t xml:space="preserve"> </w:t>
      </w:r>
      <w:r w:rsidR="002737F9" w:rsidRPr="002737F9">
        <w:rPr>
          <w:b/>
          <w:bCs/>
          <w:szCs w:val="24"/>
          <w:lang w:val="en-US" w:eastAsia="en-US"/>
        </w:rPr>
        <w:t xml:space="preserve">2021–2027 IP </w:t>
      </w:r>
      <w:proofErr w:type="spellStart"/>
      <w:r w:rsidR="002737F9" w:rsidRPr="002737F9">
        <w:rPr>
          <w:b/>
          <w:bCs/>
          <w:szCs w:val="24"/>
          <w:lang w:val="en-US" w:eastAsia="en-US"/>
        </w:rPr>
        <w:t>lėš</w:t>
      </w:r>
      <w:r w:rsidR="00CB432C">
        <w:rPr>
          <w:b/>
          <w:bCs/>
          <w:szCs w:val="24"/>
          <w:lang w:val="en-US" w:eastAsia="en-US"/>
        </w:rPr>
        <w:t>os</w:t>
      </w:r>
      <w:proofErr w:type="spellEnd"/>
      <w:r w:rsidR="002737F9" w:rsidRPr="002737F9">
        <w:rPr>
          <w:b/>
          <w:bCs/>
          <w:szCs w:val="24"/>
          <w:lang w:val="en-US" w:eastAsia="en-US"/>
        </w:rPr>
        <w:t xml:space="preserve">, </w:t>
      </w:r>
      <w:proofErr w:type="spellStart"/>
      <w:r w:rsidR="002737F9" w:rsidRPr="002737F9">
        <w:rPr>
          <w:b/>
          <w:bCs/>
          <w:szCs w:val="24"/>
          <w:lang w:val="en-US" w:eastAsia="en-US"/>
        </w:rPr>
        <w:t>numatyt</w:t>
      </w:r>
      <w:r w:rsidR="00CB432C">
        <w:rPr>
          <w:b/>
          <w:bCs/>
          <w:szCs w:val="24"/>
          <w:lang w:val="en-US" w:eastAsia="en-US"/>
        </w:rPr>
        <w:t>os</w:t>
      </w:r>
      <w:proofErr w:type="spellEnd"/>
      <w:r w:rsidR="002737F9" w:rsidRPr="002737F9">
        <w:rPr>
          <w:b/>
          <w:bCs/>
          <w:szCs w:val="24"/>
          <w:lang w:val="en-US" w:eastAsia="en-US"/>
        </w:rPr>
        <w:t xml:space="preserve"> 2023 m. </w:t>
      </w:r>
      <w:proofErr w:type="spellStart"/>
      <w:r w:rsidR="002737F9" w:rsidRPr="002737F9">
        <w:rPr>
          <w:b/>
          <w:bCs/>
          <w:szCs w:val="24"/>
          <w:lang w:val="en-US" w:eastAsia="en-US"/>
        </w:rPr>
        <w:t>liepos</w:t>
      </w:r>
      <w:proofErr w:type="spellEnd"/>
      <w:r w:rsidR="002737F9" w:rsidRPr="002737F9">
        <w:rPr>
          <w:b/>
          <w:bCs/>
          <w:szCs w:val="24"/>
          <w:lang w:val="en-US" w:eastAsia="en-US"/>
        </w:rPr>
        <w:t xml:space="preserve"> 31 d. Lietuvos </w:t>
      </w:r>
      <w:proofErr w:type="spellStart"/>
      <w:r w:rsidR="002737F9" w:rsidRPr="002737F9">
        <w:rPr>
          <w:b/>
          <w:bCs/>
          <w:szCs w:val="24"/>
          <w:lang w:val="en-US" w:eastAsia="en-US"/>
        </w:rPr>
        <w:t>Respublikos</w:t>
      </w:r>
      <w:proofErr w:type="spellEnd"/>
      <w:r w:rsidR="002737F9" w:rsidRPr="002737F9">
        <w:rPr>
          <w:b/>
          <w:bCs/>
          <w:szCs w:val="24"/>
          <w:lang w:val="en-US" w:eastAsia="en-US"/>
        </w:rPr>
        <w:t xml:space="preserve"> </w:t>
      </w:r>
      <w:proofErr w:type="spellStart"/>
      <w:r w:rsidR="002737F9" w:rsidRPr="002737F9">
        <w:rPr>
          <w:b/>
          <w:bCs/>
          <w:szCs w:val="24"/>
          <w:lang w:val="en-US" w:eastAsia="en-US"/>
        </w:rPr>
        <w:t>Vyriausybės</w:t>
      </w:r>
      <w:proofErr w:type="spellEnd"/>
      <w:r w:rsidR="002737F9" w:rsidRPr="002737F9">
        <w:rPr>
          <w:b/>
          <w:bCs/>
          <w:szCs w:val="24"/>
          <w:lang w:val="en-US" w:eastAsia="en-US"/>
        </w:rPr>
        <w:t xml:space="preserve"> </w:t>
      </w:r>
      <w:proofErr w:type="spellStart"/>
      <w:r w:rsidR="002737F9" w:rsidRPr="002737F9">
        <w:rPr>
          <w:b/>
          <w:bCs/>
          <w:szCs w:val="24"/>
          <w:lang w:val="en-US" w:eastAsia="en-US"/>
        </w:rPr>
        <w:t>nutarimo</w:t>
      </w:r>
      <w:proofErr w:type="spellEnd"/>
      <w:r w:rsidR="002737F9" w:rsidRPr="002737F9">
        <w:rPr>
          <w:b/>
          <w:bCs/>
          <w:szCs w:val="24"/>
          <w:lang w:val="en-US" w:eastAsia="en-US"/>
        </w:rPr>
        <w:t xml:space="preserve"> Nr. 612 „</w:t>
      </w:r>
      <w:proofErr w:type="spellStart"/>
      <w:r w:rsidR="002737F9" w:rsidRPr="002737F9">
        <w:rPr>
          <w:b/>
          <w:bCs/>
          <w:szCs w:val="24"/>
          <w:lang w:val="en-US" w:eastAsia="en-US"/>
        </w:rPr>
        <w:t>Dėl</w:t>
      </w:r>
      <w:proofErr w:type="spellEnd"/>
      <w:r w:rsidR="002737F9" w:rsidRPr="002737F9">
        <w:rPr>
          <w:b/>
          <w:bCs/>
          <w:szCs w:val="24"/>
          <w:lang w:val="en-US" w:eastAsia="en-US"/>
        </w:rPr>
        <w:t xml:space="preserve"> 2021–2027 </w:t>
      </w:r>
      <w:proofErr w:type="spellStart"/>
      <w:r w:rsidR="002737F9" w:rsidRPr="002737F9">
        <w:rPr>
          <w:b/>
          <w:bCs/>
          <w:szCs w:val="24"/>
          <w:lang w:val="en-US" w:eastAsia="en-US"/>
        </w:rPr>
        <w:t>metų</w:t>
      </w:r>
      <w:proofErr w:type="spellEnd"/>
      <w:r w:rsidR="002737F9" w:rsidRPr="002737F9">
        <w:rPr>
          <w:b/>
          <w:bCs/>
          <w:szCs w:val="24"/>
          <w:lang w:val="en-US" w:eastAsia="en-US"/>
        </w:rPr>
        <w:t xml:space="preserve"> Europos </w:t>
      </w:r>
      <w:proofErr w:type="spellStart"/>
      <w:r w:rsidR="002737F9" w:rsidRPr="002737F9">
        <w:rPr>
          <w:b/>
          <w:bCs/>
          <w:szCs w:val="24"/>
          <w:lang w:val="en-US" w:eastAsia="en-US"/>
        </w:rPr>
        <w:t>Sąjungos</w:t>
      </w:r>
      <w:proofErr w:type="spellEnd"/>
      <w:r w:rsidR="002737F9" w:rsidRPr="002737F9">
        <w:rPr>
          <w:b/>
          <w:bCs/>
          <w:szCs w:val="24"/>
          <w:lang w:val="en-US" w:eastAsia="en-US"/>
        </w:rPr>
        <w:t xml:space="preserve"> </w:t>
      </w:r>
      <w:proofErr w:type="spellStart"/>
      <w:r w:rsidR="002737F9" w:rsidRPr="002737F9">
        <w:rPr>
          <w:b/>
          <w:bCs/>
          <w:szCs w:val="24"/>
          <w:lang w:val="en-US" w:eastAsia="en-US"/>
        </w:rPr>
        <w:t>fondų</w:t>
      </w:r>
      <w:proofErr w:type="spellEnd"/>
      <w:r w:rsidR="002737F9" w:rsidRPr="002737F9">
        <w:rPr>
          <w:b/>
          <w:bCs/>
          <w:szCs w:val="24"/>
          <w:lang w:val="en-US" w:eastAsia="en-US"/>
        </w:rPr>
        <w:t xml:space="preserve"> </w:t>
      </w:r>
      <w:proofErr w:type="spellStart"/>
      <w:r w:rsidR="002737F9" w:rsidRPr="002737F9">
        <w:rPr>
          <w:b/>
          <w:bCs/>
          <w:szCs w:val="24"/>
          <w:lang w:val="en-US" w:eastAsia="en-US"/>
        </w:rPr>
        <w:t>investicijų</w:t>
      </w:r>
      <w:proofErr w:type="spellEnd"/>
      <w:r w:rsidR="002737F9" w:rsidRPr="002737F9">
        <w:rPr>
          <w:b/>
          <w:bCs/>
          <w:szCs w:val="24"/>
          <w:lang w:val="en-US" w:eastAsia="en-US"/>
        </w:rPr>
        <w:t xml:space="preserve"> </w:t>
      </w:r>
      <w:proofErr w:type="spellStart"/>
      <w:r w:rsidR="002737F9" w:rsidRPr="002737F9">
        <w:rPr>
          <w:b/>
          <w:bCs/>
          <w:szCs w:val="24"/>
          <w:lang w:val="en-US" w:eastAsia="en-US"/>
        </w:rPr>
        <w:t>programos</w:t>
      </w:r>
      <w:proofErr w:type="spellEnd"/>
      <w:r w:rsidR="002737F9" w:rsidRPr="002737F9">
        <w:rPr>
          <w:b/>
          <w:bCs/>
          <w:szCs w:val="24"/>
          <w:lang w:val="en-US" w:eastAsia="en-US"/>
        </w:rPr>
        <w:t xml:space="preserve"> </w:t>
      </w:r>
      <w:proofErr w:type="spellStart"/>
      <w:r w:rsidR="002737F9" w:rsidRPr="002737F9">
        <w:rPr>
          <w:b/>
          <w:bCs/>
          <w:szCs w:val="24"/>
          <w:lang w:val="en-US" w:eastAsia="en-US"/>
        </w:rPr>
        <w:t>ir</w:t>
      </w:r>
      <w:proofErr w:type="spellEnd"/>
      <w:r w:rsidR="002737F9" w:rsidRPr="002737F9">
        <w:rPr>
          <w:b/>
          <w:bCs/>
          <w:szCs w:val="24"/>
          <w:lang w:val="en-US" w:eastAsia="en-US"/>
        </w:rPr>
        <w:t xml:space="preserve"> </w:t>
      </w:r>
      <w:proofErr w:type="spellStart"/>
      <w:r w:rsidR="002737F9" w:rsidRPr="002737F9">
        <w:rPr>
          <w:b/>
          <w:bCs/>
          <w:szCs w:val="24"/>
          <w:lang w:val="en-US" w:eastAsia="en-US"/>
        </w:rPr>
        <w:t>Ekonomikos</w:t>
      </w:r>
      <w:proofErr w:type="spellEnd"/>
      <w:r w:rsidR="002737F9" w:rsidRPr="002737F9">
        <w:rPr>
          <w:b/>
          <w:bCs/>
          <w:szCs w:val="24"/>
          <w:lang w:val="en-US" w:eastAsia="en-US"/>
        </w:rPr>
        <w:t xml:space="preserve"> </w:t>
      </w:r>
      <w:proofErr w:type="spellStart"/>
      <w:r w:rsidR="002737F9" w:rsidRPr="002737F9">
        <w:rPr>
          <w:b/>
          <w:bCs/>
          <w:szCs w:val="24"/>
          <w:lang w:val="en-US" w:eastAsia="en-US"/>
        </w:rPr>
        <w:t>gaivinimo</w:t>
      </w:r>
      <w:proofErr w:type="spellEnd"/>
      <w:r w:rsidR="002737F9" w:rsidRPr="002737F9">
        <w:rPr>
          <w:b/>
          <w:bCs/>
          <w:szCs w:val="24"/>
          <w:lang w:val="en-US" w:eastAsia="en-US"/>
        </w:rPr>
        <w:t xml:space="preserve"> </w:t>
      </w:r>
      <w:proofErr w:type="spellStart"/>
      <w:r w:rsidR="002737F9" w:rsidRPr="002737F9">
        <w:rPr>
          <w:b/>
          <w:bCs/>
          <w:szCs w:val="24"/>
          <w:lang w:val="en-US" w:eastAsia="en-US"/>
        </w:rPr>
        <w:t>ir</w:t>
      </w:r>
      <w:proofErr w:type="spellEnd"/>
      <w:r w:rsidR="002737F9" w:rsidRPr="002737F9">
        <w:rPr>
          <w:b/>
          <w:bCs/>
          <w:szCs w:val="24"/>
          <w:lang w:val="en-US" w:eastAsia="en-US"/>
        </w:rPr>
        <w:t xml:space="preserve"> </w:t>
      </w:r>
      <w:proofErr w:type="spellStart"/>
      <w:r w:rsidR="002737F9" w:rsidRPr="002737F9">
        <w:rPr>
          <w:b/>
          <w:bCs/>
          <w:szCs w:val="24"/>
          <w:lang w:val="en-US" w:eastAsia="en-US"/>
        </w:rPr>
        <w:t>atsparumo</w:t>
      </w:r>
      <w:proofErr w:type="spellEnd"/>
      <w:r w:rsidR="002737F9" w:rsidRPr="002737F9">
        <w:rPr>
          <w:b/>
          <w:bCs/>
          <w:szCs w:val="24"/>
          <w:lang w:val="en-US" w:eastAsia="en-US"/>
        </w:rPr>
        <w:t xml:space="preserve"> </w:t>
      </w:r>
      <w:proofErr w:type="spellStart"/>
      <w:r w:rsidR="002737F9" w:rsidRPr="002737F9">
        <w:rPr>
          <w:b/>
          <w:bCs/>
          <w:szCs w:val="24"/>
          <w:lang w:val="en-US" w:eastAsia="en-US"/>
        </w:rPr>
        <w:t>didinimo</w:t>
      </w:r>
      <w:proofErr w:type="spellEnd"/>
      <w:r w:rsidR="002737F9" w:rsidRPr="002737F9">
        <w:rPr>
          <w:b/>
          <w:bCs/>
          <w:szCs w:val="24"/>
          <w:lang w:val="en-US" w:eastAsia="en-US"/>
        </w:rPr>
        <w:t xml:space="preserve"> plano „</w:t>
      </w:r>
      <w:proofErr w:type="spellStart"/>
      <w:r w:rsidR="002737F9" w:rsidRPr="002737F9">
        <w:rPr>
          <w:b/>
          <w:bCs/>
          <w:szCs w:val="24"/>
          <w:lang w:val="en-US" w:eastAsia="en-US"/>
        </w:rPr>
        <w:t>Naujos</w:t>
      </w:r>
      <w:proofErr w:type="spellEnd"/>
      <w:r w:rsidR="002737F9" w:rsidRPr="002737F9">
        <w:rPr>
          <w:b/>
          <w:bCs/>
          <w:szCs w:val="24"/>
          <w:lang w:val="en-US" w:eastAsia="en-US"/>
        </w:rPr>
        <w:t xml:space="preserve"> </w:t>
      </w:r>
      <w:proofErr w:type="spellStart"/>
      <w:r w:rsidR="002737F9" w:rsidRPr="002737F9">
        <w:rPr>
          <w:b/>
          <w:bCs/>
          <w:szCs w:val="24"/>
          <w:lang w:val="en-US" w:eastAsia="en-US"/>
        </w:rPr>
        <w:t>kartos</w:t>
      </w:r>
      <w:proofErr w:type="spellEnd"/>
      <w:r w:rsidR="002737F9" w:rsidRPr="002737F9">
        <w:rPr>
          <w:b/>
          <w:bCs/>
          <w:szCs w:val="24"/>
          <w:lang w:val="en-US" w:eastAsia="en-US"/>
        </w:rPr>
        <w:t xml:space="preserve"> </w:t>
      </w:r>
      <w:proofErr w:type="gramStart"/>
      <w:r w:rsidR="002737F9" w:rsidRPr="002737F9">
        <w:rPr>
          <w:b/>
          <w:bCs/>
          <w:szCs w:val="24"/>
          <w:lang w:val="en-US" w:eastAsia="en-US"/>
        </w:rPr>
        <w:t xml:space="preserve">Lietuva“ </w:t>
      </w:r>
      <w:proofErr w:type="spellStart"/>
      <w:r w:rsidR="002737F9" w:rsidRPr="002737F9">
        <w:rPr>
          <w:b/>
          <w:bCs/>
          <w:szCs w:val="24"/>
          <w:lang w:val="en-US" w:eastAsia="en-US"/>
        </w:rPr>
        <w:t>Lietuvai</w:t>
      </w:r>
      <w:proofErr w:type="spellEnd"/>
      <w:proofErr w:type="gramEnd"/>
      <w:r w:rsidR="002737F9" w:rsidRPr="002737F9">
        <w:rPr>
          <w:b/>
          <w:bCs/>
          <w:szCs w:val="24"/>
          <w:lang w:val="en-US" w:eastAsia="en-US"/>
        </w:rPr>
        <w:t xml:space="preserve"> </w:t>
      </w:r>
      <w:proofErr w:type="spellStart"/>
      <w:r w:rsidR="002737F9" w:rsidRPr="002737F9">
        <w:rPr>
          <w:b/>
          <w:bCs/>
          <w:szCs w:val="24"/>
          <w:lang w:val="en-US" w:eastAsia="en-US"/>
        </w:rPr>
        <w:t>skirtų</w:t>
      </w:r>
      <w:proofErr w:type="spellEnd"/>
      <w:r w:rsidR="002737F9" w:rsidRPr="002737F9">
        <w:rPr>
          <w:b/>
          <w:bCs/>
          <w:szCs w:val="24"/>
          <w:lang w:val="en-US" w:eastAsia="en-US"/>
        </w:rPr>
        <w:t xml:space="preserve"> </w:t>
      </w:r>
      <w:proofErr w:type="spellStart"/>
      <w:r w:rsidR="002737F9" w:rsidRPr="002737F9">
        <w:rPr>
          <w:b/>
          <w:bCs/>
          <w:szCs w:val="24"/>
          <w:lang w:val="en-US" w:eastAsia="en-US"/>
        </w:rPr>
        <w:t>lėšų</w:t>
      </w:r>
      <w:proofErr w:type="spellEnd"/>
      <w:r w:rsidR="002737F9" w:rsidRPr="002737F9">
        <w:rPr>
          <w:b/>
          <w:bCs/>
          <w:szCs w:val="24"/>
          <w:lang w:val="en-US" w:eastAsia="en-US"/>
        </w:rPr>
        <w:t xml:space="preserve"> </w:t>
      </w:r>
      <w:proofErr w:type="spellStart"/>
      <w:r w:rsidR="002737F9" w:rsidRPr="002737F9">
        <w:rPr>
          <w:b/>
          <w:bCs/>
          <w:szCs w:val="24"/>
          <w:lang w:val="en-US" w:eastAsia="en-US"/>
        </w:rPr>
        <w:t>paskirstymo</w:t>
      </w:r>
      <w:proofErr w:type="spellEnd"/>
      <w:r w:rsidR="002737F9" w:rsidRPr="002737F9">
        <w:rPr>
          <w:b/>
          <w:bCs/>
          <w:szCs w:val="24"/>
          <w:lang w:val="en-US" w:eastAsia="en-US"/>
        </w:rPr>
        <w:t xml:space="preserve">“ 2.6 </w:t>
      </w:r>
      <w:proofErr w:type="spellStart"/>
      <w:r w:rsidR="002737F9" w:rsidRPr="002737F9">
        <w:rPr>
          <w:b/>
          <w:bCs/>
          <w:szCs w:val="24"/>
          <w:lang w:val="en-US" w:eastAsia="en-US"/>
        </w:rPr>
        <w:t>papunkčio</w:t>
      </w:r>
      <w:proofErr w:type="spellEnd"/>
      <w:r w:rsidR="002737F9" w:rsidRPr="002737F9">
        <w:rPr>
          <w:b/>
          <w:bCs/>
          <w:szCs w:val="24"/>
          <w:lang w:val="en-US" w:eastAsia="en-US"/>
        </w:rPr>
        <w:t xml:space="preserve"> </w:t>
      </w:r>
      <w:proofErr w:type="spellStart"/>
      <w:r w:rsidR="002737F9" w:rsidRPr="002737F9">
        <w:rPr>
          <w:b/>
          <w:bCs/>
          <w:szCs w:val="24"/>
          <w:lang w:val="en-US" w:eastAsia="en-US"/>
        </w:rPr>
        <w:t>lentelėje</w:t>
      </w:r>
      <w:proofErr w:type="spellEnd"/>
      <w:r w:rsidR="002737F9" w:rsidRPr="002737F9">
        <w:rPr>
          <w:b/>
          <w:bCs/>
          <w:szCs w:val="24"/>
          <w:lang w:val="en-US" w:eastAsia="en-US"/>
        </w:rPr>
        <w:t xml:space="preserve"> 2 </w:t>
      </w:r>
      <w:proofErr w:type="spellStart"/>
      <w:r w:rsidR="002737F9" w:rsidRPr="002737F9">
        <w:rPr>
          <w:b/>
          <w:bCs/>
          <w:szCs w:val="24"/>
          <w:lang w:val="en-US" w:eastAsia="en-US"/>
        </w:rPr>
        <w:t>prioritetui</w:t>
      </w:r>
      <w:proofErr w:type="spellEnd"/>
      <w:r w:rsidR="002737F9" w:rsidRPr="002737F9">
        <w:rPr>
          <w:b/>
          <w:bCs/>
          <w:szCs w:val="24"/>
          <w:lang w:val="en-US" w:eastAsia="en-US"/>
        </w:rPr>
        <w:t xml:space="preserve"> „</w:t>
      </w:r>
      <w:proofErr w:type="spellStart"/>
      <w:r w:rsidR="002737F9" w:rsidRPr="002737F9">
        <w:rPr>
          <w:b/>
          <w:bCs/>
          <w:szCs w:val="24"/>
          <w:lang w:val="en-US" w:eastAsia="en-US"/>
        </w:rPr>
        <w:t>Žalesnė</w:t>
      </w:r>
      <w:proofErr w:type="spellEnd"/>
      <w:r w:rsidR="002737F9" w:rsidRPr="002737F9">
        <w:rPr>
          <w:b/>
          <w:bCs/>
          <w:szCs w:val="24"/>
          <w:lang w:val="en-US" w:eastAsia="en-US"/>
        </w:rPr>
        <w:t xml:space="preserve"> Lietuva“ </w:t>
      </w:r>
      <w:proofErr w:type="spellStart"/>
      <w:r w:rsidR="002737F9" w:rsidRPr="002737F9">
        <w:rPr>
          <w:b/>
          <w:bCs/>
          <w:szCs w:val="24"/>
          <w:lang w:val="en-US" w:eastAsia="en-US"/>
        </w:rPr>
        <w:t>Aplinkos</w:t>
      </w:r>
      <w:proofErr w:type="spellEnd"/>
      <w:r w:rsidR="002737F9" w:rsidRPr="002737F9">
        <w:rPr>
          <w:b/>
          <w:bCs/>
          <w:szCs w:val="24"/>
          <w:lang w:val="en-US" w:eastAsia="en-US"/>
        </w:rPr>
        <w:t xml:space="preserve"> </w:t>
      </w:r>
      <w:proofErr w:type="spellStart"/>
      <w:r w:rsidR="002737F9" w:rsidRPr="002737F9">
        <w:rPr>
          <w:b/>
          <w:bCs/>
          <w:szCs w:val="24"/>
          <w:lang w:val="en-US" w:eastAsia="en-US"/>
        </w:rPr>
        <w:t>ministerijai</w:t>
      </w:r>
      <w:proofErr w:type="spellEnd"/>
      <w:r w:rsidR="002737F9" w:rsidRPr="002737F9">
        <w:rPr>
          <w:b/>
          <w:bCs/>
          <w:szCs w:val="24"/>
          <w:lang w:val="en-US" w:eastAsia="en-US"/>
        </w:rPr>
        <w:t xml:space="preserve"> </w:t>
      </w:r>
      <w:proofErr w:type="spellStart"/>
      <w:r w:rsidR="002737F9" w:rsidRPr="002737F9">
        <w:rPr>
          <w:b/>
          <w:bCs/>
          <w:szCs w:val="24"/>
          <w:lang w:val="en-US" w:eastAsia="en-US"/>
        </w:rPr>
        <w:t>Sanglaudos</w:t>
      </w:r>
      <w:proofErr w:type="spellEnd"/>
      <w:r w:rsidR="002737F9" w:rsidRPr="002737F9">
        <w:rPr>
          <w:b/>
          <w:bCs/>
          <w:szCs w:val="24"/>
          <w:lang w:val="en-US" w:eastAsia="en-US"/>
        </w:rPr>
        <w:t xml:space="preserve"> </w:t>
      </w:r>
      <w:proofErr w:type="spellStart"/>
      <w:r w:rsidR="002737F9" w:rsidRPr="002737F9">
        <w:rPr>
          <w:b/>
          <w:bCs/>
          <w:szCs w:val="24"/>
          <w:lang w:val="en-US" w:eastAsia="en-US"/>
        </w:rPr>
        <w:t>fondo</w:t>
      </w:r>
      <w:proofErr w:type="spellEnd"/>
      <w:r w:rsidR="002737F9" w:rsidRPr="002737F9">
        <w:rPr>
          <w:b/>
          <w:bCs/>
          <w:szCs w:val="24"/>
          <w:lang w:val="en-US" w:eastAsia="en-US"/>
        </w:rPr>
        <w:t xml:space="preserve"> </w:t>
      </w:r>
      <w:proofErr w:type="spellStart"/>
      <w:r w:rsidR="002737F9" w:rsidRPr="002737F9">
        <w:rPr>
          <w:b/>
          <w:bCs/>
          <w:szCs w:val="24"/>
          <w:lang w:val="en-US" w:eastAsia="en-US"/>
        </w:rPr>
        <w:t>sumos</w:t>
      </w:r>
      <w:proofErr w:type="spellEnd"/>
      <w:r w:rsidR="002737F9" w:rsidRPr="002737F9">
        <w:rPr>
          <w:b/>
          <w:bCs/>
          <w:szCs w:val="24"/>
          <w:lang w:val="en-US" w:eastAsia="en-US"/>
        </w:rPr>
        <w:t xml:space="preserve">, </w:t>
      </w:r>
      <w:proofErr w:type="spellStart"/>
      <w:r w:rsidR="002737F9" w:rsidRPr="002737F9">
        <w:rPr>
          <w:b/>
          <w:bCs/>
          <w:szCs w:val="24"/>
          <w:lang w:val="en-US" w:eastAsia="en-US"/>
        </w:rPr>
        <w:t>iki</w:t>
      </w:r>
      <w:proofErr w:type="spellEnd"/>
      <w:r w:rsidR="002737F9" w:rsidRPr="002737F9">
        <w:rPr>
          <w:b/>
          <w:bCs/>
          <w:szCs w:val="24"/>
          <w:lang w:val="en-US" w:eastAsia="en-US"/>
        </w:rPr>
        <w:t xml:space="preserve"> </w:t>
      </w:r>
      <w:proofErr w:type="spellStart"/>
      <w:r w:rsidR="002737F9" w:rsidRPr="002737F9">
        <w:rPr>
          <w:b/>
          <w:bCs/>
          <w:szCs w:val="24"/>
          <w:lang w:val="en-US" w:eastAsia="en-US"/>
        </w:rPr>
        <w:t>kurios</w:t>
      </w:r>
      <w:proofErr w:type="spellEnd"/>
      <w:r w:rsidR="002737F9" w:rsidRPr="002737F9">
        <w:rPr>
          <w:b/>
          <w:bCs/>
          <w:szCs w:val="24"/>
          <w:lang w:val="en-US" w:eastAsia="en-US"/>
        </w:rPr>
        <w:t xml:space="preserve"> </w:t>
      </w:r>
      <w:proofErr w:type="spellStart"/>
      <w:r w:rsidR="002737F9" w:rsidRPr="002737F9">
        <w:rPr>
          <w:b/>
          <w:bCs/>
          <w:szCs w:val="24"/>
          <w:lang w:val="en-US" w:eastAsia="en-US"/>
        </w:rPr>
        <w:t>prisiimant</w:t>
      </w:r>
      <w:proofErr w:type="spellEnd"/>
      <w:r w:rsidR="002737F9" w:rsidRPr="002737F9">
        <w:rPr>
          <w:b/>
          <w:bCs/>
          <w:szCs w:val="24"/>
          <w:lang w:val="en-US" w:eastAsia="en-US"/>
        </w:rPr>
        <w:t xml:space="preserve"> </w:t>
      </w:r>
      <w:proofErr w:type="spellStart"/>
      <w:r w:rsidR="002737F9" w:rsidRPr="002737F9">
        <w:rPr>
          <w:b/>
          <w:bCs/>
          <w:szCs w:val="24"/>
          <w:lang w:val="en-US" w:eastAsia="en-US"/>
        </w:rPr>
        <w:t>įsipareigojimus</w:t>
      </w:r>
      <w:proofErr w:type="spellEnd"/>
      <w:r w:rsidR="002737F9" w:rsidRPr="002737F9">
        <w:rPr>
          <w:b/>
          <w:bCs/>
          <w:szCs w:val="24"/>
          <w:lang w:val="en-US" w:eastAsia="en-US"/>
        </w:rPr>
        <w:t xml:space="preserve"> </w:t>
      </w:r>
      <w:proofErr w:type="spellStart"/>
      <w:r w:rsidR="002737F9" w:rsidRPr="002737F9">
        <w:rPr>
          <w:b/>
          <w:bCs/>
          <w:szCs w:val="24"/>
          <w:lang w:val="en-US" w:eastAsia="en-US"/>
        </w:rPr>
        <w:t>pagal</w:t>
      </w:r>
      <w:proofErr w:type="spellEnd"/>
      <w:r w:rsidR="002737F9" w:rsidRPr="002737F9">
        <w:rPr>
          <w:b/>
          <w:bCs/>
          <w:szCs w:val="24"/>
          <w:lang w:val="en-US" w:eastAsia="en-US"/>
        </w:rPr>
        <w:t xml:space="preserve"> </w:t>
      </w:r>
      <w:proofErr w:type="spellStart"/>
      <w:r w:rsidR="002737F9" w:rsidRPr="002737F9">
        <w:rPr>
          <w:b/>
          <w:bCs/>
          <w:szCs w:val="24"/>
          <w:lang w:val="en-US" w:eastAsia="en-US"/>
        </w:rPr>
        <w:t>sudarytas</w:t>
      </w:r>
      <w:proofErr w:type="spellEnd"/>
      <w:r w:rsidR="002737F9" w:rsidRPr="002737F9">
        <w:rPr>
          <w:b/>
          <w:bCs/>
          <w:szCs w:val="24"/>
          <w:lang w:val="en-US" w:eastAsia="en-US"/>
        </w:rPr>
        <w:t xml:space="preserve"> </w:t>
      </w:r>
      <w:proofErr w:type="spellStart"/>
      <w:r w:rsidR="002737F9" w:rsidRPr="002737F9">
        <w:rPr>
          <w:b/>
          <w:bCs/>
          <w:szCs w:val="24"/>
          <w:lang w:val="en-US" w:eastAsia="en-US"/>
        </w:rPr>
        <w:t>projektų</w:t>
      </w:r>
      <w:proofErr w:type="spellEnd"/>
      <w:r w:rsidR="002737F9" w:rsidRPr="002737F9">
        <w:rPr>
          <w:b/>
          <w:bCs/>
          <w:szCs w:val="24"/>
          <w:lang w:val="en-US" w:eastAsia="en-US"/>
        </w:rPr>
        <w:t xml:space="preserve"> </w:t>
      </w:r>
      <w:proofErr w:type="spellStart"/>
      <w:r w:rsidR="002737F9" w:rsidRPr="002737F9">
        <w:rPr>
          <w:b/>
          <w:bCs/>
          <w:szCs w:val="24"/>
          <w:lang w:val="en-US" w:eastAsia="en-US"/>
        </w:rPr>
        <w:t>sutartis</w:t>
      </w:r>
      <w:proofErr w:type="spellEnd"/>
      <w:r w:rsidR="002737F9" w:rsidRPr="002737F9">
        <w:rPr>
          <w:b/>
          <w:bCs/>
          <w:szCs w:val="24"/>
          <w:lang w:val="en-US" w:eastAsia="en-US"/>
        </w:rPr>
        <w:t xml:space="preserve"> </w:t>
      </w:r>
      <w:proofErr w:type="spellStart"/>
      <w:r w:rsidR="002737F9" w:rsidRPr="002737F9">
        <w:rPr>
          <w:b/>
          <w:bCs/>
          <w:szCs w:val="24"/>
          <w:lang w:val="en-US" w:eastAsia="en-US"/>
        </w:rPr>
        <w:t>galima</w:t>
      </w:r>
      <w:proofErr w:type="spellEnd"/>
      <w:r w:rsidR="002737F9" w:rsidRPr="002737F9">
        <w:rPr>
          <w:b/>
          <w:bCs/>
          <w:szCs w:val="24"/>
          <w:lang w:val="en-US" w:eastAsia="en-US"/>
        </w:rPr>
        <w:t xml:space="preserve"> </w:t>
      </w:r>
      <w:proofErr w:type="spellStart"/>
      <w:r w:rsidR="002737F9" w:rsidRPr="002737F9">
        <w:rPr>
          <w:b/>
          <w:bCs/>
          <w:szCs w:val="24"/>
          <w:lang w:val="en-US" w:eastAsia="en-US"/>
        </w:rPr>
        <w:t>viršyti</w:t>
      </w:r>
      <w:proofErr w:type="spellEnd"/>
      <w:r w:rsidR="002737F9" w:rsidRPr="002737F9">
        <w:rPr>
          <w:b/>
          <w:bCs/>
          <w:szCs w:val="24"/>
          <w:lang w:val="en-US" w:eastAsia="en-US"/>
        </w:rPr>
        <w:t xml:space="preserve"> </w:t>
      </w:r>
      <w:proofErr w:type="spellStart"/>
      <w:r w:rsidR="002737F9" w:rsidRPr="002737F9">
        <w:rPr>
          <w:b/>
          <w:bCs/>
          <w:szCs w:val="24"/>
          <w:lang w:val="en-US" w:eastAsia="en-US"/>
        </w:rPr>
        <w:t>numatytą</w:t>
      </w:r>
      <w:proofErr w:type="spellEnd"/>
      <w:r w:rsidR="002737F9" w:rsidRPr="002737F9">
        <w:rPr>
          <w:b/>
          <w:bCs/>
          <w:szCs w:val="24"/>
          <w:lang w:val="en-US" w:eastAsia="en-US"/>
        </w:rPr>
        <w:t xml:space="preserve"> ES </w:t>
      </w:r>
      <w:proofErr w:type="spellStart"/>
      <w:r w:rsidR="002737F9" w:rsidRPr="002737F9">
        <w:rPr>
          <w:b/>
          <w:bCs/>
          <w:szCs w:val="24"/>
          <w:lang w:val="en-US" w:eastAsia="en-US"/>
        </w:rPr>
        <w:t>fondų</w:t>
      </w:r>
      <w:proofErr w:type="spellEnd"/>
      <w:r w:rsidR="002737F9" w:rsidRPr="002737F9">
        <w:rPr>
          <w:b/>
          <w:bCs/>
          <w:szCs w:val="24"/>
          <w:lang w:val="en-US" w:eastAsia="en-US"/>
        </w:rPr>
        <w:t xml:space="preserve"> </w:t>
      </w:r>
      <w:proofErr w:type="spellStart"/>
      <w:r w:rsidR="002737F9" w:rsidRPr="002737F9">
        <w:rPr>
          <w:b/>
          <w:bCs/>
          <w:szCs w:val="24"/>
          <w:lang w:val="en-US" w:eastAsia="en-US"/>
        </w:rPr>
        <w:t>lėšų</w:t>
      </w:r>
      <w:proofErr w:type="spellEnd"/>
      <w:r w:rsidR="002737F9" w:rsidRPr="002737F9">
        <w:rPr>
          <w:b/>
          <w:bCs/>
          <w:szCs w:val="24"/>
          <w:lang w:val="en-US" w:eastAsia="en-US"/>
        </w:rPr>
        <w:t xml:space="preserve"> </w:t>
      </w:r>
      <w:proofErr w:type="spellStart"/>
      <w:r w:rsidR="002737F9" w:rsidRPr="002737F9">
        <w:rPr>
          <w:b/>
          <w:bCs/>
          <w:szCs w:val="24"/>
          <w:lang w:val="en-US" w:eastAsia="en-US"/>
        </w:rPr>
        <w:t>dalį</w:t>
      </w:r>
      <w:proofErr w:type="spellEnd"/>
      <w:r w:rsidR="002737F9" w:rsidRPr="002737F9">
        <w:rPr>
          <w:b/>
          <w:bCs/>
          <w:szCs w:val="24"/>
          <w:lang w:val="en-US" w:eastAsia="en-US"/>
        </w:rPr>
        <w:t xml:space="preserve"> be </w:t>
      </w:r>
      <w:proofErr w:type="spellStart"/>
      <w:r w:rsidR="002737F9" w:rsidRPr="002737F9">
        <w:rPr>
          <w:b/>
          <w:bCs/>
          <w:szCs w:val="24"/>
          <w:lang w:val="en-US" w:eastAsia="en-US"/>
        </w:rPr>
        <w:t>lankstumo</w:t>
      </w:r>
      <w:proofErr w:type="spellEnd"/>
      <w:r w:rsidR="002737F9" w:rsidRPr="002737F9">
        <w:rPr>
          <w:b/>
          <w:bCs/>
          <w:szCs w:val="24"/>
          <w:lang w:val="en-US" w:eastAsia="en-US"/>
        </w:rPr>
        <w:t xml:space="preserve"> </w:t>
      </w:r>
      <w:proofErr w:type="spellStart"/>
      <w:r w:rsidR="002737F9" w:rsidRPr="002737F9">
        <w:rPr>
          <w:b/>
          <w:bCs/>
          <w:szCs w:val="24"/>
          <w:lang w:val="en-US" w:eastAsia="en-US"/>
        </w:rPr>
        <w:t>sumos</w:t>
      </w:r>
      <w:bookmarkEnd w:id="2"/>
      <w:proofErr w:type="spellEnd"/>
      <w:r w:rsidRPr="007B7793">
        <w:rPr>
          <w:rFonts w:eastAsia="Calibri"/>
          <w:lang w:eastAsia="en-US"/>
        </w:rPr>
        <w:t>:</w:t>
      </w:r>
    </w:p>
    <w:p w14:paraId="6BA3B840" w14:textId="05F0219E" w:rsidR="001E422B" w:rsidRDefault="007B7793" w:rsidP="001E422B">
      <w:pPr>
        <w:suppressAutoHyphens w:val="0"/>
        <w:ind w:firstLine="142"/>
        <w:jc w:val="both"/>
        <w:rPr>
          <w:rFonts w:eastAsia="Calibri"/>
          <w:b/>
          <w:bCs/>
          <w:lang w:eastAsia="en-US"/>
        </w:rPr>
      </w:pPr>
      <w:r w:rsidRPr="007B7793">
        <w:rPr>
          <w:rFonts w:eastAsia="Calibri"/>
          <w:lang w:eastAsia="en-US"/>
        </w:rPr>
        <w:t>2.2.1. „Taršos prevencijos procesų informacinės sistemos sukūrimas</w:t>
      </w:r>
      <w:r w:rsidRPr="007B7793">
        <w:rPr>
          <w:lang w:eastAsia="en-US"/>
        </w:rPr>
        <w:t xml:space="preserve">“ veiklos įgyvendinimui </w:t>
      </w:r>
      <w:r w:rsidRPr="007B7793">
        <w:rPr>
          <w:rFonts w:eastAsia="Calibri"/>
          <w:lang w:eastAsia="en-US"/>
        </w:rPr>
        <w:t xml:space="preserve">– iki </w:t>
      </w:r>
      <w:r w:rsidRPr="007B7793">
        <w:rPr>
          <w:bdr w:val="none" w:sz="0" w:space="0" w:color="auto" w:frame="1"/>
          <w:lang w:eastAsia="en-US"/>
        </w:rPr>
        <w:t>1 321 500,00</w:t>
      </w:r>
      <w:r w:rsidRPr="007B7793">
        <w:rPr>
          <w:rFonts w:eastAsia="Calibri"/>
          <w:lang w:eastAsia="en-US"/>
        </w:rPr>
        <w:t xml:space="preserve"> (vieno milijono trijų šimtų dvidešimt vieno tūkstančio penkių šimtų) eurų, iš jų </w:t>
      </w:r>
      <w:r w:rsidRPr="00523782">
        <w:rPr>
          <w:rFonts w:eastAsia="Calibri"/>
          <w:lang w:eastAsia="en-US"/>
        </w:rPr>
        <w:t>1 123 275,00 (vienas milijonas šimtas dvidešimt trys tūkstančiai du šimtai septyniasdešimt penki)</w:t>
      </w:r>
      <w:r w:rsidRPr="007B7793">
        <w:rPr>
          <w:rFonts w:eastAsia="Calibri"/>
          <w:lang w:eastAsia="en-US"/>
        </w:rPr>
        <w:t xml:space="preserve"> eurai – 2021–2027 IP lėšos, </w:t>
      </w:r>
      <w:r w:rsidRPr="00523782">
        <w:rPr>
          <w:rFonts w:eastAsia="Calibri"/>
          <w:strike/>
          <w:color w:val="000000" w:themeColor="text1"/>
          <w:lang w:eastAsia="en-US"/>
        </w:rPr>
        <w:t>198 225,00 (šimtas devyniasdešimt aštuoni tūkstančiai du šimtai dvidešimt penki) eurai</w:t>
      </w:r>
      <w:r w:rsidRPr="00523782">
        <w:rPr>
          <w:rFonts w:eastAsia="Calibri"/>
          <w:color w:val="000000" w:themeColor="text1"/>
          <w:lang w:eastAsia="en-US"/>
        </w:rPr>
        <w:t xml:space="preserve"> </w:t>
      </w:r>
      <w:r w:rsidR="00523782" w:rsidRPr="00523782">
        <w:rPr>
          <w:rFonts w:eastAsia="Calibri"/>
          <w:b/>
          <w:bCs/>
          <w:color w:val="000000" w:themeColor="text1"/>
          <w:lang w:eastAsia="en-US"/>
        </w:rPr>
        <w:t>15 421,00 (penkiolika tūkstančių keturi šimtai dvidešimt vienas) euras</w:t>
      </w:r>
      <w:r w:rsidR="00523782" w:rsidRPr="00523782">
        <w:rPr>
          <w:rFonts w:eastAsia="Calibri"/>
          <w:color w:val="000000" w:themeColor="text1"/>
          <w:lang w:eastAsia="en-US"/>
        </w:rPr>
        <w:t xml:space="preserve"> </w:t>
      </w:r>
      <w:r w:rsidRPr="00523782">
        <w:rPr>
          <w:rFonts w:eastAsia="Calibri"/>
          <w:color w:val="000000" w:themeColor="text1"/>
          <w:lang w:eastAsia="en-US"/>
        </w:rPr>
        <w:t xml:space="preserve">– </w:t>
      </w:r>
      <w:r w:rsidRPr="00523782">
        <w:rPr>
          <w:color w:val="000000" w:themeColor="text1"/>
          <w:lang w:val="lt" w:eastAsia="en-US"/>
        </w:rPr>
        <w:t>VB (LAAIFP)</w:t>
      </w:r>
      <w:r w:rsidRPr="00523782">
        <w:rPr>
          <w:rFonts w:eastAsia="Calibri"/>
          <w:color w:val="000000" w:themeColor="text1"/>
          <w:lang w:eastAsia="en-US"/>
        </w:rPr>
        <w:t xml:space="preserve"> lėšos</w:t>
      </w:r>
      <w:r w:rsidRPr="00523782">
        <w:rPr>
          <w:rFonts w:eastAsia="Calibri"/>
          <w:strike/>
          <w:lang w:eastAsia="en-US"/>
        </w:rPr>
        <w:t>;</w:t>
      </w:r>
      <w:r w:rsidR="00523782" w:rsidRPr="00523782">
        <w:rPr>
          <w:rFonts w:eastAsia="Calibri"/>
          <w:b/>
          <w:bCs/>
          <w:lang w:eastAsia="en-US"/>
        </w:rPr>
        <w:t>,</w:t>
      </w:r>
      <w:r w:rsidR="00523782">
        <w:rPr>
          <w:rFonts w:eastAsia="Calibri"/>
          <w:b/>
          <w:bCs/>
          <w:lang w:eastAsia="en-US"/>
        </w:rPr>
        <w:t xml:space="preserve"> 182 804,00 (šimtas aštuoniasdešimt du tūkstančiai aštuoni šimtai keturi) eurai  </w:t>
      </w:r>
      <w:r w:rsidR="00523782" w:rsidRPr="00523782">
        <w:rPr>
          <w:rFonts w:eastAsia="Calibri"/>
          <w:b/>
          <w:bCs/>
          <w:lang w:eastAsia="en-US"/>
        </w:rPr>
        <w:t>– 2021–2027 IP lėš</w:t>
      </w:r>
      <w:r w:rsidR="00CB432C">
        <w:rPr>
          <w:rFonts w:eastAsia="Calibri"/>
          <w:b/>
          <w:bCs/>
          <w:lang w:eastAsia="en-US"/>
        </w:rPr>
        <w:t>os</w:t>
      </w:r>
      <w:r w:rsidR="00523782" w:rsidRPr="00523782">
        <w:rPr>
          <w:rFonts w:eastAsia="Calibri"/>
          <w:b/>
          <w:bCs/>
          <w:lang w:eastAsia="en-US"/>
        </w:rPr>
        <w:t>, numatyt</w:t>
      </w:r>
      <w:r w:rsidR="00CB432C">
        <w:rPr>
          <w:rFonts w:eastAsia="Calibri"/>
          <w:b/>
          <w:bCs/>
          <w:lang w:eastAsia="en-US"/>
        </w:rPr>
        <w:t>os</w:t>
      </w:r>
      <w:r w:rsidR="00523782" w:rsidRPr="00523782">
        <w:rPr>
          <w:rFonts w:eastAsia="Calibri"/>
          <w:b/>
          <w:bCs/>
          <w:lang w:eastAsia="en-US"/>
        </w:rPr>
        <w:t xml:space="preserve"> 2023 m. liepos 31 d. Lietuvos Respublikos Vyriausybės nutarimo Nr. 612 „Dėl 2021–2027 metų Europos Sąjungos fondų investicijų programos ir Ekonomikos gaivinimo ir atsparumo didinimo plano „Naujos kartos Lietuva“ Lietuvai skirtų lėšų paskirstymo“ 2.6 papunkčio lentelėje 2 prioritetui „Žalesnė Lietuva“ Aplinkos ministerijai Sanglaudos fondo sumos, iki kurios prisiimant įsipareigojimus pagal sudarytas projektų sutartis galima viršyti numatytą ES fondų lėšų dalį be lankstumo sumos</w:t>
      </w:r>
      <w:r w:rsidR="00523782">
        <w:rPr>
          <w:rFonts w:eastAsia="Calibri"/>
          <w:b/>
          <w:bCs/>
          <w:lang w:eastAsia="en-US"/>
        </w:rPr>
        <w:t>;</w:t>
      </w:r>
    </w:p>
    <w:p w14:paraId="15E9B722" w14:textId="7B323022" w:rsidR="007B7793" w:rsidRDefault="007B7793" w:rsidP="007B7793">
      <w:pPr>
        <w:suppressAutoHyphens w:val="0"/>
        <w:ind w:firstLine="142"/>
        <w:jc w:val="both"/>
        <w:rPr>
          <w:rFonts w:eastAsia="Calibri"/>
          <w:b/>
          <w:bCs/>
          <w:lang w:eastAsia="en-US"/>
        </w:rPr>
      </w:pPr>
      <w:r w:rsidRPr="007B7793">
        <w:rPr>
          <w:rFonts w:eastAsia="Calibri"/>
          <w:lang w:eastAsia="en-US"/>
        </w:rPr>
        <w:t xml:space="preserve">2.2.2. </w:t>
      </w:r>
      <w:r w:rsidRPr="007B7793">
        <w:rPr>
          <w:lang w:eastAsia="en-US"/>
        </w:rPr>
        <w:t xml:space="preserve">„Aplinkos informacijos valdymo integruotos kompiuterinės sistemos (AIVIKS) modernizavimas“ veiklos įgyvendinimui </w:t>
      </w:r>
      <w:r w:rsidRPr="007B7793">
        <w:rPr>
          <w:rFonts w:eastAsia="Calibri"/>
          <w:lang w:eastAsia="en-US"/>
        </w:rPr>
        <w:t xml:space="preserve">– iki 3 220 000,00 (trijų milijonų dviejų šimtų dvidešimt tūkstančių) eurų, iš jų 2 737 000,00 (du milijonai septyni šimtai trisdešimt septyni tūkstančiai) eurų – 2021–2027 IP lėšos, </w:t>
      </w:r>
      <w:r w:rsidRPr="00523782">
        <w:rPr>
          <w:rFonts w:eastAsia="Calibri"/>
          <w:strike/>
          <w:color w:val="000000" w:themeColor="text1"/>
          <w:lang w:eastAsia="en-US"/>
        </w:rPr>
        <w:t>483 000,00 (keturi šimtai aštuoniasdešimt trys trūkstančiai) eurų</w:t>
      </w:r>
      <w:r w:rsidR="00523782" w:rsidRPr="00523782">
        <w:rPr>
          <w:rFonts w:eastAsia="Calibri"/>
          <w:color w:val="000000" w:themeColor="text1"/>
          <w:lang w:eastAsia="en-US"/>
        </w:rPr>
        <w:t xml:space="preserve"> </w:t>
      </w:r>
      <w:r w:rsidR="00523782" w:rsidRPr="00523782">
        <w:rPr>
          <w:rFonts w:eastAsia="Calibri"/>
          <w:b/>
          <w:bCs/>
          <w:color w:val="000000" w:themeColor="text1"/>
          <w:lang w:eastAsia="en-US"/>
        </w:rPr>
        <w:t>60 446,00 (šešiasdešimt tūkstančių keturi šimtai keturiasdešimt šeši) eurai</w:t>
      </w:r>
      <w:r w:rsidRPr="00523782">
        <w:rPr>
          <w:rFonts w:eastAsia="Calibri"/>
          <w:color w:val="000000" w:themeColor="text1"/>
          <w:lang w:eastAsia="en-US"/>
        </w:rPr>
        <w:t xml:space="preserve"> – </w:t>
      </w:r>
      <w:r w:rsidRPr="00523782">
        <w:rPr>
          <w:color w:val="000000" w:themeColor="text1"/>
          <w:lang w:val="lt" w:eastAsia="en-US"/>
        </w:rPr>
        <w:t>VB (LAAIFP)</w:t>
      </w:r>
      <w:r w:rsidRPr="00523782">
        <w:rPr>
          <w:rFonts w:eastAsia="Calibri"/>
          <w:color w:val="000000" w:themeColor="text1"/>
          <w:lang w:eastAsia="en-US"/>
        </w:rPr>
        <w:t xml:space="preserve"> lėšos</w:t>
      </w:r>
      <w:r w:rsidRPr="001E422B">
        <w:rPr>
          <w:rFonts w:eastAsia="Calibri"/>
          <w:strike/>
          <w:lang w:eastAsia="en-US"/>
        </w:rPr>
        <w:t>;</w:t>
      </w:r>
      <w:r w:rsidR="001E422B" w:rsidRPr="001E422B">
        <w:rPr>
          <w:rFonts w:eastAsia="Calibri"/>
          <w:b/>
          <w:bCs/>
          <w:lang w:eastAsia="en-US"/>
        </w:rPr>
        <w:t>,</w:t>
      </w:r>
      <w:r w:rsidR="001E422B">
        <w:rPr>
          <w:rFonts w:eastAsia="Calibri"/>
          <w:lang w:eastAsia="en-US"/>
        </w:rPr>
        <w:t xml:space="preserve"> </w:t>
      </w:r>
      <w:r w:rsidR="00523782" w:rsidRPr="00523782">
        <w:rPr>
          <w:rFonts w:eastAsia="Calibri"/>
          <w:b/>
          <w:bCs/>
          <w:lang w:eastAsia="en-US"/>
        </w:rPr>
        <w:t>422 554,00 (keturi šimtai dvidešimt du tūkstančiai penki šimtai penkiasdešimt keturi) eurai</w:t>
      </w:r>
      <w:r w:rsidR="00523782">
        <w:rPr>
          <w:rFonts w:eastAsia="Calibri"/>
          <w:lang w:eastAsia="en-US"/>
        </w:rPr>
        <w:t xml:space="preserve"> </w:t>
      </w:r>
      <w:r w:rsidR="001E422B" w:rsidRPr="001E422B">
        <w:rPr>
          <w:rFonts w:eastAsia="Calibri"/>
          <w:lang w:eastAsia="en-US"/>
        </w:rPr>
        <w:t>–</w:t>
      </w:r>
      <w:r w:rsidR="00523782" w:rsidRPr="001E422B">
        <w:rPr>
          <w:rFonts w:eastAsia="Calibri"/>
          <w:b/>
          <w:bCs/>
          <w:lang w:eastAsia="en-US"/>
        </w:rPr>
        <w:t>2021–2027 IP lėš</w:t>
      </w:r>
      <w:r w:rsidR="00CB432C">
        <w:rPr>
          <w:rFonts w:eastAsia="Calibri"/>
          <w:b/>
          <w:bCs/>
          <w:lang w:eastAsia="en-US"/>
        </w:rPr>
        <w:t>os</w:t>
      </w:r>
      <w:r w:rsidR="00523782" w:rsidRPr="001E422B">
        <w:rPr>
          <w:rFonts w:eastAsia="Calibri"/>
          <w:b/>
          <w:bCs/>
          <w:lang w:eastAsia="en-US"/>
        </w:rPr>
        <w:t>, numatyt</w:t>
      </w:r>
      <w:r w:rsidR="00CB432C">
        <w:rPr>
          <w:rFonts w:eastAsia="Calibri"/>
          <w:b/>
          <w:bCs/>
          <w:lang w:eastAsia="en-US"/>
        </w:rPr>
        <w:t>os</w:t>
      </w:r>
      <w:r w:rsidR="00523782" w:rsidRPr="001E422B">
        <w:rPr>
          <w:rFonts w:eastAsia="Calibri"/>
          <w:b/>
          <w:bCs/>
          <w:lang w:eastAsia="en-US"/>
        </w:rPr>
        <w:t xml:space="preserve"> 2023 m. liepos 31 d. Lietuvos Respublikos Vyriausybės nutarimo Nr. 612 „Dėl 2021–2027 metų Europos Sąjungos fondų investicijų programos ir Ekonomikos gaivinimo ir atsparumo didinimo plano „Naujos kartos Lietuva“ Lietuvai skirtų lėšų paskirstymo“ 2.6 papunkčio lentelėje 2 prioritetui „Žalesnė Lietuva“ Aplinkos ministerijai Sanglaudos fondo sumos, iki kurios prisiimant įsipareigojimus pagal sudarytas projektų sutartis galima viršyti numatytą ES fondų lėšų dalį be lankstumo sumos;</w:t>
      </w:r>
    </w:p>
    <w:p w14:paraId="4F4738BA" w14:textId="331FF4A3" w:rsidR="001E422B" w:rsidRPr="001E422B" w:rsidRDefault="001E422B" w:rsidP="001E422B">
      <w:pPr>
        <w:suppressAutoHyphens w:val="0"/>
        <w:ind w:firstLine="142"/>
        <w:jc w:val="both"/>
        <w:rPr>
          <w:rFonts w:eastAsia="Calibri"/>
          <w:szCs w:val="24"/>
          <w:lang w:eastAsia="en-US"/>
        </w:rPr>
      </w:pPr>
      <w:r w:rsidRPr="001E422B">
        <w:rPr>
          <w:rFonts w:eastAsia="Calibri"/>
          <w:szCs w:val="24"/>
          <w:lang w:eastAsia="en-US"/>
        </w:rPr>
        <w:t xml:space="preserve">2.2.3. „Aplinkos apsaugos valstybinės kontrolės informacinės sistemos sukūrimas“ veiklos įgyvendinimui – iki 2 130 000,00 (dviejų milijonų šimto trisdešimt tūkstančių) eurų, iš jų 1 810 500,00 (vienas milijonas aštuoni šimtai dešimt tūkstančių penki šimtai) eurų – 2021–2027 IP lėšos, </w:t>
      </w:r>
      <w:r w:rsidRPr="001E422B">
        <w:rPr>
          <w:rFonts w:eastAsia="Calibri"/>
          <w:strike/>
          <w:color w:val="000000" w:themeColor="text1"/>
          <w:szCs w:val="24"/>
          <w:lang w:eastAsia="en-US"/>
        </w:rPr>
        <w:t>319 500,00 (trys šimtai devyniolika tūkstančių penki šimtai) eurų</w:t>
      </w:r>
      <w:r>
        <w:rPr>
          <w:rFonts w:eastAsia="Calibri"/>
          <w:color w:val="000000" w:themeColor="text1"/>
          <w:szCs w:val="24"/>
          <w:lang w:eastAsia="en-US"/>
        </w:rPr>
        <w:t xml:space="preserve"> </w:t>
      </w:r>
      <w:r w:rsidRPr="001E422B">
        <w:rPr>
          <w:rFonts w:eastAsia="Calibri"/>
          <w:b/>
          <w:bCs/>
          <w:color w:val="000000" w:themeColor="text1"/>
          <w:szCs w:val="24"/>
          <w:lang w:eastAsia="en-US"/>
        </w:rPr>
        <w:t>28 905,</w:t>
      </w:r>
      <w:r w:rsidRPr="001E422B">
        <w:rPr>
          <w:rFonts w:eastAsia="Calibri"/>
          <w:b/>
          <w:bCs/>
          <w:color w:val="000000" w:themeColor="text1"/>
          <w:szCs w:val="24"/>
          <w:lang w:eastAsia="en-US"/>
        </w:rPr>
        <w:t>00 (dvidešimt aštuoni tūkstančiai devyni šimtai penkti) eurai</w:t>
      </w:r>
      <w:r w:rsidRPr="001E422B">
        <w:rPr>
          <w:rFonts w:eastAsia="Calibri"/>
          <w:color w:val="000000" w:themeColor="text1"/>
          <w:szCs w:val="24"/>
          <w:lang w:eastAsia="en-US"/>
        </w:rPr>
        <w:t xml:space="preserve"> </w:t>
      </w:r>
      <w:r w:rsidRPr="001E422B">
        <w:rPr>
          <w:rFonts w:eastAsia="Calibri"/>
          <w:color w:val="000000" w:themeColor="text1"/>
          <w:szCs w:val="24"/>
          <w:lang w:eastAsia="en-US"/>
        </w:rPr>
        <w:t xml:space="preserve">– </w:t>
      </w:r>
      <w:r w:rsidRPr="001E422B">
        <w:rPr>
          <w:color w:val="000000" w:themeColor="text1"/>
          <w:szCs w:val="24"/>
          <w:lang w:val="lt" w:eastAsia="en-US"/>
        </w:rPr>
        <w:t>VB (LAAIFP)</w:t>
      </w:r>
      <w:r w:rsidRPr="001E422B">
        <w:rPr>
          <w:rFonts w:eastAsia="Calibri"/>
          <w:color w:val="000000" w:themeColor="text1"/>
          <w:szCs w:val="24"/>
          <w:lang w:eastAsia="en-US"/>
        </w:rPr>
        <w:t xml:space="preserve"> lėšos</w:t>
      </w:r>
      <w:r w:rsidRPr="001E422B">
        <w:rPr>
          <w:rFonts w:eastAsia="Calibri"/>
          <w:strike/>
          <w:szCs w:val="24"/>
          <w:lang w:eastAsia="en-US"/>
        </w:rPr>
        <w:t>.</w:t>
      </w:r>
      <w:r w:rsidRPr="001E422B">
        <w:rPr>
          <w:rFonts w:eastAsia="Calibri"/>
          <w:b/>
          <w:bCs/>
          <w:szCs w:val="24"/>
          <w:lang w:eastAsia="en-US"/>
        </w:rPr>
        <w:t>,</w:t>
      </w:r>
      <w:r>
        <w:rPr>
          <w:rFonts w:eastAsia="Calibri"/>
          <w:b/>
          <w:bCs/>
          <w:szCs w:val="24"/>
          <w:lang w:eastAsia="en-US"/>
        </w:rPr>
        <w:t xml:space="preserve"> </w:t>
      </w:r>
      <w:r w:rsidRPr="001E422B">
        <w:rPr>
          <w:rFonts w:eastAsia="Calibri"/>
          <w:b/>
          <w:bCs/>
          <w:szCs w:val="24"/>
          <w:lang w:eastAsia="en-US"/>
        </w:rPr>
        <w:t>290 595,00 (du šimtai devyniasdešimt tūkstančių penki šimtai devyniasdešimt penki) eurai</w:t>
      </w:r>
      <w:r>
        <w:rPr>
          <w:rFonts w:eastAsia="Calibri"/>
          <w:b/>
          <w:bCs/>
          <w:szCs w:val="24"/>
          <w:lang w:eastAsia="en-US"/>
        </w:rPr>
        <w:t xml:space="preserve"> </w:t>
      </w:r>
      <w:r w:rsidRPr="001E422B">
        <w:rPr>
          <w:rFonts w:eastAsia="Calibri"/>
          <w:b/>
          <w:bCs/>
          <w:szCs w:val="24"/>
          <w:lang w:eastAsia="en-US"/>
        </w:rPr>
        <w:t>–2021–2027 IP lėš</w:t>
      </w:r>
      <w:r w:rsidR="00CB432C">
        <w:rPr>
          <w:rFonts w:eastAsia="Calibri"/>
          <w:b/>
          <w:bCs/>
          <w:szCs w:val="24"/>
          <w:lang w:eastAsia="en-US"/>
        </w:rPr>
        <w:t>os</w:t>
      </w:r>
      <w:r w:rsidRPr="001E422B">
        <w:rPr>
          <w:rFonts w:eastAsia="Calibri"/>
          <w:b/>
          <w:bCs/>
          <w:szCs w:val="24"/>
          <w:lang w:eastAsia="en-US"/>
        </w:rPr>
        <w:t>, numatyt</w:t>
      </w:r>
      <w:r w:rsidR="00CB432C">
        <w:rPr>
          <w:rFonts w:eastAsia="Calibri"/>
          <w:b/>
          <w:bCs/>
          <w:szCs w:val="24"/>
          <w:lang w:eastAsia="en-US"/>
        </w:rPr>
        <w:t>os</w:t>
      </w:r>
      <w:r w:rsidRPr="001E422B">
        <w:rPr>
          <w:rFonts w:eastAsia="Calibri"/>
          <w:b/>
          <w:bCs/>
          <w:szCs w:val="24"/>
          <w:lang w:eastAsia="en-US"/>
        </w:rPr>
        <w:t xml:space="preserve"> 2023 m. liepos 31 d. Lietuvos Respublikos Vyriausybės nutarimo Nr. 612 „Dėl 2021–2027 metų Europos Sąjungos fondų investicijų programos ir Ekonomikos gaivinimo ir atsparumo didinimo plano „Naujos kartos Lietuva“ Lietuvai skirtų lėšų paskirstymo“ 2.6 papunkčio lentelėje 2 prioritetui „Žalesnė Lietuva“ Aplinkos ministerijai Sanglaudos fondo sumos, iki kurios prisiimant įsipareigojimus pagal sudarytas projektų sutartis galima viršyti numatytą ES fondų lėšų dalį be lankstumo sumos</w:t>
      </w:r>
      <w:r>
        <w:rPr>
          <w:rFonts w:eastAsia="Calibri"/>
          <w:b/>
          <w:bCs/>
          <w:szCs w:val="24"/>
          <w:lang w:eastAsia="en-US"/>
        </w:rPr>
        <w:t>.</w:t>
      </w:r>
      <w:r w:rsidRPr="001E422B">
        <w:rPr>
          <w:rFonts w:eastAsia="Calibri"/>
          <w:szCs w:val="24"/>
          <w:lang w:eastAsia="en-US"/>
        </w:rPr>
        <w:t>“.</w:t>
      </w:r>
    </w:p>
    <w:p w14:paraId="7129A00C" w14:textId="11224622" w:rsidR="002737F9" w:rsidRDefault="002737F9" w:rsidP="0099212B">
      <w:pPr>
        <w:ind w:firstLine="720"/>
        <w:jc w:val="both"/>
        <w:rPr>
          <w:color w:val="000000"/>
        </w:rPr>
      </w:pPr>
      <w:r>
        <w:rPr>
          <w:color w:val="000000"/>
        </w:rPr>
        <w:lastRenderedPageBreak/>
        <w:t>2.2. Pakeičiu 14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9212B" w:rsidRPr="0099212B" w14:paraId="025FFB01" w14:textId="77777777" w:rsidTr="00B33B09">
        <w:trPr>
          <w:trHeight w:val="349"/>
        </w:trPr>
        <w:tc>
          <w:tcPr>
            <w:tcW w:w="5000" w:type="pct"/>
          </w:tcPr>
          <w:p w14:paraId="350B0232" w14:textId="77777777" w:rsidR="0099212B" w:rsidRPr="0099212B" w:rsidRDefault="0099212B" w:rsidP="0099212B">
            <w:pPr>
              <w:suppressAutoHyphens w:val="0"/>
              <w:jc w:val="both"/>
              <w:rPr>
                <w:bCs/>
                <w:szCs w:val="24"/>
                <w:lang w:eastAsia="en-US"/>
              </w:rPr>
            </w:pPr>
            <w:r w:rsidRPr="0099212B">
              <w:rPr>
                <w:bCs/>
                <w:szCs w:val="24"/>
                <w:lang w:eastAsia="en-US"/>
              </w:rPr>
              <w:t>„14. Projektų veiklų ir jungtinio projekto projektų įgyvendinimui taikomi supaprastintai apmokamų išlaidų dydžiai</w:t>
            </w:r>
          </w:p>
        </w:tc>
      </w:tr>
      <w:tr w:rsidR="0099212B" w:rsidRPr="0099212B" w14:paraId="681A7345" w14:textId="77777777" w:rsidTr="00B33B09">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68"/>
              <w:gridCol w:w="1168"/>
              <w:gridCol w:w="1168"/>
              <w:gridCol w:w="4552"/>
            </w:tblGrid>
            <w:tr w:rsidR="0099212B" w:rsidRPr="0099212B" w14:paraId="5E6D465F" w14:textId="77777777" w:rsidTr="00B33B09">
              <w:tc>
                <w:tcPr>
                  <w:tcW w:w="14898" w:type="dxa"/>
                  <w:gridSpan w:val="5"/>
                  <w:tcBorders>
                    <w:top w:val="single" w:sz="8" w:space="0" w:color="auto"/>
                    <w:left w:val="single" w:sz="8" w:space="0" w:color="auto"/>
                    <w:bottom w:val="single" w:sz="8" w:space="0" w:color="auto"/>
                    <w:right w:val="single" w:sz="8" w:space="0" w:color="auto"/>
                  </w:tcBorders>
                </w:tcPr>
                <w:p w14:paraId="372D09BD" w14:textId="77777777" w:rsidR="0099212B" w:rsidRPr="0099212B" w:rsidRDefault="0099212B" w:rsidP="0099212B">
                  <w:pPr>
                    <w:suppressAutoHyphens w:val="0"/>
                    <w:jc w:val="both"/>
                    <w:rPr>
                      <w:sz w:val="22"/>
                      <w:szCs w:val="22"/>
                      <w:lang w:eastAsia="en-US"/>
                    </w:rPr>
                  </w:pPr>
                  <w:r w:rsidRPr="0099212B">
                    <w:rPr>
                      <w:rFonts w:ascii="MS Gothic" w:eastAsia="MS Gothic" w:hAnsi="MS Gothic" w:cs="MS Gothic"/>
                      <w:b/>
                      <w:bCs/>
                      <w:sz w:val="22"/>
                      <w:szCs w:val="22"/>
                      <w:lang w:eastAsia="en-US"/>
                    </w:rPr>
                    <w:t>☐</w:t>
                  </w:r>
                  <w:r w:rsidRPr="0099212B">
                    <w:rPr>
                      <w:b/>
                      <w:bCs/>
                      <w:sz w:val="22"/>
                      <w:szCs w:val="22"/>
                      <w:lang w:eastAsia="en-US"/>
                    </w:rPr>
                    <w:t xml:space="preserve"> </w:t>
                  </w:r>
                  <w:r w:rsidRPr="0099212B">
                    <w:rPr>
                      <w:sz w:val="22"/>
                      <w:szCs w:val="22"/>
                      <w:lang w:eastAsia="en-US"/>
                    </w:rPr>
                    <w:t>Indeksuojama</w:t>
                  </w:r>
                </w:p>
                <w:p w14:paraId="55DB703A" w14:textId="77777777" w:rsidR="0099212B" w:rsidRPr="0099212B" w:rsidRDefault="0099212B" w:rsidP="0099212B">
                  <w:pPr>
                    <w:suppressAutoHyphens w:val="0"/>
                    <w:jc w:val="both"/>
                    <w:rPr>
                      <w:b/>
                      <w:bCs/>
                      <w:sz w:val="22"/>
                      <w:szCs w:val="22"/>
                      <w:lang w:eastAsia="en-US"/>
                    </w:rPr>
                  </w:pPr>
                  <w:r w:rsidRPr="0099212B">
                    <w:rPr>
                      <w:rFonts w:ascii="MS Gothic" w:eastAsia="MS Gothic" w:hAnsi="MS Gothic" w:cs="MS Gothic"/>
                      <w:sz w:val="22"/>
                      <w:szCs w:val="22"/>
                      <w:lang w:eastAsia="en-US"/>
                    </w:rPr>
                    <w:t>x</w:t>
                  </w:r>
                  <w:r w:rsidRPr="0099212B">
                    <w:rPr>
                      <w:sz w:val="22"/>
                      <w:szCs w:val="22"/>
                      <w:lang w:eastAsia="en-US"/>
                    </w:rPr>
                    <w:t xml:space="preserve"> Neindeksuojama</w:t>
                  </w:r>
                </w:p>
              </w:tc>
            </w:tr>
            <w:tr w:rsidR="0099212B" w:rsidRPr="0099212B" w14:paraId="7ACEF0A1" w14:textId="77777777" w:rsidTr="00B33B09">
              <w:tc>
                <w:tcPr>
                  <w:tcW w:w="1709" w:type="dxa"/>
                  <w:tcBorders>
                    <w:top w:val="single" w:sz="8" w:space="0" w:color="auto"/>
                    <w:left w:val="single" w:sz="8" w:space="0" w:color="auto"/>
                    <w:bottom w:val="single" w:sz="8" w:space="0" w:color="auto"/>
                    <w:right w:val="single" w:sz="8" w:space="0" w:color="auto"/>
                  </w:tcBorders>
                  <w:vAlign w:val="center"/>
                </w:tcPr>
                <w:p w14:paraId="21319A88" w14:textId="77777777" w:rsidR="0099212B" w:rsidRPr="0099212B" w:rsidRDefault="0099212B" w:rsidP="0099212B">
                  <w:pPr>
                    <w:suppressAutoHyphens w:val="0"/>
                    <w:jc w:val="center"/>
                    <w:rPr>
                      <w:sz w:val="22"/>
                      <w:szCs w:val="22"/>
                      <w:lang w:eastAsia="en-US"/>
                    </w:rPr>
                  </w:pPr>
                  <w:r w:rsidRPr="0099212B">
                    <w:rPr>
                      <w:sz w:val="22"/>
                      <w:szCs w:val="22"/>
                      <w:lang w:eastAsia="en-US"/>
                    </w:rPr>
                    <w:t>Veiklos ir (ar) išlaidos, kurioms taikomi supaprastintai apmokamų išlaidų dydžiai</w:t>
                  </w:r>
                </w:p>
              </w:tc>
              <w:tc>
                <w:tcPr>
                  <w:tcW w:w="1610" w:type="dxa"/>
                  <w:tcBorders>
                    <w:top w:val="single" w:sz="8" w:space="0" w:color="auto"/>
                    <w:left w:val="single" w:sz="8" w:space="0" w:color="auto"/>
                    <w:bottom w:val="single" w:sz="8" w:space="0" w:color="auto"/>
                    <w:right w:val="single" w:sz="8" w:space="0" w:color="auto"/>
                  </w:tcBorders>
                  <w:vAlign w:val="center"/>
                </w:tcPr>
                <w:p w14:paraId="07021C17" w14:textId="77777777" w:rsidR="0099212B" w:rsidRPr="0099212B" w:rsidRDefault="0099212B" w:rsidP="0099212B">
                  <w:pPr>
                    <w:suppressAutoHyphens w:val="0"/>
                    <w:jc w:val="center"/>
                    <w:rPr>
                      <w:sz w:val="22"/>
                      <w:szCs w:val="22"/>
                      <w:lang w:eastAsia="en-US"/>
                    </w:rPr>
                  </w:pPr>
                  <w:r w:rsidRPr="0099212B">
                    <w:rPr>
                      <w:sz w:val="22"/>
                      <w:szCs w:val="22"/>
                      <w:lang w:eastAsia="en-US"/>
                    </w:rPr>
                    <w:t>Supaprastintai apmokamų išlaidų dydžio kodas</w:t>
                  </w:r>
                </w:p>
              </w:tc>
              <w:tc>
                <w:tcPr>
                  <w:tcW w:w="1610" w:type="dxa"/>
                  <w:tcBorders>
                    <w:top w:val="single" w:sz="8" w:space="0" w:color="auto"/>
                    <w:left w:val="single" w:sz="8" w:space="0" w:color="auto"/>
                    <w:bottom w:val="single" w:sz="8" w:space="0" w:color="auto"/>
                    <w:right w:val="single" w:sz="8" w:space="0" w:color="auto"/>
                  </w:tcBorders>
                  <w:vAlign w:val="center"/>
                </w:tcPr>
                <w:p w14:paraId="76FC592C" w14:textId="77777777" w:rsidR="0099212B" w:rsidRPr="0099212B" w:rsidRDefault="0099212B" w:rsidP="0099212B">
                  <w:pPr>
                    <w:suppressAutoHyphens w:val="0"/>
                    <w:jc w:val="center"/>
                    <w:rPr>
                      <w:i/>
                      <w:iCs/>
                      <w:color w:val="808080"/>
                      <w:sz w:val="22"/>
                      <w:szCs w:val="22"/>
                      <w:lang w:eastAsia="en-US"/>
                    </w:rPr>
                  </w:pPr>
                  <w:r w:rsidRPr="0099212B">
                    <w:rPr>
                      <w:sz w:val="22"/>
                      <w:szCs w:val="22"/>
                      <w:lang w:eastAsia="en-US"/>
                    </w:rPr>
                    <w:t>Supaprastintai apmokamų išlaidų dydžio versija</w:t>
                  </w:r>
                </w:p>
              </w:tc>
              <w:tc>
                <w:tcPr>
                  <w:tcW w:w="1188" w:type="dxa"/>
                  <w:tcBorders>
                    <w:top w:val="single" w:sz="8" w:space="0" w:color="auto"/>
                    <w:left w:val="single" w:sz="8" w:space="0" w:color="auto"/>
                    <w:bottom w:val="single" w:sz="8" w:space="0" w:color="auto"/>
                    <w:right w:val="single" w:sz="8" w:space="0" w:color="auto"/>
                  </w:tcBorders>
                  <w:vAlign w:val="center"/>
                </w:tcPr>
                <w:p w14:paraId="49F5DD60" w14:textId="77777777" w:rsidR="0099212B" w:rsidRPr="0099212B" w:rsidRDefault="0099212B" w:rsidP="0099212B">
                  <w:pPr>
                    <w:suppressAutoHyphens w:val="0"/>
                    <w:jc w:val="center"/>
                    <w:rPr>
                      <w:sz w:val="22"/>
                      <w:szCs w:val="22"/>
                      <w:lang w:eastAsia="en-US"/>
                    </w:rPr>
                  </w:pPr>
                  <w:r w:rsidRPr="0099212B">
                    <w:rPr>
                      <w:sz w:val="22"/>
                      <w:szCs w:val="22"/>
                      <w:lang w:eastAsia="en-US"/>
                    </w:rPr>
                    <w:t>Supaprastintai apmokamų išlaidų dydžio pavadinimas</w:t>
                  </w:r>
                </w:p>
              </w:tc>
              <w:tc>
                <w:tcPr>
                  <w:tcW w:w="8781" w:type="dxa"/>
                  <w:tcBorders>
                    <w:top w:val="single" w:sz="8" w:space="0" w:color="auto"/>
                    <w:left w:val="single" w:sz="8" w:space="0" w:color="auto"/>
                    <w:bottom w:val="single" w:sz="8" w:space="0" w:color="auto"/>
                    <w:right w:val="single" w:sz="8" w:space="0" w:color="auto"/>
                  </w:tcBorders>
                  <w:vAlign w:val="center"/>
                </w:tcPr>
                <w:p w14:paraId="783A9765" w14:textId="77777777" w:rsidR="0099212B" w:rsidRPr="0099212B" w:rsidRDefault="0099212B" w:rsidP="0099212B">
                  <w:pPr>
                    <w:suppressAutoHyphens w:val="0"/>
                    <w:jc w:val="center"/>
                    <w:rPr>
                      <w:sz w:val="22"/>
                      <w:szCs w:val="22"/>
                      <w:lang w:eastAsia="en-US"/>
                    </w:rPr>
                  </w:pPr>
                  <w:r w:rsidRPr="0099212B">
                    <w:rPr>
                      <w:sz w:val="22"/>
                      <w:szCs w:val="22"/>
                      <w:lang w:eastAsia="en-US"/>
                    </w:rPr>
                    <w:t>Papildoma informacija</w:t>
                  </w:r>
                </w:p>
              </w:tc>
            </w:tr>
            <w:tr w:rsidR="0099212B" w:rsidRPr="0099212B" w14:paraId="3DADB5A8" w14:textId="77777777" w:rsidTr="00B33B09">
              <w:tc>
                <w:tcPr>
                  <w:tcW w:w="1709" w:type="dxa"/>
                  <w:tcBorders>
                    <w:top w:val="single" w:sz="8" w:space="0" w:color="auto"/>
                    <w:left w:val="single" w:sz="8" w:space="0" w:color="auto"/>
                    <w:bottom w:val="single" w:sz="8" w:space="0" w:color="auto"/>
                    <w:right w:val="single" w:sz="8" w:space="0" w:color="auto"/>
                  </w:tcBorders>
                </w:tcPr>
                <w:p w14:paraId="6FF242E7" w14:textId="77777777" w:rsidR="0099212B" w:rsidRPr="0099212B" w:rsidRDefault="0099212B" w:rsidP="0099212B">
                  <w:pPr>
                    <w:suppressAutoHyphens w:val="0"/>
                    <w:jc w:val="center"/>
                    <w:rPr>
                      <w:i/>
                      <w:iCs/>
                      <w:sz w:val="22"/>
                      <w:szCs w:val="22"/>
                      <w:lang w:eastAsia="en-US"/>
                    </w:rPr>
                  </w:pPr>
                  <w:r w:rsidRPr="0099212B">
                    <w:rPr>
                      <w:sz w:val="22"/>
                      <w:szCs w:val="22"/>
                    </w:rPr>
                    <w:t xml:space="preserve">14.1. </w:t>
                  </w:r>
                  <w:r w:rsidRPr="0099212B">
                    <w:rPr>
                      <w:sz w:val="22"/>
                      <w:szCs w:val="22"/>
                      <w:lang w:eastAsia="en-US"/>
                    </w:rPr>
                    <w:t>Netiesioginės projekto veiklos ir išlaidos joms apmokėti.</w:t>
                  </w:r>
                </w:p>
              </w:tc>
              <w:tc>
                <w:tcPr>
                  <w:tcW w:w="1610" w:type="dxa"/>
                  <w:tcBorders>
                    <w:top w:val="single" w:sz="8" w:space="0" w:color="auto"/>
                    <w:left w:val="single" w:sz="8" w:space="0" w:color="auto"/>
                    <w:bottom w:val="single" w:sz="8" w:space="0" w:color="auto"/>
                    <w:right w:val="single" w:sz="8" w:space="0" w:color="auto"/>
                  </w:tcBorders>
                </w:tcPr>
                <w:p w14:paraId="3BFD7FD8" w14:textId="77777777" w:rsidR="0099212B" w:rsidRPr="0099212B" w:rsidRDefault="0099212B" w:rsidP="0099212B">
                  <w:pPr>
                    <w:suppressAutoHyphens w:val="0"/>
                    <w:jc w:val="center"/>
                    <w:rPr>
                      <w:i/>
                      <w:iCs/>
                      <w:sz w:val="22"/>
                      <w:szCs w:val="22"/>
                      <w:lang w:eastAsia="en-US"/>
                    </w:rPr>
                  </w:pPr>
                  <w:r w:rsidRPr="0099212B">
                    <w:rPr>
                      <w:sz w:val="22"/>
                      <w:szCs w:val="22"/>
                      <w:lang w:eastAsia="en-US"/>
                    </w:rPr>
                    <w:t>FN-01</w:t>
                  </w:r>
                </w:p>
              </w:tc>
              <w:tc>
                <w:tcPr>
                  <w:tcW w:w="1610" w:type="dxa"/>
                  <w:tcBorders>
                    <w:top w:val="single" w:sz="8" w:space="0" w:color="auto"/>
                    <w:left w:val="single" w:sz="8" w:space="0" w:color="auto"/>
                    <w:bottom w:val="single" w:sz="8" w:space="0" w:color="auto"/>
                    <w:right w:val="single" w:sz="8" w:space="0" w:color="auto"/>
                  </w:tcBorders>
                </w:tcPr>
                <w:p w14:paraId="071E58EA" w14:textId="77777777" w:rsidR="0099212B" w:rsidRPr="0099212B" w:rsidRDefault="0099212B" w:rsidP="0099212B">
                  <w:pPr>
                    <w:suppressAutoHyphens w:val="0"/>
                    <w:jc w:val="center"/>
                    <w:rPr>
                      <w:i/>
                      <w:iCs/>
                      <w:sz w:val="22"/>
                      <w:szCs w:val="22"/>
                      <w:lang w:eastAsia="en-US"/>
                    </w:rPr>
                  </w:pPr>
                  <w:r w:rsidRPr="0099212B">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3245BB83" w14:textId="77777777" w:rsidR="0099212B" w:rsidRPr="0099212B" w:rsidRDefault="0099212B" w:rsidP="0099212B">
                  <w:pPr>
                    <w:suppressAutoHyphens w:val="0"/>
                    <w:jc w:val="center"/>
                    <w:rPr>
                      <w:i/>
                      <w:iCs/>
                      <w:sz w:val="22"/>
                      <w:szCs w:val="22"/>
                      <w:lang w:eastAsia="en-US"/>
                    </w:rPr>
                  </w:pPr>
                  <w:r w:rsidRPr="0099212B">
                    <w:rPr>
                      <w:sz w:val="22"/>
                      <w:szCs w:val="22"/>
                      <w:lang w:eastAsia="en-US"/>
                    </w:rPr>
                    <w:t>Iki 7 proc. netiesioginių išlaidų fiksuotoji norma</w:t>
                  </w:r>
                </w:p>
              </w:tc>
              <w:tc>
                <w:tcPr>
                  <w:tcW w:w="8781" w:type="dxa"/>
                  <w:tcBorders>
                    <w:top w:val="single" w:sz="8" w:space="0" w:color="auto"/>
                    <w:left w:val="single" w:sz="8" w:space="0" w:color="auto"/>
                    <w:bottom w:val="single" w:sz="8" w:space="0" w:color="auto"/>
                    <w:right w:val="single" w:sz="8" w:space="0" w:color="auto"/>
                  </w:tcBorders>
                </w:tcPr>
                <w:p w14:paraId="5ECC725C" w14:textId="644C2B88" w:rsidR="004E66CF" w:rsidRDefault="004E66CF" w:rsidP="00447735">
                  <w:pPr>
                    <w:suppressAutoHyphens w:val="0"/>
                    <w:jc w:val="both"/>
                    <w:rPr>
                      <w:b/>
                      <w:bCs/>
                      <w:sz w:val="22"/>
                      <w:szCs w:val="22"/>
                      <w:lang w:eastAsia="en-US"/>
                    </w:rPr>
                  </w:pPr>
                  <w:r w:rsidRPr="004E66CF">
                    <w:rPr>
                      <w:szCs w:val="24"/>
                      <w:lang w:eastAsia="en-US"/>
                    </w:rPr>
                    <w:t>Netiesioginės projekto išlaidos skaičiuojamos nuo tinkamų finansuoti tiesioginių projekto išlaidų.</w:t>
                  </w:r>
                </w:p>
                <w:p w14:paraId="38375467" w14:textId="5FF8972D" w:rsidR="0099212B" w:rsidRPr="0099212B" w:rsidRDefault="0099212B" w:rsidP="00447735">
                  <w:pPr>
                    <w:suppressAutoHyphens w:val="0"/>
                    <w:jc w:val="both"/>
                    <w:rPr>
                      <w:b/>
                      <w:bCs/>
                      <w:i/>
                      <w:iCs/>
                      <w:sz w:val="22"/>
                      <w:szCs w:val="22"/>
                      <w:lang w:eastAsia="en-US"/>
                    </w:rPr>
                  </w:pPr>
                  <w:r w:rsidRPr="0099212B">
                    <w:rPr>
                      <w:b/>
                      <w:bCs/>
                      <w:sz w:val="22"/>
                      <w:szCs w:val="22"/>
                      <w:lang w:eastAsia="en-US"/>
                    </w:rPr>
                    <w:t>https://2021.esinvesticijos.lt/dokumentai/supaprastintai-apmokamu-islaidu-dydziu-registras</w:t>
                  </w:r>
                </w:p>
              </w:tc>
            </w:tr>
            <w:tr w:rsidR="0099212B" w:rsidRPr="0099212B" w14:paraId="3153430A" w14:textId="77777777" w:rsidTr="00B33B09">
              <w:tc>
                <w:tcPr>
                  <w:tcW w:w="1709" w:type="dxa"/>
                  <w:tcBorders>
                    <w:top w:val="single" w:sz="8" w:space="0" w:color="auto"/>
                    <w:left w:val="single" w:sz="8" w:space="0" w:color="auto"/>
                    <w:bottom w:val="single" w:sz="8" w:space="0" w:color="auto"/>
                    <w:right w:val="single" w:sz="8" w:space="0" w:color="auto"/>
                  </w:tcBorders>
                </w:tcPr>
                <w:p w14:paraId="4C1EB763" w14:textId="77777777" w:rsidR="0099212B" w:rsidRPr="0099212B" w:rsidRDefault="0099212B" w:rsidP="0099212B">
                  <w:pPr>
                    <w:suppressAutoHyphens w:val="0"/>
                    <w:jc w:val="center"/>
                    <w:rPr>
                      <w:sz w:val="22"/>
                      <w:szCs w:val="22"/>
                    </w:rPr>
                  </w:pPr>
                  <w:r w:rsidRPr="0099212B">
                    <w:rPr>
                      <w:sz w:val="22"/>
                      <w:szCs w:val="22"/>
                    </w:rPr>
                    <w:t xml:space="preserve">14.2. </w:t>
                  </w:r>
                  <w:r w:rsidRPr="0099212B">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516E2422" w14:textId="77777777" w:rsidR="0099212B" w:rsidRPr="0099212B" w:rsidRDefault="0099212B" w:rsidP="0099212B">
                  <w:pPr>
                    <w:suppressAutoHyphens w:val="0"/>
                    <w:jc w:val="center"/>
                    <w:rPr>
                      <w:sz w:val="22"/>
                      <w:szCs w:val="22"/>
                      <w:lang w:eastAsia="en-US"/>
                    </w:rPr>
                  </w:pPr>
                  <w:r w:rsidRPr="0099212B">
                    <w:rPr>
                      <w:sz w:val="22"/>
                      <w:szCs w:val="22"/>
                    </w:rPr>
                    <w:t>FS-01-01</w:t>
                  </w:r>
                </w:p>
              </w:tc>
              <w:tc>
                <w:tcPr>
                  <w:tcW w:w="1610" w:type="dxa"/>
                  <w:tcBorders>
                    <w:top w:val="single" w:sz="8" w:space="0" w:color="auto"/>
                    <w:left w:val="single" w:sz="8" w:space="0" w:color="auto"/>
                    <w:bottom w:val="single" w:sz="8" w:space="0" w:color="auto"/>
                    <w:right w:val="single" w:sz="8" w:space="0" w:color="auto"/>
                  </w:tcBorders>
                </w:tcPr>
                <w:p w14:paraId="096D1E05" w14:textId="77777777" w:rsidR="0099212B" w:rsidRPr="0099212B" w:rsidRDefault="0099212B" w:rsidP="0099212B">
                  <w:pPr>
                    <w:suppressAutoHyphens w:val="0"/>
                    <w:jc w:val="center"/>
                    <w:rPr>
                      <w:sz w:val="22"/>
                      <w:szCs w:val="22"/>
                      <w:lang w:eastAsia="en-US"/>
                    </w:rPr>
                  </w:pPr>
                  <w:r w:rsidRPr="0099212B">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3A256E59" w14:textId="77777777" w:rsidR="0099212B" w:rsidRPr="0099212B" w:rsidRDefault="0099212B" w:rsidP="0099212B">
                  <w:pPr>
                    <w:suppressAutoHyphens w:val="0"/>
                    <w:jc w:val="center"/>
                    <w:rPr>
                      <w:sz w:val="22"/>
                      <w:szCs w:val="22"/>
                      <w:lang w:eastAsia="en-US"/>
                    </w:rPr>
                  </w:pPr>
                  <w:r w:rsidRPr="0099212B">
                    <w:rPr>
                      <w:sz w:val="22"/>
                      <w:szCs w:val="22"/>
                      <w:lang w:eastAsia="en-US"/>
                    </w:rPr>
                    <w:t>Įgyvendintų privalomų matomumo ir informavimo priemonių apie ES fondų investicijų veiklas fiksuotoji suma, pirmojo rinkinio FS be PVM</w:t>
                  </w:r>
                </w:p>
              </w:tc>
              <w:tc>
                <w:tcPr>
                  <w:tcW w:w="8781" w:type="dxa"/>
                  <w:tcBorders>
                    <w:top w:val="single" w:sz="8" w:space="0" w:color="auto"/>
                    <w:left w:val="single" w:sz="8" w:space="0" w:color="auto"/>
                    <w:bottom w:val="single" w:sz="8" w:space="0" w:color="auto"/>
                    <w:right w:val="single" w:sz="8" w:space="0" w:color="auto"/>
                  </w:tcBorders>
                </w:tcPr>
                <w:p w14:paraId="7A160B3B" w14:textId="77777777" w:rsidR="004E66CF" w:rsidRPr="005373BE" w:rsidRDefault="004E66CF" w:rsidP="00447735">
                  <w:pPr>
                    <w:suppressAutoHyphens w:val="0"/>
                    <w:jc w:val="both"/>
                    <w:rPr>
                      <w:color w:val="000000"/>
                      <w:szCs w:val="24"/>
                      <w:lang w:eastAsia="en-US"/>
                    </w:rPr>
                  </w:pPr>
                  <w:r w:rsidRPr="005373BE">
                    <w:rPr>
                      <w:color w:val="000000"/>
                      <w:szCs w:val="24"/>
                      <w:u w:val="single"/>
                      <w:lang w:eastAsia="en-US"/>
                    </w:rPr>
                    <w:t>FS-01-01 – FS-01-04. Įgyvendinamų privalomų matomumo ir informavimo priemonių apie ESFI veiklas išlaidų FS nustatymo tyrimas</w:t>
                  </w:r>
                </w:p>
                <w:p w14:paraId="3AB9C148" w14:textId="77777777" w:rsidR="004E66CF" w:rsidRPr="005373BE" w:rsidRDefault="004E66CF" w:rsidP="00447735">
                  <w:pPr>
                    <w:suppressAutoHyphens w:val="0"/>
                    <w:ind w:firstLine="142"/>
                    <w:jc w:val="both"/>
                    <w:rPr>
                      <w:iCs/>
                      <w:szCs w:val="24"/>
                      <w:lang w:eastAsia="en-US"/>
                    </w:rPr>
                  </w:pPr>
                  <w:r w:rsidRPr="005373BE">
                    <w:rPr>
                      <w:iCs/>
                      <w:szCs w:val="24"/>
                      <w:lang w:eastAsia="en-US"/>
                    </w:rPr>
                    <w:t xml:space="preserve">Fiksuotąją sumą sudaro visų pirmojo </w:t>
                  </w:r>
                  <w:r w:rsidRPr="005373BE">
                    <w:rPr>
                      <w:szCs w:val="24"/>
                      <w:lang w:eastAsia="en-US"/>
                    </w:rPr>
                    <w:t>privalomų</w:t>
                  </w:r>
                  <w:r w:rsidRPr="005373BE">
                    <w:rPr>
                      <w:iCs/>
                      <w:szCs w:val="24"/>
                      <w:lang w:eastAsia="en-US"/>
                    </w:rPr>
                    <w:t xml:space="preserve"> matomumo ir informavimo priemonių rinkinio išlaidos:</w:t>
                  </w:r>
                </w:p>
                <w:p w14:paraId="0338C1E6" w14:textId="77777777" w:rsidR="004E66CF" w:rsidRPr="005373BE" w:rsidRDefault="004E66CF" w:rsidP="00447735">
                  <w:pPr>
                    <w:suppressAutoHyphens w:val="0"/>
                    <w:ind w:firstLine="142"/>
                    <w:jc w:val="both"/>
                    <w:rPr>
                      <w:iCs/>
                      <w:szCs w:val="24"/>
                      <w:lang w:eastAsia="en-US"/>
                    </w:rPr>
                  </w:pPr>
                  <w:r w:rsidRPr="005373BE">
                    <w:rPr>
                      <w:iCs/>
                      <w:szCs w:val="24"/>
                      <w:lang w:eastAsia="en-US"/>
                    </w:rPr>
                    <w:t xml:space="preserve">a) </w:t>
                  </w:r>
                  <w:r w:rsidRPr="005373BE">
                    <w:rPr>
                      <w:szCs w:val="24"/>
                      <w:lang w:eastAsia="en-US"/>
                    </w:rPr>
                    <w:t>projekto</w:t>
                  </w:r>
                  <w:r w:rsidRPr="005373BE">
                    <w:rPr>
                      <w:iCs/>
                      <w:szCs w:val="24"/>
                      <w:lang w:eastAsia="en-US"/>
                    </w:rPr>
                    <w:t xml:space="preserve"> vykdytojo oficialioje interneto svetainėje, jei tokia yra, ir socialinės žiniasklaidos interneto svetainėse paskelbta informacija; </w:t>
                  </w:r>
                </w:p>
                <w:p w14:paraId="337346C2" w14:textId="77777777" w:rsidR="004E66CF" w:rsidRPr="005373BE" w:rsidRDefault="004E66CF" w:rsidP="00447735">
                  <w:pPr>
                    <w:suppressAutoHyphens w:val="0"/>
                    <w:ind w:firstLine="142"/>
                    <w:jc w:val="both"/>
                    <w:rPr>
                      <w:iCs/>
                      <w:szCs w:val="24"/>
                      <w:lang w:eastAsia="en-US"/>
                    </w:rPr>
                  </w:pPr>
                  <w:r w:rsidRPr="005373BE">
                    <w:rPr>
                      <w:iCs/>
                      <w:szCs w:val="24"/>
                      <w:lang w:eastAsia="en-US"/>
                    </w:rPr>
                    <w:t xml:space="preserve">b) pakabintas bent vienas ne mažesnio kaip A3 formato spausdintas skelbimas (plakatas) arba </w:t>
                  </w:r>
                  <w:r w:rsidRPr="005373BE">
                    <w:rPr>
                      <w:szCs w:val="24"/>
                      <w:lang w:eastAsia="en-US"/>
                    </w:rPr>
                    <w:t>elektroniniame</w:t>
                  </w:r>
                  <w:r w:rsidRPr="005373BE">
                    <w:rPr>
                      <w:iCs/>
                      <w:szCs w:val="24"/>
                      <w:lang w:eastAsia="en-US"/>
                    </w:rPr>
                    <w:t xml:space="preserve"> ekrane paskelbtas lygiavertis pranešimas;</w:t>
                  </w:r>
                </w:p>
                <w:p w14:paraId="324BECEE" w14:textId="686E4EC7" w:rsidR="004E66CF" w:rsidRPr="005373BE" w:rsidRDefault="004E66CF" w:rsidP="00447735">
                  <w:pPr>
                    <w:suppressAutoHyphens w:val="0"/>
                    <w:jc w:val="both"/>
                    <w:rPr>
                      <w:b/>
                      <w:bCs/>
                      <w:sz w:val="22"/>
                      <w:szCs w:val="22"/>
                      <w:lang w:eastAsia="en-US"/>
                    </w:rPr>
                  </w:pPr>
                  <w:r w:rsidRPr="005373BE">
                    <w:rPr>
                      <w:iCs/>
                      <w:szCs w:val="24"/>
                      <w:lang w:eastAsia="en-US"/>
                    </w:rPr>
                    <w:t xml:space="preserve">c) visuomenei arba dalyviams skirtuose dokumentuose ir komunikacijos medžiagoje paskelbtas </w:t>
                  </w:r>
                  <w:r w:rsidRPr="005373BE">
                    <w:rPr>
                      <w:szCs w:val="24"/>
                      <w:lang w:eastAsia="en-US"/>
                    </w:rPr>
                    <w:t>pareiškimas</w:t>
                  </w:r>
                  <w:r w:rsidRPr="005373BE">
                    <w:rPr>
                      <w:iCs/>
                      <w:szCs w:val="24"/>
                      <w:lang w:eastAsia="en-US"/>
                    </w:rPr>
                    <w:t xml:space="preserve"> apie gautą Europos Sąjungos parama.</w:t>
                  </w:r>
                </w:p>
                <w:p w14:paraId="49071F94" w14:textId="6F0F2002" w:rsidR="0099212B" w:rsidRPr="0099212B" w:rsidRDefault="0099212B" w:rsidP="00447735">
                  <w:pPr>
                    <w:suppressAutoHyphens w:val="0"/>
                    <w:jc w:val="both"/>
                    <w:rPr>
                      <w:b/>
                      <w:bCs/>
                      <w:sz w:val="22"/>
                      <w:szCs w:val="22"/>
                      <w:lang w:eastAsia="en-US"/>
                    </w:rPr>
                  </w:pPr>
                  <w:r w:rsidRPr="0099212B">
                    <w:rPr>
                      <w:b/>
                      <w:bCs/>
                      <w:sz w:val="22"/>
                      <w:szCs w:val="22"/>
                      <w:lang w:eastAsia="en-US"/>
                    </w:rPr>
                    <w:t>https://2021.esinvesticijos.lt/dokumentai/supaprastintai-apmokamu-islaidu-dydziu-registras</w:t>
                  </w:r>
                </w:p>
              </w:tc>
            </w:tr>
            <w:tr w:rsidR="0099212B" w:rsidRPr="0099212B" w14:paraId="60EA71DB" w14:textId="77777777" w:rsidTr="00B33B09">
              <w:tc>
                <w:tcPr>
                  <w:tcW w:w="1709" w:type="dxa"/>
                  <w:tcBorders>
                    <w:top w:val="single" w:sz="8" w:space="0" w:color="auto"/>
                    <w:left w:val="single" w:sz="8" w:space="0" w:color="auto"/>
                    <w:bottom w:val="single" w:sz="8" w:space="0" w:color="auto"/>
                    <w:right w:val="single" w:sz="8" w:space="0" w:color="auto"/>
                  </w:tcBorders>
                </w:tcPr>
                <w:p w14:paraId="623F9B0A" w14:textId="77777777" w:rsidR="0099212B" w:rsidRPr="0099212B" w:rsidRDefault="0099212B" w:rsidP="0099212B">
                  <w:pPr>
                    <w:suppressAutoHyphens w:val="0"/>
                    <w:jc w:val="center"/>
                    <w:rPr>
                      <w:sz w:val="22"/>
                      <w:szCs w:val="22"/>
                    </w:rPr>
                  </w:pPr>
                  <w:r w:rsidRPr="0099212B">
                    <w:rPr>
                      <w:sz w:val="22"/>
                      <w:szCs w:val="22"/>
                    </w:rPr>
                    <w:t xml:space="preserve">14.3. </w:t>
                  </w:r>
                  <w:r w:rsidRPr="0099212B">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3D2BC89E" w14:textId="77777777" w:rsidR="0099212B" w:rsidRPr="0099212B" w:rsidRDefault="0099212B" w:rsidP="0099212B">
                  <w:pPr>
                    <w:suppressAutoHyphens w:val="0"/>
                    <w:jc w:val="center"/>
                    <w:rPr>
                      <w:sz w:val="22"/>
                      <w:szCs w:val="22"/>
                      <w:lang w:eastAsia="en-US"/>
                    </w:rPr>
                  </w:pPr>
                  <w:r w:rsidRPr="0099212B">
                    <w:rPr>
                      <w:sz w:val="22"/>
                      <w:szCs w:val="22"/>
                    </w:rPr>
                    <w:t>FS-01-02</w:t>
                  </w:r>
                </w:p>
              </w:tc>
              <w:tc>
                <w:tcPr>
                  <w:tcW w:w="1610" w:type="dxa"/>
                  <w:tcBorders>
                    <w:top w:val="single" w:sz="8" w:space="0" w:color="auto"/>
                    <w:left w:val="single" w:sz="8" w:space="0" w:color="auto"/>
                    <w:bottom w:val="single" w:sz="8" w:space="0" w:color="auto"/>
                    <w:right w:val="single" w:sz="8" w:space="0" w:color="auto"/>
                  </w:tcBorders>
                </w:tcPr>
                <w:p w14:paraId="53BC2426" w14:textId="77777777" w:rsidR="0099212B" w:rsidRPr="0099212B" w:rsidRDefault="0099212B" w:rsidP="0099212B">
                  <w:pPr>
                    <w:suppressAutoHyphens w:val="0"/>
                    <w:jc w:val="center"/>
                    <w:rPr>
                      <w:sz w:val="22"/>
                      <w:szCs w:val="22"/>
                      <w:lang w:eastAsia="en-US"/>
                    </w:rPr>
                  </w:pPr>
                  <w:r w:rsidRPr="0099212B">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73C39BF8" w14:textId="77777777" w:rsidR="0099212B" w:rsidRPr="0099212B" w:rsidRDefault="0099212B" w:rsidP="0099212B">
                  <w:pPr>
                    <w:suppressAutoHyphens w:val="0"/>
                    <w:jc w:val="center"/>
                    <w:rPr>
                      <w:sz w:val="22"/>
                      <w:szCs w:val="22"/>
                      <w:lang w:eastAsia="en-US"/>
                    </w:rPr>
                  </w:pPr>
                  <w:r w:rsidRPr="0099212B">
                    <w:rPr>
                      <w:sz w:val="22"/>
                      <w:szCs w:val="22"/>
                      <w:lang w:eastAsia="en-US"/>
                    </w:rPr>
                    <w:t xml:space="preserve">Įgyvendintų privalomų matomumo ir informavimo priemonių apie ES fondų investicijų </w:t>
                  </w:r>
                  <w:r w:rsidRPr="0099212B">
                    <w:rPr>
                      <w:sz w:val="22"/>
                      <w:szCs w:val="22"/>
                      <w:lang w:eastAsia="en-US"/>
                    </w:rPr>
                    <w:lastRenderedPageBreak/>
                    <w:t>veiklas FS, pirmojo rinkinio FS su PVM</w:t>
                  </w:r>
                </w:p>
              </w:tc>
              <w:tc>
                <w:tcPr>
                  <w:tcW w:w="8781" w:type="dxa"/>
                  <w:tcBorders>
                    <w:top w:val="single" w:sz="8" w:space="0" w:color="auto"/>
                    <w:left w:val="single" w:sz="8" w:space="0" w:color="auto"/>
                    <w:bottom w:val="single" w:sz="8" w:space="0" w:color="auto"/>
                    <w:right w:val="single" w:sz="8" w:space="0" w:color="auto"/>
                  </w:tcBorders>
                </w:tcPr>
                <w:p w14:paraId="317E22EF" w14:textId="1FE3B44B" w:rsidR="004E66CF" w:rsidRPr="005373BE" w:rsidRDefault="004E66CF" w:rsidP="00447735">
                  <w:pPr>
                    <w:suppressAutoHyphens w:val="0"/>
                    <w:jc w:val="both"/>
                    <w:rPr>
                      <w:color w:val="000000"/>
                      <w:szCs w:val="24"/>
                      <w:lang w:eastAsia="en-US"/>
                    </w:rPr>
                  </w:pPr>
                  <w:r w:rsidRPr="005373BE">
                    <w:rPr>
                      <w:color w:val="000000"/>
                      <w:szCs w:val="24"/>
                      <w:u w:val="single"/>
                      <w:lang w:eastAsia="en-US"/>
                    </w:rPr>
                    <w:lastRenderedPageBreak/>
                    <w:t>FS-01-01 – FS-01-04. Įgyvendinamų privalomų matomumo ir informavimo priemonių apie ESFI veiklas išlaidų FS nustatymo tyrimas</w:t>
                  </w:r>
                </w:p>
                <w:p w14:paraId="4F0EEAE3" w14:textId="77777777" w:rsidR="004E66CF" w:rsidRPr="005373BE" w:rsidRDefault="004E66CF" w:rsidP="00447735">
                  <w:pPr>
                    <w:suppressAutoHyphens w:val="0"/>
                    <w:ind w:firstLine="142"/>
                    <w:jc w:val="both"/>
                    <w:rPr>
                      <w:iCs/>
                      <w:szCs w:val="24"/>
                      <w:lang w:eastAsia="en-US"/>
                    </w:rPr>
                  </w:pPr>
                  <w:r w:rsidRPr="005373BE">
                    <w:rPr>
                      <w:iCs/>
                      <w:szCs w:val="24"/>
                      <w:lang w:eastAsia="en-US"/>
                    </w:rPr>
                    <w:t xml:space="preserve">Fiksuotąją sumą sudaro visų pirmojo privalomų matomumo ir informavimo priemonių </w:t>
                  </w:r>
                  <w:r w:rsidRPr="005373BE">
                    <w:rPr>
                      <w:szCs w:val="24"/>
                      <w:lang w:eastAsia="en-US"/>
                    </w:rPr>
                    <w:t>rinkinio</w:t>
                  </w:r>
                  <w:r w:rsidRPr="005373BE">
                    <w:rPr>
                      <w:iCs/>
                      <w:szCs w:val="24"/>
                      <w:lang w:eastAsia="en-US"/>
                    </w:rPr>
                    <w:t xml:space="preserve"> išlaidos:</w:t>
                  </w:r>
                </w:p>
                <w:p w14:paraId="0A55EBEC" w14:textId="77777777" w:rsidR="004E66CF" w:rsidRPr="005373BE" w:rsidRDefault="004E66CF" w:rsidP="00447735">
                  <w:pPr>
                    <w:suppressAutoHyphens w:val="0"/>
                    <w:ind w:firstLine="142"/>
                    <w:jc w:val="both"/>
                    <w:rPr>
                      <w:iCs/>
                      <w:szCs w:val="24"/>
                      <w:lang w:eastAsia="en-US"/>
                    </w:rPr>
                  </w:pPr>
                  <w:r w:rsidRPr="005373BE">
                    <w:rPr>
                      <w:iCs/>
                      <w:szCs w:val="24"/>
                      <w:lang w:eastAsia="en-US"/>
                    </w:rPr>
                    <w:t xml:space="preserve">a) projekto vykdytojo oficialioje interneto </w:t>
                  </w:r>
                  <w:r w:rsidRPr="005373BE">
                    <w:rPr>
                      <w:szCs w:val="24"/>
                      <w:lang w:eastAsia="en-US"/>
                    </w:rPr>
                    <w:t>svetainėje</w:t>
                  </w:r>
                  <w:r w:rsidRPr="005373BE">
                    <w:rPr>
                      <w:iCs/>
                      <w:szCs w:val="24"/>
                      <w:lang w:eastAsia="en-US"/>
                    </w:rPr>
                    <w:t>, jei tokia yra, ir socialinės</w:t>
                  </w:r>
                  <w:r w:rsidRPr="004E66CF">
                    <w:rPr>
                      <w:iCs/>
                      <w:strike/>
                      <w:szCs w:val="24"/>
                      <w:lang w:eastAsia="en-US"/>
                    </w:rPr>
                    <w:t xml:space="preserve"> </w:t>
                  </w:r>
                  <w:r w:rsidRPr="005373BE">
                    <w:rPr>
                      <w:iCs/>
                      <w:szCs w:val="24"/>
                      <w:lang w:eastAsia="en-US"/>
                    </w:rPr>
                    <w:lastRenderedPageBreak/>
                    <w:t xml:space="preserve">žiniasklaidos interneto svetainėse paskelbta informacija; </w:t>
                  </w:r>
                </w:p>
                <w:p w14:paraId="6C11E4D6" w14:textId="52239887" w:rsidR="004E66CF" w:rsidRPr="005373BE" w:rsidRDefault="004E66CF" w:rsidP="00447735">
                  <w:pPr>
                    <w:ind w:firstLine="142"/>
                    <w:jc w:val="both"/>
                    <w:rPr>
                      <w:iCs/>
                      <w:szCs w:val="24"/>
                      <w:lang w:eastAsia="en-US"/>
                    </w:rPr>
                  </w:pPr>
                  <w:r w:rsidRPr="005373BE">
                    <w:rPr>
                      <w:iCs/>
                      <w:szCs w:val="24"/>
                      <w:lang w:eastAsia="en-US"/>
                    </w:rPr>
                    <w:t xml:space="preserve">b) pakabintas bent vienas ne mažesnio kaip A3 </w:t>
                  </w:r>
                  <w:r w:rsidRPr="005373BE">
                    <w:rPr>
                      <w:szCs w:val="24"/>
                      <w:lang w:eastAsia="en-US"/>
                    </w:rPr>
                    <w:t>formato</w:t>
                  </w:r>
                  <w:r w:rsidRPr="005373BE">
                    <w:rPr>
                      <w:iCs/>
                      <w:szCs w:val="24"/>
                      <w:lang w:eastAsia="en-US"/>
                    </w:rPr>
                    <w:t xml:space="preserve"> spausdintas skelbimas (plakatas) arba elektroniniame ekrane paskelbtas lygiavertis pranešimas;</w:t>
                  </w:r>
                </w:p>
                <w:p w14:paraId="0E8450CD" w14:textId="0584C91A" w:rsidR="004E66CF" w:rsidRPr="005373BE" w:rsidRDefault="004E66CF" w:rsidP="00447735">
                  <w:pPr>
                    <w:suppressAutoHyphens w:val="0"/>
                    <w:jc w:val="both"/>
                    <w:rPr>
                      <w:b/>
                      <w:bCs/>
                      <w:sz w:val="22"/>
                      <w:szCs w:val="22"/>
                      <w:lang w:eastAsia="en-US"/>
                    </w:rPr>
                  </w:pPr>
                  <w:r w:rsidRPr="005373BE">
                    <w:rPr>
                      <w:iCs/>
                      <w:szCs w:val="24"/>
                      <w:lang w:eastAsia="en-US"/>
                    </w:rPr>
                    <w:t xml:space="preserve">c) visuomenei arba dalyviams skirtuose </w:t>
                  </w:r>
                  <w:r w:rsidRPr="005373BE">
                    <w:rPr>
                      <w:szCs w:val="24"/>
                      <w:lang w:eastAsia="en-US"/>
                    </w:rPr>
                    <w:t>dokumentuose</w:t>
                  </w:r>
                  <w:r w:rsidRPr="005373BE">
                    <w:rPr>
                      <w:iCs/>
                      <w:szCs w:val="24"/>
                      <w:lang w:eastAsia="en-US"/>
                    </w:rPr>
                    <w:t xml:space="preserve"> ir komunikacijos medžiagoje paskelbtas pareiškimas, kuriame akcentuojama gaunama Europos Sąjungos parama.</w:t>
                  </w:r>
                </w:p>
                <w:p w14:paraId="324374F4" w14:textId="1C5F491B" w:rsidR="0099212B" w:rsidRPr="0099212B" w:rsidRDefault="0099212B" w:rsidP="00447735">
                  <w:pPr>
                    <w:suppressAutoHyphens w:val="0"/>
                    <w:jc w:val="both"/>
                    <w:rPr>
                      <w:b/>
                      <w:bCs/>
                      <w:sz w:val="22"/>
                      <w:szCs w:val="22"/>
                      <w:lang w:eastAsia="en-US"/>
                    </w:rPr>
                  </w:pPr>
                  <w:r w:rsidRPr="0099212B">
                    <w:rPr>
                      <w:b/>
                      <w:bCs/>
                      <w:sz w:val="22"/>
                      <w:szCs w:val="22"/>
                      <w:lang w:eastAsia="en-US"/>
                    </w:rPr>
                    <w:t>https://2021.esinvesticijos.lt/dokumentai/supaprastintai-apmokamu-islaidu-dydziu-registras</w:t>
                  </w:r>
                </w:p>
              </w:tc>
            </w:tr>
            <w:tr w:rsidR="0099212B" w:rsidRPr="0099212B" w14:paraId="176F2742" w14:textId="77777777" w:rsidTr="00B33B09">
              <w:tc>
                <w:tcPr>
                  <w:tcW w:w="1709" w:type="dxa"/>
                  <w:tcBorders>
                    <w:top w:val="single" w:sz="8" w:space="0" w:color="auto"/>
                    <w:left w:val="single" w:sz="8" w:space="0" w:color="auto"/>
                    <w:bottom w:val="single" w:sz="8" w:space="0" w:color="auto"/>
                    <w:right w:val="single" w:sz="8" w:space="0" w:color="auto"/>
                  </w:tcBorders>
                </w:tcPr>
                <w:p w14:paraId="1D1EC7C3" w14:textId="77777777" w:rsidR="0099212B" w:rsidRPr="0099212B" w:rsidRDefault="0099212B" w:rsidP="0099212B">
                  <w:pPr>
                    <w:suppressAutoHyphens w:val="0"/>
                    <w:jc w:val="center"/>
                    <w:rPr>
                      <w:sz w:val="22"/>
                      <w:szCs w:val="22"/>
                    </w:rPr>
                  </w:pPr>
                  <w:r w:rsidRPr="0099212B">
                    <w:rPr>
                      <w:sz w:val="22"/>
                      <w:szCs w:val="22"/>
                    </w:rPr>
                    <w:lastRenderedPageBreak/>
                    <w:t xml:space="preserve">14.4. </w:t>
                  </w:r>
                  <w:r w:rsidRPr="0099212B">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40E23837" w14:textId="77777777" w:rsidR="0099212B" w:rsidRPr="0099212B" w:rsidRDefault="0099212B" w:rsidP="0099212B">
                  <w:pPr>
                    <w:suppressAutoHyphens w:val="0"/>
                    <w:jc w:val="center"/>
                    <w:rPr>
                      <w:sz w:val="22"/>
                      <w:szCs w:val="22"/>
                      <w:lang w:eastAsia="en-US"/>
                    </w:rPr>
                  </w:pPr>
                  <w:r w:rsidRPr="0099212B">
                    <w:rPr>
                      <w:sz w:val="22"/>
                      <w:szCs w:val="22"/>
                    </w:rPr>
                    <w:t>FS-01-03</w:t>
                  </w:r>
                </w:p>
              </w:tc>
              <w:tc>
                <w:tcPr>
                  <w:tcW w:w="1610" w:type="dxa"/>
                  <w:tcBorders>
                    <w:top w:val="single" w:sz="8" w:space="0" w:color="auto"/>
                    <w:left w:val="single" w:sz="8" w:space="0" w:color="auto"/>
                    <w:bottom w:val="single" w:sz="8" w:space="0" w:color="auto"/>
                    <w:right w:val="single" w:sz="8" w:space="0" w:color="auto"/>
                  </w:tcBorders>
                </w:tcPr>
                <w:p w14:paraId="41936E8C" w14:textId="77777777" w:rsidR="0099212B" w:rsidRPr="0099212B" w:rsidRDefault="0099212B" w:rsidP="0099212B">
                  <w:pPr>
                    <w:suppressAutoHyphens w:val="0"/>
                    <w:jc w:val="center"/>
                    <w:rPr>
                      <w:sz w:val="22"/>
                      <w:szCs w:val="22"/>
                      <w:lang w:eastAsia="en-US"/>
                    </w:rPr>
                  </w:pPr>
                  <w:r w:rsidRPr="0099212B">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5004BF29" w14:textId="77777777" w:rsidR="0099212B" w:rsidRPr="0099212B" w:rsidRDefault="0099212B" w:rsidP="0099212B">
                  <w:pPr>
                    <w:suppressAutoHyphens w:val="0"/>
                    <w:jc w:val="center"/>
                    <w:rPr>
                      <w:sz w:val="22"/>
                      <w:szCs w:val="22"/>
                      <w:lang w:eastAsia="en-US"/>
                    </w:rPr>
                  </w:pPr>
                  <w:r w:rsidRPr="0099212B">
                    <w:rPr>
                      <w:sz w:val="22"/>
                      <w:szCs w:val="22"/>
                      <w:lang w:eastAsia="en-US"/>
                    </w:rPr>
                    <w:t>Įgyvendintų privalomų matomumo ir informavimo priemonių apie ES fondų investicijų veiklas FS, antrojo rinkinio FS be PVM</w:t>
                  </w:r>
                </w:p>
              </w:tc>
              <w:tc>
                <w:tcPr>
                  <w:tcW w:w="8781" w:type="dxa"/>
                  <w:tcBorders>
                    <w:top w:val="single" w:sz="8" w:space="0" w:color="auto"/>
                    <w:left w:val="single" w:sz="8" w:space="0" w:color="auto"/>
                    <w:bottom w:val="single" w:sz="8" w:space="0" w:color="auto"/>
                    <w:right w:val="single" w:sz="8" w:space="0" w:color="auto"/>
                  </w:tcBorders>
                </w:tcPr>
                <w:p w14:paraId="306643E9" w14:textId="77777777" w:rsidR="004E66CF" w:rsidRPr="005373BE" w:rsidRDefault="004E66CF" w:rsidP="00447735">
                  <w:pPr>
                    <w:suppressAutoHyphens w:val="0"/>
                    <w:jc w:val="both"/>
                    <w:rPr>
                      <w:color w:val="000000"/>
                      <w:szCs w:val="24"/>
                      <w:lang w:eastAsia="en-US"/>
                    </w:rPr>
                  </w:pPr>
                  <w:r w:rsidRPr="005373BE">
                    <w:rPr>
                      <w:color w:val="000000"/>
                      <w:szCs w:val="24"/>
                      <w:u w:val="single"/>
                      <w:lang w:eastAsia="en-US"/>
                    </w:rPr>
                    <w:t>FS-01-01 – FS-01-04. Įgyvendinamų privalomų matomumo ir informavimo priemonių apie ESFI veiklas išlaidų FS nustatymo tyrimas</w:t>
                  </w:r>
                </w:p>
                <w:p w14:paraId="17B32033" w14:textId="77777777" w:rsidR="004E66CF" w:rsidRPr="005373BE" w:rsidRDefault="004E66CF" w:rsidP="00447735">
                  <w:pPr>
                    <w:ind w:firstLine="142"/>
                    <w:jc w:val="both"/>
                    <w:rPr>
                      <w:iCs/>
                      <w:color w:val="000000"/>
                      <w:szCs w:val="24"/>
                      <w:lang w:eastAsia="en-US"/>
                    </w:rPr>
                  </w:pPr>
                  <w:r w:rsidRPr="005373BE">
                    <w:rPr>
                      <w:iCs/>
                      <w:color w:val="000000"/>
                      <w:szCs w:val="24"/>
                      <w:lang w:eastAsia="en-US"/>
                    </w:rPr>
                    <w:t xml:space="preserve">Fiksuotąją sumą sudaro visų antrojo privalomų matomumo ir informavimo </w:t>
                  </w:r>
                  <w:r w:rsidRPr="005373BE">
                    <w:rPr>
                      <w:szCs w:val="24"/>
                      <w:lang w:eastAsia="en-US"/>
                    </w:rPr>
                    <w:t>priemonių</w:t>
                  </w:r>
                  <w:r w:rsidRPr="005373BE">
                    <w:rPr>
                      <w:iCs/>
                      <w:color w:val="000000"/>
                      <w:szCs w:val="24"/>
                      <w:lang w:eastAsia="en-US"/>
                    </w:rPr>
                    <w:t xml:space="preserve"> rinkinio išlaidos, kai: </w:t>
                  </w:r>
                </w:p>
                <w:p w14:paraId="77C2858C" w14:textId="2F602D35" w:rsidR="004E66CF" w:rsidRPr="005373BE" w:rsidRDefault="004E66CF" w:rsidP="00447735">
                  <w:pPr>
                    <w:ind w:firstLine="142"/>
                    <w:jc w:val="both"/>
                    <w:rPr>
                      <w:iCs/>
                      <w:color w:val="000000"/>
                      <w:szCs w:val="24"/>
                      <w:lang w:eastAsia="en-US"/>
                    </w:rPr>
                  </w:pPr>
                  <w:r w:rsidRPr="005373BE">
                    <w:rPr>
                      <w:iCs/>
                      <w:color w:val="000000"/>
                      <w:szCs w:val="24"/>
                      <w:lang w:eastAsia="en-US"/>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7C8A4012" w14:textId="77777777" w:rsidR="004E66CF" w:rsidRPr="005373BE" w:rsidRDefault="004E66CF" w:rsidP="00447735">
                  <w:pPr>
                    <w:suppressAutoHyphens w:val="0"/>
                    <w:ind w:firstLine="142"/>
                    <w:jc w:val="both"/>
                    <w:rPr>
                      <w:iCs/>
                      <w:color w:val="000000"/>
                      <w:szCs w:val="24"/>
                      <w:lang w:eastAsia="en-US"/>
                    </w:rPr>
                  </w:pPr>
                  <w:r w:rsidRPr="005373BE">
                    <w:rPr>
                      <w:iCs/>
                      <w:color w:val="000000"/>
                      <w:szCs w:val="24"/>
                      <w:lang w:eastAsia="en-US"/>
                    </w:rPr>
                    <w:t xml:space="preserve">b) visuomenei arba dalyviams skirtuose </w:t>
                  </w:r>
                  <w:r w:rsidRPr="005373BE">
                    <w:rPr>
                      <w:szCs w:val="24"/>
                      <w:lang w:eastAsia="en-US"/>
                    </w:rPr>
                    <w:t>dokumentuose</w:t>
                  </w:r>
                  <w:r w:rsidRPr="005373BE">
                    <w:rPr>
                      <w:iCs/>
                      <w:color w:val="000000"/>
                      <w:szCs w:val="24"/>
                      <w:lang w:eastAsia="en-US"/>
                    </w:rPr>
                    <w:t xml:space="preserve"> ir komunikacijos medžiagoje apie veiklos įgyvendinimą, gerai matomas pareiškimas apie gautą ES paramą;</w:t>
                  </w:r>
                </w:p>
                <w:p w14:paraId="768D93A6" w14:textId="4DE7051D" w:rsidR="004E66CF" w:rsidRPr="005373BE" w:rsidRDefault="004E66CF" w:rsidP="00447735">
                  <w:pPr>
                    <w:suppressAutoHyphens w:val="0"/>
                    <w:ind w:firstLine="142"/>
                    <w:jc w:val="both"/>
                    <w:rPr>
                      <w:iCs/>
                      <w:color w:val="000000"/>
                      <w:szCs w:val="24"/>
                      <w:lang w:eastAsia="en-US"/>
                    </w:rPr>
                  </w:pPr>
                  <w:r w:rsidRPr="005373BE">
                    <w:rPr>
                      <w:iCs/>
                      <w:color w:val="000000"/>
                      <w:szCs w:val="24"/>
                      <w:lang w:eastAsia="en-US"/>
                    </w:rPr>
                    <w:t xml:space="preserve">c) pradėjus veiklą, susijusią su </w:t>
                  </w:r>
                  <w:r w:rsidRPr="005373BE">
                    <w:rPr>
                      <w:szCs w:val="24"/>
                      <w:lang w:eastAsia="en-US"/>
                    </w:rPr>
                    <w:t>fizinėmis</w:t>
                  </w:r>
                  <w:r w:rsidRPr="005373BE">
                    <w:rPr>
                      <w:iCs/>
                      <w:color w:val="000000"/>
                      <w:szCs w:val="24"/>
                      <w:lang w:eastAsia="en-US"/>
                    </w:rPr>
                    <w:t xml:space="preserve"> investicijomis, arba sumontavus nupirktą įrangą, visuomenei gerai matomoje vietoje pakabinamos ilgalaikės lentelės ar informacinės lentos su ES emblema.</w:t>
                  </w:r>
                </w:p>
                <w:p w14:paraId="61265A9D" w14:textId="5368CD01" w:rsidR="0099212B" w:rsidRPr="0099212B" w:rsidRDefault="0099212B" w:rsidP="00447735">
                  <w:pPr>
                    <w:suppressAutoHyphens w:val="0"/>
                    <w:jc w:val="both"/>
                    <w:rPr>
                      <w:b/>
                      <w:bCs/>
                      <w:sz w:val="22"/>
                      <w:szCs w:val="22"/>
                      <w:lang w:eastAsia="en-US"/>
                    </w:rPr>
                  </w:pPr>
                  <w:r w:rsidRPr="0099212B">
                    <w:rPr>
                      <w:b/>
                      <w:bCs/>
                      <w:sz w:val="22"/>
                      <w:szCs w:val="22"/>
                      <w:lang w:eastAsia="en-US"/>
                    </w:rPr>
                    <w:t>https://2021.esinvesticijos.lt/dokumentai/supaprastintai-apmokamu-islaidu-dydziu-registras</w:t>
                  </w:r>
                </w:p>
              </w:tc>
            </w:tr>
            <w:tr w:rsidR="0099212B" w:rsidRPr="0099212B" w14:paraId="496E0A22" w14:textId="77777777" w:rsidTr="00B33B09">
              <w:tc>
                <w:tcPr>
                  <w:tcW w:w="1709" w:type="dxa"/>
                  <w:tcBorders>
                    <w:top w:val="single" w:sz="8" w:space="0" w:color="auto"/>
                    <w:left w:val="single" w:sz="8" w:space="0" w:color="auto"/>
                    <w:bottom w:val="single" w:sz="8" w:space="0" w:color="auto"/>
                    <w:right w:val="single" w:sz="8" w:space="0" w:color="auto"/>
                  </w:tcBorders>
                </w:tcPr>
                <w:p w14:paraId="1E41C9DF" w14:textId="77777777" w:rsidR="0099212B" w:rsidRPr="0099212B" w:rsidRDefault="0099212B" w:rsidP="0099212B">
                  <w:pPr>
                    <w:suppressAutoHyphens w:val="0"/>
                    <w:jc w:val="center"/>
                    <w:rPr>
                      <w:sz w:val="22"/>
                      <w:szCs w:val="22"/>
                    </w:rPr>
                  </w:pPr>
                  <w:r w:rsidRPr="0099212B">
                    <w:rPr>
                      <w:sz w:val="22"/>
                      <w:szCs w:val="22"/>
                    </w:rPr>
                    <w:t xml:space="preserve">14.5. </w:t>
                  </w:r>
                  <w:r w:rsidRPr="0099212B">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5CEA4102" w14:textId="77777777" w:rsidR="0099212B" w:rsidRPr="0099212B" w:rsidRDefault="0099212B" w:rsidP="0099212B">
                  <w:pPr>
                    <w:suppressAutoHyphens w:val="0"/>
                    <w:jc w:val="center"/>
                    <w:rPr>
                      <w:sz w:val="22"/>
                      <w:szCs w:val="22"/>
                    </w:rPr>
                  </w:pPr>
                  <w:r w:rsidRPr="0099212B">
                    <w:rPr>
                      <w:sz w:val="22"/>
                      <w:szCs w:val="22"/>
                    </w:rPr>
                    <w:t>FS-01-04</w:t>
                  </w:r>
                </w:p>
              </w:tc>
              <w:tc>
                <w:tcPr>
                  <w:tcW w:w="1610" w:type="dxa"/>
                  <w:tcBorders>
                    <w:top w:val="single" w:sz="8" w:space="0" w:color="auto"/>
                    <w:left w:val="single" w:sz="8" w:space="0" w:color="auto"/>
                    <w:bottom w:val="single" w:sz="8" w:space="0" w:color="auto"/>
                    <w:right w:val="single" w:sz="8" w:space="0" w:color="auto"/>
                  </w:tcBorders>
                </w:tcPr>
                <w:p w14:paraId="21CCD121" w14:textId="77777777" w:rsidR="0099212B" w:rsidRPr="0099212B" w:rsidRDefault="0099212B" w:rsidP="0099212B">
                  <w:pPr>
                    <w:suppressAutoHyphens w:val="0"/>
                    <w:jc w:val="center"/>
                    <w:rPr>
                      <w:sz w:val="22"/>
                      <w:szCs w:val="22"/>
                      <w:lang w:eastAsia="en-US"/>
                    </w:rPr>
                  </w:pPr>
                  <w:r w:rsidRPr="0099212B">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497FABF0" w14:textId="77777777" w:rsidR="0099212B" w:rsidRPr="0099212B" w:rsidRDefault="0099212B" w:rsidP="0099212B">
                  <w:pPr>
                    <w:suppressAutoHyphens w:val="0"/>
                    <w:jc w:val="center"/>
                    <w:rPr>
                      <w:sz w:val="22"/>
                      <w:szCs w:val="22"/>
                      <w:lang w:eastAsia="en-US"/>
                    </w:rPr>
                  </w:pPr>
                  <w:r w:rsidRPr="0099212B">
                    <w:rPr>
                      <w:sz w:val="22"/>
                      <w:szCs w:val="22"/>
                      <w:lang w:eastAsia="en-US"/>
                    </w:rPr>
                    <w:t xml:space="preserve">Įgyvendintų privalomų matomumo ir informavimo priemonių apie ES fondų investicijų veiklas FS, </w:t>
                  </w:r>
                  <w:r w:rsidRPr="0099212B">
                    <w:rPr>
                      <w:sz w:val="22"/>
                      <w:szCs w:val="22"/>
                      <w:lang w:eastAsia="en-US"/>
                    </w:rPr>
                    <w:lastRenderedPageBreak/>
                    <w:t>antrojo rinkinio FS su PVM</w:t>
                  </w:r>
                </w:p>
              </w:tc>
              <w:tc>
                <w:tcPr>
                  <w:tcW w:w="8781" w:type="dxa"/>
                  <w:tcBorders>
                    <w:top w:val="single" w:sz="8" w:space="0" w:color="auto"/>
                    <w:left w:val="single" w:sz="8" w:space="0" w:color="auto"/>
                    <w:bottom w:val="single" w:sz="8" w:space="0" w:color="auto"/>
                    <w:right w:val="single" w:sz="8" w:space="0" w:color="auto"/>
                  </w:tcBorders>
                </w:tcPr>
                <w:p w14:paraId="69E8E66D" w14:textId="77777777" w:rsidR="004E66CF" w:rsidRPr="005373BE" w:rsidRDefault="004E66CF" w:rsidP="00447735">
                  <w:pPr>
                    <w:suppressAutoHyphens w:val="0"/>
                    <w:jc w:val="both"/>
                    <w:rPr>
                      <w:color w:val="000000"/>
                      <w:szCs w:val="24"/>
                      <w:lang w:eastAsia="en-US"/>
                    </w:rPr>
                  </w:pPr>
                  <w:r w:rsidRPr="005373BE">
                    <w:rPr>
                      <w:color w:val="000000"/>
                      <w:szCs w:val="24"/>
                      <w:u w:val="single"/>
                      <w:lang w:eastAsia="en-US"/>
                    </w:rPr>
                    <w:lastRenderedPageBreak/>
                    <w:t>FS-01-01 – FS-01-04. Įgyvendinamų privalomų matomumo ir informavimo priemonių apie ESFI veiklas išlaidų FS nustatymo tyrimas</w:t>
                  </w:r>
                </w:p>
                <w:p w14:paraId="70839D43" w14:textId="77777777" w:rsidR="004E66CF" w:rsidRPr="005373BE" w:rsidRDefault="004E66CF" w:rsidP="00447735">
                  <w:pPr>
                    <w:suppressAutoHyphens w:val="0"/>
                    <w:ind w:firstLine="142"/>
                    <w:jc w:val="both"/>
                    <w:rPr>
                      <w:iCs/>
                      <w:color w:val="000000"/>
                      <w:szCs w:val="24"/>
                      <w:lang w:eastAsia="en-US"/>
                    </w:rPr>
                  </w:pPr>
                  <w:r w:rsidRPr="005373BE">
                    <w:rPr>
                      <w:iCs/>
                      <w:color w:val="000000"/>
                      <w:szCs w:val="24"/>
                      <w:lang w:eastAsia="en-US"/>
                    </w:rPr>
                    <w:t>Fiksuotąją sumą sudaro visų antrojo privalomų matomumo ir informavimo priemonių rinkinio išlaidos, kai:</w:t>
                  </w:r>
                </w:p>
                <w:p w14:paraId="0434FC52" w14:textId="77777777" w:rsidR="004E66CF" w:rsidRPr="005373BE" w:rsidRDefault="004E66CF" w:rsidP="00447735">
                  <w:pPr>
                    <w:suppressAutoHyphens w:val="0"/>
                    <w:ind w:firstLine="142"/>
                    <w:jc w:val="both"/>
                    <w:rPr>
                      <w:iCs/>
                      <w:color w:val="000000"/>
                      <w:szCs w:val="24"/>
                      <w:lang w:eastAsia="en-US"/>
                    </w:rPr>
                  </w:pPr>
                  <w:r w:rsidRPr="005373BE">
                    <w:rPr>
                      <w:iCs/>
                      <w:color w:val="000000"/>
                      <w:szCs w:val="24"/>
                      <w:lang w:eastAsia="en-US"/>
                    </w:rPr>
                    <w:t>a) projekto įgyvendinimo pradžioje projekto vykdytojo oficialioje interneto svetainėje, jei tokia yra, ir socialinės žiniasklaidos interneto svetainėse paskelbta informacija – trumpas veiklos, tikslų ir rezultatų aprašymas,</w:t>
                  </w:r>
                  <w:r w:rsidRPr="004E66CF">
                    <w:rPr>
                      <w:iCs/>
                      <w:strike/>
                      <w:color w:val="000000"/>
                      <w:szCs w:val="24"/>
                      <w:lang w:eastAsia="en-US"/>
                    </w:rPr>
                    <w:t xml:space="preserve"> </w:t>
                  </w:r>
                  <w:r w:rsidRPr="005373BE">
                    <w:rPr>
                      <w:iCs/>
                      <w:color w:val="000000"/>
                      <w:szCs w:val="24"/>
                      <w:lang w:eastAsia="en-US"/>
                    </w:rPr>
                    <w:lastRenderedPageBreak/>
                    <w:t>informacija apie iš ES gautą finansinę paramą;</w:t>
                  </w:r>
                </w:p>
                <w:p w14:paraId="7FC07555" w14:textId="77777777" w:rsidR="004E66CF" w:rsidRPr="005373BE" w:rsidRDefault="004E66CF" w:rsidP="00447735">
                  <w:pPr>
                    <w:suppressAutoHyphens w:val="0"/>
                    <w:ind w:firstLine="142"/>
                    <w:jc w:val="both"/>
                    <w:rPr>
                      <w:iCs/>
                      <w:color w:val="000000"/>
                      <w:szCs w:val="24"/>
                      <w:lang w:eastAsia="en-US"/>
                    </w:rPr>
                  </w:pPr>
                  <w:r w:rsidRPr="005373BE">
                    <w:rPr>
                      <w:iCs/>
                      <w:color w:val="000000"/>
                      <w:szCs w:val="24"/>
                      <w:lang w:eastAsia="en-US"/>
                    </w:rPr>
                    <w:t xml:space="preserve">b) visuomenei arba dalyviams skirtuose dokumentuose ir komunikacijos medžiagoje, susijusioje </w:t>
                  </w:r>
                  <w:r w:rsidRPr="005373BE">
                    <w:rPr>
                      <w:szCs w:val="24"/>
                      <w:lang w:eastAsia="en-US"/>
                    </w:rPr>
                    <w:t>su</w:t>
                  </w:r>
                  <w:r w:rsidRPr="005373BE">
                    <w:rPr>
                      <w:iCs/>
                      <w:color w:val="000000"/>
                      <w:szCs w:val="24"/>
                      <w:lang w:eastAsia="en-US"/>
                    </w:rPr>
                    <w:t xml:space="preserve"> veiksmo įgyvendinimu, gerai matomas pareiškimas, apie gautą ES paramą;</w:t>
                  </w:r>
                </w:p>
                <w:p w14:paraId="75276586" w14:textId="156229C7" w:rsidR="004E66CF" w:rsidRPr="005373BE" w:rsidRDefault="004E66CF" w:rsidP="00447735">
                  <w:pPr>
                    <w:suppressAutoHyphens w:val="0"/>
                    <w:jc w:val="both"/>
                    <w:rPr>
                      <w:b/>
                      <w:bCs/>
                      <w:sz w:val="22"/>
                      <w:szCs w:val="22"/>
                      <w:lang w:eastAsia="en-US"/>
                    </w:rPr>
                  </w:pPr>
                  <w:r w:rsidRPr="005373BE">
                    <w:rPr>
                      <w:iCs/>
                      <w:color w:val="000000"/>
                      <w:szCs w:val="24"/>
                      <w:lang w:eastAsia="en-US"/>
                    </w:rPr>
                    <w:t xml:space="preserve">c) kai tik pradedami fiziškai vykdyti veiksmai, susiję su fizinėmis investicijomis, arba sumontuojama nupirkta įranga, visuomenei gerai </w:t>
                  </w:r>
                  <w:r w:rsidRPr="005373BE">
                    <w:rPr>
                      <w:szCs w:val="24"/>
                      <w:lang w:eastAsia="en-US"/>
                    </w:rPr>
                    <w:t>matomoje</w:t>
                  </w:r>
                  <w:r w:rsidRPr="005373BE">
                    <w:rPr>
                      <w:iCs/>
                      <w:color w:val="000000"/>
                      <w:szCs w:val="24"/>
                      <w:lang w:eastAsia="en-US"/>
                    </w:rPr>
                    <w:t xml:space="preserve"> vietoje iškabinamos ilgalaikės lentelės ar informacinės lentos su ES emblema.</w:t>
                  </w:r>
                </w:p>
                <w:p w14:paraId="41F404EF" w14:textId="32BC1967" w:rsidR="0099212B" w:rsidRPr="0099212B" w:rsidRDefault="0099212B" w:rsidP="00447735">
                  <w:pPr>
                    <w:suppressAutoHyphens w:val="0"/>
                    <w:jc w:val="both"/>
                    <w:rPr>
                      <w:b/>
                      <w:bCs/>
                      <w:sz w:val="22"/>
                      <w:szCs w:val="22"/>
                      <w:lang w:eastAsia="en-US"/>
                    </w:rPr>
                  </w:pPr>
                  <w:r w:rsidRPr="0099212B">
                    <w:rPr>
                      <w:b/>
                      <w:bCs/>
                      <w:sz w:val="22"/>
                      <w:szCs w:val="22"/>
                      <w:lang w:eastAsia="en-US"/>
                    </w:rPr>
                    <w:t>https://2021.esinvesticijos.lt/dokumentai/supaprastintai-apmokamu-islaidu-dydziu-registras</w:t>
                  </w:r>
                </w:p>
              </w:tc>
            </w:tr>
            <w:tr w:rsidR="0099212B" w:rsidRPr="0099212B" w14:paraId="5727504E" w14:textId="77777777" w:rsidTr="00B33B09">
              <w:tc>
                <w:tcPr>
                  <w:tcW w:w="1709" w:type="dxa"/>
                  <w:tcBorders>
                    <w:top w:val="single" w:sz="8" w:space="0" w:color="auto"/>
                    <w:left w:val="single" w:sz="8" w:space="0" w:color="auto"/>
                    <w:bottom w:val="single" w:sz="8" w:space="0" w:color="auto"/>
                    <w:right w:val="single" w:sz="8" w:space="0" w:color="auto"/>
                  </w:tcBorders>
                </w:tcPr>
                <w:p w14:paraId="1D8794DE" w14:textId="77777777" w:rsidR="0099212B" w:rsidRPr="0099212B" w:rsidRDefault="0099212B" w:rsidP="0099212B">
                  <w:pPr>
                    <w:suppressAutoHyphens w:val="0"/>
                    <w:jc w:val="center"/>
                    <w:rPr>
                      <w:b/>
                      <w:bCs/>
                      <w:sz w:val="22"/>
                      <w:szCs w:val="22"/>
                    </w:rPr>
                  </w:pPr>
                  <w:r w:rsidRPr="0099212B">
                    <w:rPr>
                      <w:b/>
                      <w:bCs/>
                      <w:sz w:val="22"/>
                      <w:szCs w:val="22"/>
                    </w:rPr>
                    <w:lastRenderedPageBreak/>
                    <w:t xml:space="preserve">14.6. </w:t>
                  </w:r>
                  <w:r w:rsidRPr="0099212B">
                    <w:rPr>
                      <w:b/>
                      <w:bCs/>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7566CC4E" w14:textId="77777777" w:rsidR="0099212B" w:rsidRPr="0099212B" w:rsidRDefault="0099212B" w:rsidP="0099212B">
                  <w:pPr>
                    <w:suppressAutoHyphens w:val="0"/>
                    <w:jc w:val="center"/>
                    <w:rPr>
                      <w:b/>
                      <w:bCs/>
                      <w:sz w:val="22"/>
                      <w:szCs w:val="22"/>
                    </w:rPr>
                  </w:pPr>
                  <w:r w:rsidRPr="0099212B">
                    <w:rPr>
                      <w:b/>
                      <w:bCs/>
                      <w:sz w:val="22"/>
                      <w:szCs w:val="22"/>
                      <w:lang w:eastAsia="en-US"/>
                    </w:rPr>
                    <w:t>FN-05-01</w:t>
                  </w:r>
                </w:p>
              </w:tc>
              <w:tc>
                <w:tcPr>
                  <w:tcW w:w="1610" w:type="dxa"/>
                  <w:tcBorders>
                    <w:top w:val="single" w:sz="8" w:space="0" w:color="auto"/>
                    <w:left w:val="single" w:sz="8" w:space="0" w:color="auto"/>
                    <w:bottom w:val="single" w:sz="8" w:space="0" w:color="auto"/>
                    <w:right w:val="single" w:sz="8" w:space="0" w:color="auto"/>
                  </w:tcBorders>
                </w:tcPr>
                <w:p w14:paraId="03B8CD5E"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63AB3A88"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FN, taikoma, kai priklauso 20 d. d. (jeigu dirbama 5 d. d. per savaitę) arba 24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2C44245C" w14:textId="77777777" w:rsidR="00447735" w:rsidRDefault="00447735" w:rsidP="00447735">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3AF153C4" w14:textId="4D3396AB" w:rsidR="0099212B" w:rsidRPr="0099212B" w:rsidRDefault="00447735" w:rsidP="00447735">
                  <w:pPr>
                    <w:suppressAutoHyphens w:val="0"/>
                    <w:jc w:val="center"/>
                    <w:rPr>
                      <w:b/>
                      <w:bCs/>
                      <w:sz w:val="22"/>
                      <w:szCs w:val="22"/>
                      <w:lang w:eastAsia="en-US"/>
                    </w:rPr>
                  </w:pPr>
                  <w:r w:rsidRPr="005842E4">
                    <w:rPr>
                      <w:b/>
                      <w:bCs/>
                      <w:szCs w:val="24"/>
                      <w:lang w:val="lt"/>
                    </w:rPr>
                    <w:t>https://2021.esinvesticijos.lt/dokumentai/supaprastintai-apmokamu-islaidu-dydziu-registras</w:t>
                  </w:r>
                </w:p>
              </w:tc>
            </w:tr>
            <w:tr w:rsidR="0099212B" w:rsidRPr="0099212B" w14:paraId="5F65B8E2" w14:textId="77777777" w:rsidTr="00B33B09">
              <w:tc>
                <w:tcPr>
                  <w:tcW w:w="1709" w:type="dxa"/>
                  <w:tcBorders>
                    <w:top w:val="single" w:sz="8" w:space="0" w:color="auto"/>
                    <w:left w:val="single" w:sz="8" w:space="0" w:color="auto"/>
                    <w:bottom w:val="single" w:sz="8" w:space="0" w:color="auto"/>
                    <w:right w:val="single" w:sz="8" w:space="0" w:color="auto"/>
                  </w:tcBorders>
                </w:tcPr>
                <w:p w14:paraId="1A40B2D4" w14:textId="77777777" w:rsidR="0099212B" w:rsidRPr="0099212B" w:rsidRDefault="0099212B" w:rsidP="0099212B">
                  <w:pPr>
                    <w:suppressAutoHyphens w:val="0"/>
                    <w:jc w:val="center"/>
                    <w:rPr>
                      <w:b/>
                      <w:bCs/>
                      <w:sz w:val="22"/>
                      <w:szCs w:val="22"/>
                    </w:rPr>
                  </w:pPr>
                  <w:r w:rsidRPr="0099212B">
                    <w:rPr>
                      <w:b/>
                      <w:bCs/>
                      <w:sz w:val="22"/>
                      <w:szCs w:val="22"/>
                    </w:rPr>
                    <w:t xml:space="preserve">14.7. </w:t>
                  </w:r>
                  <w:r w:rsidRPr="0099212B">
                    <w:rPr>
                      <w:b/>
                      <w:bCs/>
                      <w:sz w:val="22"/>
                      <w:szCs w:val="22"/>
                      <w:lang w:eastAsia="en-US"/>
                    </w:rPr>
                    <w:t xml:space="preserve">Projektą vykdančio personalo darbo užmokesčio išlaidų dalis per mėnesį, skirta kasmetinėms atostogoms, kuri apskaičiuojama nuo </w:t>
                  </w:r>
                  <w:r w:rsidRPr="0099212B">
                    <w:rPr>
                      <w:b/>
                      <w:bCs/>
                      <w:sz w:val="22"/>
                      <w:szCs w:val="22"/>
                      <w:lang w:eastAsia="en-US"/>
                    </w:rPr>
                    <w:lastRenderedPageBreak/>
                    <w:t>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3F193779" w14:textId="77777777" w:rsidR="0099212B" w:rsidRPr="0099212B" w:rsidRDefault="0099212B" w:rsidP="0099212B">
                  <w:pPr>
                    <w:suppressAutoHyphens w:val="0"/>
                    <w:jc w:val="center"/>
                    <w:rPr>
                      <w:b/>
                      <w:bCs/>
                      <w:sz w:val="22"/>
                      <w:szCs w:val="22"/>
                    </w:rPr>
                  </w:pPr>
                  <w:r w:rsidRPr="0099212B">
                    <w:rPr>
                      <w:b/>
                      <w:bCs/>
                      <w:sz w:val="22"/>
                      <w:szCs w:val="22"/>
                      <w:lang w:eastAsia="en-US"/>
                    </w:rPr>
                    <w:lastRenderedPageBreak/>
                    <w:t>FN-05-02</w:t>
                  </w:r>
                </w:p>
              </w:tc>
              <w:tc>
                <w:tcPr>
                  <w:tcW w:w="1610" w:type="dxa"/>
                  <w:tcBorders>
                    <w:top w:val="single" w:sz="8" w:space="0" w:color="auto"/>
                    <w:left w:val="single" w:sz="8" w:space="0" w:color="auto"/>
                    <w:bottom w:val="single" w:sz="8" w:space="0" w:color="auto"/>
                    <w:right w:val="single" w:sz="8" w:space="0" w:color="auto"/>
                  </w:tcBorders>
                </w:tcPr>
                <w:p w14:paraId="4571E93C"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3E0D7931"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 xml:space="preserve">FN, taikoma, kai priklauso nuo 21 iki 25 d. d. (jeigu dirbama 5 d. d. per savaitę) arba nuo 25 iki 30 d. d. (jeigu dirbama </w:t>
                  </w:r>
                  <w:r w:rsidRPr="0099212B">
                    <w:rPr>
                      <w:b/>
                      <w:bCs/>
                      <w:sz w:val="22"/>
                      <w:szCs w:val="22"/>
                      <w:lang w:eastAsia="en-US"/>
                    </w:rPr>
                    <w:lastRenderedPageBreak/>
                    <w:t>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27B2E230" w14:textId="77777777" w:rsidR="00447735" w:rsidRDefault="00447735" w:rsidP="00447735">
                  <w:pPr>
                    <w:jc w:val="both"/>
                    <w:rPr>
                      <w:b/>
                      <w:bCs/>
                      <w:szCs w:val="24"/>
                      <w:lang w:val="lt"/>
                    </w:rPr>
                  </w:pPr>
                  <w:r w:rsidRPr="003819BD">
                    <w:rPr>
                      <w:b/>
                      <w:bCs/>
                      <w:szCs w:val="24"/>
                      <w:lang w:val="lt"/>
                    </w:rPr>
                    <w:lastRenderedPageBreak/>
                    <w:t>Projektą vykdančio personalo darbo užmokesčio išlaidos už kasmetines atostogas, kurios apskaičiuojamos nuo tinkamų finansuoti faktiškai patirtų vykdančiojo personalo darbo užmokesčio išlaidų.</w:t>
                  </w:r>
                </w:p>
                <w:p w14:paraId="25EF10D6" w14:textId="149C09C8" w:rsidR="0099212B" w:rsidRPr="0099212B" w:rsidRDefault="00447735" w:rsidP="00447735">
                  <w:pPr>
                    <w:suppressAutoHyphens w:val="0"/>
                    <w:jc w:val="center"/>
                    <w:rPr>
                      <w:b/>
                      <w:bCs/>
                      <w:sz w:val="22"/>
                      <w:szCs w:val="22"/>
                      <w:lang w:eastAsia="en-US"/>
                    </w:rPr>
                  </w:pPr>
                  <w:r w:rsidRPr="005842E4">
                    <w:rPr>
                      <w:b/>
                      <w:bCs/>
                      <w:szCs w:val="24"/>
                      <w:lang w:val="lt"/>
                    </w:rPr>
                    <w:t>https://2021.esinvesticijos.lt/dokumentai/supaprastintai-apmokamu-islaidu-dydziu-registras</w:t>
                  </w:r>
                </w:p>
              </w:tc>
            </w:tr>
            <w:tr w:rsidR="0099212B" w:rsidRPr="0099212B" w14:paraId="06A9643D" w14:textId="77777777" w:rsidTr="00B33B09">
              <w:tc>
                <w:tcPr>
                  <w:tcW w:w="1709" w:type="dxa"/>
                  <w:tcBorders>
                    <w:top w:val="single" w:sz="8" w:space="0" w:color="auto"/>
                    <w:left w:val="single" w:sz="8" w:space="0" w:color="auto"/>
                    <w:bottom w:val="single" w:sz="8" w:space="0" w:color="auto"/>
                    <w:right w:val="single" w:sz="8" w:space="0" w:color="auto"/>
                  </w:tcBorders>
                </w:tcPr>
                <w:p w14:paraId="5C729974" w14:textId="77777777" w:rsidR="0099212B" w:rsidRPr="0099212B" w:rsidRDefault="0099212B" w:rsidP="0099212B">
                  <w:pPr>
                    <w:suppressAutoHyphens w:val="0"/>
                    <w:jc w:val="center"/>
                    <w:rPr>
                      <w:b/>
                      <w:bCs/>
                      <w:sz w:val="22"/>
                      <w:szCs w:val="22"/>
                    </w:rPr>
                  </w:pPr>
                  <w:r w:rsidRPr="0099212B">
                    <w:rPr>
                      <w:b/>
                      <w:bCs/>
                      <w:sz w:val="22"/>
                      <w:szCs w:val="22"/>
                    </w:rPr>
                    <w:t xml:space="preserve">14.8. </w:t>
                  </w:r>
                  <w:r w:rsidRPr="0099212B">
                    <w:rPr>
                      <w:b/>
                      <w:bCs/>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3375F1CD" w14:textId="77777777" w:rsidR="0099212B" w:rsidRPr="0099212B" w:rsidRDefault="0099212B" w:rsidP="0099212B">
                  <w:pPr>
                    <w:suppressAutoHyphens w:val="0"/>
                    <w:jc w:val="center"/>
                    <w:rPr>
                      <w:b/>
                      <w:bCs/>
                      <w:sz w:val="22"/>
                      <w:szCs w:val="22"/>
                    </w:rPr>
                  </w:pPr>
                  <w:r w:rsidRPr="0099212B">
                    <w:rPr>
                      <w:b/>
                      <w:bCs/>
                      <w:sz w:val="22"/>
                      <w:szCs w:val="22"/>
                      <w:lang w:eastAsia="en-US"/>
                    </w:rPr>
                    <w:t>FN-05-03</w:t>
                  </w:r>
                </w:p>
              </w:tc>
              <w:tc>
                <w:tcPr>
                  <w:tcW w:w="1610" w:type="dxa"/>
                  <w:tcBorders>
                    <w:top w:val="single" w:sz="8" w:space="0" w:color="auto"/>
                    <w:left w:val="single" w:sz="8" w:space="0" w:color="auto"/>
                    <w:bottom w:val="single" w:sz="8" w:space="0" w:color="auto"/>
                    <w:right w:val="single" w:sz="8" w:space="0" w:color="auto"/>
                  </w:tcBorders>
                </w:tcPr>
                <w:p w14:paraId="4ECA0636"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375D1D0F"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FN, taikoma, kai priklauso nuo 26 iki 30 d. d. (jeigu dirbama 5 d. d. per savaitę) arba nuo 31 iki 36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1BBD4D9E" w14:textId="77777777" w:rsidR="00447735" w:rsidRDefault="00447735" w:rsidP="00447735">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0A30A151" w14:textId="485771C7" w:rsidR="0099212B" w:rsidRPr="0099212B" w:rsidRDefault="00447735" w:rsidP="00447735">
                  <w:pPr>
                    <w:suppressAutoHyphens w:val="0"/>
                    <w:jc w:val="center"/>
                    <w:rPr>
                      <w:b/>
                      <w:bCs/>
                      <w:sz w:val="22"/>
                      <w:szCs w:val="22"/>
                      <w:lang w:eastAsia="en-US"/>
                    </w:rPr>
                  </w:pPr>
                  <w:r w:rsidRPr="005842E4">
                    <w:rPr>
                      <w:b/>
                      <w:bCs/>
                      <w:szCs w:val="24"/>
                      <w:lang w:val="lt"/>
                    </w:rPr>
                    <w:t>https://2021.esinvesticijos.lt/dokumentai/supaprastintai-apmokamu-islaidu-dydziu-registras</w:t>
                  </w:r>
                </w:p>
              </w:tc>
            </w:tr>
            <w:tr w:rsidR="0099212B" w:rsidRPr="0099212B" w14:paraId="61368B79" w14:textId="77777777" w:rsidTr="00B33B09">
              <w:tc>
                <w:tcPr>
                  <w:tcW w:w="1709" w:type="dxa"/>
                  <w:tcBorders>
                    <w:top w:val="single" w:sz="8" w:space="0" w:color="auto"/>
                    <w:left w:val="single" w:sz="8" w:space="0" w:color="auto"/>
                    <w:bottom w:val="single" w:sz="8" w:space="0" w:color="auto"/>
                    <w:right w:val="single" w:sz="8" w:space="0" w:color="auto"/>
                  </w:tcBorders>
                </w:tcPr>
                <w:p w14:paraId="2B773A66" w14:textId="77777777" w:rsidR="0099212B" w:rsidRPr="0099212B" w:rsidRDefault="0099212B" w:rsidP="0099212B">
                  <w:pPr>
                    <w:suppressAutoHyphens w:val="0"/>
                    <w:jc w:val="center"/>
                    <w:rPr>
                      <w:b/>
                      <w:bCs/>
                      <w:sz w:val="22"/>
                      <w:szCs w:val="22"/>
                    </w:rPr>
                  </w:pPr>
                  <w:r w:rsidRPr="0099212B">
                    <w:rPr>
                      <w:b/>
                      <w:bCs/>
                      <w:sz w:val="22"/>
                      <w:szCs w:val="22"/>
                    </w:rPr>
                    <w:t xml:space="preserve">14.9. </w:t>
                  </w:r>
                  <w:r w:rsidRPr="0099212B">
                    <w:rPr>
                      <w:b/>
                      <w:bCs/>
                      <w:sz w:val="22"/>
                      <w:szCs w:val="22"/>
                      <w:lang w:eastAsia="en-US"/>
                    </w:rPr>
                    <w:t xml:space="preserve">Projektą vykdančio personalo darbo užmokesčio išlaidų dalis per mėnesį, skirta kasmetinėms atostogoms, kuri apskaičiuojama nuo tinkamų finansuoti faktiškai patirtų darbo užmokesčio </w:t>
                  </w:r>
                  <w:r w:rsidRPr="0099212B">
                    <w:rPr>
                      <w:b/>
                      <w:bCs/>
                      <w:sz w:val="22"/>
                      <w:szCs w:val="22"/>
                      <w:lang w:eastAsia="en-US"/>
                    </w:rPr>
                    <w:lastRenderedPageBreak/>
                    <w:t>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1808246A" w14:textId="77777777" w:rsidR="0099212B" w:rsidRPr="0099212B" w:rsidRDefault="0099212B" w:rsidP="0099212B">
                  <w:pPr>
                    <w:suppressAutoHyphens w:val="0"/>
                    <w:jc w:val="center"/>
                    <w:rPr>
                      <w:b/>
                      <w:bCs/>
                      <w:sz w:val="22"/>
                      <w:szCs w:val="22"/>
                    </w:rPr>
                  </w:pPr>
                  <w:r w:rsidRPr="0099212B">
                    <w:rPr>
                      <w:b/>
                      <w:bCs/>
                      <w:sz w:val="22"/>
                      <w:szCs w:val="22"/>
                      <w:lang w:eastAsia="en-US"/>
                    </w:rPr>
                    <w:lastRenderedPageBreak/>
                    <w:t>FN-05-04</w:t>
                  </w:r>
                </w:p>
              </w:tc>
              <w:tc>
                <w:tcPr>
                  <w:tcW w:w="1610" w:type="dxa"/>
                  <w:tcBorders>
                    <w:top w:val="single" w:sz="8" w:space="0" w:color="auto"/>
                    <w:left w:val="single" w:sz="8" w:space="0" w:color="auto"/>
                    <w:bottom w:val="single" w:sz="8" w:space="0" w:color="auto"/>
                    <w:right w:val="single" w:sz="8" w:space="0" w:color="auto"/>
                  </w:tcBorders>
                </w:tcPr>
                <w:p w14:paraId="0B69A352"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6EAB25BA"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FN, taikoma, kai priklauso nuo 31 iki 36 d. d. (jeigu dirbama 5 d. d. per savaitę) arba nuo 37 iki 42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20BE9C25" w14:textId="77777777" w:rsidR="00447735" w:rsidRDefault="00447735" w:rsidP="00447735">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36D33F77" w14:textId="4B78F3FC" w:rsidR="0099212B" w:rsidRPr="0099212B" w:rsidRDefault="00447735" w:rsidP="00447735">
                  <w:pPr>
                    <w:suppressAutoHyphens w:val="0"/>
                    <w:jc w:val="center"/>
                    <w:rPr>
                      <w:b/>
                      <w:bCs/>
                      <w:sz w:val="22"/>
                      <w:szCs w:val="22"/>
                      <w:lang w:eastAsia="en-US"/>
                    </w:rPr>
                  </w:pPr>
                  <w:r w:rsidRPr="005842E4">
                    <w:rPr>
                      <w:b/>
                      <w:bCs/>
                      <w:szCs w:val="24"/>
                      <w:lang w:val="lt"/>
                    </w:rPr>
                    <w:t>https://2021.esinvesticijos.lt/dokumentai/supaprastintai-apmokamu-islaidu-dydziu-registras</w:t>
                  </w:r>
                </w:p>
              </w:tc>
            </w:tr>
            <w:tr w:rsidR="0099212B" w:rsidRPr="0099212B" w14:paraId="6D10BE48" w14:textId="77777777" w:rsidTr="00B33B09">
              <w:tc>
                <w:tcPr>
                  <w:tcW w:w="1709" w:type="dxa"/>
                  <w:tcBorders>
                    <w:top w:val="single" w:sz="8" w:space="0" w:color="auto"/>
                    <w:left w:val="single" w:sz="8" w:space="0" w:color="auto"/>
                    <w:bottom w:val="single" w:sz="8" w:space="0" w:color="auto"/>
                    <w:right w:val="single" w:sz="8" w:space="0" w:color="auto"/>
                  </w:tcBorders>
                </w:tcPr>
                <w:p w14:paraId="04919998" w14:textId="77777777" w:rsidR="0099212B" w:rsidRPr="0099212B" w:rsidRDefault="0099212B" w:rsidP="0099212B">
                  <w:pPr>
                    <w:suppressAutoHyphens w:val="0"/>
                    <w:jc w:val="center"/>
                    <w:rPr>
                      <w:b/>
                      <w:bCs/>
                      <w:sz w:val="22"/>
                      <w:szCs w:val="22"/>
                    </w:rPr>
                  </w:pPr>
                  <w:r w:rsidRPr="0099212B">
                    <w:rPr>
                      <w:b/>
                      <w:bCs/>
                      <w:sz w:val="22"/>
                      <w:szCs w:val="22"/>
                    </w:rPr>
                    <w:t xml:space="preserve">14.10. </w:t>
                  </w:r>
                  <w:r w:rsidRPr="0099212B">
                    <w:rPr>
                      <w:b/>
                      <w:bCs/>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60BE20A0" w14:textId="77777777" w:rsidR="0099212B" w:rsidRPr="0099212B" w:rsidRDefault="0099212B" w:rsidP="0099212B">
                  <w:pPr>
                    <w:suppressAutoHyphens w:val="0"/>
                    <w:jc w:val="center"/>
                    <w:rPr>
                      <w:b/>
                      <w:bCs/>
                      <w:sz w:val="22"/>
                      <w:szCs w:val="22"/>
                    </w:rPr>
                  </w:pPr>
                  <w:r w:rsidRPr="0099212B">
                    <w:rPr>
                      <w:b/>
                      <w:bCs/>
                      <w:sz w:val="22"/>
                      <w:szCs w:val="22"/>
                      <w:lang w:eastAsia="en-US"/>
                    </w:rPr>
                    <w:t>FN-05-05</w:t>
                  </w:r>
                </w:p>
              </w:tc>
              <w:tc>
                <w:tcPr>
                  <w:tcW w:w="1610" w:type="dxa"/>
                  <w:tcBorders>
                    <w:top w:val="single" w:sz="8" w:space="0" w:color="auto"/>
                    <w:left w:val="single" w:sz="8" w:space="0" w:color="auto"/>
                    <w:bottom w:val="single" w:sz="8" w:space="0" w:color="auto"/>
                    <w:right w:val="single" w:sz="8" w:space="0" w:color="auto"/>
                  </w:tcBorders>
                </w:tcPr>
                <w:p w14:paraId="78F6941B"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269CC4EC"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FN, taikoma, kai priklauso nuo 37 iki 39 d. d. (jeigu dirbama 5 d. d. per savaitę) arba nuo 43 iki 47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061012CD" w14:textId="77777777" w:rsidR="00447735" w:rsidRDefault="00447735" w:rsidP="00447735">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673B67FA" w14:textId="31ADE338" w:rsidR="0099212B" w:rsidRPr="0099212B" w:rsidRDefault="00447735" w:rsidP="00447735">
                  <w:pPr>
                    <w:suppressAutoHyphens w:val="0"/>
                    <w:jc w:val="center"/>
                    <w:rPr>
                      <w:b/>
                      <w:bCs/>
                      <w:lang w:eastAsia="en-US"/>
                    </w:rPr>
                  </w:pPr>
                  <w:r w:rsidRPr="005842E4">
                    <w:rPr>
                      <w:b/>
                      <w:bCs/>
                      <w:szCs w:val="24"/>
                      <w:lang w:val="lt"/>
                    </w:rPr>
                    <w:t>https://2021.esinvesticijos.lt/dokumentai/supaprastintai-apmokamu-islaidu-dydziu-registras</w:t>
                  </w:r>
                </w:p>
              </w:tc>
            </w:tr>
            <w:tr w:rsidR="0099212B" w:rsidRPr="0099212B" w14:paraId="7032C886" w14:textId="77777777" w:rsidTr="00B33B09">
              <w:tc>
                <w:tcPr>
                  <w:tcW w:w="1709" w:type="dxa"/>
                  <w:tcBorders>
                    <w:top w:val="single" w:sz="8" w:space="0" w:color="auto"/>
                    <w:left w:val="single" w:sz="8" w:space="0" w:color="auto"/>
                    <w:bottom w:val="single" w:sz="8" w:space="0" w:color="auto"/>
                    <w:right w:val="single" w:sz="8" w:space="0" w:color="auto"/>
                  </w:tcBorders>
                </w:tcPr>
                <w:p w14:paraId="3660AF8A" w14:textId="77777777" w:rsidR="0099212B" w:rsidRPr="0099212B" w:rsidRDefault="0099212B" w:rsidP="0099212B">
                  <w:pPr>
                    <w:suppressAutoHyphens w:val="0"/>
                    <w:jc w:val="center"/>
                    <w:rPr>
                      <w:b/>
                      <w:bCs/>
                      <w:sz w:val="22"/>
                      <w:szCs w:val="22"/>
                    </w:rPr>
                  </w:pPr>
                  <w:r w:rsidRPr="0099212B">
                    <w:rPr>
                      <w:b/>
                      <w:bCs/>
                      <w:sz w:val="22"/>
                      <w:szCs w:val="22"/>
                    </w:rPr>
                    <w:t xml:space="preserve">14.11. </w:t>
                  </w:r>
                  <w:r w:rsidRPr="0099212B">
                    <w:rPr>
                      <w:b/>
                      <w:bCs/>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363B23D0" w14:textId="77777777" w:rsidR="0099212B" w:rsidRPr="0099212B" w:rsidRDefault="0099212B" w:rsidP="0099212B">
                  <w:pPr>
                    <w:suppressAutoHyphens w:val="0"/>
                    <w:jc w:val="center"/>
                    <w:rPr>
                      <w:b/>
                      <w:bCs/>
                      <w:sz w:val="22"/>
                      <w:szCs w:val="22"/>
                    </w:rPr>
                  </w:pPr>
                  <w:r w:rsidRPr="0099212B">
                    <w:rPr>
                      <w:b/>
                      <w:bCs/>
                      <w:sz w:val="22"/>
                      <w:szCs w:val="22"/>
                      <w:lang w:eastAsia="en-US"/>
                    </w:rPr>
                    <w:t>FN-05-06</w:t>
                  </w:r>
                </w:p>
              </w:tc>
              <w:tc>
                <w:tcPr>
                  <w:tcW w:w="1610" w:type="dxa"/>
                  <w:tcBorders>
                    <w:top w:val="single" w:sz="8" w:space="0" w:color="auto"/>
                    <w:left w:val="single" w:sz="8" w:space="0" w:color="auto"/>
                    <w:bottom w:val="single" w:sz="8" w:space="0" w:color="auto"/>
                    <w:right w:val="single" w:sz="8" w:space="0" w:color="auto"/>
                  </w:tcBorders>
                </w:tcPr>
                <w:p w14:paraId="15D9C4DF"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5E625E79"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FN, taikoma, kai priklauso 40 d. d. (jeigu dirbama 5 d. d. per savaitę) arba 48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0042E56D" w14:textId="77777777" w:rsidR="00447735" w:rsidRDefault="00447735" w:rsidP="00447735">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7ECF4263" w14:textId="21683B33" w:rsidR="0099212B" w:rsidRPr="0099212B" w:rsidRDefault="00447735" w:rsidP="00447735">
                  <w:pPr>
                    <w:suppressAutoHyphens w:val="0"/>
                    <w:jc w:val="center"/>
                    <w:rPr>
                      <w:b/>
                      <w:bCs/>
                      <w:lang w:eastAsia="en-US"/>
                    </w:rPr>
                  </w:pPr>
                  <w:r w:rsidRPr="005842E4">
                    <w:rPr>
                      <w:b/>
                      <w:bCs/>
                      <w:szCs w:val="24"/>
                      <w:lang w:val="lt"/>
                    </w:rPr>
                    <w:t>https://2021.esinvesticijos.lt/dokumentai/supaprastintai-apmokamu-islaidu-dydziu-registras</w:t>
                  </w:r>
                </w:p>
              </w:tc>
            </w:tr>
            <w:tr w:rsidR="0099212B" w:rsidRPr="0099212B" w14:paraId="1908B6D7" w14:textId="77777777" w:rsidTr="00B33B09">
              <w:tc>
                <w:tcPr>
                  <w:tcW w:w="1709" w:type="dxa"/>
                  <w:tcBorders>
                    <w:top w:val="single" w:sz="8" w:space="0" w:color="auto"/>
                    <w:left w:val="single" w:sz="8" w:space="0" w:color="auto"/>
                    <w:bottom w:val="single" w:sz="8" w:space="0" w:color="auto"/>
                    <w:right w:val="single" w:sz="8" w:space="0" w:color="auto"/>
                  </w:tcBorders>
                </w:tcPr>
                <w:p w14:paraId="6743A08F" w14:textId="77777777" w:rsidR="0099212B" w:rsidRPr="0099212B" w:rsidRDefault="0099212B" w:rsidP="0099212B">
                  <w:pPr>
                    <w:suppressAutoHyphens w:val="0"/>
                    <w:jc w:val="center"/>
                    <w:rPr>
                      <w:b/>
                      <w:bCs/>
                      <w:sz w:val="22"/>
                      <w:szCs w:val="22"/>
                    </w:rPr>
                  </w:pPr>
                  <w:r w:rsidRPr="0099212B">
                    <w:rPr>
                      <w:b/>
                      <w:bCs/>
                      <w:sz w:val="22"/>
                      <w:szCs w:val="22"/>
                    </w:rPr>
                    <w:t xml:space="preserve">14.12. </w:t>
                  </w:r>
                  <w:r w:rsidRPr="0099212B">
                    <w:rPr>
                      <w:b/>
                      <w:bCs/>
                      <w:sz w:val="22"/>
                      <w:szCs w:val="22"/>
                      <w:lang w:eastAsia="en-US"/>
                    </w:rPr>
                    <w:t xml:space="preserve">Projektą </w:t>
                  </w:r>
                  <w:r w:rsidRPr="0099212B">
                    <w:rPr>
                      <w:b/>
                      <w:bCs/>
                      <w:sz w:val="22"/>
                      <w:szCs w:val="22"/>
                      <w:lang w:eastAsia="en-US"/>
                    </w:rPr>
                    <w:lastRenderedPageBreak/>
                    <w:t>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28736CBC" w14:textId="77777777" w:rsidR="0099212B" w:rsidRPr="0099212B" w:rsidRDefault="0099212B" w:rsidP="0099212B">
                  <w:pPr>
                    <w:suppressAutoHyphens w:val="0"/>
                    <w:jc w:val="center"/>
                    <w:rPr>
                      <w:b/>
                      <w:bCs/>
                      <w:sz w:val="22"/>
                      <w:szCs w:val="22"/>
                    </w:rPr>
                  </w:pPr>
                  <w:r w:rsidRPr="0099212B">
                    <w:rPr>
                      <w:b/>
                      <w:bCs/>
                      <w:sz w:val="22"/>
                      <w:szCs w:val="22"/>
                      <w:lang w:eastAsia="en-US"/>
                    </w:rPr>
                    <w:lastRenderedPageBreak/>
                    <w:t>FN-05-07</w:t>
                  </w:r>
                </w:p>
              </w:tc>
              <w:tc>
                <w:tcPr>
                  <w:tcW w:w="1610" w:type="dxa"/>
                  <w:tcBorders>
                    <w:top w:val="single" w:sz="8" w:space="0" w:color="auto"/>
                    <w:left w:val="single" w:sz="8" w:space="0" w:color="auto"/>
                    <w:bottom w:val="single" w:sz="8" w:space="0" w:color="auto"/>
                    <w:right w:val="single" w:sz="8" w:space="0" w:color="auto"/>
                  </w:tcBorders>
                </w:tcPr>
                <w:p w14:paraId="6F1F3984"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1BEE7943" w14:textId="77777777" w:rsidR="0099212B" w:rsidRPr="0099212B" w:rsidRDefault="0099212B" w:rsidP="0099212B">
                  <w:pPr>
                    <w:suppressAutoHyphens w:val="0"/>
                    <w:jc w:val="center"/>
                    <w:rPr>
                      <w:b/>
                      <w:bCs/>
                      <w:sz w:val="22"/>
                      <w:szCs w:val="22"/>
                      <w:lang w:eastAsia="en-US"/>
                    </w:rPr>
                  </w:pPr>
                  <w:r w:rsidRPr="0099212B">
                    <w:rPr>
                      <w:b/>
                      <w:bCs/>
                      <w:sz w:val="22"/>
                      <w:szCs w:val="22"/>
                      <w:lang w:eastAsia="en-US"/>
                    </w:rPr>
                    <w:t xml:space="preserve">FN, taikoma, </w:t>
                  </w:r>
                  <w:r w:rsidRPr="0099212B">
                    <w:rPr>
                      <w:b/>
                      <w:bCs/>
                      <w:sz w:val="22"/>
                      <w:szCs w:val="22"/>
                      <w:lang w:eastAsia="en-US"/>
                    </w:rPr>
                    <w:lastRenderedPageBreak/>
                    <w:t>kai priklauso nuo 41 d. d. (jeigu dirbama 5 d. d. per savaitę) arba nuo 49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5B67C156" w14:textId="77777777" w:rsidR="00447735" w:rsidRDefault="00447735" w:rsidP="00447735">
                  <w:pPr>
                    <w:jc w:val="both"/>
                    <w:rPr>
                      <w:b/>
                      <w:bCs/>
                      <w:szCs w:val="24"/>
                      <w:lang w:val="lt"/>
                    </w:rPr>
                  </w:pPr>
                  <w:r w:rsidRPr="003819BD">
                    <w:rPr>
                      <w:b/>
                      <w:bCs/>
                      <w:szCs w:val="24"/>
                      <w:lang w:val="lt"/>
                    </w:rPr>
                    <w:lastRenderedPageBreak/>
                    <w:t xml:space="preserve">Projektą vykdančio personalo darbo užmokesčio išlaidos už kasmetines </w:t>
                  </w:r>
                  <w:r w:rsidRPr="003819BD">
                    <w:rPr>
                      <w:b/>
                      <w:bCs/>
                      <w:szCs w:val="24"/>
                      <w:lang w:val="lt"/>
                    </w:rPr>
                    <w:lastRenderedPageBreak/>
                    <w:t>atostogas, kurios apskaičiuojamos nuo tinkamų finansuoti faktiškai patirtų vykdančiojo personalo darbo užmokesčio išlaidų.</w:t>
                  </w:r>
                </w:p>
                <w:p w14:paraId="26AEC001" w14:textId="3670EA7E" w:rsidR="0099212B" w:rsidRPr="0099212B" w:rsidRDefault="00447735" w:rsidP="00447735">
                  <w:pPr>
                    <w:suppressAutoHyphens w:val="0"/>
                    <w:jc w:val="center"/>
                    <w:rPr>
                      <w:b/>
                      <w:bCs/>
                      <w:lang w:eastAsia="en-US"/>
                    </w:rPr>
                  </w:pPr>
                  <w:r w:rsidRPr="005842E4">
                    <w:rPr>
                      <w:b/>
                      <w:bCs/>
                      <w:szCs w:val="24"/>
                      <w:lang w:val="lt"/>
                    </w:rPr>
                    <w:t>https://2021.esinvesticijos.lt/dokumentai/supaprastintai-apmokamu-islaidu-dydziu-registras</w:t>
                  </w:r>
                </w:p>
              </w:tc>
            </w:tr>
          </w:tbl>
          <w:p w14:paraId="0604255F" w14:textId="77777777" w:rsidR="0099212B" w:rsidRPr="0099212B" w:rsidRDefault="0099212B" w:rsidP="0099212B">
            <w:pPr>
              <w:suppressAutoHyphens w:val="0"/>
              <w:jc w:val="both"/>
              <w:rPr>
                <w:sz w:val="22"/>
                <w:szCs w:val="22"/>
                <w:lang w:eastAsia="en-US"/>
              </w:rPr>
            </w:pPr>
          </w:p>
        </w:tc>
      </w:tr>
    </w:tbl>
    <w:p w14:paraId="041E8999" w14:textId="77777777" w:rsidR="00447735" w:rsidRDefault="00FE56D9" w:rsidP="00BD7949">
      <w:pPr>
        <w:ind w:firstLine="720"/>
        <w:jc w:val="both"/>
        <w:rPr>
          <w:color w:val="000000"/>
        </w:rPr>
      </w:pPr>
      <w:r>
        <w:rPr>
          <w:color w:val="000000"/>
        </w:rPr>
        <w:lastRenderedPageBreak/>
        <w:t>2.3. Pakeičiu 2 pried</w:t>
      </w:r>
      <w:r w:rsidR="00447735">
        <w:rPr>
          <w:color w:val="000000"/>
        </w:rPr>
        <w:t>ą:</w:t>
      </w:r>
    </w:p>
    <w:p w14:paraId="6B07F14D" w14:textId="312DDBA0" w:rsidR="00FE56D9" w:rsidRDefault="00447735" w:rsidP="00BD7949">
      <w:pPr>
        <w:ind w:firstLine="720"/>
        <w:jc w:val="both"/>
        <w:rPr>
          <w:color w:val="000000"/>
        </w:rPr>
      </w:pPr>
      <w:r>
        <w:rPr>
          <w:color w:val="000000"/>
        </w:rPr>
        <w:t>2.3.1. Pakeičiu</w:t>
      </w:r>
      <w:r w:rsidR="00FE56D9">
        <w:rPr>
          <w:color w:val="000000"/>
        </w:rPr>
        <w:t xml:space="preserve"> </w:t>
      </w:r>
      <w:r w:rsidR="00D67064">
        <w:rPr>
          <w:color w:val="000000"/>
        </w:rPr>
        <w:t>11 punktą ir jį išdėstau taip:</w:t>
      </w:r>
    </w:p>
    <w:tbl>
      <w:tblPr>
        <w:tblW w:w="5000" w:type="pct"/>
        <w:tblCellMar>
          <w:left w:w="0" w:type="dxa"/>
          <w:right w:w="0" w:type="dxa"/>
        </w:tblCellMar>
        <w:tblLook w:val="04A0" w:firstRow="1" w:lastRow="0" w:firstColumn="1" w:lastColumn="0" w:noHBand="0" w:noVBand="1"/>
      </w:tblPr>
      <w:tblGrid>
        <w:gridCol w:w="521"/>
        <w:gridCol w:w="2439"/>
        <w:gridCol w:w="6657"/>
      </w:tblGrid>
      <w:tr w:rsidR="007509D0" w:rsidRPr="00D67064" w14:paraId="630735FB" w14:textId="77777777" w:rsidTr="007509D0">
        <w:trPr>
          <w:trHeight w:val="30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2F04619" w14:textId="36119FB1" w:rsidR="00D67064" w:rsidRPr="00D67064" w:rsidRDefault="007509D0" w:rsidP="00D67064">
            <w:pPr>
              <w:suppressAutoHyphens w:val="0"/>
              <w:rPr>
                <w:szCs w:val="24"/>
                <w:lang w:val="en-US" w:eastAsia="en-US"/>
              </w:rPr>
            </w:pPr>
            <w:r>
              <w:rPr>
                <w:szCs w:val="24"/>
                <w:lang w:eastAsia="en-US"/>
              </w:rPr>
              <w:t>„</w:t>
            </w:r>
            <w:r w:rsidR="00D67064" w:rsidRPr="00D67064">
              <w:rPr>
                <w:szCs w:val="24"/>
                <w:lang w:eastAsia="en-US"/>
              </w:rPr>
              <w:t>11.</w:t>
            </w:r>
          </w:p>
        </w:tc>
        <w:tc>
          <w:tcPr>
            <w:tcW w:w="1276"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56BDEF2B" w14:textId="77777777" w:rsidR="00D67064" w:rsidRPr="00D67064" w:rsidRDefault="00D67064" w:rsidP="00D67064">
            <w:pPr>
              <w:suppressAutoHyphens w:val="0"/>
              <w:jc w:val="both"/>
              <w:rPr>
                <w:szCs w:val="24"/>
                <w:lang w:val="en-US" w:eastAsia="en-US"/>
              </w:rPr>
            </w:pPr>
            <w:r w:rsidRPr="00D67064">
              <w:rPr>
                <w:szCs w:val="24"/>
                <w:lang w:eastAsia="en-US"/>
              </w:rPr>
              <w:t>Stebėsenos rodiklio duomenų šaltiniai</w:t>
            </w:r>
          </w:p>
        </w:tc>
        <w:tc>
          <w:tcPr>
            <w:tcW w:w="3469"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4F8D2667" w14:textId="77777777" w:rsidR="00D67064" w:rsidRPr="00D67064" w:rsidRDefault="00D67064" w:rsidP="00D67064">
            <w:pPr>
              <w:pBdr>
                <w:bottom w:val="single" w:sz="4" w:space="1" w:color="auto"/>
              </w:pBdr>
              <w:suppressAutoHyphens w:val="0"/>
              <w:jc w:val="both"/>
              <w:rPr>
                <w:strike/>
                <w:szCs w:val="24"/>
                <w:lang w:val="en-US" w:eastAsia="en-US"/>
              </w:rPr>
            </w:pPr>
            <w:proofErr w:type="spellStart"/>
            <w:r w:rsidRPr="00D67064">
              <w:rPr>
                <w:strike/>
                <w:szCs w:val="24"/>
                <w:lang w:val="en-US" w:eastAsia="en-US"/>
              </w:rPr>
              <w:t>Stebėsenos</w:t>
            </w:r>
            <w:proofErr w:type="spellEnd"/>
            <w:r w:rsidRPr="00D67064">
              <w:rPr>
                <w:strike/>
                <w:szCs w:val="24"/>
                <w:lang w:val="en-US" w:eastAsia="en-US"/>
              </w:rPr>
              <w:t xml:space="preserve"> </w:t>
            </w:r>
            <w:proofErr w:type="spellStart"/>
            <w:r w:rsidRPr="00D67064">
              <w:rPr>
                <w:strike/>
                <w:szCs w:val="24"/>
                <w:lang w:val="en-US" w:eastAsia="en-US"/>
              </w:rPr>
              <w:t>rodiklio</w:t>
            </w:r>
            <w:proofErr w:type="spellEnd"/>
            <w:r w:rsidRPr="00D67064">
              <w:rPr>
                <w:strike/>
                <w:szCs w:val="24"/>
                <w:lang w:val="en-US" w:eastAsia="en-US"/>
              </w:rPr>
              <w:t xml:space="preserve"> </w:t>
            </w:r>
            <w:proofErr w:type="spellStart"/>
            <w:r w:rsidRPr="00D67064">
              <w:rPr>
                <w:strike/>
                <w:szCs w:val="24"/>
                <w:lang w:val="en-US" w:eastAsia="en-US"/>
              </w:rPr>
              <w:t>reikšmė</w:t>
            </w:r>
            <w:proofErr w:type="spellEnd"/>
            <w:r w:rsidRPr="00D67064">
              <w:rPr>
                <w:strike/>
                <w:szCs w:val="24"/>
                <w:lang w:val="en-US" w:eastAsia="en-US"/>
              </w:rPr>
              <w:t xml:space="preserve"> </w:t>
            </w:r>
            <w:proofErr w:type="spellStart"/>
            <w:r w:rsidRPr="00D67064">
              <w:rPr>
                <w:strike/>
                <w:szCs w:val="24"/>
                <w:lang w:val="en-US" w:eastAsia="en-US"/>
              </w:rPr>
              <w:t>skaičiuojama</w:t>
            </w:r>
            <w:proofErr w:type="spellEnd"/>
            <w:r w:rsidRPr="00D67064">
              <w:rPr>
                <w:strike/>
                <w:szCs w:val="24"/>
                <w:lang w:val="en-US" w:eastAsia="en-US"/>
              </w:rPr>
              <w:t xml:space="preserve"> </w:t>
            </w:r>
            <w:proofErr w:type="spellStart"/>
            <w:r w:rsidRPr="00D67064">
              <w:rPr>
                <w:strike/>
                <w:szCs w:val="24"/>
                <w:lang w:val="en-US" w:eastAsia="en-US"/>
              </w:rPr>
              <w:t>sumuojant</w:t>
            </w:r>
            <w:proofErr w:type="spellEnd"/>
            <w:r w:rsidRPr="00D67064">
              <w:rPr>
                <w:strike/>
                <w:szCs w:val="24"/>
                <w:lang w:val="en-US" w:eastAsia="en-US"/>
              </w:rPr>
              <w:t xml:space="preserve"> </w:t>
            </w:r>
            <w:proofErr w:type="spellStart"/>
            <w:r w:rsidRPr="00D67064">
              <w:rPr>
                <w:strike/>
                <w:szCs w:val="24"/>
                <w:lang w:val="en-US" w:eastAsia="en-US"/>
              </w:rPr>
              <w:t>įgyvendintų</w:t>
            </w:r>
            <w:proofErr w:type="spellEnd"/>
            <w:r w:rsidRPr="00D67064">
              <w:rPr>
                <w:strike/>
                <w:szCs w:val="24"/>
                <w:lang w:val="en-US" w:eastAsia="en-US"/>
              </w:rPr>
              <w:t xml:space="preserve"> </w:t>
            </w:r>
            <w:proofErr w:type="spellStart"/>
            <w:r w:rsidRPr="00D67064">
              <w:rPr>
                <w:strike/>
                <w:szCs w:val="24"/>
                <w:lang w:val="en-US" w:eastAsia="en-US"/>
              </w:rPr>
              <w:t>projektų</w:t>
            </w:r>
            <w:proofErr w:type="spellEnd"/>
            <w:r w:rsidRPr="00D67064">
              <w:rPr>
                <w:strike/>
                <w:szCs w:val="24"/>
                <w:lang w:val="en-US" w:eastAsia="en-US"/>
              </w:rPr>
              <w:t xml:space="preserve"> </w:t>
            </w:r>
            <w:proofErr w:type="spellStart"/>
            <w:r w:rsidRPr="00D67064">
              <w:rPr>
                <w:strike/>
                <w:szCs w:val="24"/>
                <w:lang w:val="en-US" w:eastAsia="en-US"/>
              </w:rPr>
              <w:t>investicijų</w:t>
            </w:r>
            <w:proofErr w:type="spellEnd"/>
            <w:r w:rsidRPr="00D67064">
              <w:rPr>
                <w:strike/>
                <w:szCs w:val="24"/>
                <w:lang w:val="en-US" w:eastAsia="en-US"/>
              </w:rPr>
              <w:t xml:space="preserve"> </w:t>
            </w:r>
            <w:proofErr w:type="spellStart"/>
            <w:r w:rsidRPr="00D67064">
              <w:rPr>
                <w:strike/>
                <w:szCs w:val="24"/>
                <w:lang w:val="en-US" w:eastAsia="en-US"/>
              </w:rPr>
              <w:t>vertę</w:t>
            </w:r>
            <w:proofErr w:type="spellEnd"/>
            <w:r w:rsidRPr="00D67064">
              <w:rPr>
                <w:strike/>
                <w:szCs w:val="24"/>
                <w:lang w:val="en-US" w:eastAsia="en-US"/>
              </w:rPr>
              <w:t xml:space="preserve"> </w:t>
            </w:r>
            <w:proofErr w:type="spellStart"/>
            <w:r w:rsidRPr="00D67064">
              <w:rPr>
                <w:strike/>
                <w:szCs w:val="24"/>
                <w:lang w:val="en-US" w:eastAsia="en-US"/>
              </w:rPr>
              <w:t>vadovaujantis</w:t>
            </w:r>
            <w:proofErr w:type="spellEnd"/>
            <w:r w:rsidRPr="00D67064">
              <w:rPr>
                <w:strike/>
                <w:szCs w:val="24"/>
                <w:lang w:val="en-US" w:eastAsia="en-US"/>
              </w:rPr>
              <w:t xml:space="preserve"> </w:t>
            </w:r>
            <w:proofErr w:type="spellStart"/>
            <w:r w:rsidRPr="00D67064">
              <w:rPr>
                <w:strike/>
                <w:szCs w:val="24"/>
                <w:lang w:val="en-US" w:eastAsia="en-US"/>
              </w:rPr>
              <w:t>elektroninėje</w:t>
            </w:r>
            <w:proofErr w:type="spellEnd"/>
            <w:r w:rsidRPr="00D67064">
              <w:rPr>
                <w:strike/>
                <w:szCs w:val="24"/>
                <w:lang w:val="en-US" w:eastAsia="en-US"/>
              </w:rPr>
              <w:t xml:space="preserve"> Europos </w:t>
            </w:r>
            <w:proofErr w:type="spellStart"/>
            <w:r w:rsidRPr="00D67064">
              <w:rPr>
                <w:strike/>
                <w:szCs w:val="24"/>
                <w:lang w:val="en-US" w:eastAsia="en-US"/>
              </w:rPr>
              <w:t>Sąjungos</w:t>
            </w:r>
            <w:proofErr w:type="spellEnd"/>
            <w:r w:rsidRPr="00D67064">
              <w:rPr>
                <w:strike/>
                <w:szCs w:val="24"/>
                <w:lang w:val="en-US" w:eastAsia="en-US"/>
              </w:rPr>
              <w:t xml:space="preserve"> (ES) </w:t>
            </w:r>
            <w:proofErr w:type="spellStart"/>
            <w:r w:rsidRPr="00D67064">
              <w:rPr>
                <w:strike/>
                <w:szCs w:val="24"/>
                <w:lang w:val="en-US" w:eastAsia="en-US"/>
              </w:rPr>
              <w:t>investicijų</w:t>
            </w:r>
            <w:proofErr w:type="spellEnd"/>
            <w:r w:rsidRPr="00D67064">
              <w:rPr>
                <w:strike/>
                <w:szCs w:val="24"/>
                <w:lang w:val="en-US" w:eastAsia="en-US"/>
              </w:rPr>
              <w:t xml:space="preserve"> </w:t>
            </w:r>
            <w:proofErr w:type="spellStart"/>
            <w:r w:rsidRPr="00D67064">
              <w:rPr>
                <w:strike/>
                <w:szCs w:val="24"/>
                <w:lang w:val="en-US" w:eastAsia="en-US"/>
              </w:rPr>
              <w:t>administravimo</w:t>
            </w:r>
            <w:proofErr w:type="spellEnd"/>
            <w:r w:rsidRPr="00D67064">
              <w:rPr>
                <w:strike/>
                <w:szCs w:val="24"/>
                <w:lang w:val="en-US" w:eastAsia="en-US"/>
              </w:rPr>
              <w:t xml:space="preserve"> </w:t>
            </w:r>
            <w:proofErr w:type="spellStart"/>
            <w:r w:rsidRPr="00D67064">
              <w:rPr>
                <w:strike/>
                <w:szCs w:val="24"/>
                <w:lang w:val="en-US" w:eastAsia="en-US"/>
              </w:rPr>
              <w:t>informacinėje</w:t>
            </w:r>
            <w:proofErr w:type="spellEnd"/>
            <w:r w:rsidRPr="00D67064">
              <w:rPr>
                <w:strike/>
                <w:szCs w:val="24"/>
                <w:lang w:val="en-US" w:eastAsia="en-US"/>
              </w:rPr>
              <w:t xml:space="preserve"> </w:t>
            </w:r>
            <w:proofErr w:type="spellStart"/>
            <w:r w:rsidRPr="00D67064">
              <w:rPr>
                <w:strike/>
                <w:szCs w:val="24"/>
                <w:lang w:val="en-US" w:eastAsia="en-US"/>
              </w:rPr>
              <w:t>sistemoje</w:t>
            </w:r>
            <w:proofErr w:type="spellEnd"/>
            <w:r w:rsidRPr="00D67064">
              <w:rPr>
                <w:strike/>
                <w:szCs w:val="24"/>
                <w:lang w:val="en-US" w:eastAsia="en-US"/>
              </w:rPr>
              <w:t xml:space="preserve"> INVESTIS </w:t>
            </w:r>
            <w:proofErr w:type="spellStart"/>
            <w:r w:rsidRPr="00D67064">
              <w:rPr>
                <w:strike/>
                <w:szCs w:val="24"/>
                <w:lang w:val="en-US" w:eastAsia="en-US"/>
              </w:rPr>
              <w:t>pateikta</w:t>
            </w:r>
            <w:proofErr w:type="spellEnd"/>
            <w:r w:rsidRPr="00D67064">
              <w:rPr>
                <w:strike/>
                <w:szCs w:val="24"/>
                <w:lang w:val="en-US" w:eastAsia="en-US"/>
              </w:rPr>
              <w:t xml:space="preserve"> </w:t>
            </w:r>
            <w:proofErr w:type="spellStart"/>
            <w:r w:rsidRPr="00D67064">
              <w:rPr>
                <w:strike/>
                <w:szCs w:val="24"/>
                <w:lang w:val="en-US" w:eastAsia="en-US"/>
              </w:rPr>
              <w:t>informacija</w:t>
            </w:r>
            <w:proofErr w:type="spellEnd"/>
            <w:r w:rsidRPr="00D67064">
              <w:rPr>
                <w:strike/>
                <w:szCs w:val="24"/>
                <w:lang w:val="en-US" w:eastAsia="en-US"/>
              </w:rPr>
              <w:t>.</w:t>
            </w:r>
          </w:p>
          <w:p w14:paraId="75072FD5" w14:textId="2CE0EBFE" w:rsidR="00D67064" w:rsidRPr="00D67064" w:rsidRDefault="00D67064" w:rsidP="00D67064">
            <w:pPr>
              <w:pBdr>
                <w:bottom w:val="single" w:sz="4" w:space="1" w:color="auto"/>
              </w:pBdr>
              <w:suppressAutoHyphens w:val="0"/>
              <w:jc w:val="both"/>
              <w:rPr>
                <w:szCs w:val="24"/>
                <w:lang w:val="pt-BR" w:eastAsia="en-US"/>
              </w:rPr>
            </w:pPr>
            <w:r w:rsidRPr="00D67064">
              <w:rPr>
                <w:szCs w:val="24"/>
                <w:lang w:val="pt-BR" w:eastAsia="en-US"/>
              </w:rPr>
              <w:t xml:space="preserve">Pirminis duomenų šaltinis: </w:t>
            </w:r>
            <w:r w:rsidRPr="00D67064">
              <w:rPr>
                <w:strike/>
                <w:szCs w:val="24"/>
                <w:lang w:val="pt-BR" w:eastAsia="en-US"/>
              </w:rPr>
              <w:t>galutinė projekto veiklos ataskaita</w:t>
            </w:r>
            <w:r>
              <w:rPr>
                <w:strike/>
                <w:szCs w:val="24"/>
                <w:lang w:val="pt-BR" w:eastAsia="en-US"/>
              </w:rPr>
              <w:t xml:space="preserve"> </w:t>
            </w:r>
            <w:r w:rsidRPr="00D67064">
              <w:rPr>
                <w:b/>
                <w:bCs/>
                <w:lang w:eastAsia="en-US"/>
              </w:rPr>
              <w:t>prekių, paslaugų perdavimo−priėmimo aktai (kopijos), sąskaitos faktūros (kopijos), kiti apmokėjimo įrodymo dokumentai, kuriais patvirtinamas prekės, paslaugos įsigijimas ir jų vertė, darbo užmokesčio apskaičiavimą ir apmokėjimą pagrindžiantys dokumentai</w:t>
            </w:r>
            <w:r w:rsidRPr="00D67064">
              <w:rPr>
                <w:szCs w:val="24"/>
                <w:lang w:val="pt-BR" w:eastAsia="en-US"/>
              </w:rPr>
              <w:t>.</w:t>
            </w:r>
          </w:p>
          <w:p w14:paraId="2FC2E63B" w14:textId="5B665944" w:rsidR="00D67064" w:rsidRPr="00D67064" w:rsidRDefault="00D67064" w:rsidP="00D67064">
            <w:pPr>
              <w:pBdr>
                <w:bottom w:val="single" w:sz="4" w:space="1" w:color="auto"/>
              </w:pBdr>
              <w:suppressAutoHyphens w:val="0"/>
              <w:jc w:val="both"/>
              <w:rPr>
                <w:szCs w:val="24"/>
                <w:lang w:val="en-US" w:eastAsia="en-US"/>
              </w:rPr>
            </w:pPr>
            <w:proofErr w:type="spellStart"/>
            <w:r w:rsidRPr="00D67064">
              <w:rPr>
                <w:szCs w:val="24"/>
                <w:lang w:val="en-US" w:eastAsia="en-US"/>
              </w:rPr>
              <w:t>Antrinis</w:t>
            </w:r>
            <w:proofErr w:type="spellEnd"/>
            <w:r w:rsidRPr="00D67064">
              <w:rPr>
                <w:szCs w:val="24"/>
                <w:lang w:val="en-US" w:eastAsia="en-US"/>
              </w:rPr>
              <w:t xml:space="preserve"> </w:t>
            </w:r>
            <w:proofErr w:type="spellStart"/>
            <w:r w:rsidRPr="00D67064">
              <w:rPr>
                <w:szCs w:val="24"/>
                <w:lang w:val="en-US" w:eastAsia="en-US"/>
              </w:rPr>
              <w:t>duomenų</w:t>
            </w:r>
            <w:proofErr w:type="spellEnd"/>
            <w:r w:rsidRPr="00D67064">
              <w:rPr>
                <w:szCs w:val="24"/>
                <w:lang w:val="en-US" w:eastAsia="en-US"/>
              </w:rPr>
              <w:t xml:space="preserve"> </w:t>
            </w:r>
            <w:proofErr w:type="spellStart"/>
            <w:r w:rsidRPr="00D67064">
              <w:rPr>
                <w:szCs w:val="24"/>
                <w:lang w:val="en-US" w:eastAsia="en-US"/>
              </w:rPr>
              <w:t>šaltinis</w:t>
            </w:r>
            <w:proofErr w:type="spellEnd"/>
            <w:r w:rsidRPr="00D67064">
              <w:rPr>
                <w:szCs w:val="24"/>
                <w:lang w:val="en-US" w:eastAsia="en-US"/>
              </w:rPr>
              <w:t xml:space="preserve">: </w:t>
            </w:r>
            <w:r w:rsidRPr="00D67064">
              <w:rPr>
                <w:strike/>
                <w:szCs w:val="24"/>
                <w:lang w:val="en-US" w:eastAsia="en-US"/>
              </w:rPr>
              <w:t>INVESTIS</w:t>
            </w:r>
            <w:r w:rsidR="00F64D68">
              <w:rPr>
                <w:szCs w:val="24"/>
                <w:lang w:val="en-US" w:eastAsia="en-US"/>
              </w:rPr>
              <w:t xml:space="preserve"> </w:t>
            </w:r>
            <w:r w:rsidR="00F64D68" w:rsidRPr="00F64D68">
              <w:rPr>
                <w:b/>
                <w:bCs/>
                <w:lang w:eastAsia="en-US"/>
              </w:rPr>
              <w:t>veiklos ataskaitos, galutinė veiklos ataskaita</w:t>
            </w:r>
            <w:r w:rsidRPr="00D67064">
              <w:rPr>
                <w:szCs w:val="24"/>
                <w:lang w:val="en-US" w:eastAsia="en-US"/>
              </w:rPr>
              <w:t>.</w:t>
            </w:r>
            <w:r w:rsidR="007509D0" w:rsidRPr="00A5111A">
              <w:rPr>
                <w:sz w:val="22"/>
                <w:szCs w:val="22"/>
                <w:shd w:val="clear" w:color="auto" w:fill="FFFFFF"/>
              </w:rPr>
              <w:t xml:space="preserve"> “</w:t>
            </w:r>
          </w:p>
        </w:tc>
      </w:tr>
    </w:tbl>
    <w:p w14:paraId="14A4F506" w14:textId="4D2DF848" w:rsidR="00D67064" w:rsidRDefault="007509D0" w:rsidP="00BD7949">
      <w:pPr>
        <w:ind w:firstLine="720"/>
        <w:jc w:val="both"/>
        <w:rPr>
          <w:color w:val="000000"/>
        </w:rPr>
      </w:pPr>
      <w:r>
        <w:rPr>
          <w:color w:val="000000"/>
        </w:rPr>
        <w:t>2.</w:t>
      </w:r>
      <w:r w:rsidR="00447735">
        <w:rPr>
          <w:color w:val="000000"/>
        </w:rPr>
        <w:t>3.2</w:t>
      </w:r>
      <w:r>
        <w:rPr>
          <w:color w:val="000000"/>
        </w:rPr>
        <w:t xml:space="preserve">. </w:t>
      </w:r>
      <w:bookmarkStart w:id="3" w:name="_Hlk190352950"/>
      <w:r>
        <w:rPr>
          <w:color w:val="000000"/>
        </w:rPr>
        <w:t>Pakeičiu</w:t>
      </w:r>
      <w:r w:rsidR="00447735">
        <w:rPr>
          <w:color w:val="000000"/>
        </w:rPr>
        <w:t xml:space="preserve"> </w:t>
      </w:r>
      <w:r>
        <w:rPr>
          <w:color w:val="000000"/>
        </w:rPr>
        <w:t>14 ir 15 punktus ir juos išdėstau taip:</w:t>
      </w:r>
      <w:bookmarkEnd w:id="3"/>
    </w:p>
    <w:tbl>
      <w:tblPr>
        <w:tblW w:w="5000" w:type="pct"/>
        <w:tblCellMar>
          <w:left w:w="0" w:type="dxa"/>
          <w:right w:w="0" w:type="dxa"/>
        </w:tblCellMar>
        <w:tblLook w:val="04A0" w:firstRow="1" w:lastRow="0" w:firstColumn="1" w:lastColumn="0" w:noHBand="0" w:noVBand="1"/>
      </w:tblPr>
      <w:tblGrid>
        <w:gridCol w:w="521"/>
        <w:gridCol w:w="2439"/>
        <w:gridCol w:w="6657"/>
      </w:tblGrid>
      <w:tr w:rsidR="007509D0" w:rsidRPr="007509D0" w14:paraId="463135A8" w14:textId="77777777" w:rsidTr="007509D0">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1E32657" w14:textId="507D2558" w:rsidR="007509D0" w:rsidRPr="007509D0" w:rsidRDefault="007509D0" w:rsidP="007509D0">
            <w:pPr>
              <w:suppressAutoHyphens w:val="0"/>
              <w:rPr>
                <w:szCs w:val="24"/>
                <w:lang w:val="en-US" w:eastAsia="en-US"/>
              </w:rPr>
            </w:pPr>
            <w:bookmarkStart w:id="4" w:name="_Hlk190354860"/>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242A0CF" w14:textId="77777777" w:rsidR="007509D0" w:rsidRPr="007509D0" w:rsidRDefault="007509D0" w:rsidP="007509D0">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12010CD" w14:textId="223E077D" w:rsidR="007509D0" w:rsidRPr="007509D0" w:rsidRDefault="007509D0" w:rsidP="007509D0">
            <w:pPr>
              <w:suppressAutoHyphens w:val="0"/>
              <w:jc w:val="both"/>
              <w:rPr>
                <w:strike/>
                <w:lang w:eastAsia="en-US"/>
              </w:rPr>
            </w:pPr>
            <w:r w:rsidRPr="007509D0">
              <w:rPr>
                <w:strike/>
                <w:lang w:eastAsia="en-US"/>
              </w:rPr>
              <w:t>Projekto vykdytojas.</w:t>
            </w:r>
            <w:r>
              <w:rPr>
                <w:strike/>
                <w:lang w:eastAsia="en-US"/>
              </w:rPr>
              <w:t xml:space="preserve"> </w:t>
            </w:r>
            <w:r w:rsidRPr="007509D0">
              <w:rPr>
                <w:b/>
                <w:bCs/>
                <w:lang w:eastAsia="en-US"/>
              </w:rPr>
              <w:t>Stebėsenos rodiklio aprašymo kortelę parengė Lietuvos Respublikos aplinkos ministerija</w:t>
            </w:r>
            <w:r>
              <w:rPr>
                <w:b/>
                <w:bCs/>
                <w:lang w:eastAsia="en-US"/>
              </w:rPr>
              <w:t>.</w:t>
            </w:r>
          </w:p>
        </w:tc>
      </w:tr>
      <w:tr w:rsidR="007509D0" w:rsidRPr="007509D0" w14:paraId="38D3A35C" w14:textId="77777777" w:rsidTr="007509D0">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8E435D0" w14:textId="77777777" w:rsidR="007509D0" w:rsidRPr="007509D0" w:rsidRDefault="007509D0" w:rsidP="007509D0">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5F15251" w14:textId="77777777" w:rsidR="007509D0" w:rsidRPr="007509D0" w:rsidRDefault="007509D0" w:rsidP="007509D0">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5EFBA86" w14:textId="091F7883" w:rsidR="007509D0" w:rsidRPr="007509D0" w:rsidRDefault="007509D0" w:rsidP="007509D0">
            <w:pPr>
              <w:suppressAutoHyphens w:val="0"/>
              <w:jc w:val="both"/>
              <w:rPr>
                <w:strike/>
                <w:szCs w:val="24"/>
                <w:lang w:val="pl-PL" w:eastAsia="en-US"/>
              </w:rPr>
            </w:pPr>
            <w:r w:rsidRPr="007509D0">
              <w:rPr>
                <w:strike/>
                <w:szCs w:val="24"/>
                <w:lang w:val="en-US" w:eastAsia="en-US"/>
              </w:rPr>
              <w:t>-</w:t>
            </w:r>
            <w:r>
              <w:rPr>
                <w:strike/>
                <w:szCs w:val="24"/>
                <w:lang w:val="en-US" w:eastAsia="en-US"/>
              </w:rPr>
              <w:t xml:space="preserve"> </w:t>
            </w:r>
            <w:r w:rsidR="006963AB" w:rsidRPr="006963AB">
              <w:rPr>
                <w:b/>
                <w:bCs/>
                <w:szCs w:val="24"/>
                <w:lang w:eastAsia="en-US"/>
              </w:rPr>
              <w:t>Lietuvos Respublikos aplinkos ministerijos Strateginio valdymo ir investicijų departamentas, tel. Nr. +370 612 98513</w:t>
            </w:r>
            <w:r w:rsidR="006963AB" w:rsidRPr="006963AB">
              <w:rPr>
                <w:szCs w:val="24"/>
                <w:lang w:eastAsia="en-US"/>
              </w:rPr>
              <w:t>.</w:t>
            </w:r>
            <w:r w:rsidR="00504E5A">
              <w:rPr>
                <w:szCs w:val="24"/>
                <w:lang w:eastAsia="en-US"/>
              </w:rPr>
              <w:t>“</w:t>
            </w:r>
          </w:p>
        </w:tc>
      </w:tr>
    </w:tbl>
    <w:bookmarkEnd w:id="4"/>
    <w:p w14:paraId="2B32821F" w14:textId="77777777" w:rsidR="00447735" w:rsidRDefault="0099212B" w:rsidP="00BD7949">
      <w:pPr>
        <w:ind w:firstLine="720"/>
        <w:jc w:val="both"/>
        <w:rPr>
          <w:color w:val="000000"/>
        </w:rPr>
      </w:pPr>
      <w:r>
        <w:rPr>
          <w:color w:val="000000"/>
        </w:rPr>
        <w:t>2.</w:t>
      </w:r>
      <w:r w:rsidR="00447735">
        <w:rPr>
          <w:color w:val="000000"/>
        </w:rPr>
        <w:t>4</w:t>
      </w:r>
      <w:r>
        <w:rPr>
          <w:color w:val="000000"/>
        </w:rPr>
        <w:t>. Pakeičiu 3 pried</w:t>
      </w:r>
      <w:r w:rsidR="00447735">
        <w:rPr>
          <w:color w:val="000000"/>
        </w:rPr>
        <w:t>ą:</w:t>
      </w:r>
    </w:p>
    <w:p w14:paraId="45918AED" w14:textId="1B407767" w:rsidR="0091010A" w:rsidRDefault="00447735" w:rsidP="00BD7949">
      <w:pPr>
        <w:ind w:firstLine="720"/>
        <w:jc w:val="both"/>
        <w:rPr>
          <w:color w:val="000000"/>
        </w:rPr>
      </w:pPr>
      <w:r>
        <w:rPr>
          <w:color w:val="000000"/>
        </w:rPr>
        <w:t>2.4.1. Pakeičiu</w:t>
      </w:r>
      <w:r w:rsidR="0099212B">
        <w:rPr>
          <w:color w:val="000000"/>
        </w:rPr>
        <w:t xml:space="preserve"> 10 punktą ir jį išdėstau taip:</w:t>
      </w:r>
    </w:p>
    <w:tbl>
      <w:tblPr>
        <w:tblW w:w="5000" w:type="pct"/>
        <w:tblCellMar>
          <w:left w:w="0" w:type="dxa"/>
          <w:right w:w="0" w:type="dxa"/>
        </w:tblCellMar>
        <w:tblLook w:val="04A0" w:firstRow="1" w:lastRow="0" w:firstColumn="1" w:lastColumn="0" w:noHBand="0" w:noVBand="1"/>
      </w:tblPr>
      <w:tblGrid>
        <w:gridCol w:w="507"/>
        <w:gridCol w:w="16"/>
        <w:gridCol w:w="3134"/>
        <w:gridCol w:w="5960"/>
      </w:tblGrid>
      <w:tr w:rsidR="0099212B" w:rsidRPr="0099212B" w14:paraId="1E9DFEC6" w14:textId="77777777" w:rsidTr="0099212B">
        <w:trPr>
          <w:trHeight w:val="300"/>
        </w:trPr>
        <w:tc>
          <w:tcPr>
            <w:tcW w:w="21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C60DA9F" w14:textId="1C5779F4" w:rsidR="0099212B" w:rsidRPr="0099212B" w:rsidRDefault="0099212B" w:rsidP="0099212B">
            <w:pPr>
              <w:suppressAutoHyphens w:val="0"/>
              <w:rPr>
                <w:szCs w:val="24"/>
                <w:lang w:val="en-US" w:eastAsia="en-US"/>
              </w:rPr>
            </w:pPr>
            <w:bookmarkStart w:id="5" w:name="_Hlk190356849"/>
            <w:r>
              <w:rPr>
                <w:szCs w:val="24"/>
                <w:lang w:eastAsia="en-US"/>
              </w:rPr>
              <w:t>„</w:t>
            </w:r>
            <w:r w:rsidRPr="0099212B">
              <w:rPr>
                <w:szCs w:val="24"/>
                <w:lang w:eastAsia="en-US"/>
              </w:rPr>
              <w:t>10.</w:t>
            </w:r>
          </w:p>
        </w:tc>
        <w:tc>
          <w:tcPr>
            <w:tcW w:w="8" w:type="pct"/>
            <w:tcBorders>
              <w:top w:val="single" w:sz="4" w:space="0" w:color="auto"/>
              <w:left w:val="nil"/>
              <w:bottom w:val="single" w:sz="8" w:space="0" w:color="auto"/>
              <w:right w:val="nil"/>
            </w:tcBorders>
          </w:tcPr>
          <w:p w14:paraId="08F9C741" w14:textId="77777777" w:rsidR="0099212B" w:rsidRPr="0099212B" w:rsidRDefault="0099212B" w:rsidP="0099212B">
            <w:pPr>
              <w:suppressAutoHyphens w:val="0"/>
              <w:jc w:val="both"/>
              <w:rPr>
                <w:szCs w:val="24"/>
                <w:lang w:eastAsia="en-US"/>
              </w:rPr>
            </w:pPr>
          </w:p>
        </w:tc>
        <w:tc>
          <w:tcPr>
            <w:tcW w:w="1647"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6AAFD4CF" w14:textId="51CB8D55" w:rsidR="0099212B" w:rsidRPr="0099212B" w:rsidRDefault="0099212B" w:rsidP="0099212B">
            <w:pPr>
              <w:suppressAutoHyphens w:val="0"/>
              <w:jc w:val="both"/>
              <w:rPr>
                <w:szCs w:val="24"/>
                <w:lang w:val="pt-BR" w:eastAsia="en-US"/>
              </w:rPr>
            </w:pPr>
            <w:r w:rsidRPr="0099212B">
              <w:rPr>
                <w:szCs w:val="24"/>
                <w:lang w:eastAsia="en-US"/>
              </w:rPr>
              <w:t>Stebėsenos rodiklio </w:t>
            </w:r>
            <w:r w:rsidRPr="0099212B">
              <w:rPr>
                <w:color w:val="000000"/>
                <w:szCs w:val="24"/>
                <w:lang w:eastAsia="en-US"/>
              </w:rPr>
              <w:t>reikšmės </w:t>
            </w:r>
            <w:r w:rsidRPr="0099212B">
              <w:rPr>
                <w:szCs w:val="24"/>
                <w:lang w:eastAsia="en-US"/>
              </w:rPr>
              <w:t>apskaičiavimo metodas</w:t>
            </w:r>
          </w:p>
        </w:tc>
        <w:tc>
          <w:tcPr>
            <w:tcW w:w="3133"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7683FB3D" w14:textId="77777777" w:rsidR="0099212B" w:rsidRPr="0099212B" w:rsidRDefault="0099212B" w:rsidP="0099212B">
            <w:pPr>
              <w:suppressAutoHyphens w:val="0"/>
              <w:jc w:val="both"/>
              <w:rPr>
                <w:i/>
                <w:lang w:val="en-US" w:eastAsia="en-US"/>
              </w:rPr>
            </w:pPr>
            <m:oMathPara>
              <m:oMath>
                <m:r>
                  <w:rPr>
                    <w:rFonts w:ascii="Cambria Math" w:hAnsi="Cambria Math"/>
                    <w:lang w:val="en-GB" w:eastAsia="en-US"/>
                  </w:rPr>
                  <m:t>E</m:t>
                </m:r>
                <m:r>
                  <w:rPr>
                    <w:rFonts w:ascii="Cambria Math" w:hAnsi="Cambria Math"/>
                    <w:lang w:val="en-US" w:eastAsia="en-US"/>
                  </w:rPr>
                  <m:t>=</m:t>
                </m:r>
                <m:f>
                  <m:fPr>
                    <m:ctrlPr>
                      <w:rPr>
                        <w:rFonts w:ascii="Cambria Math" w:hAnsi="Cambria Math"/>
                        <w:i/>
                        <w:iCs/>
                        <w:lang w:val="en-US" w:eastAsia="en-US"/>
                      </w:rPr>
                    </m:ctrlPr>
                  </m:fPr>
                  <m:num>
                    <m:r>
                      <w:rPr>
                        <w:rFonts w:ascii="Cambria Math" w:hAnsi="Cambria Math"/>
                        <w:lang w:val="en-US" w:eastAsia="en-US"/>
                      </w:rPr>
                      <m:t>P-</m:t>
                    </m:r>
                    <m:sSub>
                      <m:sSubPr>
                        <m:ctrlPr>
                          <w:rPr>
                            <w:rFonts w:ascii="Cambria Math" w:hAnsi="Cambria Math"/>
                            <w:i/>
                            <w:iCs/>
                            <w:lang w:val="en-US" w:eastAsia="en-US"/>
                          </w:rPr>
                        </m:ctrlPr>
                      </m:sSubPr>
                      <m:e>
                        <m:r>
                          <w:rPr>
                            <w:rFonts w:ascii="Cambria Math" w:hAnsi="Cambria Math"/>
                            <w:lang w:val="en-US" w:eastAsia="en-US"/>
                          </w:rPr>
                          <m:t>P</m:t>
                        </m:r>
                      </m:e>
                      <m:sub>
                        <m:r>
                          <w:rPr>
                            <w:rFonts w:ascii="Cambria Math" w:hAnsi="Cambria Math"/>
                            <w:lang w:val="en-US" w:eastAsia="en-US"/>
                          </w:rPr>
                          <m:t>0</m:t>
                        </m:r>
                      </m:sub>
                    </m:sSub>
                  </m:num>
                  <m:den>
                    <m:sSub>
                      <m:sSubPr>
                        <m:ctrlPr>
                          <w:rPr>
                            <w:rFonts w:ascii="Cambria Math" w:hAnsi="Cambria Math"/>
                            <w:i/>
                            <w:iCs/>
                            <w:lang w:val="en-US" w:eastAsia="en-US"/>
                          </w:rPr>
                        </m:ctrlPr>
                      </m:sSubPr>
                      <m:e>
                        <m:r>
                          <w:rPr>
                            <w:rFonts w:ascii="Cambria Math" w:hAnsi="Cambria Math"/>
                            <w:lang w:val="en-US" w:eastAsia="en-US"/>
                          </w:rPr>
                          <m:t>P</m:t>
                        </m:r>
                      </m:e>
                      <m:sub>
                        <m:r>
                          <w:rPr>
                            <w:rFonts w:ascii="Cambria Math" w:hAnsi="Cambria Math"/>
                            <w:lang w:val="en-US" w:eastAsia="en-US"/>
                          </w:rPr>
                          <m:t>0</m:t>
                        </m:r>
                      </m:sub>
                    </m:sSub>
                  </m:den>
                </m:f>
                <m:r>
                  <w:rPr>
                    <w:rFonts w:ascii="Cambria Math" w:hAnsi="Cambria Math"/>
                    <w:lang w:val="en-US" w:eastAsia="en-US"/>
                  </w:rPr>
                  <m:t>×100</m:t>
                </m:r>
              </m:oMath>
            </m:oMathPara>
          </w:p>
          <w:p w14:paraId="404A3E88" w14:textId="77777777" w:rsidR="0099212B" w:rsidRPr="0099212B" w:rsidRDefault="0099212B" w:rsidP="0099212B">
            <w:pPr>
              <w:suppressAutoHyphens w:val="0"/>
              <w:jc w:val="both"/>
              <w:rPr>
                <w:szCs w:val="24"/>
                <w:lang w:eastAsia="en-US"/>
              </w:rPr>
            </w:pPr>
            <w:r w:rsidRPr="0099212B">
              <w:rPr>
                <w:szCs w:val="24"/>
                <w:lang w:eastAsia="en-US"/>
              </w:rPr>
              <w:t>kur</w:t>
            </w:r>
          </w:p>
          <w:p w14:paraId="7B4DCC7B" w14:textId="77777777" w:rsidR="0099212B" w:rsidRPr="0099212B" w:rsidRDefault="0099212B" w:rsidP="0099212B">
            <w:pPr>
              <w:suppressAutoHyphens w:val="0"/>
              <w:jc w:val="both"/>
              <w:rPr>
                <w:szCs w:val="24"/>
                <w:lang w:eastAsia="en-US"/>
              </w:rPr>
            </w:pPr>
            <w:r w:rsidRPr="0099212B">
              <w:rPr>
                <w:szCs w:val="24"/>
                <w:lang w:eastAsia="en-US"/>
              </w:rPr>
              <w:t>E – aplinkosaugos sistemų efektyvumo padidėjimas (proc.),</w:t>
            </w:r>
          </w:p>
          <w:p w14:paraId="72AA8C28" w14:textId="77777777" w:rsidR="0099212B" w:rsidRPr="0099212B" w:rsidRDefault="0099212B" w:rsidP="0099212B">
            <w:pPr>
              <w:suppressAutoHyphens w:val="0"/>
              <w:jc w:val="both"/>
              <w:rPr>
                <w:lang w:eastAsia="en-US"/>
              </w:rPr>
            </w:pPr>
            <w:r w:rsidRPr="0099212B">
              <w:rPr>
                <w:lang w:eastAsia="en-US"/>
              </w:rPr>
              <w:t xml:space="preserve">P – aplinkosaugos institucijos (AAA) viešųjų paslaugų vartotojų patenkinimo indeksas, pasiektas praėjus ne mažiau </w:t>
            </w:r>
            <w:r w:rsidRPr="0099212B">
              <w:rPr>
                <w:lang w:eastAsia="en-US"/>
              </w:rPr>
              <w:lastRenderedPageBreak/>
              <w:t>kaip 1 metams po projekto pabaigos (100 balų skalėje) arba institucijai, atliekančiai ūkio subjektų veiklos priežiūrą (AAD), suteiktas pažangumo indeksas praėjus ne mažiau kaip 1 metams po projekto pabaigos (10 balų skalėje),</w:t>
            </w:r>
          </w:p>
          <w:p w14:paraId="13CFD5F1" w14:textId="65A26641" w:rsidR="0099212B" w:rsidRDefault="0099212B" w:rsidP="0099212B">
            <w:pPr>
              <w:suppressAutoHyphens w:val="0"/>
              <w:jc w:val="both"/>
              <w:rPr>
                <w:lang w:eastAsia="en-US"/>
              </w:rPr>
            </w:pPr>
            <w:r w:rsidRPr="0099212B">
              <w:rPr>
                <w:lang w:eastAsia="en-US"/>
              </w:rPr>
              <w:t>P</w:t>
            </w:r>
            <w:r w:rsidRPr="0099212B">
              <w:rPr>
                <w:vertAlign w:val="subscript"/>
                <w:lang w:eastAsia="en-US"/>
              </w:rPr>
              <w:t>0</w:t>
            </w:r>
            <w:r w:rsidRPr="0099212B">
              <w:rPr>
                <w:lang w:eastAsia="en-US"/>
              </w:rPr>
              <w:t xml:space="preserve"> </w:t>
            </w:r>
            <w:r w:rsidR="00EE552A" w:rsidRPr="00EE552A">
              <w:rPr>
                <w:b/>
                <w:bCs/>
                <w:lang w:eastAsia="en-US"/>
              </w:rPr>
              <w:t>(bazinis fiksuotasis)</w:t>
            </w:r>
            <w:r w:rsidR="00EE552A">
              <w:rPr>
                <w:lang w:eastAsia="en-US"/>
              </w:rPr>
              <w:t xml:space="preserve"> </w:t>
            </w:r>
            <w:r w:rsidRPr="0099212B">
              <w:rPr>
                <w:lang w:eastAsia="en-US"/>
              </w:rPr>
              <w:t xml:space="preserve">– aplinkosaugos institucijos (AAA) viešųjų paslaugų vartotojų patenkinimo indekso reikšmė pagal 2020 m. (100 balų skalėje) arba institucijos, atliekančios ūkio subjektų veiklos priežiūrą, pažangumo indekso reikšmė pagal 2020 m. (AAD ir (ar) LGT) pažangumo (švieslentės) vertinimą (10 balų skalėje) </w:t>
            </w:r>
            <w:r w:rsidRPr="0099212B">
              <w:rPr>
                <w:strike/>
                <w:lang w:eastAsia="en-US"/>
              </w:rPr>
              <w:t>(bazinis fiksuotasis)</w:t>
            </w:r>
            <w:r w:rsidRPr="0099212B">
              <w:rPr>
                <w:lang w:eastAsia="en-US"/>
              </w:rPr>
              <w:t>.</w:t>
            </w:r>
          </w:p>
          <w:p w14:paraId="6B1FE264" w14:textId="3DF752DA" w:rsidR="0099212B" w:rsidRDefault="00EE552A" w:rsidP="0089349B">
            <w:pPr>
              <w:suppressAutoHyphens w:val="0"/>
              <w:rPr>
                <w:lang w:eastAsia="en-US"/>
              </w:rPr>
            </w:pPr>
            <w:r w:rsidRPr="00BF0453">
              <w:rPr>
                <w:b/>
                <w:bCs/>
                <w:color w:val="000000"/>
                <w:szCs w:val="24"/>
                <w:bdr w:val="none" w:sz="0" w:space="0" w:color="auto" w:frame="1"/>
                <w:shd w:val="clear" w:color="auto" w:fill="FFFFFF"/>
                <w:lang w:val="en-US" w:eastAsia="en-US"/>
              </w:rPr>
              <w:t>P – P</w:t>
            </w:r>
            <w:r w:rsidRPr="00BF0453">
              <w:rPr>
                <w:b/>
                <w:bCs/>
                <w:color w:val="000000"/>
                <w:szCs w:val="24"/>
                <w:bdr w:val="none" w:sz="0" w:space="0" w:color="auto" w:frame="1"/>
                <w:shd w:val="clear" w:color="auto" w:fill="FFFFFF"/>
                <w:vertAlign w:val="subscript"/>
                <w:lang w:val="en-US" w:eastAsia="en-US"/>
              </w:rPr>
              <w:t>0</w:t>
            </w:r>
            <w:r w:rsidRPr="00BF0453">
              <w:rPr>
                <w:color w:val="000000"/>
                <w:szCs w:val="24"/>
                <w:bdr w:val="none" w:sz="0" w:space="0" w:color="auto" w:frame="1"/>
                <w:shd w:val="clear" w:color="auto" w:fill="FFFFFF"/>
                <w:lang w:val="en-US" w:eastAsia="en-US"/>
              </w:rPr>
              <w:t> </w:t>
            </w:r>
            <w:r w:rsidRPr="00EE552A">
              <w:rPr>
                <w:b/>
                <w:bCs/>
                <w:color w:val="000000"/>
                <w:szCs w:val="24"/>
                <w:bdr w:val="none" w:sz="0" w:space="0" w:color="auto" w:frame="1"/>
                <w:shd w:val="clear" w:color="auto" w:fill="FFFFFF"/>
                <w:lang w:val="en-US" w:eastAsia="en-US"/>
              </w:rPr>
              <w:t>(</w:t>
            </w:r>
            <w:proofErr w:type="spellStart"/>
            <w:r w:rsidRPr="00EE552A">
              <w:rPr>
                <w:b/>
                <w:bCs/>
                <w:color w:val="000000"/>
                <w:szCs w:val="24"/>
                <w:bdr w:val="none" w:sz="0" w:space="0" w:color="auto" w:frame="1"/>
                <w:shd w:val="clear" w:color="auto" w:fill="FFFFFF"/>
                <w:lang w:val="en-US" w:eastAsia="en-US"/>
              </w:rPr>
              <w:t>pokyčio</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kintamasis</w:t>
            </w:r>
            <w:proofErr w:type="spellEnd"/>
            <w:r w:rsidRPr="00EE552A">
              <w:rPr>
                <w:b/>
                <w:bCs/>
                <w:color w:val="000000"/>
                <w:szCs w:val="24"/>
                <w:bdr w:val="none" w:sz="0" w:space="0" w:color="auto" w:frame="1"/>
                <w:shd w:val="clear" w:color="auto" w:fill="FFFFFF"/>
                <w:lang w:val="en-US" w:eastAsia="en-US"/>
              </w:rPr>
              <w:t>)</w:t>
            </w:r>
            <w:r>
              <w:rPr>
                <w:color w:val="000000"/>
                <w:szCs w:val="24"/>
                <w:bdr w:val="none" w:sz="0" w:space="0" w:color="auto" w:frame="1"/>
                <w:shd w:val="clear" w:color="auto" w:fill="FFFFFF"/>
                <w:lang w:val="en-US" w:eastAsia="en-US"/>
              </w:rPr>
              <w:t xml:space="preserve"> - </w:t>
            </w:r>
            <w:proofErr w:type="spellStart"/>
            <w:r w:rsidRPr="00EE552A">
              <w:rPr>
                <w:b/>
                <w:bCs/>
                <w:color w:val="000000"/>
                <w:szCs w:val="24"/>
                <w:bdr w:val="none" w:sz="0" w:space="0" w:color="auto" w:frame="1"/>
                <w:shd w:val="clear" w:color="auto" w:fill="FFFFFF"/>
                <w:lang w:val="en-US" w:eastAsia="en-US"/>
              </w:rPr>
              <w:t>vartotojų</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patenkinimo</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indekso</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arba</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institucijos</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pažangumo</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indekso</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pokytis</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balai</w:t>
            </w:r>
            <w:proofErr w:type="spellEnd"/>
            <w:r w:rsidRPr="00EE552A">
              <w:rPr>
                <w:b/>
                <w:bCs/>
                <w:color w:val="000000"/>
                <w:szCs w:val="24"/>
                <w:bdr w:val="none" w:sz="0" w:space="0" w:color="auto" w:frame="1"/>
                <w:shd w:val="clear" w:color="auto" w:fill="FFFFFF"/>
                <w:lang w:val="en-US" w:eastAsia="en-US"/>
              </w:rPr>
              <w:t>)</w:t>
            </w:r>
            <w:r w:rsidR="0089349B">
              <w:rPr>
                <w:b/>
                <w:bCs/>
                <w:color w:val="000000"/>
                <w:szCs w:val="24"/>
                <w:bdr w:val="none" w:sz="0" w:space="0" w:color="auto" w:frame="1"/>
                <w:shd w:val="clear" w:color="auto" w:fill="FFFFFF"/>
                <w:lang w:val="en-US" w:eastAsia="en-US"/>
              </w:rPr>
              <w:t>.</w:t>
            </w:r>
            <w:r>
              <w:rPr>
                <w:color w:val="000000"/>
                <w:szCs w:val="24"/>
                <w:bdr w:val="none" w:sz="0" w:space="0" w:color="auto" w:frame="1"/>
                <w:shd w:val="clear" w:color="auto" w:fill="FFFFFF"/>
                <w:lang w:val="en-US" w:eastAsia="en-US"/>
              </w:rPr>
              <w:t xml:space="preserve"> </w:t>
            </w:r>
          </w:p>
          <w:p w14:paraId="274F3853" w14:textId="77777777" w:rsidR="0099212B" w:rsidRPr="0099212B" w:rsidRDefault="0099212B" w:rsidP="0099212B">
            <w:pPr>
              <w:suppressAutoHyphens w:val="0"/>
              <w:jc w:val="both"/>
              <w:rPr>
                <w:lang w:eastAsia="en-US"/>
              </w:rPr>
            </w:pPr>
            <w:r w:rsidRPr="0099212B">
              <w:rPr>
                <w:noProof/>
              </w:rPr>
              <w:drawing>
                <wp:inline distT="0" distB="0" distL="0" distR="0" wp14:anchorId="2E43A269" wp14:editId="7535130C">
                  <wp:extent cx="3822700" cy="1866900"/>
                  <wp:effectExtent l="0" t="0" r="6350" b="0"/>
                  <wp:docPr id="684531268" name="Picture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31268" name="Picture 1" descr="Paveikslėlis, kuriame yra tekstas, ekrano kopija, Šriftas, skaičius&#10;&#10;Dirbtinio intelekto sugeneruotas turinys gali būti neteisingas."/>
                          <pic:cNvPicPr/>
                        </pic:nvPicPr>
                        <pic:blipFill>
                          <a:blip r:embed="rId13"/>
                          <a:stretch>
                            <a:fillRect/>
                          </a:stretch>
                        </pic:blipFill>
                        <pic:spPr>
                          <a:xfrm>
                            <a:off x="0" y="0"/>
                            <a:ext cx="3842227" cy="1876436"/>
                          </a:xfrm>
                          <a:prstGeom prst="rect">
                            <a:avLst/>
                          </a:prstGeom>
                        </pic:spPr>
                      </pic:pic>
                    </a:graphicData>
                  </a:graphic>
                </wp:inline>
              </w:drawing>
            </w:r>
          </w:p>
          <w:p w14:paraId="25307D5A" w14:textId="77777777" w:rsidR="0099212B" w:rsidRPr="0099212B" w:rsidRDefault="0099212B" w:rsidP="0099212B">
            <w:pPr>
              <w:suppressAutoHyphens w:val="0"/>
              <w:jc w:val="both"/>
              <w:rPr>
                <w:lang w:eastAsia="en-US"/>
              </w:rPr>
            </w:pPr>
            <w:r w:rsidRPr="0099212B">
              <w:rPr>
                <w:noProof/>
              </w:rPr>
              <w:drawing>
                <wp:inline distT="0" distB="0" distL="0" distR="0" wp14:anchorId="4FA6A7E7" wp14:editId="1028A69B">
                  <wp:extent cx="3835400" cy="1295400"/>
                  <wp:effectExtent l="0" t="0" r="0" b="0"/>
                  <wp:docPr id="708263364" name="Picture 708263364"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63364" name="Picture 708263364" descr="Paveikslėlis, kuriame yra tekstas, ekrano kopija, Šriftas, skaičius&#10;&#10;Dirbtinio intelekto sugeneruotas turinys gali būti neteisingas."/>
                          <pic:cNvPicPr/>
                        </pic:nvPicPr>
                        <pic:blipFill>
                          <a:blip r:embed="rId14"/>
                          <a:stretch>
                            <a:fillRect/>
                          </a:stretch>
                        </pic:blipFill>
                        <pic:spPr>
                          <a:xfrm>
                            <a:off x="0" y="0"/>
                            <a:ext cx="3854026" cy="1301691"/>
                          </a:xfrm>
                          <a:prstGeom prst="rect">
                            <a:avLst/>
                          </a:prstGeom>
                        </pic:spPr>
                      </pic:pic>
                    </a:graphicData>
                  </a:graphic>
                </wp:inline>
              </w:drawing>
            </w:r>
          </w:p>
          <w:p w14:paraId="5045BE2F" w14:textId="77777777" w:rsidR="0099212B" w:rsidRPr="0099212B" w:rsidRDefault="0099212B" w:rsidP="0099212B">
            <w:pPr>
              <w:suppressAutoHyphens w:val="0"/>
              <w:jc w:val="both"/>
              <w:rPr>
                <w:szCs w:val="24"/>
                <w:lang w:eastAsia="en-US"/>
              </w:rPr>
            </w:pPr>
          </w:p>
        </w:tc>
      </w:tr>
    </w:tbl>
    <w:bookmarkEnd w:id="5"/>
    <w:p w14:paraId="507B4E6A" w14:textId="53BDDE96" w:rsidR="0091010A" w:rsidRDefault="00FE56D9" w:rsidP="00BD7949">
      <w:pPr>
        <w:ind w:firstLine="720"/>
        <w:jc w:val="both"/>
        <w:rPr>
          <w:color w:val="000000"/>
        </w:rPr>
      </w:pPr>
      <w:r>
        <w:rPr>
          <w:color w:val="000000"/>
        </w:rPr>
        <w:lastRenderedPageBreak/>
        <w:t>2.</w:t>
      </w:r>
      <w:r w:rsidR="00447735">
        <w:rPr>
          <w:color w:val="000000"/>
        </w:rPr>
        <w:t>4.2</w:t>
      </w:r>
      <w:r>
        <w:rPr>
          <w:color w:val="000000"/>
        </w:rPr>
        <w:t xml:space="preserve">. Pakeičiu </w:t>
      </w:r>
      <w:r w:rsidR="00504E5A">
        <w:rPr>
          <w:color w:val="000000"/>
        </w:rPr>
        <w:t>3 priedo 14 ir 15 punktus ir juos išdėstau taip:</w:t>
      </w:r>
    </w:p>
    <w:tbl>
      <w:tblPr>
        <w:tblW w:w="5000" w:type="pct"/>
        <w:tblCellMar>
          <w:left w:w="0" w:type="dxa"/>
          <w:right w:w="0" w:type="dxa"/>
        </w:tblCellMar>
        <w:tblLook w:val="04A0" w:firstRow="1" w:lastRow="0" w:firstColumn="1" w:lastColumn="0" w:noHBand="0" w:noVBand="1"/>
      </w:tblPr>
      <w:tblGrid>
        <w:gridCol w:w="521"/>
        <w:gridCol w:w="2619"/>
        <w:gridCol w:w="6477"/>
      </w:tblGrid>
      <w:tr w:rsidR="00504E5A" w:rsidRPr="00504E5A" w14:paraId="60E0FC08" w14:textId="77777777" w:rsidTr="00504E5A">
        <w:trPr>
          <w:trHeight w:val="781"/>
        </w:trPr>
        <w:tc>
          <w:tcPr>
            <w:tcW w:w="228" w:type="pct"/>
            <w:tcBorders>
              <w:top w:val="single" w:sz="4" w:space="0" w:color="auto"/>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26C1C0F8" w14:textId="1BAC281B" w:rsidR="00504E5A" w:rsidRPr="00504E5A" w:rsidRDefault="00504E5A" w:rsidP="00504E5A">
            <w:pPr>
              <w:suppressAutoHyphens w:val="0"/>
              <w:rPr>
                <w:szCs w:val="24"/>
                <w:lang w:val="en-US" w:eastAsia="en-US"/>
              </w:rPr>
            </w:pPr>
            <w:r>
              <w:rPr>
                <w:szCs w:val="24"/>
                <w:lang w:eastAsia="en-US"/>
              </w:rPr>
              <w:t>„</w:t>
            </w:r>
            <w:r w:rsidRPr="00504E5A">
              <w:rPr>
                <w:szCs w:val="24"/>
                <w:lang w:eastAsia="en-US"/>
              </w:rPr>
              <w:t>14.</w:t>
            </w:r>
          </w:p>
        </w:tc>
        <w:tc>
          <w:tcPr>
            <w:tcW w:w="1383"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72149F5D" w14:textId="77777777" w:rsidR="00504E5A" w:rsidRPr="00504E5A" w:rsidRDefault="00504E5A" w:rsidP="00504E5A">
            <w:pPr>
              <w:suppressAutoHyphens w:val="0"/>
              <w:jc w:val="both"/>
              <w:rPr>
                <w:szCs w:val="24"/>
                <w:lang w:val="en-US" w:eastAsia="en-US"/>
              </w:rPr>
            </w:pPr>
            <w:r w:rsidRPr="00504E5A">
              <w:rPr>
                <w:szCs w:val="24"/>
                <w:lang w:eastAsia="en-US"/>
              </w:rPr>
              <w:t>Už stebėsenos rodiklį atsakinga įstaiga</w:t>
            </w:r>
          </w:p>
        </w:tc>
        <w:tc>
          <w:tcPr>
            <w:tcW w:w="3389"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1C32B89C" w14:textId="75198F54" w:rsidR="00504E5A" w:rsidRPr="00504E5A" w:rsidRDefault="00504E5A" w:rsidP="00504E5A">
            <w:pPr>
              <w:suppressAutoHyphens w:val="0"/>
              <w:jc w:val="both"/>
              <w:rPr>
                <w:strike/>
                <w:color w:val="808080"/>
                <w:lang w:eastAsia="en-US"/>
              </w:rPr>
            </w:pPr>
            <w:r w:rsidRPr="00504E5A">
              <w:rPr>
                <w:strike/>
                <w:lang w:eastAsia="en-US"/>
              </w:rPr>
              <w:t>Projekto vykdytojas.</w:t>
            </w:r>
            <w:r w:rsidRPr="007509D0">
              <w:rPr>
                <w:b/>
                <w:bCs/>
                <w:lang w:eastAsia="en-US"/>
              </w:rPr>
              <w:t xml:space="preserve"> Stebėsenos rodiklio aprašymo kortelę parengė Lietuvos Respublikos aplinkos ministerija</w:t>
            </w:r>
            <w:r>
              <w:rPr>
                <w:b/>
                <w:bCs/>
                <w:lang w:eastAsia="en-US"/>
              </w:rPr>
              <w:t>.</w:t>
            </w:r>
          </w:p>
        </w:tc>
      </w:tr>
      <w:tr w:rsidR="00504E5A" w:rsidRPr="00504E5A" w14:paraId="5BEABDF2" w14:textId="77777777" w:rsidTr="00504E5A">
        <w:trPr>
          <w:trHeight w:val="989"/>
        </w:trPr>
        <w:tc>
          <w:tcPr>
            <w:tcW w:w="228"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231A410" w14:textId="77777777" w:rsidR="00504E5A" w:rsidRPr="00504E5A" w:rsidRDefault="00504E5A" w:rsidP="00504E5A">
            <w:pPr>
              <w:suppressAutoHyphens w:val="0"/>
              <w:rPr>
                <w:szCs w:val="24"/>
                <w:lang w:val="en-US" w:eastAsia="en-US"/>
              </w:rPr>
            </w:pPr>
            <w:r w:rsidRPr="00504E5A">
              <w:rPr>
                <w:szCs w:val="24"/>
                <w:lang w:eastAsia="en-US"/>
              </w:rPr>
              <w:t>15.</w:t>
            </w:r>
          </w:p>
        </w:tc>
        <w:tc>
          <w:tcPr>
            <w:tcW w:w="1383" w:type="pct"/>
            <w:tcBorders>
              <w:top w:val="nil"/>
              <w:left w:val="nil"/>
              <w:bottom w:val="single" w:sz="8" w:space="0" w:color="auto"/>
              <w:right w:val="single" w:sz="8" w:space="0" w:color="auto"/>
            </w:tcBorders>
            <w:tcMar>
              <w:top w:w="28" w:type="dxa"/>
              <w:left w:w="57" w:type="dxa"/>
              <w:bottom w:w="28" w:type="dxa"/>
              <w:right w:w="57" w:type="dxa"/>
            </w:tcMar>
            <w:hideMark/>
          </w:tcPr>
          <w:p w14:paraId="356FB588" w14:textId="77777777" w:rsidR="00504E5A" w:rsidRPr="00504E5A" w:rsidRDefault="00504E5A" w:rsidP="00504E5A">
            <w:pPr>
              <w:suppressAutoHyphens w:val="0"/>
              <w:jc w:val="both"/>
              <w:rPr>
                <w:szCs w:val="24"/>
                <w:lang w:val="pl-PL" w:eastAsia="en-US"/>
              </w:rPr>
            </w:pPr>
            <w:r w:rsidRPr="00504E5A">
              <w:rPr>
                <w:szCs w:val="24"/>
                <w:lang w:eastAsia="en-US"/>
              </w:rPr>
              <w:t>Įstaigos padalinys ir kontaktinis telefono numeris</w:t>
            </w:r>
          </w:p>
        </w:tc>
        <w:tc>
          <w:tcPr>
            <w:tcW w:w="3389" w:type="pct"/>
            <w:tcBorders>
              <w:top w:val="nil"/>
              <w:left w:val="nil"/>
              <w:bottom w:val="single" w:sz="8" w:space="0" w:color="auto"/>
              <w:right w:val="single" w:sz="8" w:space="0" w:color="auto"/>
            </w:tcBorders>
            <w:tcMar>
              <w:top w:w="28" w:type="dxa"/>
              <w:left w:w="57" w:type="dxa"/>
              <w:bottom w:w="28" w:type="dxa"/>
              <w:right w:w="57" w:type="dxa"/>
            </w:tcMar>
            <w:hideMark/>
          </w:tcPr>
          <w:p w14:paraId="1993F355" w14:textId="6719141C" w:rsidR="00504E5A" w:rsidRPr="00504E5A" w:rsidRDefault="00504E5A" w:rsidP="00504E5A">
            <w:pPr>
              <w:suppressAutoHyphens w:val="0"/>
              <w:jc w:val="both"/>
              <w:rPr>
                <w:strike/>
                <w:szCs w:val="24"/>
                <w:lang w:val="pl-PL" w:eastAsia="en-US"/>
              </w:rPr>
            </w:pPr>
            <w:r w:rsidRPr="00504E5A">
              <w:rPr>
                <w:strike/>
                <w:szCs w:val="24"/>
                <w:lang w:val="pl-PL" w:eastAsia="en-US"/>
              </w:rPr>
              <w:t>-</w:t>
            </w:r>
            <w:r>
              <w:rPr>
                <w:strike/>
                <w:szCs w:val="24"/>
                <w:lang w:val="pl-PL" w:eastAsia="en-US"/>
              </w:rPr>
              <w:t xml:space="preserve"> </w:t>
            </w:r>
            <w:r w:rsidRPr="006963AB">
              <w:rPr>
                <w:b/>
                <w:bCs/>
                <w:szCs w:val="24"/>
                <w:lang w:eastAsia="en-US"/>
              </w:rPr>
              <w:t>Lietuvos Respublikos aplinkos ministerijos Strateginio valdymo ir investicijų departamentas, tel. Nr. +370 612 98513</w:t>
            </w:r>
            <w:r w:rsidRPr="006963AB">
              <w:rPr>
                <w:szCs w:val="24"/>
                <w:lang w:eastAsia="en-US"/>
              </w:rPr>
              <w:t>.</w:t>
            </w:r>
            <w:r>
              <w:rPr>
                <w:szCs w:val="24"/>
                <w:lang w:eastAsia="en-US"/>
              </w:rPr>
              <w:t>“</w:t>
            </w:r>
          </w:p>
        </w:tc>
      </w:tr>
    </w:tbl>
    <w:p w14:paraId="2A7CFD8E" w14:textId="4493CA62" w:rsidR="0089349B" w:rsidRDefault="0089349B" w:rsidP="0089349B">
      <w:pPr>
        <w:ind w:firstLine="720"/>
        <w:jc w:val="both"/>
        <w:rPr>
          <w:color w:val="000000"/>
        </w:rPr>
      </w:pPr>
      <w:r>
        <w:rPr>
          <w:color w:val="000000"/>
          <w:spacing w:val="60"/>
        </w:rPr>
        <w:t xml:space="preserve">3. </w:t>
      </w:r>
      <w:r>
        <w:rPr>
          <w:color w:val="000000"/>
        </w:rPr>
        <w:t xml:space="preserve">Pakeičiu nurodytu įsakymu patvirtintą </w:t>
      </w:r>
      <w:r w:rsidRPr="007D4B7C">
        <w:rPr>
          <w:color w:val="000000"/>
        </w:rPr>
        <w:t>Plėtros programos pažangos priemonės</w:t>
      </w:r>
      <w:r>
        <w:rPr>
          <w:color w:val="000000"/>
        </w:rPr>
        <w:t xml:space="preserve"> </w:t>
      </w:r>
      <w:r w:rsidRPr="007D4B7C">
        <w:rPr>
          <w:color w:val="000000"/>
        </w:rPr>
        <w:t>Nr. 02-001-06-11-01 „Stiprinti neigiamo poveikio aplinkai prevenciją ir valdymą“ veikl</w:t>
      </w:r>
      <w:r>
        <w:rPr>
          <w:color w:val="000000"/>
        </w:rPr>
        <w:t>ų</w:t>
      </w:r>
      <w:r w:rsidRPr="007D4B7C">
        <w:rPr>
          <w:color w:val="000000"/>
        </w:rPr>
        <w:t xml:space="preserve"> </w:t>
      </w:r>
      <w:r w:rsidR="004113E5">
        <w:rPr>
          <w:color w:val="000000"/>
        </w:rPr>
        <w:t>„Aplinkosaugos institucijų pajėgumų stiprinimas“, „Valstybinio aplinkos oro monitoringo sistemos stiprinimas“, „Visuomenės informavimo ir švietimo aplinkos taršos prevencijos klausimais priemonių įgyvendinimas“ projektų finansavimo sąlygų aprašą</w:t>
      </w:r>
      <w:r>
        <w:rPr>
          <w:color w:val="000000"/>
        </w:rPr>
        <w:t>:</w:t>
      </w:r>
    </w:p>
    <w:p w14:paraId="5418B796" w14:textId="67F195D2" w:rsidR="008932E7" w:rsidRDefault="008932E7" w:rsidP="0089349B">
      <w:pPr>
        <w:ind w:firstLine="720"/>
        <w:jc w:val="both"/>
        <w:rPr>
          <w:color w:val="000000"/>
        </w:rPr>
      </w:pPr>
      <w:r>
        <w:rPr>
          <w:color w:val="000000"/>
        </w:rPr>
        <w:t xml:space="preserve">3.1. </w:t>
      </w:r>
      <w:r w:rsidR="00A5111A">
        <w:rPr>
          <w:color w:val="000000"/>
        </w:rPr>
        <w:t xml:space="preserve">Pakeičiu </w:t>
      </w:r>
      <w:r w:rsidR="00A5111A" w:rsidRPr="00DA1AF6">
        <w:rPr>
          <w:color w:val="000000"/>
        </w:rPr>
        <w:t>lentelės „</w:t>
      </w:r>
      <w:r w:rsidR="00A5111A" w:rsidRPr="00DA1AF6">
        <w:rPr>
          <w:sz w:val="22"/>
          <w:szCs w:val="22"/>
        </w:rPr>
        <w:t>VEIKLOS AR POVEIKLĖS, KURIOMS NUSTATOMOS PROJEKTŲ FINANSAVIMO SĄLYGOS“</w:t>
      </w:r>
      <w:r w:rsidR="00A5111A">
        <w:rPr>
          <w:color w:val="000000"/>
        </w:rPr>
        <w:t xml:space="preserve"> </w:t>
      </w:r>
      <w:r w:rsidR="00A5111A">
        <w:t>dvidešimtąją</w:t>
      </w:r>
      <w:r w:rsidR="00A5111A" w:rsidRPr="00DA1AF6">
        <w:t xml:space="preserve"> pastraipą </w:t>
      </w:r>
      <w:r w:rsidR="00A5111A">
        <w:t xml:space="preserve">ir ją </w:t>
      </w:r>
      <w:r w:rsidR="00A5111A" w:rsidRPr="00DA1AF6">
        <w:t>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7"/>
        <w:gridCol w:w="2407"/>
        <w:gridCol w:w="2407"/>
      </w:tblGrid>
      <w:tr w:rsidR="00FD277E" w14:paraId="433DCC48" w14:textId="77777777" w:rsidTr="001965E9">
        <w:trPr>
          <w:trHeight w:val="416"/>
        </w:trPr>
        <w:tc>
          <w:tcPr>
            <w:tcW w:w="1250" w:type="pct"/>
          </w:tcPr>
          <w:p w14:paraId="586122E2" w14:textId="7B726125" w:rsidR="00FD277E" w:rsidRDefault="00722585">
            <w:pPr>
              <w:jc w:val="center"/>
              <w:rPr>
                <w:sz w:val="22"/>
                <w:szCs w:val="22"/>
                <w:shd w:val="clear" w:color="auto" w:fill="FFFFFF"/>
              </w:rPr>
            </w:pPr>
            <w:r>
              <w:rPr>
                <w:sz w:val="22"/>
                <w:szCs w:val="22"/>
                <w:shd w:val="clear" w:color="auto" w:fill="FFFFFF"/>
              </w:rPr>
              <w:t>„</w:t>
            </w:r>
            <w:r w:rsidR="00A5111A" w:rsidRPr="00A5111A">
              <w:rPr>
                <w:sz w:val="22"/>
                <w:szCs w:val="22"/>
                <w:shd w:val="clear" w:color="auto" w:fill="FFFFFF"/>
                <w:lang w:eastAsia="en-US"/>
              </w:rPr>
              <w:t>Įrengtos arba atnaujintos aplinkos oro monitoringo stotys, produkto rodiklis</w:t>
            </w:r>
          </w:p>
        </w:tc>
        <w:tc>
          <w:tcPr>
            <w:tcW w:w="1250" w:type="pct"/>
          </w:tcPr>
          <w:p w14:paraId="67CD9BD9" w14:textId="77777777" w:rsidR="00A5111A" w:rsidRPr="00A5111A" w:rsidRDefault="00A5111A" w:rsidP="00A5111A">
            <w:pPr>
              <w:ind w:firstLine="142"/>
              <w:jc w:val="both"/>
              <w:rPr>
                <w:sz w:val="22"/>
                <w:szCs w:val="22"/>
                <w:shd w:val="clear" w:color="auto" w:fill="FFFFFF"/>
              </w:rPr>
            </w:pPr>
            <w:r w:rsidRPr="00A5111A">
              <w:rPr>
                <w:sz w:val="22"/>
                <w:szCs w:val="22"/>
                <w:shd w:val="clear" w:color="auto" w:fill="FFFFFF"/>
              </w:rPr>
              <w:t xml:space="preserve">P-02-001-06-11-01-07 </w:t>
            </w:r>
          </w:p>
          <w:p w14:paraId="6685501F" w14:textId="55E0B863" w:rsidR="00FD277E" w:rsidRDefault="00A5111A" w:rsidP="00A5111A">
            <w:pPr>
              <w:ind w:firstLine="142"/>
              <w:jc w:val="both"/>
              <w:rPr>
                <w:sz w:val="22"/>
                <w:szCs w:val="22"/>
                <w:shd w:val="clear" w:color="auto" w:fill="FFFFFF"/>
              </w:rPr>
            </w:pPr>
            <w:r w:rsidRPr="00A5111A">
              <w:rPr>
                <w:sz w:val="22"/>
                <w:szCs w:val="22"/>
                <w:shd w:val="clear" w:color="auto" w:fill="FFFFFF"/>
              </w:rPr>
              <w:t>P.N.2.4006</w:t>
            </w:r>
          </w:p>
        </w:tc>
        <w:tc>
          <w:tcPr>
            <w:tcW w:w="1250" w:type="pct"/>
          </w:tcPr>
          <w:p w14:paraId="235F9CD1" w14:textId="5A429DDD" w:rsidR="00FD277E" w:rsidRPr="00A5111A" w:rsidRDefault="00A5111A">
            <w:pPr>
              <w:jc w:val="center"/>
              <w:rPr>
                <w:sz w:val="22"/>
                <w:szCs w:val="22"/>
              </w:rPr>
            </w:pPr>
            <w:r w:rsidRPr="00A5111A">
              <w:rPr>
                <w:sz w:val="22"/>
                <w:szCs w:val="22"/>
              </w:rPr>
              <w:t>vienetai</w:t>
            </w:r>
          </w:p>
        </w:tc>
        <w:tc>
          <w:tcPr>
            <w:tcW w:w="1250" w:type="pct"/>
          </w:tcPr>
          <w:p w14:paraId="260FB274" w14:textId="65F0E830" w:rsidR="00FD277E" w:rsidRPr="00A5111A" w:rsidRDefault="00A5111A">
            <w:pPr>
              <w:rPr>
                <w:sz w:val="22"/>
                <w:szCs w:val="22"/>
              </w:rPr>
            </w:pPr>
            <w:r w:rsidRPr="00A5111A">
              <w:rPr>
                <w:sz w:val="22"/>
                <w:szCs w:val="22"/>
                <w:shd w:val="clear" w:color="auto" w:fill="FFFFFF"/>
              </w:rPr>
              <w:t>1 (</w:t>
            </w:r>
            <w:r w:rsidRPr="00A5111A">
              <w:rPr>
                <w:strike/>
                <w:sz w:val="22"/>
                <w:szCs w:val="22"/>
                <w:shd w:val="clear" w:color="auto" w:fill="FFFFFF"/>
              </w:rPr>
              <w:t>2025 m.</w:t>
            </w:r>
            <w:r w:rsidRPr="00A5111A">
              <w:rPr>
                <w:sz w:val="22"/>
                <w:szCs w:val="22"/>
                <w:shd w:val="clear" w:color="auto" w:fill="FFFFFF"/>
              </w:rPr>
              <w:t xml:space="preserve"> </w:t>
            </w:r>
            <w:r w:rsidRPr="00A5111A">
              <w:rPr>
                <w:b/>
                <w:bCs/>
                <w:sz w:val="22"/>
                <w:szCs w:val="22"/>
                <w:shd w:val="clear" w:color="auto" w:fill="FFFFFF"/>
              </w:rPr>
              <w:t>2028 m.</w:t>
            </w:r>
            <w:r w:rsidRPr="00A5111A">
              <w:rPr>
                <w:sz w:val="22"/>
                <w:szCs w:val="22"/>
                <w:shd w:val="clear" w:color="auto" w:fill="FFFFFF"/>
              </w:rPr>
              <w:t>)</w:t>
            </w:r>
            <w:r w:rsidR="00722585" w:rsidRPr="00A5111A">
              <w:rPr>
                <w:sz w:val="22"/>
                <w:szCs w:val="22"/>
                <w:shd w:val="clear" w:color="auto" w:fill="FFFFFF"/>
              </w:rPr>
              <w:t>“.</w:t>
            </w:r>
          </w:p>
        </w:tc>
      </w:tr>
    </w:tbl>
    <w:p w14:paraId="1BC250E4" w14:textId="72764CDE" w:rsidR="00FD277E" w:rsidRPr="00A5111A" w:rsidRDefault="00A5111A" w:rsidP="00BD7949">
      <w:pPr>
        <w:ind w:firstLine="720"/>
        <w:jc w:val="both"/>
        <w:rPr>
          <w:szCs w:val="24"/>
        </w:rPr>
      </w:pPr>
      <w:r w:rsidRPr="00A5111A">
        <w:rPr>
          <w:szCs w:val="24"/>
        </w:rPr>
        <w:lastRenderedPageBreak/>
        <w:t>3.2. Pakeičiu 2.3 papunktį ir jį išdėstau taip:</w:t>
      </w:r>
    </w:p>
    <w:p w14:paraId="65E26621" w14:textId="5C2DBEAE" w:rsidR="00A5111A" w:rsidRPr="00A5111A" w:rsidRDefault="00A5111A" w:rsidP="00447735">
      <w:pPr>
        <w:suppressAutoHyphens w:val="0"/>
        <w:ind w:firstLine="709"/>
        <w:jc w:val="both"/>
        <w:rPr>
          <w:lang w:eastAsia="en-US"/>
        </w:rPr>
      </w:pPr>
      <w:r>
        <w:rPr>
          <w:lang w:eastAsia="en-US"/>
        </w:rPr>
        <w:t>„</w:t>
      </w:r>
      <w:r w:rsidRPr="00A5111A">
        <w:rPr>
          <w:lang w:eastAsia="en-US"/>
        </w:rPr>
        <w:t xml:space="preserve">2.3. Projektams įgyvendinti skiriama iki 12 152 029 (dvylikos milijonų šimto penkiasdešimt dviejų tūkstančių dvidešimt devynių) eurų, iš jų 10 329 225 (dešimt milijonų trys šimtai dvidešimt devyni tūkstančiai du šimtai dvidešimt penki) eurai – 2021–2027 IP lėšos, </w:t>
      </w:r>
      <w:r w:rsidRPr="00447735">
        <w:rPr>
          <w:color w:val="000000" w:themeColor="text1"/>
          <w:lang w:eastAsia="en-US"/>
        </w:rPr>
        <w:t xml:space="preserve">1 822 804 (vienas milijonas aštuoni šimtai dvidešimt du tūkstančiai aštuoni šimtai keturi) eurai – </w:t>
      </w:r>
      <w:r w:rsidRPr="00447735">
        <w:rPr>
          <w:strike/>
          <w:color w:val="000000" w:themeColor="text1"/>
          <w:lang w:eastAsia="en-US"/>
        </w:rPr>
        <w:t>VB (LAAIF) lėšos</w:t>
      </w:r>
      <w:r w:rsidRPr="00447735">
        <w:rPr>
          <w:color w:val="000000" w:themeColor="text1"/>
          <w:lang w:eastAsia="en-US"/>
        </w:rPr>
        <w:t xml:space="preserve">. </w:t>
      </w:r>
      <w:r w:rsidRPr="002737F9">
        <w:rPr>
          <w:b/>
          <w:bCs/>
          <w:szCs w:val="24"/>
          <w:lang w:val="en-US" w:eastAsia="en-US"/>
        </w:rPr>
        <w:t xml:space="preserve">2021–2027 IP </w:t>
      </w:r>
      <w:proofErr w:type="spellStart"/>
      <w:r w:rsidRPr="002737F9">
        <w:rPr>
          <w:b/>
          <w:bCs/>
          <w:szCs w:val="24"/>
          <w:lang w:val="en-US" w:eastAsia="en-US"/>
        </w:rPr>
        <w:t>lėš</w:t>
      </w:r>
      <w:r w:rsidR="00366AEF">
        <w:rPr>
          <w:b/>
          <w:bCs/>
          <w:szCs w:val="24"/>
          <w:lang w:val="en-US" w:eastAsia="en-US"/>
        </w:rPr>
        <w:t>os</w:t>
      </w:r>
      <w:proofErr w:type="spellEnd"/>
      <w:r w:rsidRPr="002737F9">
        <w:rPr>
          <w:b/>
          <w:bCs/>
          <w:szCs w:val="24"/>
          <w:lang w:val="en-US" w:eastAsia="en-US"/>
        </w:rPr>
        <w:t xml:space="preserve">, </w:t>
      </w:r>
      <w:proofErr w:type="spellStart"/>
      <w:r w:rsidRPr="002737F9">
        <w:rPr>
          <w:b/>
          <w:bCs/>
          <w:szCs w:val="24"/>
          <w:lang w:val="en-US" w:eastAsia="en-US"/>
        </w:rPr>
        <w:t>numatyt</w:t>
      </w:r>
      <w:r w:rsidR="00366AEF">
        <w:rPr>
          <w:b/>
          <w:bCs/>
          <w:szCs w:val="24"/>
          <w:lang w:val="en-US" w:eastAsia="en-US"/>
        </w:rPr>
        <w:t>os</w:t>
      </w:r>
      <w:proofErr w:type="spellEnd"/>
      <w:r w:rsidRPr="002737F9">
        <w:rPr>
          <w:b/>
          <w:bCs/>
          <w:szCs w:val="24"/>
          <w:lang w:val="en-US" w:eastAsia="en-US"/>
        </w:rPr>
        <w:t xml:space="preserve"> 2023 m. </w:t>
      </w:r>
      <w:proofErr w:type="spellStart"/>
      <w:r w:rsidRPr="002737F9">
        <w:rPr>
          <w:b/>
          <w:bCs/>
          <w:szCs w:val="24"/>
          <w:lang w:val="en-US" w:eastAsia="en-US"/>
        </w:rPr>
        <w:t>liepos</w:t>
      </w:r>
      <w:proofErr w:type="spellEnd"/>
      <w:r w:rsidRPr="002737F9">
        <w:rPr>
          <w:b/>
          <w:bCs/>
          <w:szCs w:val="24"/>
          <w:lang w:val="en-US" w:eastAsia="en-US"/>
        </w:rPr>
        <w:t xml:space="preserve"> 31 d. Lietuvos </w:t>
      </w:r>
      <w:proofErr w:type="spellStart"/>
      <w:r w:rsidRPr="002737F9">
        <w:rPr>
          <w:b/>
          <w:bCs/>
          <w:szCs w:val="24"/>
          <w:lang w:val="en-US" w:eastAsia="en-US"/>
        </w:rPr>
        <w:t>Respublikos</w:t>
      </w:r>
      <w:proofErr w:type="spellEnd"/>
      <w:r w:rsidRPr="002737F9">
        <w:rPr>
          <w:b/>
          <w:bCs/>
          <w:szCs w:val="24"/>
          <w:lang w:val="en-US" w:eastAsia="en-US"/>
        </w:rPr>
        <w:t xml:space="preserve"> </w:t>
      </w:r>
      <w:proofErr w:type="spellStart"/>
      <w:r w:rsidRPr="002737F9">
        <w:rPr>
          <w:b/>
          <w:bCs/>
          <w:szCs w:val="24"/>
          <w:lang w:val="en-US" w:eastAsia="en-US"/>
        </w:rPr>
        <w:t>Vyriausybės</w:t>
      </w:r>
      <w:proofErr w:type="spellEnd"/>
      <w:r w:rsidRPr="002737F9">
        <w:rPr>
          <w:b/>
          <w:bCs/>
          <w:szCs w:val="24"/>
          <w:lang w:val="en-US" w:eastAsia="en-US"/>
        </w:rPr>
        <w:t xml:space="preserve"> </w:t>
      </w:r>
      <w:proofErr w:type="spellStart"/>
      <w:r w:rsidRPr="002737F9">
        <w:rPr>
          <w:b/>
          <w:bCs/>
          <w:szCs w:val="24"/>
          <w:lang w:val="en-US" w:eastAsia="en-US"/>
        </w:rPr>
        <w:t>nutarimo</w:t>
      </w:r>
      <w:proofErr w:type="spellEnd"/>
      <w:r w:rsidRPr="002737F9">
        <w:rPr>
          <w:b/>
          <w:bCs/>
          <w:szCs w:val="24"/>
          <w:lang w:val="en-US" w:eastAsia="en-US"/>
        </w:rPr>
        <w:t xml:space="preserve"> Nr. 612 „</w:t>
      </w:r>
      <w:proofErr w:type="spellStart"/>
      <w:r w:rsidRPr="002737F9">
        <w:rPr>
          <w:b/>
          <w:bCs/>
          <w:szCs w:val="24"/>
          <w:lang w:val="en-US" w:eastAsia="en-US"/>
        </w:rPr>
        <w:t>Dėl</w:t>
      </w:r>
      <w:proofErr w:type="spellEnd"/>
      <w:r w:rsidRPr="002737F9">
        <w:rPr>
          <w:b/>
          <w:bCs/>
          <w:szCs w:val="24"/>
          <w:lang w:val="en-US" w:eastAsia="en-US"/>
        </w:rPr>
        <w:t xml:space="preserve"> 2021–2027 </w:t>
      </w:r>
      <w:proofErr w:type="spellStart"/>
      <w:r w:rsidRPr="002737F9">
        <w:rPr>
          <w:b/>
          <w:bCs/>
          <w:szCs w:val="24"/>
          <w:lang w:val="en-US" w:eastAsia="en-US"/>
        </w:rPr>
        <w:t>metų</w:t>
      </w:r>
      <w:proofErr w:type="spellEnd"/>
      <w:r w:rsidRPr="002737F9">
        <w:rPr>
          <w:b/>
          <w:bCs/>
          <w:szCs w:val="24"/>
          <w:lang w:val="en-US" w:eastAsia="en-US"/>
        </w:rPr>
        <w:t xml:space="preserve"> Europos </w:t>
      </w:r>
      <w:proofErr w:type="spellStart"/>
      <w:r w:rsidRPr="002737F9">
        <w:rPr>
          <w:b/>
          <w:bCs/>
          <w:szCs w:val="24"/>
          <w:lang w:val="en-US" w:eastAsia="en-US"/>
        </w:rPr>
        <w:t>Sąjungos</w:t>
      </w:r>
      <w:proofErr w:type="spellEnd"/>
      <w:r w:rsidRPr="002737F9">
        <w:rPr>
          <w:b/>
          <w:bCs/>
          <w:szCs w:val="24"/>
          <w:lang w:val="en-US" w:eastAsia="en-US"/>
        </w:rPr>
        <w:t xml:space="preserve"> </w:t>
      </w:r>
      <w:proofErr w:type="spellStart"/>
      <w:r w:rsidRPr="002737F9">
        <w:rPr>
          <w:b/>
          <w:bCs/>
          <w:szCs w:val="24"/>
          <w:lang w:val="en-US" w:eastAsia="en-US"/>
        </w:rPr>
        <w:t>fondų</w:t>
      </w:r>
      <w:proofErr w:type="spellEnd"/>
      <w:r w:rsidRPr="002737F9">
        <w:rPr>
          <w:b/>
          <w:bCs/>
          <w:szCs w:val="24"/>
          <w:lang w:val="en-US" w:eastAsia="en-US"/>
        </w:rPr>
        <w:t xml:space="preserve"> </w:t>
      </w:r>
      <w:proofErr w:type="spellStart"/>
      <w:r w:rsidRPr="002737F9">
        <w:rPr>
          <w:b/>
          <w:bCs/>
          <w:szCs w:val="24"/>
          <w:lang w:val="en-US" w:eastAsia="en-US"/>
        </w:rPr>
        <w:t>investicijų</w:t>
      </w:r>
      <w:proofErr w:type="spellEnd"/>
      <w:r w:rsidRPr="002737F9">
        <w:rPr>
          <w:b/>
          <w:bCs/>
          <w:szCs w:val="24"/>
          <w:lang w:val="en-US" w:eastAsia="en-US"/>
        </w:rPr>
        <w:t xml:space="preserve"> </w:t>
      </w:r>
      <w:proofErr w:type="spellStart"/>
      <w:r w:rsidRPr="002737F9">
        <w:rPr>
          <w:b/>
          <w:bCs/>
          <w:szCs w:val="24"/>
          <w:lang w:val="en-US" w:eastAsia="en-US"/>
        </w:rPr>
        <w:t>programos</w:t>
      </w:r>
      <w:proofErr w:type="spellEnd"/>
      <w:r w:rsidRPr="002737F9">
        <w:rPr>
          <w:b/>
          <w:bCs/>
          <w:szCs w:val="24"/>
          <w:lang w:val="en-US" w:eastAsia="en-US"/>
        </w:rPr>
        <w:t xml:space="preserve"> </w:t>
      </w:r>
      <w:proofErr w:type="spellStart"/>
      <w:r w:rsidRPr="002737F9">
        <w:rPr>
          <w:b/>
          <w:bCs/>
          <w:szCs w:val="24"/>
          <w:lang w:val="en-US" w:eastAsia="en-US"/>
        </w:rPr>
        <w:t>ir</w:t>
      </w:r>
      <w:proofErr w:type="spellEnd"/>
      <w:r w:rsidRPr="002737F9">
        <w:rPr>
          <w:b/>
          <w:bCs/>
          <w:szCs w:val="24"/>
          <w:lang w:val="en-US" w:eastAsia="en-US"/>
        </w:rPr>
        <w:t xml:space="preserve"> </w:t>
      </w:r>
      <w:proofErr w:type="spellStart"/>
      <w:r w:rsidRPr="002737F9">
        <w:rPr>
          <w:b/>
          <w:bCs/>
          <w:szCs w:val="24"/>
          <w:lang w:val="en-US" w:eastAsia="en-US"/>
        </w:rPr>
        <w:t>Ekonomikos</w:t>
      </w:r>
      <w:proofErr w:type="spellEnd"/>
      <w:r w:rsidRPr="002737F9">
        <w:rPr>
          <w:b/>
          <w:bCs/>
          <w:szCs w:val="24"/>
          <w:lang w:val="en-US" w:eastAsia="en-US"/>
        </w:rPr>
        <w:t xml:space="preserve"> </w:t>
      </w:r>
      <w:proofErr w:type="spellStart"/>
      <w:r w:rsidRPr="002737F9">
        <w:rPr>
          <w:b/>
          <w:bCs/>
          <w:szCs w:val="24"/>
          <w:lang w:val="en-US" w:eastAsia="en-US"/>
        </w:rPr>
        <w:t>gaivinimo</w:t>
      </w:r>
      <w:proofErr w:type="spellEnd"/>
      <w:r w:rsidRPr="002737F9">
        <w:rPr>
          <w:b/>
          <w:bCs/>
          <w:szCs w:val="24"/>
          <w:lang w:val="en-US" w:eastAsia="en-US"/>
        </w:rPr>
        <w:t xml:space="preserve"> </w:t>
      </w:r>
      <w:proofErr w:type="spellStart"/>
      <w:r w:rsidRPr="002737F9">
        <w:rPr>
          <w:b/>
          <w:bCs/>
          <w:szCs w:val="24"/>
          <w:lang w:val="en-US" w:eastAsia="en-US"/>
        </w:rPr>
        <w:t>ir</w:t>
      </w:r>
      <w:proofErr w:type="spellEnd"/>
      <w:r w:rsidRPr="002737F9">
        <w:rPr>
          <w:b/>
          <w:bCs/>
          <w:szCs w:val="24"/>
          <w:lang w:val="en-US" w:eastAsia="en-US"/>
        </w:rPr>
        <w:t xml:space="preserve"> </w:t>
      </w:r>
      <w:proofErr w:type="spellStart"/>
      <w:r w:rsidRPr="002737F9">
        <w:rPr>
          <w:b/>
          <w:bCs/>
          <w:szCs w:val="24"/>
          <w:lang w:val="en-US" w:eastAsia="en-US"/>
        </w:rPr>
        <w:t>atsparumo</w:t>
      </w:r>
      <w:proofErr w:type="spellEnd"/>
      <w:r w:rsidRPr="002737F9">
        <w:rPr>
          <w:b/>
          <w:bCs/>
          <w:szCs w:val="24"/>
          <w:lang w:val="en-US" w:eastAsia="en-US"/>
        </w:rPr>
        <w:t xml:space="preserve"> </w:t>
      </w:r>
      <w:proofErr w:type="spellStart"/>
      <w:r w:rsidRPr="002737F9">
        <w:rPr>
          <w:b/>
          <w:bCs/>
          <w:szCs w:val="24"/>
          <w:lang w:val="en-US" w:eastAsia="en-US"/>
        </w:rPr>
        <w:t>didinimo</w:t>
      </w:r>
      <w:proofErr w:type="spellEnd"/>
      <w:r w:rsidRPr="002737F9">
        <w:rPr>
          <w:b/>
          <w:bCs/>
          <w:szCs w:val="24"/>
          <w:lang w:val="en-US" w:eastAsia="en-US"/>
        </w:rPr>
        <w:t xml:space="preserve"> plano „</w:t>
      </w:r>
      <w:proofErr w:type="spellStart"/>
      <w:r w:rsidRPr="002737F9">
        <w:rPr>
          <w:b/>
          <w:bCs/>
          <w:szCs w:val="24"/>
          <w:lang w:val="en-US" w:eastAsia="en-US"/>
        </w:rPr>
        <w:t>Naujos</w:t>
      </w:r>
      <w:proofErr w:type="spellEnd"/>
      <w:r w:rsidRPr="002737F9">
        <w:rPr>
          <w:b/>
          <w:bCs/>
          <w:szCs w:val="24"/>
          <w:lang w:val="en-US" w:eastAsia="en-US"/>
        </w:rPr>
        <w:t xml:space="preserve"> </w:t>
      </w:r>
      <w:proofErr w:type="spellStart"/>
      <w:r w:rsidRPr="002737F9">
        <w:rPr>
          <w:b/>
          <w:bCs/>
          <w:szCs w:val="24"/>
          <w:lang w:val="en-US" w:eastAsia="en-US"/>
        </w:rPr>
        <w:t>kartos</w:t>
      </w:r>
      <w:proofErr w:type="spellEnd"/>
      <w:r w:rsidRPr="002737F9">
        <w:rPr>
          <w:b/>
          <w:bCs/>
          <w:szCs w:val="24"/>
          <w:lang w:val="en-US" w:eastAsia="en-US"/>
        </w:rPr>
        <w:t xml:space="preserve"> </w:t>
      </w:r>
      <w:proofErr w:type="gramStart"/>
      <w:r w:rsidRPr="002737F9">
        <w:rPr>
          <w:b/>
          <w:bCs/>
          <w:szCs w:val="24"/>
          <w:lang w:val="en-US" w:eastAsia="en-US"/>
        </w:rPr>
        <w:t xml:space="preserve">Lietuva“ </w:t>
      </w:r>
      <w:proofErr w:type="spellStart"/>
      <w:r w:rsidRPr="002737F9">
        <w:rPr>
          <w:b/>
          <w:bCs/>
          <w:szCs w:val="24"/>
          <w:lang w:val="en-US" w:eastAsia="en-US"/>
        </w:rPr>
        <w:t>Lietuvai</w:t>
      </w:r>
      <w:proofErr w:type="spellEnd"/>
      <w:proofErr w:type="gramEnd"/>
      <w:r w:rsidRPr="002737F9">
        <w:rPr>
          <w:b/>
          <w:bCs/>
          <w:szCs w:val="24"/>
          <w:lang w:val="en-US" w:eastAsia="en-US"/>
        </w:rPr>
        <w:t xml:space="preserve"> </w:t>
      </w:r>
      <w:proofErr w:type="spellStart"/>
      <w:r w:rsidRPr="002737F9">
        <w:rPr>
          <w:b/>
          <w:bCs/>
          <w:szCs w:val="24"/>
          <w:lang w:val="en-US" w:eastAsia="en-US"/>
        </w:rPr>
        <w:t>skirtų</w:t>
      </w:r>
      <w:proofErr w:type="spellEnd"/>
      <w:r w:rsidRPr="002737F9">
        <w:rPr>
          <w:b/>
          <w:bCs/>
          <w:szCs w:val="24"/>
          <w:lang w:val="en-US" w:eastAsia="en-US"/>
        </w:rPr>
        <w:t xml:space="preserve"> </w:t>
      </w:r>
      <w:proofErr w:type="spellStart"/>
      <w:r w:rsidRPr="002737F9">
        <w:rPr>
          <w:b/>
          <w:bCs/>
          <w:szCs w:val="24"/>
          <w:lang w:val="en-US" w:eastAsia="en-US"/>
        </w:rPr>
        <w:t>lėšų</w:t>
      </w:r>
      <w:proofErr w:type="spellEnd"/>
      <w:r w:rsidRPr="002737F9">
        <w:rPr>
          <w:b/>
          <w:bCs/>
          <w:szCs w:val="24"/>
          <w:lang w:val="en-US" w:eastAsia="en-US"/>
        </w:rPr>
        <w:t xml:space="preserve"> </w:t>
      </w:r>
      <w:proofErr w:type="spellStart"/>
      <w:r w:rsidRPr="002737F9">
        <w:rPr>
          <w:b/>
          <w:bCs/>
          <w:szCs w:val="24"/>
          <w:lang w:val="en-US" w:eastAsia="en-US"/>
        </w:rPr>
        <w:t>paskirstymo</w:t>
      </w:r>
      <w:proofErr w:type="spellEnd"/>
      <w:r w:rsidRPr="002737F9">
        <w:rPr>
          <w:b/>
          <w:bCs/>
          <w:szCs w:val="24"/>
          <w:lang w:val="en-US" w:eastAsia="en-US"/>
        </w:rPr>
        <w:t xml:space="preserve">“ 2.6 </w:t>
      </w:r>
      <w:proofErr w:type="spellStart"/>
      <w:r w:rsidRPr="002737F9">
        <w:rPr>
          <w:b/>
          <w:bCs/>
          <w:szCs w:val="24"/>
          <w:lang w:val="en-US" w:eastAsia="en-US"/>
        </w:rPr>
        <w:t>papunkčio</w:t>
      </w:r>
      <w:proofErr w:type="spellEnd"/>
      <w:r w:rsidRPr="002737F9">
        <w:rPr>
          <w:b/>
          <w:bCs/>
          <w:szCs w:val="24"/>
          <w:lang w:val="en-US" w:eastAsia="en-US"/>
        </w:rPr>
        <w:t xml:space="preserve"> </w:t>
      </w:r>
      <w:proofErr w:type="spellStart"/>
      <w:r w:rsidRPr="002737F9">
        <w:rPr>
          <w:b/>
          <w:bCs/>
          <w:szCs w:val="24"/>
          <w:lang w:val="en-US" w:eastAsia="en-US"/>
        </w:rPr>
        <w:t>lentelėje</w:t>
      </w:r>
      <w:proofErr w:type="spellEnd"/>
      <w:r w:rsidRPr="002737F9">
        <w:rPr>
          <w:b/>
          <w:bCs/>
          <w:szCs w:val="24"/>
          <w:lang w:val="en-US" w:eastAsia="en-US"/>
        </w:rPr>
        <w:t xml:space="preserve"> 2 </w:t>
      </w:r>
      <w:proofErr w:type="spellStart"/>
      <w:r w:rsidRPr="002737F9">
        <w:rPr>
          <w:b/>
          <w:bCs/>
          <w:szCs w:val="24"/>
          <w:lang w:val="en-US" w:eastAsia="en-US"/>
        </w:rPr>
        <w:t>prioritetui</w:t>
      </w:r>
      <w:proofErr w:type="spellEnd"/>
      <w:r w:rsidRPr="002737F9">
        <w:rPr>
          <w:b/>
          <w:bCs/>
          <w:szCs w:val="24"/>
          <w:lang w:val="en-US" w:eastAsia="en-US"/>
        </w:rPr>
        <w:t xml:space="preserve"> „</w:t>
      </w:r>
      <w:proofErr w:type="spellStart"/>
      <w:r w:rsidRPr="002737F9">
        <w:rPr>
          <w:b/>
          <w:bCs/>
          <w:szCs w:val="24"/>
          <w:lang w:val="en-US" w:eastAsia="en-US"/>
        </w:rPr>
        <w:t>Žalesnė</w:t>
      </w:r>
      <w:proofErr w:type="spellEnd"/>
      <w:r w:rsidRPr="002737F9">
        <w:rPr>
          <w:b/>
          <w:bCs/>
          <w:szCs w:val="24"/>
          <w:lang w:val="en-US" w:eastAsia="en-US"/>
        </w:rPr>
        <w:t xml:space="preserve"> Lietuva“ </w:t>
      </w:r>
      <w:proofErr w:type="spellStart"/>
      <w:r w:rsidRPr="002737F9">
        <w:rPr>
          <w:b/>
          <w:bCs/>
          <w:szCs w:val="24"/>
          <w:lang w:val="en-US" w:eastAsia="en-US"/>
        </w:rPr>
        <w:t>Aplinkos</w:t>
      </w:r>
      <w:proofErr w:type="spellEnd"/>
      <w:r w:rsidRPr="002737F9">
        <w:rPr>
          <w:b/>
          <w:bCs/>
          <w:szCs w:val="24"/>
          <w:lang w:val="en-US" w:eastAsia="en-US"/>
        </w:rPr>
        <w:t xml:space="preserve"> </w:t>
      </w:r>
      <w:proofErr w:type="spellStart"/>
      <w:r w:rsidRPr="002737F9">
        <w:rPr>
          <w:b/>
          <w:bCs/>
          <w:szCs w:val="24"/>
          <w:lang w:val="en-US" w:eastAsia="en-US"/>
        </w:rPr>
        <w:t>ministerijai</w:t>
      </w:r>
      <w:proofErr w:type="spellEnd"/>
      <w:r w:rsidRPr="002737F9">
        <w:rPr>
          <w:b/>
          <w:bCs/>
          <w:szCs w:val="24"/>
          <w:lang w:val="en-US" w:eastAsia="en-US"/>
        </w:rPr>
        <w:t xml:space="preserve"> </w:t>
      </w:r>
      <w:proofErr w:type="spellStart"/>
      <w:r w:rsidRPr="002737F9">
        <w:rPr>
          <w:b/>
          <w:bCs/>
          <w:szCs w:val="24"/>
          <w:lang w:val="en-US" w:eastAsia="en-US"/>
        </w:rPr>
        <w:t>Sanglaudos</w:t>
      </w:r>
      <w:proofErr w:type="spellEnd"/>
      <w:r w:rsidRPr="002737F9">
        <w:rPr>
          <w:b/>
          <w:bCs/>
          <w:szCs w:val="24"/>
          <w:lang w:val="en-US" w:eastAsia="en-US"/>
        </w:rPr>
        <w:t xml:space="preserve"> </w:t>
      </w:r>
      <w:proofErr w:type="spellStart"/>
      <w:r w:rsidRPr="002737F9">
        <w:rPr>
          <w:b/>
          <w:bCs/>
          <w:szCs w:val="24"/>
          <w:lang w:val="en-US" w:eastAsia="en-US"/>
        </w:rPr>
        <w:t>fondo</w:t>
      </w:r>
      <w:proofErr w:type="spellEnd"/>
      <w:r w:rsidRPr="002737F9">
        <w:rPr>
          <w:b/>
          <w:bCs/>
          <w:szCs w:val="24"/>
          <w:lang w:val="en-US" w:eastAsia="en-US"/>
        </w:rPr>
        <w:t xml:space="preserve"> </w:t>
      </w:r>
      <w:proofErr w:type="spellStart"/>
      <w:r w:rsidRPr="002737F9">
        <w:rPr>
          <w:b/>
          <w:bCs/>
          <w:szCs w:val="24"/>
          <w:lang w:val="en-US" w:eastAsia="en-US"/>
        </w:rPr>
        <w:t>sumos</w:t>
      </w:r>
      <w:proofErr w:type="spellEnd"/>
      <w:r w:rsidRPr="002737F9">
        <w:rPr>
          <w:b/>
          <w:bCs/>
          <w:szCs w:val="24"/>
          <w:lang w:val="en-US" w:eastAsia="en-US"/>
        </w:rPr>
        <w:t xml:space="preserve">, </w:t>
      </w:r>
      <w:proofErr w:type="spellStart"/>
      <w:r w:rsidRPr="002737F9">
        <w:rPr>
          <w:b/>
          <w:bCs/>
          <w:szCs w:val="24"/>
          <w:lang w:val="en-US" w:eastAsia="en-US"/>
        </w:rPr>
        <w:t>iki</w:t>
      </w:r>
      <w:proofErr w:type="spellEnd"/>
      <w:r w:rsidRPr="002737F9">
        <w:rPr>
          <w:b/>
          <w:bCs/>
          <w:szCs w:val="24"/>
          <w:lang w:val="en-US" w:eastAsia="en-US"/>
        </w:rPr>
        <w:t xml:space="preserve"> </w:t>
      </w:r>
      <w:proofErr w:type="spellStart"/>
      <w:r w:rsidRPr="002737F9">
        <w:rPr>
          <w:b/>
          <w:bCs/>
          <w:szCs w:val="24"/>
          <w:lang w:val="en-US" w:eastAsia="en-US"/>
        </w:rPr>
        <w:t>kurios</w:t>
      </w:r>
      <w:proofErr w:type="spellEnd"/>
      <w:r w:rsidRPr="002737F9">
        <w:rPr>
          <w:b/>
          <w:bCs/>
          <w:szCs w:val="24"/>
          <w:lang w:val="en-US" w:eastAsia="en-US"/>
        </w:rPr>
        <w:t xml:space="preserve"> </w:t>
      </w:r>
      <w:proofErr w:type="spellStart"/>
      <w:r w:rsidRPr="002737F9">
        <w:rPr>
          <w:b/>
          <w:bCs/>
          <w:szCs w:val="24"/>
          <w:lang w:val="en-US" w:eastAsia="en-US"/>
        </w:rPr>
        <w:t>prisiimant</w:t>
      </w:r>
      <w:proofErr w:type="spellEnd"/>
      <w:r w:rsidRPr="002737F9">
        <w:rPr>
          <w:b/>
          <w:bCs/>
          <w:szCs w:val="24"/>
          <w:lang w:val="en-US" w:eastAsia="en-US"/>
        </w:rPr>
        <w:t xml:space="preserve"> </w:t>
      </w:r>
      <w:proofErr w:type="spellStart"/>
      <w:r w:rsidRPr="002737F9">
        <w:rPr>
          <w:b/>
          <w:bCs/>
          <w:szCs w:val="24"/>
          <w:lang w:val="en-US" w:eastAsia="en-US"/>
        </w:rPr>
        <w:t>įsipareigojimus</w:t>
      </w:r>
      <w:proofErr w:type="spellEnd"/>
      <w:r w:rsidRPr="002737F9">
        <w:rPr>
          <w:b/>
          <w:bCs/>
          <w:szCs w:val="24"/>
          <w:lang w:val="en-US" w:eastAsia="en-US"/>
        </w:rPr>
        <w:t xml:space="preserve"> </w:t>
      </w:r>
      <w:proofErr w:type="spellStart"/>
      <w:r w:rsidRPr="002737F9">
        <w:rPr>
          <w:b/>
          <w:bCs/>
          <w:szCs w:val="24"/>
          <w:lang w:val="en-US" w:eastAsia="en-US"/>
        </w:rPr>
        <w:t>pagal</w:t>
      </w:r>
      <w:proofErr w:type="spellEnd"/>
      <w:r w:rsidRPr="002737F9">
        <w:rPr>
          <w:b/>
          <w:bCs/>
          <w:szCs w:val="24"/>
          <w:lang w:val="en-US" w:eastAsia="en-US"/>
        </w:rPr>
        <w:t xml:space="preserve"> </w:t>
      </w:r>
      <w:proofErr w:type="spellStart"/>
      <w:r w:rsidRPr="002737F9">
        <w:rPr>
          <w:b/>
          <w:bCs/>
          <w:szCs w:val="24"/>
          <w:lang w:val="en-US" w:eastAsia="en-US"/>
        </w:rPr>
        <w:t>sudarytas</w:t>
      </w:r>
      <w:proofErr w:type="spellEnd"/>
      <w:r w:rsidRPr="002737F9">
        <w:rPr>
          <w:b/>
          <w:bCs/>
          <w:szCs w:val="24"/>
          <w:lang w:val="en-US" w:eastAsia="en-US"/>
        </w:rPr>
        <w:t xml:space="preserve"> </w:t>
      </w:r>
      <w:proofErr w:type="spellStart"/>
      <w:r w:rsidRPr="002737F9">
        <w:rPr>
          <w:b/>
          <w:bCs/>
          <w:szCs w:val="24"/>
          <w:lang w:val="en-US" w:eastAsia="en-US"/>
        </w:rPr>
        <w:t>projektų</w:t>
      </w:r>
      <w:proofErr w:type="spellEnd"/>
      <w:r w:rsidRPr="002737F9">
        <w:rPr>
          <w:b/>
          <w:bCs/>
          <w:szCs w:val="24"/>
          <w:lang w:val="en-US" w:eastAsia="en-US"/>
        </w:rPr>
        <w:t xml:space="preserve"> </w:t>
      </w:r>
      <w:proofErr w:type="spellStart"/>
      <w:r w:rsidRPr="002737F9">
        <w:rPr>
          <w:b/>
          <w:bCs/>
          <w:szCs w:val="24"/>
          <w:lang w:val="en-US" w:eastAsia="en-US"/>
        </w:rPr>
        <w:t>sutartis</w:t>
      </w:r>
      <w:proofErr w:type="spellEnd"/>
      <w:r w:rsidRPr="002737F9">
        <w:rPr>
          <w:b/>
          <w:bCs/>
          <w:szCs w:val="24"/>
          <w:lang w:val="en-US" w:eastAsia="en-US"/>
        </w:rPr>
        <w:t xml:space="preserve"> </w:t>
      </w:r>
      <w:proofErr w:type="spellStart"/>
      <w:r w:rsidRPr="002737F9">
        <w:rPr>
          <w:b/>
          <w:bCs/>
          <w:szCs w:val="24"/>
          <w:lang w:val="en-US" w:eastAsia="en-US"/>
        </w:rPr>
        <w:t>galima</w:t>
      </w:r>
      <w:proofErr w:type="spellEnd"/>
      <w:r w:rsidRPr="002737F9">
        <w:rPr>
          <w:b/>
          <w:bCs/>
          <w:szCs w:val="24"/>
          <w:lang w:val="en-US" w:eastAsia="en-US"/>
        </w:rPr>
        <w:t xml:space="preserve"> </w:t>
      </w:r>
      <w:proofErr w:type="spellStart"/>
      <w:r w:rsidRPr="002737F9">
        <w:rPr>
          <w:b/>
          <w:bCs/>
          <w:szCs w:val="24"/>
          <w:lang w:val="en-US" w:eastAsia="en-US"/>
        </w:rPr>
        <w:t>viršyti</w:t>
      </w:r>
      <w:proofErr w:type="spellEnd"/>
      <w:r w:rsidRPr="002737F9">
        <w:rPr>
          <w:b/>
          <w:bCs/>
          <w:szCs w:val="24"/>
          <w:lang w:val="en-US" w:eastAsia="en-US"/>
        </w:rPr>
        <w:t xml:space="preserve"> </w:t>
      </w:r>
      <w:proofErr w:type="spellStart"/>
      <w:r w:rsidRPr="002737F9">
        <w:rPr>
          <w:b/>
          <w:bCs/>
          <w:szCs w:val="24"/>
          <w:lang w:val="en-US" w:eastAsia="en-US"/>
        </w:rPr>
        <w:t>numatytą</w:t>
      </w:r>
      <w:proofErr w:type="spellEnd"/>
      <w:r w:rsidRPr="002737F9">
        <w:rPr>
          <w:b/>
          <w:bCs/>
          <w:szCs w:val="24"/>
          <w:lang w:val="en-US" w:eastAsia="en-US"/>
        </w:rPr>
        <w:t xml:space="preserve"> ES </w:t>
      </w:r>
      <w:proofErr w:type="spellStart"/>
      <w:r w:rsidRPr="002737F9">
        <w:rPr>
          <w:b/>
          <w:bCs/>
          <w:szCs w:val="24"/>
          <w:lang w:val="en-US" w:eastAsia="en-US"/>
        </w:rPr>
        <w:t>fondų</w:t>
      </w:r>
      <w:proofErr w:type="spellEnd"/>
      <w:r w:rsidRPr="002737F9">
        <w:rPr>
          <w:b/>
          <w:bCs/>
          <w:szCs w:val="24"/>
          <w:lang w:val="en-US" w:eastAsia="en-US"/>
        </w:rPr>
        <w:t xml:space="preserve"> </w:t>
      </w:r>
      <w:proofErr w:type="spellStart"/>
      <w:r w:rsidRPr="002737F9">
        <w:rPr>
          <w:b/>
          <w:bCs/>
          <w:szCs w:val="24"/>
          <w:lang w:val="en-US" w:eastAsia="en-US"/>
        </w:rPr>
        <w:t>lėšų</w:t>
      </w:r>
      <w:proofErr w:type="spellEnd"/>
      <w:r w:rsidRPr="002737F9">
        <w:rPr>
          <w:b/>
          <w:bCs/>
          <w:szCs w:val="24"/>
          <w:lang w:val="en-US" w:eastAsia="en-US"/>
        </w:rPr>
        <w:t xml:space="preserve"> </w:t>
      </w:r>
      <w:proofErr w:type="spellStart"/>
      <w:r w:rsidRPr="002737F9">
        <w:rPr>
          <w:b/>
          <w:bCs/>
          <w:szCs w:val="24"/>
          <w:lang w:val="en-US" w:eastAsia="en-US"/>
        </w:rPr>
        <w:t>dalį</w:t>
      </w:r>
      <w:proofErr w:type="spellEnd"/>
      <w:r w:rsidRPr="002737F9">
        <w:rPr>
          <w:b/>
          <w:bCs/>
          <w:szCs w:val="24"/>
          <w:lang w:val="en-US" w:eastAsia="en-US"/>
        </w:rPr>
        <w:t xml:space="preserve"> be </w:t>
      </w:r>
      <w:proofErr w:type="spellStart"/>
      <w:r w:rsidRPr="002737F9">
        <w:rPr>
          <w:b/>
          <w:bCs/>
          <w:szCs w:val="24"/>
          <w:lang w:val="en-US" w:eastAsia="en-US"/>
        </w:rPr>
        <w:t>lankstumo</w:t>
      </w:r>
      <w:proofErr w:type="spellEnd"/>
      <w:r w:rsidRPr="002737F9">
        <w:rPr>
          <w:b/>
          <w:bCs/>
          <w:szCs w:val="24"/>
          <w:lang w:val="en-US" w:eastAsia="en-US"/>
        </w:rPr>
        <w:t xml:space="preserve"> </w:t>
      </w:r>
      <w:proofErr w:type="spellStart"/>
      <w:r w:rsidRPr="002737F9">
        <w:rPr>
          <w:b/>
          <w:bCs/>
          <w:szCs w:val="24"/>
          <w:lang w:val="en-US" w:eastAsia="en-US"/>
        </w:rPr>
        <w:t>sumos</w:t>
      </w:r>
      <w:proofErr w:type="spellEnd"/>
      <w:r>
        <w:rPr>
          <w:lang w:eastAsia="en-US"/>
        </w:rPr>
        <w:t>“.</w:t>
      </w:r>
    </w:p>
    <w:p w14:paraId="51B57BDD" w14:textId="77777777" w:rsidR="00945996" w:rsidRDefault="00E97EAD" w:rsidP="00E97EAD">
      <w:pPr>
        <w:ind w:firstLine="709"/>
      </w:pPr>
      <w:r>
        <w:t xml:space="preserve">3.3. </w:t>
      </w:r>
      <w:r w:rsidR="002D5C13">
        <w:t>Pakeičiu 14 punktą ir jį išdėstau taip:</w:t>
      </w:r>
      <w:r w:rsidR="0094599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945996" w:rsidRPr="00945996" w14:paraId="352C3072" w14:textId="77777777" w:rsidTr="00B33B09">
        <w:trPr>
          <w:trHeight w:val="349"/>
        </w:trPr>
        <w:tc>
          <w:tcPr>
            <w:tcW w:w="5000" w:type="pct"/>
          </w:tcPr>
          <w:p w14:paraId="3A5DA268" w14:textId="77777777" w:rsidR="00945996" w:rsidRPr="00945996" w:rsidRDefault="00945996" w:rsidP="00945996">
            <w:pPr>
              <w:suppressAutoHyphens w:val="0"/>
              <w:jc w:val="both"/>
              <w:rPr>
                <w:bCs/>
                <w:szCs w:val="24"/>
                <w:lang w:eastAsia="en-US"/>
              </w:rPr>
            </w:pPr>
            <w:r w:rsidRPr="00945996">
              <w:rPr>
                <w:bCs/>
                <w:szCs w:val="24"/>
                <w:lang w:eastAsia="en-US"/>
              </w:rPr>
              <w:t>„14. Projektų veiklų ir jungtinio projekto projektų įgyvendinimui taikomi supaprastintai apmokamų išlaidų dydžiai</w:t>
            </w:r>
          </w:p>
        </w:tc>
      </w:tr>
      <w:tr w:rsidR="00945996" w:rsidRPr="00945996" w14:paraId="4A8D0844" w14:textId="77777777" w:rsidTr="00B33B09">
        <w:tc>
          <w:tcPr>
            <w:tcW w:w="5000"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68"/>
              <w:gridCol w:w="1168"/>
              <w:gridCol w:w="1168"/>
              <w:gridCol w:w="4552"/>
            </w:tblGrid>
            <w:tr w:rsidR="00945996" w:rsidRPr="00945996" w14:paraId="47729FA7" w14:textId="77777777" w:rsidTr="00B33B09">
              <w:tc>
                <w:tcPr>
                  <w:tcW w:w="14898" w:type="dxa"/>
                  <w:gridSpan w:val="5"/>
                  <w:tcBorders>
                    <w:top w:val="single" w:sz="8" w:space="0" w:color="auto"/>
                    <w:left w:val="single" w:sz="8" w:space="0" w:color="auto"/>
                    <w:bottom w:val="single" w:sz="8" w:space="0" w:color="auto"/>
                    <w:right w:val="single" w:sz="8" w:space="0" w:color="auto"/>
                  </w:tcBorders>
                </w:tcPr>
                <w:p w14:paraId="7B4B55E2" w14:textId="77777777" w:rsidR="00945996" w:rsidRPr="00945996" w:rsidRDefault="00945996" w:rsidP="00945996">
                  <w:pPr>
                    <w:suppressAutoHyphens w:val="0"/>
                    <w:jc w:val="both"/>
                    <w:rPr>
                      <w:sz w:val="22"/>
                      <w:szCs w:val="22"/>
                      <w:lang w:eastAsia="en-US"/>
                    </w:rPr>
                  </w:pPr>
                  <w:r w:rsidRPr="00945996">
                    <w:rPr>
                      <w:rFonts w:ascii="MS Gothic" w:eastAsia="MS Gothic" w:hAnsi="MS Gothic" w:cs="MS Gothic"/>
                      <w:b/>
                      <w:bCs/>
                      <w:sz w:val="22"/>
                      <w:szCs w:val="22"/>
                      <w:lang w:eastAsia="en-US"/>
                    </w:rPr>
                    <w:t>☐</w:t>
                  </w:r>
                  <w:r w:rsidRPr="00945996">
                    <w:rPr>
                      <w:b/>
                      <w:bCs/>
                      <w:sz w:val="22"/>
                      <w:szCs w:val="22"/>
                      <w:lang w:eastAsia="en-US"/>
                    </w:rPr>
                    <w:t xml:space="preserve"> </w:t>
                  </w:r>
                  <w:r w:rsidRPr="00945996">
                    <w:rPr>
                      <w:sz w:val="22"/>
                      <w:szCs w:val="22"/>
                      <w:lang w:eastAsia="en-US"/>
                    </w:rPr>
                    <w:t>Indeksuojama</w:t>
                  </w:r>
                </w:p>
                <w:p w14:paraId="142AC274" w14:textId="77777777" w:rsidR="00945996" w:rsidRPr="00945996" w:rsidRDefault="00945996" w:rsidP="00945996">
                  <w:pPr>
                    <w:suppressAutoHyphens w:val="0"/>
                    <w:jc w:val="both"/>
                    <w:rPr>
                      <w:b/>
                      <w:bCs/>
                      <w:sz w:val="22"/>
                      <w:szCs w:val="22"/>
                      <w:lang w:eastAsia="en-US"/>
                    </w:rPr>
                  </w:pPr>
                  <w:r w:rsidRPr="00945996">
                    <w:rPr>
                      <w:rFonts w:ascii="MS Gothic" w:eastAsia="MS Gothic" w:hAnsi="MS Gothic" w:cs="MS Gothic"/>
                      <w:sz w:val="22"/>
                      <w:szCs w:val="22"/>
                      <w:lang w:eastAsia="en-US"/>
                    </w:rPr>
                    <w:t>x</w:t>
                  </w:r>
                  <w:r w:rsidRPr="00945996">
                    <w:rPr>
                      <w:sz w:val="22"/>
                      <w:szCs w:val="22"/>
                      <w:lang w:eastAsia="en-US"/>
                    </w:rPr>
                    <w:t xml:space="preserve"> Neindeksuojama</w:t>
                  </w:r>
                </w:p>
              </w:tc>
            </w:tr>
            <w:tr w:rsidR="00945996" w:rsidRPr="00945996" w14:paraId="7FAEE382" w14:textId="77777777" w:rsidTr="00B33B09">
              <w:tc>
                <w:tcPr>
                  <w:tcW w:w="1709" w:type="dxa"/>
                  <w:tcBorders>
                    <w:top w:val="single" w:sz="8" w:space="0" w:color="auto"/>
                    <w:left w:val="single" w:sz="8" w:space="0" w:color="auto"/>
                    <w:bottom w:val="single" w:sz="8" w:space="0" w:color="auto"/>
                    <w:right w:val="single" w:sz="8" w:space="0" w:color="auto"/>
                  </w:tcBorders>
                  <w:vAlign w:val="center"/>
                </w:tcPr>
                <w:p w14:paraId="13639666" w14:textId="77777777" w:rsidR="00945996" w:rsidRPr="00945996" w:rsidRDefault="00945996" w:rsidP="00945996">
                  <w:pPr>
                    <w:suppressAutoHyphens w:val="0"/>
                    <w:jc w:val="center"/>
                    <w:rPr>
                      <w:sz w:val="22"/>
                      <w:szCs w:val="22"/>
                      <w:lang w:eastAsia="en-US"/>
                    </w:rPr>
                  </w:pPr>
                  <w:r w:rsidRPr="00945996">
                    <w:rPr>
                      <w:sz w:val="22"/>
                      <w:szCs w:val="22"/>
                      <w:lang w:eastAsia="en-US"/>
                    </w:rPr>
                    <w:t>Veiklos ir (ar) išlaidos, kurioms taikomi supaprastintai apmokamų išlaidų dydžiai</w:t>
                  </w:r>
                </w:p>
              </w:tc>
              <w:tc>
                <w:tcPr>
                  <w:tcW w:w="1610" w:type="dxa"/>
                  <w:tcBorders>
                    <w:top w:val="single" w:sz="8" w:space="0" w:color="auto"/>
                    <w:left w:val="single" w:sz="8" w:space="0" w:color="auto"/>
                    <w:bottom w:val="single" w:sz="8" w:space="0" w:color="auto"/>
                    <w:right w:val="single" w:sz="8" w:space="0" w:color="auto"/>
                  </w:tcBorders>
                  <w:vAlign w:val="center"/>
                </w:tcPr>
                <w:p w14:paraId="6E8D7A87" w14:textId="77777777" w:rsidR="00945996" w:rsidRPr="00945996" w:rsidRDefault="00945996" w:rsidP="00945996">
                  <w:pPr>
                    <w:suppressAutoHyphens w:val="0"/>
                    <w:jc w:val="center"/>
                    <w:rPr>
                      <w:sz w:val="22"/>
                      <w:szCs w:val="22"/>
                      <w:lang w:eastAsia="en-US"/>
                    </w:rPr>
                  </w:pPr>
                  <w:r w:rsidRPr="00945996">
                    <w:rPr>
                      <w:sz w:val="22"/>
                      <w:szCs w:val="22"/>
                      <w:lang w:eastAsia="en-US"/>
                    </w:rPr>
                    <w:t>Supaprastintai apmokamų išlaidų dydžio kodas</w:t>
                  </w:r>
                </w:p>
              </w:tc>
              <w:tc>
                <w:tcPr>
                  <w:tcW w:w="1610" w:type="dxa"/>
                  <w:tcBorders>
                    <w:top w:val="single" w:sz="8" w:space="0" w:color="auto"/>
                    <w:left w:val="single" w:sz="8" w:space="0" w:color="auto"/>
                    <w:bottom w:val="single" w:sz="8" w:space="0" w:color="auto"/>
                    <w:right w:val="single" w:sz="8" w:space="0" w:color="auto"/>
                  </w:tcBorders>
                  <w:vAlign w:val="center"/>
                </w:tcPr>
                <w:p w14:paraId="44A28514" w14:textId="77777777" w:rsidR="00945996" w:rsidRPr="00945996" w:rsidRDefault="00945996" w:rsidP="00945996">
                  <w:pPr>
                    <w:suppressAutoHyphens w:val="0"/>
                    <w:jc w:val="center"/>
                    <w:rPr>
                      <w:i/>
                      <w:iCs/>
                      <w:color w:val="808080"/>
                      <w:sz w:val="22"/>
                      <w:szCs w:val="22"/>
                      <w:lang w:eastAsia="en-US"/>
                    </w:rPr>
                  </w:pPr>
                  <w:r w:rsidRPr="00945996">
                    <w:rPr>
                      <w:sz w:val="22"/>
                      <w:szCs w:val="22"/>
                      <w:lang w:eastAsia="en-US"/>
                    </w:rPr>
                    <w:t>Supaprastintai apmokamų išlaidų dydžio versija</w:t>
                  </w:r>
                </w:p>
              </w:tc>
              <w:tc>
                <w:tcPr>
                  <w:tcW w:w="1188" w:type="dxa"/>
                  <w:tcBorders>
                    <w:top w:val="single" w:sz="8" w:space="0" w:color="auto"/>
                    <w:left w:val="single" w:sz="8" w:space="0" w:color="auto"/>
                    <w:bottom w:val="single" w:sz="8" w:space="0" w:color="auto"/>
                    <w:right w:val="single" w:sz="8" w:space="0" w:color="auto"/>
                  </w:tcBorders>
                  <w:vAlign w:val="center"/>
                </w:tcPr>
                <w:p w14:paraId="29D829CE" w14:textId="77777777" w:rsidR="00945996" w:rsidRPr="00945996" w:rsidRDefault="00945996" w:rsidP="00945996">
                  <w:pPr>
                    <w:suppressAutoHyphens w:val="0"/>
                    <w:jc w:val="center"/>
                    <w:rPr>
                      <w:sz w:val="22"/>
                      <w:szCs w:val="22"/>
                      <w:lang w:eastAsia="en-US"/>
                    </w:rPr>
                  </w:pPr>
                  <w:r w:rsidRPr="00945996">
                    <w:rPr>
                      <w:sz w:val="22"/>
                      <w:szCs w:val="22"/>
                      <w:lang w:eastAsia="en-US"/>
                    </w:rPr>
                    <w:t>Supaprastintai apmokamų išlaidų dydžio pavadinimas</w:t>
                  </w:r>
                </w:p>
              </w:tc>
              <w:tc>
                <w:tcPr>
                  <w:tcW w:w="8781" w:type="dxa"/>
                  <w:tcBorders>
                    <w:top w:val="single" w:sz="8" w:space="0" w:color="auto"/>
                    <w:left w:val="single" w:sz="8" w:space="0" w:color="auto"/>
                    <w:bottom w:val="single" w:sz="8" w:space="0" w:color="auto"/>
                    <w:right w:val="single" w:sz="8" w:space="0" w:color="auto"/>
                  </w:tcBorders>
                  <w:vAlign w:val="center"/>
                </w:tcPr>
                <w:p w14:paraId="64C89FFF" w14:textId="77777777" w:rsidR="00945996" w:rsidRPr="00945996" w:rsidRDefault="00945996" w:rsidP="00945996">
                  <w:pPr>
                    <w:suppressAutoHyphens w:val="0"/>
                    <w:jc w:val="center"/>
                    <w:rPr>
                      <w:sz w:val="22"/>
                      <w:szCs w:val="22"/>
                      <w:lang w:eastAsia="en-US"/>
                    </w:rPr>
                  </w:pPr>
                  <w:r w:rsidRPr="00945996">
                    <w:rPr>
                      <w:sz w:val="22"/>
                      <w:szCs w:val="22"/>
                      <w:lang w:eastAsia="en-US"/>
                    </w:rPr>
                    <w:t>Papildoma informacija</w:t>
                  </w:r>
                </w:p>
              </w:tc>
            </w:tr>
            <w:tr w:rsidR="00945996" w:rsidRPr="00945996" w14:paraId="2E78FC9B" w14:textId="77777777" w:rsidTr="00B33B09">
              <w:tc>
                <w:tcPr>
                  <w:tcW w:w="1709" w:type="dxa"/>
                  <w:tcBorders>
                    <w:top w:val="single" w:sz="8" w:space="0" w:color="auto"/>
                    <w:left w:val="single" w:sz="8" w:space="0" w:color="auto"/>
                    <w:bottom w:val="single" w:sz="8" w:space="0" w:color="auto"/>
                    <w:right w:val="single" w:sz="8" w:space="0" w:color="auto"/>
                  </w:tcBorders>
                </w:tcPr>
                <w:p w14:paraId="735AE550" w14:textId="77777777" w:rsidR="00945996" w:rsidRPr="00945996" w:rsidRDefault="00945996" w:rsidP="00945996">
                  <w:pPr>
                    <w:suppressAutoHyphens w:val="0"/>
                    <w:jc w:val="center"/>
                    <w:rPr>
                      <w:i/>
                      <w:iCs/>
                      <w:sz w:val="22"/>
                      <w:szCs w:val="22"/>
                      <w:lang w:eastAsia="en-US"/>
                    </w:rPr>
                  </w:pPr>
                  <w:r w:rsidRPr="00945996">
                    <w:rPr>
                      <w:sz w:val="22"/>
                      <w:szCs w:val="22"/>
                    </w:rPr>
                    <w:t xml:space="preserve">14.1. </w:t>
                  </w:r>
                  <w:r w:rsidRPr="00945996">
                    <w:rPr>
                      <w:sz w:val="22"/>
                      <w:szCs w:val="22"/>
                      <w:lang w:eastAsia="en-US"/>
                    </w:rPr>
                    <w:t>Netiesioginės projekto veiklos ir išlaidos joms apmokėti.</w:t>
                  </w:r>
                </w:p>
              </w:tc>
              <w:tc>
                <w:tcPr>
                  <w:tcW w:w="1610" w:type="dxa"/>
                  <w:tcBorders>
                    <w:top w:val="single" w:sz="8" w:space="0" w:color="auto"/>
                    <w:left w:val="single" w:sz="8" w:space="0" w:color="auto"/>
                    <w:bottom w:val="single" w:sz="8" w:space="0" w:color="auto"/>
                    <w:right w:val="single" w:sz="8" w:space="0" w:color="auto"/>
                  </w:tcBorders>
                </w:tcPr>
                <w:p w14:paraId="011C2E45" w14:textId="77777777" w:rsidR="00945996" w:rsidRPr="00945996" w:rsidRDefault="00945996" w:rsidP="00945996">
                  <w:pPr>
                    <w:suppressAutoHyphens w:val="0"/>
                    <w:jc w:val="center"/>
                    <w:rPr>
                      <w:i/>
                      <w:iCs/>
                      <w:sz w:val="22"/>
                      <w:szCs w:val="22"/>
                      <w:lang w:eastAsia="en-US"/>
                    </w:rPr>
                  </w:pPr>
                  <w:r w:rsidRPr="00945996">
                    <w:rPr>
                      <w:sz w:val="22"/>
                      <w:szCs w:val="22"/>
                      <w:lang w:eastAsia="en-US"/>
                    </w:rPr>
                    <w:t>FN-01</w:t>
                  </w:r>
                </w:p>
              </w:tc>
              <w:tc>
                <w:tcPr>
                  <w:tcW w:w="1610" w:type="dxa"/>
                  <w:tcBorders>
                    <w:top w:val="single" w:sz="8" w:space="0" w:color="auto"/>
                    <w:left w:val="single" w:sz="8" w:space="0" w:color="auto"/>
                    <w:bottom w:val="single" w:sz="8" w:space="0" w:color="auto"/>
                    <w:right w:val="single" w:sz="8" w:space="0" w:color="auto"/>
                  </w:tcBorders>
                </w:tcPr>
                <w:p w14:paraId="3127B873" w14:textId="77777777" w:rsidR="00945996" w:rsidRPr="00945996" w:rsidRDefault="00945996" w:rsidP="00945996">
                  <w:pPr>
                    <w:suppressAutoHyphens w:val="0"/>
                    <w:jc w:val="center"/>
                    <w:rPr>
                      <w:i/>
                      <w:iCs/>
                      <w:sz w:val="22"/>
                      <w:szCs w:val="22"/>
                      <w:lang w:eastAsia="en-US"/>
                    </w:rPr>
                  </w:pPr>
                  <w:r w:rsidRPr="00945996">
                    <w:rPr>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5BDBF423" w14:textId="77777777" w:rsidR="00945996" w:rsidRPr="00945996" w:rsidRDefault="00945996" w:rsidP="00945996">
                  <w:pPr>
                    <w:suppressAutoHyphens w:val="0"/>
                    <w:jc w:val="center"/>
                    <w:rPr>
                      <w:i/>
                      <w:iCs/>
                      <w:sz w:val="22"/>
                      <w:szCs w:val="22"/>
                      <w:lang w:eastAsia="en-US"/>
                    </w:rPr>
                  </w:pPr>
                  <w:r w:rsidRPr="00945996">
                    <w:rPr>
                      <w:sz w:val="22"/>
                      <w:szCs w:val="22"/>
                      <w:lang w:eastAsia="en-US"/>
                    </w:rPr>
                    <w:t>Iki 7 proc. netiesioginių išlaidų fiksuotoji norma</w:t>
                  </w:r>
                </w:p>
              </w:tc>
              <w:tc>
                <w:tcPr>
                  <w:tcW w:w="8781" w:type="dxa"/>
                  <w:tcBorders>
                    <w:top w:val="single" w:sz="8" w:space="0" w:color="auto"/>
                    <w:left w:val="single" w:sz="8" w:space="0" w:color="auto"/>
                    <w:bottom w:val="single" w:sz="8" w:space="0" w:color="auto"/>
                    <w:right w:val="single" w:sz="8" w:space="0" w:color="auto"/>
                  </w:tcBorders>
                </w:tcPr>
                <w:p w14:paraId="3E49B503" w14:textId="2CB20A42" w:rsidR="004E66CF" w:rsidRDefault="004E66CF" w:rsidP="00D47618">
                  <w:pPr>
                    <w:suppressAutoHyphens w:val="0"/>
                    <w:jc w:val="both"/>
                    <w:rPr>
                      <w:b/>
                      <w:bCs/>
                      <w:sz w:val="22"/>
                      <w:szCs w:val="22"/>
                      <w:lang w:eastAsia="en-US"/>
                    </w:rPr>
                  </w:pPr>
                  <w:r w:rsidRPr="004E66CF">
                    <w:rPr>
                      <w:szCs w:val="24"/>
                      <w:lang w:eastAsia="en-US"/>
                    </w:rPr>
                    <w:t>Netiesioginės projekto išlaidos skaičiuojamos nuo tinkamų finansuoti tiesioginių projekto išlaidų.</w:t>
                  </w:r>
                </w:p>
                <w:p w14:paraId="2031B853" w14:textId="65F3351E" w:rsidR="00945996" w:rsidRPr="00945996" w:rsidRDefault="00945996" w:rsidP="00D47618">
                  <w:pPr>
                    <w:suppressAutoHyphens w:val="0"/>
                    <w:jc w:val="both"/>
                    <w:rPr>
                      <w:b/>
                      <w:bCs/>
                      <w:i/>
                      <w:iCs/>
                      <w:sz w:val="22"/>
                      <w:szCs w:val="22"/>
                      <w:lang w:eastAsia="en-US"/>
                    </w:rPr>
                  </w:pPr>
                  <w:r w:rsidRPr="00945996">
                    <w:rPr>
                      <w:b/>
                      <w:bCs/>
                      <w:sz w:val="22"/>
                      <w:szCs w:val="22"/>
                      <w:lang w:eastAsia="en-US"/>
                    </w:rPr>
                    <w:t>https://2021.esinvesticijos.lt/dokumentai/supaprastintai-apmokamu-islaidu-dydziu-registras</w:t>
                  </w:r>
                </w:p>
              </w:tc>
            </w:tr>
            <w:tr w:rsidR="00945996" w:rsidRPr="00945996" w14:paraId="4F61CD75" w14:textId="77777777" w:rsidTr="00B33B09">
              <w:tc>
                <w:tcPr>
                  <w:tcW w:w="1709" w:type="dxa"/>
                  <w:tcBorders>
                    <w:top w:val="single" w:sz="8" w:space="0" w:color="auto"/>
                    <w:left w:val="single" w:sz="8" w:space="0" w:color="auto"/>
                    <w:bottom w:val="single" w:sz="8" w:space="0" w:color="auto"/>
                    <w:right w:val="single" w:sz="8" w:space="0" w:color="auto"/>
                  </w:tcBorders>
                </w:tcPr>
                <w:p w14:paraId="727F7F7A" w14:textId="77777777" w:rsidR="00945996" w:rsidRPr="00945996" w:rsidRDefault="00945996" w:rsidP="00945996">
                  <w:pPr>
                    <w:suppressAutoHyphens w:val="0"/>
                    <w:jc w:val="center"/>
                    <w:rPr>
                      <w:sz w:val="22"/>
                      <w:szCs w:val="22"/>
                    </w:rPr>
                  </w:pPr>
                  <w:r w:rsidRPr="00945996">
                    <w:rPr>
                      <w:sz w:val="22"/>
                      <w:szCs w:val="22"/>
                    </w:rPr>
                    <w:t xml:space="preserve">14.2. </w:t>
                  </w:r>
                  <w:r w:rsidRPr="00945996">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204A5BDD" w14:textId="77777777" w:rsidR="00945996" w:rsidRPr="00945996" w:rsidRDefault="00945996" w:rsidP="00945996">
                  <w:pPr>
                    <w:suppressAutoHyphens w:val="0"/>
                    <w:jc w:val="center"/>
                    <w:rPr>
                      <w:sz w:val="22"/>
                      <w:szCs w:val="22"/>
                      <w:lang w:eastAsia="en-US"/>
                    </w:rPr>
                  </w:pPr>
                  <w:r w:rsidRPr="00945996">
                    <w:rPr>
                      <w:sz w:val="22"/>
                      <w:szCs w:val="22"/>
                    </w:rPr>
                    <w:t>FS-01-01</w:t>
                  </w:r>
                </w:p>
              </w:tc>
              <w:tc>
                <w:tcPr>
                  <w:tcW w:w="1610" w:type="dxa"/>
                  <w:tcBorders>
                    <w:top w:val="single" w:sz="8" w:space="0" w:color="auto"/>
                    <w:left w:val="single" w:sz="8" w:space="0" w:color="auto"/>
                    <w:bottom w:val="single" w:sz="8" w:space="0" w:color="auto"/>
                    <w:right w:val="single" w:sz="8" w:space="0" w:color="auto"/>
                  </w:tcBorders>
                </w:tcPr>
                <w:p w14:paraId="5FB30087" w14:textId="77777777" w:rsidR="00945996" w:rsidRPr="00945996" w:rsidRDefault="00945996" w:rsidP="00945996">
                  <w:pPr>
                    <w:suppressAutoHyphens w:val="0"/>
                    <w:jc w:val="center"/>
                    <w:rPr>
                      <w:sz w:val="22"/>
                      <w:szCs w:val="22"/>
                      <w:lang w:eastAsia="en-US"/>
                    </w:rPr>
                  </w:pPr>
                  <w:r w:rsidRPr="00945996">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712833AD" w14:textId="77777777" w:rsidR="00945996" w:rsidRPr="00945996" w:rsidRDefault="00945996" w:rsidP="00945996">
                  <w:pPr>
                    <w:suppressAutoHyphens w:val="0"/>
                    <w:jc w:val="center"/>
                    <w:rPr>
                      <w:sz w:val="22"/>
                      <w:szCs w:val="22"/>
                      <w:lang w:eastAsia="en-US"/>
                    </w:rPr>
                  </w:pPr>
                  <w:r w:rsidRPr="00945996">
                    <w:rPr>
                      <w:sz w:val="22"/>
                      <w:szCs w:val="22"/>
                      <w:lang w:eastAsia="en-US"/>
                    </w:rPr>
                    <w:t>Įgyvendintų privalomų matomumo ir informavimo priemonių apie ES fondų investicijų veiklas fiksuotoji suma, pirmojo rinkinio FS be PVM</w:t>
                  </w:r>
                </w:p>
              </w:tc>
              <w:tc>
                <w:tcPr>
                  <w:tcW w:w="8781" w:type="dxa"/>
                  <w:tcBorders>
                    <w:top w:val="single" w:sz="8" w:space="0" w:color="auto"/>
                    <w:left w:val="single" w:sz="8" w:space="0" w:color="auto"/>
                    <w:bottom w:val="single" w:sz="8" w:space="0" w:color="auto"/>
                    <w:right w:val="single" w:sz="8" w:space="0" w:color="auto"/>
                  </w:tcBorders>
                </w:tcPr>
                <w:p w14:paraId="2140AF7E" w14:textId="77777777" w:rsidR="004E66CF" w:rsidRPr="00D47618" w:rsidRDefault="004E66CF" w:rsidP="004E66CF">
                  <w:pPr>
                    <w:suppressAutoHyphens w:val="0"/>
                    <w:ind w:firstLine="142"/>
                    <w:jc w:val="both"/>
                    <w:rPr>
                      <w:iCs/>
                      <w:szCs w:val="24"/>
                      <w:lang w:eastAsia="en-US"/>
                    </w:rPr>
                  </w:pPr>
                  <w:r w:rsidRPr="00D47618">
                    <w:rPr>
                      <w:iCs/>
                      <w:szCs w:val="24"/>
                      <w:lang w:eastAsia="en-US"/>
                    </w:rPr>
                    <w:t>FS-01-01–FS-01-04. Įgyvendinamų privalomų matomumo ir informavimo priemonių apie ESFI veiklas išlaidų FS nustatymo tyrimas, skelbiamas interneto tinklalapyje www.esinvesticijos.lt/dokumentai/fs-01-01-fs-01-04-viesinimo-fs.</w:t>
                  </w:r>
                </w:p>
                <w:p w14:paraId="4999276D" w14:textId="77777777" w:rsidR="004E66CF" w:rsidRPr="00D47618" w:rsidRDefault="004E66CF" w:rsidP="004E66CF">
                  <w:pPr>
                    <w:suppressAutoHyphens w:val="0"/>
                    <w:ind w:firstLine="142"/>
                    <w:jc w:val="both"/>
                    <w:rPr>
                      <w:iCs/>
                      <w:szCs w:val="24"/>
                      <w:lang w:eastAsia="en-US"/>
                    </w:rPr>
                  </w:pPr>
                  <w:r w:rsidRPr="00D47618">
                    <w:rPr>
                      <w:iCs/>
                      <w:szCs w:val="24"/>
                      <w:lang w:eastAsia="en-US"/>
                    </w:rPr>
                    <w:t>Fiksuotąją sumą sudaro visų pirmojo privalomų matomumo ir informavimo priemonių rinkinio išlaidos:</w:t>
                  </w:r>
                </w:p>
                <w:p w14:paraId="138A5259" w14:textId="77777777" w:rsidR="004E66CF" w:rsidRPr="00D47618" w:rsidRDefault="004E66CF" w:rsidP="004E66CF">
                  <w:pPr>
                    <w:suppressAutoHyphens w:val="0"/>
                    <w:ind w:firstLine="142"/>
                    <w:jc w:val="both"/>
                    <w:rPr>
                      <w:iCs/>
                      <w:szCs w:val="24"/>
                      <w:lang w:eastAsia="en-US"/>
                    </w:rPr>
                  </w:pPr>
                  <w:r w:rsidRPr="00D47618">
                    <w:rPr>
                      <w:iCs/>
                      <w:szCs w:val="24"/>
                      <w:lang w:eastAsia="en-US"/>
                    </w:rPr>
                    <w:t xml:space="preserve">a) projekto vykdytojo oficialioje interneto svetainėje, jei tokia yra, ir socialinės žiniasklaidos interneto svetainėse paskelbta informacija; </w:t>
                  </w:r>
                </w:p>
                <w:p w14:paraId="3C85DA54" w14:textId="77777777" w:rsidR="004E66CF" w:rsidRPr="00D47618" w:rsidRDefault="004E66CF" w:rsidP="004E66CF">
                  <w:pPr>
                    <w:suppressAutoHyphens w:val="0"/>
                    <w:ind w:firstLine="142"/>
                    <w:jc w:val="both"/>
                    <w:rPr>
                      <w:iCs/>
                      <w:szCs w:val="24"/>
                      <w:lang w:eastAsia="en-US"/>
                    </w:rPr>
                  </w:pPr>
                  <w:r w:rsidRPr="00D47618">
                    <w:rPr>
                      <w:iCs/>
                      <w:szCs w:val="24"/>
                      <w:lang w:eastAsia="en-US"/>
                    </w:rPr>
                    <w:t>b) pakabintas bent vienas ne mažesnio kaip A3 formato spausdintas skelbimas (plakatas) arba elektroniniame ekrane paskelbtas lygiavertis pranešimas;</w:t>
                  </w:r>
                </w:p>
                <w:p w14:paraId="3E00015A" w14:textId="7615929E" w:rsidR="004E66CF" w:rsidRPr="00D47618" w:rsidRDefault="004E66CF" w:rsidP="00D47618">
                  <w:pPr>
                    <w:suppressAutoHyphens w:val="0"/>
                    <w:jc w:val="both"/>
                    <w:rPr>
                      <w:b/>
                      <w:bCs/>
                      <w:sz w:val="22"/>
                      <w:szCs w:val="22"/>
                      <w:lang w:eastAsia="en-US"/>
                    </w:rPr>
                  </w:pPr>
                  <w:r w:rsidRPr="00D47618">
                    <w:rPr>
                      <w:iCs/>
                      <w:szCs w:val="24"/>
                      <w:lang w:eastAsia="en-US"/>
                    </w:rPr>
                    <w:t xml:space="preserve">c) visuomenei arba dalyviams skirtuose dokumentuose ir komunikacijos medžiagoje </w:t>
                  </w:r>
                  <w:r w:rsidRPr="00D47618">
                    <w:rPr>
                      <w:iCs/>
                      <w:szCs w:val="24"/>
                      <w:lang w:eastAsia="en-US"/>
                    </w:rPr>
                    <w:lastRenderedPageBreak/>
                    <w:t>paskelbtas pareiškimas apie gautą Europos Sąjungos parama.</w:t>
                  </w:r>
                </w:p>
                <w:p w14:paraId="2E535E9F" w14:textId="1CF6AAB7" w:rsidR="00945996" w:rsidRPr="00945996" w:rsidRDefault="00945996" w:rsidP="00D47618">
                  <w:pPr>
                    <w:suppressAutoHyphens w:val="0"/>
                    <w:jc w:val="both"/>
                    <w:rPr>
                      <w:b/>
                      <w:bCs/>
                      <w:sz w:val="22"/>
                      <w:szCs w:val="22"/>
                      <w:lang w:eastAsia="en-US"/>
                    </w:rPr>
                  </w:pPr>
                  <w:r w:rsidRPr="00945996">
                    <w:rPr>
                      <w:b/>
                      <w:bCs/>
                      <w:sz w:val="22"/>
                      <w:szCs w:val="22"/>
                      <w:lang w:eastAsia="en-US"/>
                    </w:rPr>
                    <w:t>https://2021.esinvesticijos.lt/dokumentai/supaprastintai-apmokamu-islaidu-dydziu-registras</w:t>
                  </w:r>
                </w:p>
              </w:tc>
            </w:tr>
            <w:tr w:rsidR="00945996" w:rsidRPr="00945996" w14:paraId="143CFFB7" w14:textId="77777777" w:rsidTr="00B33B09">
              <w:tc>
                <w:tcPr>
                  <w:tcW w:w="1709" w:type="dxa"/>
                  <w:tcBorders>
                    <w:top w:val="single" w:sz="8" w:space="0" w:color="auto"/>
                    <w:left w:val="single" w:sz="8" w:space="0" w:color="auto"/>
                    <w:bottom w:val="single" w:sz="8" w:space="0" w:color="auto"/>
                    <w:right w:val="single" w:sz="8" w:space="0" w:color="auto"/>
                  </w:tcBorders>
                </w:tcPr>
                <w:p w14:paraId="7613D738" w14:textId="77777777" w:rsidR="00945996" w:rsidRPr="00945996" w:rsidRDefault="00945996" w:rsidP="00945996">
                  <w:pPr>
                    <w:suppressAutoHyphens w:val="0"/>
                    <w:jc w:val="center"/>
                    <w:rPr>
                      <w:sz w:val="22"/>
                      <w:szCs w:val="22"/>
                    </w:rPr>
                  </w:pPr>
                  <w:r w:rsidRPr="00945996">
                    <w:rPr>
                      <w:sz w:val="22"/>
                      <w:szCs w:val="22"/>
                    </w:rPr>
                    <w:lastRenderedPageBreak/>
                    <w:t xml:space="preserve">14.3. </w:t>
                  </w:r>
                  <w:r w:rsidRPr="00945996">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723477C0" w14:textId="77777777" w:rsidR="00945996" w:rsidRPr="00945996" w:rsidRDefault="00945996" w:rsidP="00945996">
                  <w:pPr>
                    <w:suppressAutoHyphens w:val="0"/>
                    <w:jc w:val="center"/>
                    <w:rPr>
                      <w:sz w:val="22"/>
                      <w:szCs w:val="22"/>
                      <w:lang w:eastAsia="en-US"/>
                    </w:rPr>
                  </w:pPr>
                  <w:r w:rsidRPr="00945996">
                    <w:rPr>
                      <w:sz w:val="22"/>
                      <w:szCs w:val="22"/>
                    </w:rPr>
                    <w:t>FS-01-02</w:t>
                  </w:r>
                </w:p>
              </w:tc>
              <w:tc>
                <w:tcPr>
                  <w:tcW w:w="1610" w:type="dxa"/>
                  <w:tcBorders>
                    <w:top w:val="single" w:sz="8" w:space="0" w:color="auto"/>
                    <w:left w:val="single" w:sz="8" w:space="0" w:color="auto"/>
                    <w:bottom w:val="single" w:sz="8" w:space="0" w:color="auto"/>
                    <w:right w:val="single" w:sz="8" w:space="0" w:color="auto"/>
                  </w:tcBorders>
                </w:tcPr>
                <w:p w14:paraId="61E2FD0E" w14:textId="77777777" w:rsidR="00945996" w:rsidRPr="00945996" w:rsidRDefault="00945996" w:rsidP="00945996">
                  <w:pPr>
                    <w:suppressAutoHyphens w:val="0"/>
                    <w:jc w:val="center"/>
                    <w:rPr>
                      <w:sz w:val="22"/>
                      <w:szCs w:val="22"/>
                      <w:lang w:eastAsia="en-US"/>
                    </w:rPr>
                  </w:pPr>
                  <w:r w:rsidRPr="00945996">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5C12E91C" w14:textId="77777777" w:rsidR="00945996" w:rsidRPr="00945996" w:rsidRDefault="00945996" w:rsidP="00945996">
                  <w:pPr>
                    <w:suppressAutoHyphens w:val="0"/>
                    <w:jc w:val="center"/>
                    <w:rPr>
                      <w:sz w:val="22"/>
                      <w:szCs w:val="22"/>
                      <w:lang w:eastAsia="en-US"/>
                    </w:rPr>
                  </w:pPr>
                  <w:r w:rsidRPr="00945996">
                    <w:rPr>
                      <w:sz w:val="22"/>
                      <w:szCs w:val="22"/>
                      <w:lang w:eastAsia="en-US"/>
                    </w:rPr>
                    <w:t>Įgyvendintų privalomų matomumo ir informavimo priemonių apie ES fondų investicijų veiklas FS, pirmojo rinkinio FS su PVM</w:t>
                  </w:r>
                </w:p>
              </w:tc>
              <w:tc>
                <w:tcPr>
                  <w:tcW w:w="8781" w:type="dxa"/>
                  <w:tcBorders>
                    <w:top w:val="single" w:sz="8" w:space="0" w:color="auto"/>
                    <w:left w:val="single" w:sz="8" w:space="0" w:color="auto"/>
                    <w:bottom w:val="single" w:sz="8" w:space="0" w:color="auto"/>
                    <w:right w:val="single" w:sz="8" w:space="0" w:color="auto"/>
                  </w:tcBorders>
                </w:tcPr>
                <w:p w14:paraId="4AAFF1E7" w14:textId="77777777" w:rsidR="004E66CF" w:rsidRPr="00D47618" w:rsidRDefault="004E66CF" w:rsidP="004E66CF">
                  <w:pPr>
                    <w:suppressAutoHyphens w:val="0"/>
                    <w:ind w:firstLine="142"/>
                    <w:jc w:val="both"/>
                    <w:rPr>
                      <w:iCs/>
                      <w:szCs w:val="24"/>
                      <w:lang w:eastAsia="en-US"/>
                    </w:rPr>
                  </w:pPr>
                  <w:r w:rsidRPr="00D47618">
                    <w:rPr>
                      <w:iCs/>
                      <w:szCs w:val="24"/>
                      <w:lang w:eastAsia="en-US"/>
                    </w:rPr>
                    <w:t>FS-01-01–FS-01-04. Įgyvendinamų privalomų matomumo ir informavimo priemonių apie Europos Sąjungos fondų investicijų (toliau – ESFI) veiklas išlaidų FS nustatymo tyrimas, skelbiamas interneto tinklalapyje www.esinvesticijos.lt/dokumentai/fs-01-01-fs-01-04-viesinimo-fs</w:t>
                  </w:r>
                  <w:r w:rsidRPr="00D47618">
                    <w:rPr>
                      <w:iCs/>
                      <w:lang w:eastAsia="en-US"/>
                    </w:rPr>
                    <w:t xml:space="preserve">. </w:t>
                  </w:r>
                  <w:r w:rsidRPr="00D47618">
                    <w:rPr>
                      <w:iCs/>
                      <w:szCs w:val="24"/>
                      <w:lang w:eastAsia="en-US"/>
                    </w:rPr>
                    <w:t>Fiksuotąją sumą sudaro visų pirmojo privalomų matomumo ir informavimo priemonių rinkinio išlaidos:</w:t>
                  </w:r>
                </w:p>
                <w:p w14:paraId="5AE001D5" w14:textId="77777777" w:rsidR="004E66CF" w:rsidRPr="00D47618" w:rsidRDefault="004E66CF" w:rsidP="004E66CF">
                  <w:pPr>
                    <w:suppressAutoHyphens w:val="0"/>
                    <w:ind w:firstLine="142"/>
                    <w:jc w:val="both"/>
                    <w:rPr>
                      <w:iCs/>
                      <w:szCs w:val="24"/>
                      <w:lang w:eastAsia="en-US"/>
                    </w:rPr>
                  </w:pPr>
                  <w:r w:rsidRPr="00D47618">
                    <w:rPr>
                      <w:iCs/>
                      <w:szCs w:val="24"/>
                      <w:lang w:eastAsia="en-US"/>
                    </w:rPr>
                    <w:t xml:space="preserve">a) projekto vykdytojo oficialioje interneto svetainėje, jei tokia yra, ir socialinės žiniasklaidos interneto svetainėse paskelbta informacija; </w:t>
                  </w:r>
                </w:p>
                <w:p w14:paraId="126C660C" w14:textId="30392AF5" w:rsidR="001D5427" w:rsidRPr="00D47618" w:rsidRDefault="004E66CF" w:rsidP="00D47618">
                  <w:pPr>
                    <w:ind w:firstLine="142"/>
                    <w:jc w:val="both"/>
                    <w:rPr>
                      <w:iCs/>
                      <w:szCs w:val="24"/>
                      <w:lang w:eastAsia="en-US"/>
                    </w:rPr>
                  </w:pPr>
                  <w:r w:rsidRPr="00D47618">
                    <w:rPr>
                      <w:iCs/>
                      <w:szCs w:val="24"/>
                      <w:lang w:eastAsia="en-US"/>
                    </w:rPr>
                    <w:t>b) pakabintas bent vienas ne mažesnio kaip A3 formato</w:t>
                  </w:r>
                  <w:r w:rsidR="001D5427" w:rsidRPr="00D47618">
                    <w:rPr>
                      <w:iCs/>
                      <w:szCs w:val="24"/>
                      <w:lang w:eastAsia="en-US"/>
                    </w:rPr>
                    <w:t xml:space="preserve"> spausdintas skelbimas (plakatas) arba elektroniniame ekrane paskelbtas lygiavertis pranešimas;</w:t>
                  </w:r>
                </w:p>
                <w:p w14:paraId="6453978C" w14:textId="639397F3" w:rsidR="004E66CF" w:rsidRPr="00D47618" w:rsidRDefault="001D5427" w:rsidP="00D47618">
                  <w:pPr>
                    <w:suppressAutoHyphens w:val="0"/>
                    <w:jc w:val="both"/>
                    <w:rPr>
                      <w:b/>
                      <w:bCs/>
                      <w:sz w:val="22"/>
                      <w:szCs w:val="22"/>
                      <w:lang w:eastAsia="en-US"/>
                    </w:rPr>
                  </w:pPr>
                  <w:r w:rsidRPr="00D47618">
                    <w:rPr>
                      <w:iCs/>
                      <w:szCs w:val="24"/>
                      <w:lang w:eastAsia="en-US"/>
                    </w:rPr>
                    <w:t>c) visuomenei arba dalyviams skirtuose dokumentuose ir komunikacijos medžiagoje paskelbtas pareiškimas, kuriame akcentuojama gaunama Europos Sąjungos parama.</w:t>
                  </w:r>
                </w:p>
                <w:p w14:paraId="5C85CE02" w14:textId="1ED173C9" w:rsidR="00945996" w:rsidRPr="00945996" w:rsidRDefault="00945996" w:rsidP="00D47618">
                  <w:pPr>
                    <w:suppressAutoHyphens w:val="0"/>
                    <w:jc w:val="both"/>
                    <w:rPr>
                      <w:b/>
                      <w:bCs/>
                      <w:sz w:val="22"/>
                      <w:szCs w:val="22"/>
                      <w:lang w:eastAsia="en-US"/>
                    </w:rPr>
                  </w:pPr>
                  <w:r w:rsidRPr="00945996">
                    <w:rPr>
                      <w:b/>
                      <w:bCs/>
                      <w:sz w:val="22"/>
                      <w:szCs w:val="22"/>
                      <w:lang w:eastAsia="en-US"/>
                    </w:rPr>
                    <w:t>https://2021.esinvesticijos.lt/dokumentai/supaprastintai-apmokamu-islaidu-dydziu-registras</w:t>
                  </w:r>
                </w:p>
              </w:tc>
            </w:tr>
            <w:tr w:rsidR="00945996" w:rsidRPr="00945996" w14:paraId="662B0553" w14:textId="77777777" w:rsidTr="00B33B09">
              <w:tc>
                <w:tcPr>
                  <w:tcW w:w="1709" w:type="dxa"/>
                  <w:tcBorders>
                    <w:top w:val="single" w:sz="8" w:space="0" w:color="auto"/>
                    <w:left w:val="single" w:sz="8" w:space="0" w:color="auto"/>
                    <w:bottom w:val="single" w:sz="8" w:space="0" w:color="auto"/>
                    <w:right w:val="single" w:sz="8" w:space="0" w:color="auto"/>
                  </w:tcBorders>
                </w:tcPr>
                <w:p w14:paraId="032AD2EC" w14:textId="77777777" w:rsidR="00945996" w:rsidRPr="00945996" w:rsidRDefault="00945996" w:rsidP="00945996">
                  <w:pPr>
                    <w:suppressAutoHyphens w:val="0"/>
                    <w:jc w:val="center"/>
                    <w:rPr>
                      <w:sz w:val="22"/>
                      <w:szCs w:val="22"/>
                    </w:rPr>
                  </w:pPr>
                  <w:r w:rsidRPr="00945996">
                    <w:rPr>
                      <w:sz w:val="22"/>
                      <w:szCs w:val="22"/>
                    </w:rPr>
                    <w:t xml:space="preserve">14.4. </w:t>
                  </w:r>
                  <w:r w:rsidRPr="00945996">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1CEA4722" w14:textId="77777777" w:rsidR="00945996" w:rsidRPr="00945996" w:rsidRDefault="00945996" w:rsidP="00945996">
                  <w:pPr>
                    <w:suppressAutoHyphens w:val="0"/>
                    <w:jc w:val="center"/>
                    <w:rPr>
                      <w:sz w:val="22"/>
                      <w:szCs w:val="22"/>
                      <w:lang w:eastAsia="en-US"/>
                    </w:rPr>
                  </w:pPr>
                  <w:r w:rsidRPr="00945996">
                    <w:rPr>
                      <w:sz w:val="22"/>
                      <w:szCs w:val="22"/>
                    </w:rPr>
                    <w:t>FS-01-03</w:t>
                  </w:r>
                </w:p>
              </w:tc>
              <w:tc>
                <w:tcPr>
                  <w:tcW w:w="1610" w:type="dxa"/>
                  <w:tcBorders>
                    <w:top w:val="single" w:sz="8" w:space="0" w:color="auto"/>
                    <w:left w:val="single" w:sz="8" w:space="0" w:color="auto"/>
                    <w:bottom w:val="single" w:sz="8" w:space="0" w:color="auto"/>
                    <w:right w:val="single" w:sz="8" w:space="0" w:color="auto"/>
                  </w:tcBorders>
                </w:tcPr>
                <w:p w14:paraId="62B79AF3" w14:textId="77777777" w:rsidR="00945996" w:rsidRPr="00945996" w:rsidRDefault="00945996" w:rsidP="00945996">
                  <w:pPr>
                    <w:suppressAutoHyphens w:val="0"/>
                    <w:jc w:val="center"/>
                    <w:rPr>
                      <w:sz w:val="22"/>
                      <w:szCs w:val="22"/>
                      <w:lang w:eastAsia="en-US"/>
                    </w:rPr>
                  </w:pPr>
                  <w:r w:rsidRPr="00945996">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38C04494" w14:textId="77777777" w:rsidR="00945996" w:rsidRPr="00945996" w:rsidRDefault="00945996" w:rsidP="00945996">
                  <w:pPr>
                    <w:suppressAutoHyphens w:val="0"/>
                    <w:jc w:val="center"/>
                    <w:rPr>
                      <w:sz w:val="22"/>
                      <w:szCs w:val="22"/>
                      <w:lang w:eastAsia="en-US"/>
                    </w:rPr>
                  </w:pPr>
                  <w:r w:rsidRPr="00945996">
                    <w:rPr>
                      <w:sz w:val="22"/>
                      <w:szCs w:val="22"/>
                      <w:lang w:eastAsia="en-US"/>
                    </w:rPr>
                    <w:t>Įgyvendintų privalomų matomumo ir informavimo priemonių apie ES fondų investicijų veiklas FS, antrojo rinkinio FS be PVM</w:t>
                  </w:r>
                </w:p>
              </w:tc>
              <w:tc>
                <w:tcPr>
                  <w:tcW w:w="8781" w:type="dxa"/>
                  <w:tcBorders>
                    <w:top w:val="single" w:sz="8" w:space="0" w:color="auto"/>
                    <w:left w:val="single" w:sz="8" w:space="0" w:color="auto"/>
                    <w:bottom w:val="single" w:sz="8" w:space="0" w:color="auto"/>
                    <w:right w:val="single" w:sz="8" w:space="0" w:color="auto"/>
                  </w:tcBorders>
                </w:tcPr>
                <w:p w14:paraId="3DA1A324" w14:textId="77777777" w:rsidR="001D5427" w:rsidRPr="00D47618" w:rsidRDefault="001D5427" w:rsidP="001D5427">
                  <w:pPr>
                    <w:suppressAutoHyphens w:val="0"/>
                    <w:jc w:val="both"/>
                    <w:rPr>
                      <w:color w:val="000000"/>
                      <w:szCs w:val="24"/>
                      <w:lang w:eastAsia="en-US"/>
                    </w:rPr>
                  </w:pPr>
                  <w:r w:rsidRPr="00D47618">
                    <w:rPr>
                      <w:color w:val="000000"/>
                      <w:szCs w:val="24"/>
                      <w:lang w:eastAsia="en-US"/>
                    </w:rPr>
                    <w:t>FS-01-01 – FS-01-04. Įgyvendinamų privalomų matomumo ir informavimo priemonių apie ESFI veiklas išlaidų FS nustatymo tyrimas, skelbiamas interneto tinklalapyje www.esinvesticijos.lt/dokumentai/fs-01-01-fs-01-04-viesinimo-fs.</w:t>
                  </w:r>
                </w:p>
                <w:p w14:paraId="7CFC6E45" w14:textId="77777777" w:rsidR="001D5427" w:rsidRPr="00D47618" w:rsidRDefault="001D5427" w:rsidP="001D5427">
                  <w:pPr>
                    <w:suppressAutoHyphens w:val="0"/>
                    <w:ind w:firstLine="142"/>
                    <w:jc w:val="both"/>
                    <w:rPr>
                      <w:iCs/>
                      <w:color w:val="000000"/>
                      <w:szCs w:val="24"/>
                      <w:lang w:eastAsia="en-US"/>
                    </w:rPr>
                  </w:pPr>
                  <w:r w:rsidRPr="00D47618">
                    <w:rPr>
                      <w:iCs/>
                      <w:color w:val="000000"/>
                      <w:szCs w:val="24"/>
                      <w:lang w:eastAsia="en-US"/>
                    </w:rPr>
                    <w:t xml:space="preserve">Fiksuotąją sumą sudaro visų antrojo privalomų matomumo ir informavimo </w:t>
                  </w:r>
                  <w:r w:rsidRPr="00D47618">
                    <w:rPr>
                      <w:szCs w:val="24"/>
                      <w:lang w:eastAsia="en-US"/>
                    </w:rPr>
                    <w:t>priemonių</w:t>
                  </w:r>
                  <w:r w:rsidRPr="00D47618">
                    <w:rPr>
                      <w:iCs/>
                      <w:color w:val="000000"/>
                      <w:szCs w:val="24"/>
                      <w:lang w:eastAsia="en-US"/>
                    </w:rPr>
                    <w:t xml:space="preserve"> rinkinio išlaidos, kai:</w:t>
                  </w:r>
                </w:p>
                <w:p w14:paraId="7B1F573B" w14:textId="77777777" w:rsidR="001D5427" w:rsidRPr="00D47618" w:rsidRDefault="001D5427" w:rsidP="001D5427">
                  <w:pPr>
                    <w:suppressAutoHyphens w:val="0"/>
                    <w:ind w:firstLine="142"/>
                    <w:jc w:val="both"/>
                    <w:rPr>
                      <w:iCs/>
                      <w:color w:val="000000"/>
                      <w:szCs w:val="24"/>
                      <w:lang w:eastAsia="en-US"/>
                    </w:rPr>
                  </w:pPr>
                  <w:r w:rsidRPr="00D47618">
                    <w:rPr>
                      <w:iCs/>
                      <w:color w:val="000000"/>
                      <w:szCs w:val="24"/>
                      <w:lang w:eastAsia="en-US"/>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7C627089" w14:textId="77777777" w:rsidR="001D5427" w:rsidRPr="00D47618" w:rsidRDefault="001D5427" w:rsidP="00D47618">
                  <w:pPr>
                    <w:suppressAutoHyphens w:val="0"/>
                    <w:ind w:firstLine="142"/>
                    <w:jc w:val="both"/>
                    <w:rPr>
                      <w:iCs/>
                      <w:color w:val="000000"/>
                      <w:szCs w:val="24"/>
                      <w:lang w:eastAsia="en-US"/>
                    </w:rPr>
                  </w:pPr>
                  <w:r w:rsidRPr="00D47618">
                    <w:rPr>
                      <w:iCs/>
                      <w:color w:val="000000"/>
                      <w:szCs w:val="24"/>
                      <w:lang w:eastAsia="en-US"/>
                    </w:rPr>
                    <w:t xml:space="preserve">b) visuomenei arba dalyviams skirtuose </w:t>
                  </w:r>
                  <w:r w:rsidRPr="00D47618">
                    <w:rPr>
                      <w:szCs w:val="24"/>
                      <w:lang w:eastAsia="en-US"/>
                    </w:rPr>
                    <w:t>dokumentuose</w:t>
                  </w:r>
                  <w:r w:rsidRPr="00D47618">
                    <w:rPr>
                      <w:iCs/>
                      <w:color w:val="000000"/>
                      <w:szCs w:val="24"/>
                      <w:lang w:eastAsia="en-US"/>
                    </w:rPr>
                    <w:t xml:space="preserve"> ir komunikacijos medžiagoje apie veiklos įgyvendinimą, gerai matomas pareiškimas apie gautą ES paramą;</w:t>
                  </w:r>
                </w:p>
                <w:p w14:paraId="1191F38F" w14:textId="67842C95" w:rsidR="001D5427" w:rsidRPr="00D47618" w:rsidRDefault="001D5427" w:rsidP="00D47618">
                  <w:pPr>
                    <w:suppressAutoHyphens w:val="0"/>
                    <w:jc w:val="both"/>
                    <w:rPr>
                      <w:b/>
                      <w:bCs/>
                      <w:sz w:val="22"/>
                      <w:szCs w:val="22"/>
                      <w:lang w:eastAsia="en-US"/>
                    </w:rPr>
                  </w:pPr>
                  <w:r w:rsidRPr="00D47618">
                    <w:rPr>
                      <w:iCs/>
                      <w:color w:val="000000"/>
                      <w:szCs w:val="24"/>
                      <w:lang w:eastAsia="en-US"/>
                    </w:rPr>
                    <w:lastRenderedPageBreak/>
                    <w:t xml:space="preserve">c) pradėjus veiklą, susijusią su </w:t>
                  </w:r>
                  <w:r w:rsidRPr="00D47618">
                    <w:rPr>
                      <w:szCs w:val="24"/>
                      <w:lang w:eastAsia="en-US"/>
                    </w:rPr>
                    <w:t>fizinėmis</w:t>
                  </w:r>
                  <w:r w:rsidRPr="00D47618">
                    <w:rPr>
                      <w:iCs/>
                      <w:color w:val="000000"/>
                      <w:szCs w:val="24"/>
                      <w:lang w:eastAsia="en-US"/>
                    </w:rPr>
                    <w:t xml:space="preserve"> investicijomis, arba sumontavus nupirktą įrangą, visuomenei gerai matomoje vietoje pakabinamos ilgalaikės lentelės ar informacinės lentos su ES emblema.</w:t>
                  </w:r>
                </w:p>
                <w:p w14:paraId="4313B59C" w14:textId="4CFFEF73" w:rsidR="00945996" w:rsidRPr="00945996" w:rsidRDefault="00945996" w:rsidP="00D47618">
                  <w:pPr>
                    <w:suppressAutoHyphens w:val="0"/>
                    <w:jc w:val="both"/>
                    <w:rPr>
                      <w:b/>
                      <w:bCs/>
                      <w:sz w:val="22"/>
                      <w:szCs w:val="22"/>
                      <w:lang w:eastAsia="en-US"/>
                    </w:rPr>
                  </w:pPr>
                  <w:r w:rsidRPr="00945996">
                    <w:rPr>
                      <w:b/>
                      <w:bCs/>
                      <w:sz w:val="22"/>
                      <w:szCs w:val="22"/>
                      <w:lang w:eastAsia="en-US"/>
                    </w:rPr>
                    <w:t>https://2021.esinvesticijos.lt/dokumentai/supaprastintai-apmokamu-islaidu-dydziu-registras</w:t>
                  </w:r>
                </w:p>
              </w:tc>
            </w:tr>
            <w:tr w:rsidR="00945996" w:rsidRPr="00945996" w14:paraId="0B53C62B" w14:textId="77777777" w:rsidTr="00B33B09">
              <w:tc>
                <w:tcPr>
                  <w:tcW w:w="1709" w:type="dxa"/>
                  <w:tcBorders>
                    <w:top w:val="single" w:sz="8" w:space="0" w:color="auto"/>
                    <w:left w:val="single" w:sz="8" w:space="0" w:color="auto"/>
                    <w:bottom w:val="single" w:sz="8" w:space="0" w:color="auto"/>
                    <w:right w:val="single" w:sz="8" w:space="0" w:color="auto"/>
                  </w:tcBorders>
                </w:tcPr>
                <w:p w14:paraId="1B783153" w14:textId="77777777" w:rsidR="00945996" w:rsidRPr="00945996" w:rsidRDefault="00945996" w:rsidP="00945996">
                  <w:pPr>
                    <w:suppressAutoHyphens w:val="0"/>
                    <w:jc w:val="center"/>
                    <w:rPr>
                      <w:sz w:val="22"/>
                      <w:szCs w:val="22"/>
                    </w:rPr>
                  </w:pPr>
                  <w:r w:rsidRPr="00945996">
                    <w:rPr>
                      <w:sz w:val="22"/>
                      <w:szCs w:val="22"/>
                    </w:rPr>
                    <w:lastRenderedPageBreak/>
                    <w:t xml:space="preserve">14.5. </w:t>
                  </w:r>
                  <w:r w:rsidRPr="00945996">
                    <w:rPr>
                      <w:sz w:val="22"/>
                      <w:szCs w:val="22"/>
                      <w:lang w:eastAsia="en-US"/>
                    </w:rPr>
                    <w:t>Privalomos projektų matomumo ir informavimo apie projektus priemonės ir išlaidos.</w:t>
                  </w:r>
                </w:p>
              </w:tc>
              <w:tc>
                <w:tcPr>
                  <w:tcW w:w="1610" w:type="dxa"/>
                  <w:tcBorders>
                    <w:top w:val="single" w:sz="8" w:space="0" w:color="auto"/>
                    <w:left w:val="single" w:sz="8" w:space="0" w:color="auto"/>
                    <w:bottom w:val="single" w:sz="8" w:space="0" w:color="auto"/>
                    <w:right w:val="single" w:sz="8" w:space="0" w:color="auto"/>
                  </w:tcBorders>
                </w:tcPr>
                <w:p w14:paraId="6D08ED67" w14:textId="77777777" w:rsidR="00945996" w:rsidRPr="00945996" w:rsidRDefault="00945996" w:rsidP="00945996">
                  <w:pPr>
                    <w:suppressAutoHyphens w:val="0"/>
                    <w:jc w:val="center"/>
                    <w:rPr>
                      <w:sz w:val="22"/>
                      <w:szCs w:val="22"/>
                    </w:rPr>
                  </w:pPr>
                  <w:r w:rsidRPr="00945996">
                    <w:rPr>
                      <w:sz w:val="22"/>
                      <w:szCs w:val="22"/>
                    </w:rPr>
                    <w:t>FS-01-04</w:t>
                  </w:r>
                </w:p>
              </w:tc>
              <w:tc>
                <w:tcPr>
                  <w:tcW w:w="1610" w:type="dxa"/>
                  <w:tcBorders>
                    <w:top w:val="single" w:sz="8" w:space="0" w:color="auto"/>
                    <w:left w:val="single" w:sz="8" w:space="0" w:color="auto"/>
                    <w:bottom w:val="single" w:sz="8" w:space="0" w:color="auto"/>
                    <w:right w:val="single" w:sz="8" w:space="0" w:color="auto"/>
                  </w:tcBorders>
                </w:tcPr>
                <w:p w14:paraId="0A8887BA" w14:textId="77777777" w:rsidR="00945996" w:rsidRPr="00945996" w:rsidRDefault="00945996" w:rsidP="00945996">
                  <w:pPr>
                    <w:suppressAutoHyphens w:val="0"/>
                    <w:jc w:val="center"/>
                    <w:rPr>
                      <w:sz w:val="22"/>
                      <w:szCs w:val="22"/>
                      <w:lang w:eastAsia="en-US"/>
                    </w:rPr>
                  </w:pPr>
                  <w:r w:rsidRPr="00945996">
                    <w:rPr>
                      <w:sz w:val="22"/>
                      <w:szCs w:val="22"/>
                      <w:lang w:eastAsia="en-US"/>
                    </w:rPr>
                    <w:t>03</w:t>
                  </w:r>
                </w:p>
              </w:tc>
              <w:tc>
                <w:tcPr>
                  <w:tcW w:w="1188" w:type="dxa"/>
                  <w:tcBorders>
                    <w:top w:val="single" w:sz="8" w:space="0" w:color="auto"/>
                    <w:left w:val="single" w:sz="8" w:space="0" w:color="auto"/>
                    <w:bottom w:val="single" w:sz="8" w:space="0" w:color="auto"/>
                    <w:right w:val="single" w:sz="8" w:space="0" w:color="auto"/>
                  </w:tcBorders>
                </w:tcPr>
                <w:p w14:paraId="32CB8F10" w14:textId="77777777" w:rsidR="00945996" w:rsidRPr="00945996" w:rsidRDefault="00945996" w:rsidP="00945996">
                  <w:pPr>
                    <w:suppressAutoHyphens w:val="0"/>
                    <w:jc w:val="center"/>
                    <w:rPr>
                      <w:sz w:val="22"/>
                      <w:szCs w:val="22"/>
                      <w:lang w:eastAsia="en-US"/>
                    </w:rPr>
                  </w:pPr>
                  <w:r w:rsidRPr="00945996">
                    <w:rPr>
                      <w:sz w:val="22"/>
                      <w:szCs w:val="22"/>
                      <w:lang w:eastAsia="en-US"/>
                    </w:rPr>
                    <w:t>Įgyvendintų privalomų matomumo ir informavimo priemonių apie ES fondų investicijų veiklas FS, antrojo rinkinio FS su PVM</w:t>
                  </w:r>
                </w:p>
              </w:tc>
              <w:tc>
                <w:tcPr>
                  <w:tcW w:w="8781" w:type="dxa"/>
                  <w:tcBorders>
                    <w:top w:val="single" w:sz="8" w:space="0" w:color="auto"/>
                    <w:left w:val="single" w:sz="8" w:space="0" w:color="auto"/>
                    <w:bottom w:val="single" w:sz="8" w:space="0" w:color="auto"/>
                    <w:right w:val="single" w:sz="8" w:space="0" w:color="auto"/>
                  </w:tcBorders>
                </w:tcPr>
                <w:p w14:paraId="43AAEFFE" w14:textId="77777777" w:rsidR="001D5427" w:rsidRPr="00D47618" w:rsidRDefault="001D5427" w:rsidP="001D5427">
                  <w:pPr>
                    <w:suppressAutoHyphens w:val="0"/>
                    <w:jc w:val="both"/>
                    <w:rPr>
                      <w:color w:val="000000"/>
                      <w:szCs w:val="24"/>
                      <w:lang w:eastAsia="en-US"/>
                    </w:rPr>
                  </w:pPr>
                  <w:r w:rsidRPr="00D47618">
                    <w:rPr>
                      <w:color w:val="000000"/>
                      <w:szCs w:val="24"/>
                      <w:lang w:eastAsia="en-US"/>
                    </w:rPr>
                    <w:t>FS-01-01 – FS-01-04. Įgyvendinamų privalomų matomumo ir informavimo priemonių apie ESFI veiklas išlaidų FS nustatymo tyrimas, skelbiamas interneto tinklalapyje www.esinvesticijos.lt/dokumentai/fs-01-01-fs-01-04-viesinimo-fs.</w:t>
                  </w:r>
                </w:p>
                <w:p w14:paraId="0FC5C68F" w14:textId="77777777" w:rsidR="001D5427" w:rsidRPr="00D47618" w:rsidRDefault="001D5427" w:rsidP="001D5427">
                  <w:pPr>
                    <w:suppressAutoHyphens w:val="0"/>
                    <w:ind w:firstLine="142"/>
                    <w:jc w:val="both"/>
                    <w:rPr>
                      <w:iCs/>
                      <w:color w:val="000000"/>
                      <w:szCs w:val="24"/>
                      <w:lang w:eastAsia="en-US"/>
                    </w:rPr>
                  </w:pPr>
                  <w:r w:rsidRPr="00D47618">
                    <w:rPr>
                      <w:iCs/>
                      <w:color w:val="000000"/>
                      <w:szCs w:val="24"/>
                      <w:lang w:eastAsia="en-US"/>
                    </w:rPr>
                    <w:t>Fiksuotąją sumą sudaro visų antrojo privalomų matomumo ir informavimo priemonių rinkinio išlaidos, kai:</w:t>
                  </w:r>
                </w:p>
                <w:p w14:paraId="315F02EA" w14:textId="77777777" w:rsidR="001D5427" w:rsidRPr="00D47618" w:rsidRDefault="001D5427" w:rsidP="00D47618">
                  <w:pPr>
                    <w:suppressAutoHyphens w:val="0"/>
                    <w:ind w:firstLine="142"/>
                    <w:jc w:val="both"/>
                    <w:rPr>
                      <w:iCs/>
                      <w:color w:val="000000"/>
                      <w:szCs w:val="24"/>
                      <w:lang w:eastAsia="en-US"/>
                    </w:rPr>
                  </w:pPr>
                  <w:r w:rsidRPr="00D47618">
                    <w:rPr>
                      <w:iCs/>
                      <w:color w:val="000000"/>
                      <w:szCs w:val="24"/>
                      <w:lang w:eastAsia="en-US"/>
                    </w:rPr>
                    <w:t>a) projekto įgyvendinimo pradžioje projekto vykdytojo oficialioje interneto svetainėje, jei tokia yra, ir socialinės žiniasklaidos interneto svetainėse paskelbta informacija – trumpas veiklos, tikslų ir rezultatų aprašymas, informacija apie iš ES gautą finansinę paramą;</w:t>
                  </w:r>
                </w:p>
                <w:p w14:paraId="24FF8FDE" w14:textId="77777777" w:rsidR="001D5427" w:rsidRPr="00D47618" w:rsidRDefault="001D5427" w:rsidP="00D47618">
                  <w:pPr>
                    <w:suppressAutoHyphens w:val="0"/>
                    <w:ind w:firstLine="142"/>
                    <w:jc w:val="both"/>
                    <w:rPr>
                      <w:iCs/>
                      <w:color w:val="000000"/>
                      <w:szCs w:val="24"/>
                      <w:lang w:eastAsia="en-US"/>
                    </w:rPr>
                  </w:pPr>
                  <w:r w:rsidRPr="00D47618">
                    <w:rPr>
                      <w:iCs/>
                      <w:color w:val="000000"/>
                      <w:szCs w:val="24"/>
                      <w:lang w:eastAsia="en-US"/>
                    </w:rPr>
                    <w:t xml:space="preserve">b) visuomenei arba dalyviams skirtuose dokumentuose ir komunikacijos medžiagoje, susijusioje </w:t>
                  </w:r>
                  <w:r w:rsidRPr="00D47618">
                    <w:rPr>
                      <w:szCs w:val="24"/>
                      <w:lang w:eastAsia="en-US"/>
                    </w:rPr>
                    <w:t>su</w:t>
                  </w:r>
                  <w:r w:rsidRPr="00D47618">
                    <w:rPr>
                      <w:iCs/>
                      <w:color w:val="000000"/>
                      <w:szCs w:val="24"/>
                      <w:lang w:eastAsia="en-US"/>
                    </w:rPr>
                    <w:t xml:space="preserve"> veiksmo įgyvendinimu, gerai matomas pareiškimas, apie gautą ES paramą;</w:t>
                  </w:r>
                </w:p>
                <w:p w14:paraId="106BE721" w14:textId="7B3F0EB6" w:rsidR="001D5427" w:rsidRPr="001D5427" w:rsidRDefault="001D5427" w:rsidP="00D47618">
                  <w:pPr>
                    <w:suppressAutoHyphens w:val="0"/>
                    <w:jc w:val="both"/>
                    <w:rPr>
                      <w:b/>
                      <w:bCs/>
                      <w:strike/>
                      <w:sz w:val="22"/>
                      <w:szCs w:val="22"/>
                      <w:lang w:eastAsia="en-US"/>
                    </w:rPr>
                  </w:pPr>
                  <w:r w:rsidRPr="00D47618">
                    <w:rPr>
                      <w:iCs/>
                      <w:color w:val="000000"/>
                      <w:szCs w:val="24"/>
                      <w:lang w:eastAsia="en-US"/>
                    </w:rPr>
                    <w:t xml:space="preserve">c) kai tik pradedami fiziškai vykdyti veiksmai, susiję su fizinėmis investicijomis, arba sumontuojama nupirkta įranga, visuomenei gerai </w:t>
                  </w:r>
                  <w:r w:rsidRPr="00D47618">
                    <w:rPr>
                      <w:szCs w:val="24"/>
                      <w:lang w:eastAsia="en-US"/>
                    </w:rPr>
                    <w:t>matomoje</w:t>
                  </w:r>
                  <w:r w:rsidRPr="00D47618">
                    <w:rPr>
                      <w:iCs/>
                      <w:color w:val="000000"/>
                      <w:szCs w:val="24"/>
                      <w:lang w:eastAsia="en-US"/>
                    </w:rPr>
                    <w:t xml:space="preserve"> vietoje iškabinamos ilgalaikės lentelės ar</w:t>
                  </w:r>
                  <w:r w:rsidRPr="001D5427">
                    <w:rPr>
                      <w:iCs/>
                      <w:strike/>
                      <w:color w:val="000000"/>
                      <w:szCs w:val="24"/>
                      <w:lang w:eastAsia="en-US"/>
                    </w:rPr>
                    <w:t xml:space="preserve"> </w:t>
                  </w:r>
                  <w:r w:rsidRPr="00D47618">
                    <w:rPr>
                      <w:iCs/>
                      <w:color w:val="000000"/>
                      <w:szCs w:val="24"/>
                      <w:lang w:eastAsia="en-US"/>
                    </w:rPr>
                    <w:t>informacinės lentos su ES emblema.</w:t>
                  </w:r>
                </w:p>
                <w:p w14:paraId="463C1DE5" w14:textId="7C958DC0" w:rsidR="00945996" w:rsidRPr="00945996" w:rsidRDefault="00945996" w:rsidP="00D47618">
                  <w:pPr>
                    <w:suppressAutoHyphens w:val="0"/>
                    <w:jc w:val="both"/>
                    <w:rPr>
                      <w:b/>
                      <w:bCs/>
                      <w:sz w:val="22"/>
                      <w:szCs w:val="22"/>
                      <w:lang w:eastAsia="en-US"/>
                    </w:rPr>
                  </w:pPr>
                  <w:r w:rsidRPr="00945996">
                    <w:rPr>
                      <w:b/>
                      <w:bCs/>
                      <w:sz w:val="22"/>
                      <w:szCs w:val="22"/>
                      <w:lang w:eastAsia="en-US"/>
                    </w:rPr>
                    <w:t>https://2021.esinvesticijos.lt/dokumentai/supaprastintai-apmokamu-islaidu-dydziu-registras</w:t>
                  </w:r>
                </w:p>
              </w:tc>
            </w:tr>
            <w:tr w:rsidR="00945996" w:rsidRPr="00945996" w14:paraId="0B0BC269" w14:textId="77777777" w:rsidTr="00B33B09">
              <w:tc>
                <w:tcPr>
                  <w:tcW w:w="1709" w:type="dxa"/>
                  <w:tcBorders>
                    <w:top w:val="single" w:sz="8" w:space="0" w:color="auto"/>
                    <w:left w:val="single" w:sz="8" w:space="0" w:color="auto"/>
                    <w:bottom w:val="single" w:sz="8" w:space="0" w:color="auto"/>
                    <w:right w:val="single" w:sz="8" w:space="0" w:color="auto"/>
                  </w:tcBorders>
                </w:tcPr>
                <w:p w14:paraId="27E60948" w14:textId="77777777" w:rsidR="00945996" w:rsidRPr="00945996" w:rsidRDefault="00945996" w:rsidP="00945996">
                  <w:pPr>
                    <w:suppressAutoHyphens w:val="0"/>
                    <w:jc w:val="center"/>
                    <w:rPr>
                      <w:b/>
                      <w:bCs/>
                      <w:sz w:val="22"/>
                      <w:szCs w:val="22"/>
                    </w:rPr>
                  </w:pPr>
                  <w:r w:rsidRPr="00945996">
                    <w:rPr>
                      <w:b/>
                      <w:bCs/>
                      <w:sz w:val="22"/>
                      <w:szCs w:val="22"/>
                    </w:rPr>
                    <w:t xml:space="preserve">14.6. </w:t>
                  </w:r>
                  <w:r w:rsidRPr="00945996">
                    <w:rPr>
                      <w:b/>
                      <w:bCs/>
                      <w:sz w:val="22"/>
                      <w:szCs w:val="22"/>
                      <w:lang w:eastAsia="en-US"/>
                    </w:rPr>
                    <w:t xml:space="preserve">Projektą vykdančio personalo darbo užmokesčio išlaidų dalis per mėnesį, skirta kasmetinėms atostogoms, kuri apskaičiuojama nuo </w:t>
                  </w:r>
                  <w:r w:rsidRPr="00945996">
                    <w:rPr>
                      <w:b/>
                      <w:bCs/>
                      <w:sz w:val="22"/>
                      <w:szCs w:val="22"/>
                      <w:lang w:eastAsia="en-US"/>
                    </w:rPr>
                    <w:lastRenderedPageBreak/>
                    <w:t>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3EFEE8B2" w14:textId="77777777" w:rsidR="00945996" w:rsidRPr="00945996" w:rsidRDefault="00945996" w:rsidP="00945996">
                  <w:pPr>
                    <w:suppressAutoHyphens w:val="0"/>
                    <w:jc w:val="center"/>
                    <w:rPr>
                      <w:b/>
                      <w:bCs/>
                      <w:sz w:val="22"/>
                      <w:szCs w:val="22"/>
                    </w:rPr>
                  </w:pPr>
                  <w:r w:rsidRPr="00945996">
                    <w:rPr>
                      <w:b/>
                      <w:bCs/>
                      <w:sz w:val="22"/>
                      <w:szCs w:val="22"/>
                      <w:lang w:eastAsia="en-US"/>
                    </w:rPr>
                    <w:lastRenderedPageBreak/>
                    <w:t>FN-05-01</w:t>
                  </w:r>
                </w:p>
              </w:tc>
              <w:tc>
                <w:tcPr>
                  <w:tcW w:w="1610" w:type="dxa"/>
                  <w:tcBorders>
                    <w:top w:val="single" w:sz="8" w:space="0" w:color="auto"/>
                    <w:left w:val="single" w:sz="8" w:space="0" w:color="auto"/>
                    <w:bottom w:val="single" w:sz="8" w:space="0" w:color="auto"/>
                    <w:right w:val="single" w:sz="8" w:space="0" w:color="auto"/>
                  </w:tcBorders>
                </w:tcPr>
                <w:p w14:paraId="5431D0D3"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16251887"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FN, taikoma, kai priklauso 20 d. d. (jeigu dirbama 5 d. d. per savaitę) arba 24 d. d. (jeigu dirbama 6 d. d. per savaitę) kasmetin</w:t>
                  </w:r>
                  <w:r w:rsidRPr="00945996">
                    <w:rPr>
                      <w:b/>
                      <w:bCs/>
                      <w:sz w:val="22"/>
                      <w:szCs w:val="22"/>
                      <w:lang w:eastAsia="en-US"/>
                    </w:rPr>
                    <w:lastRenderedPageBreak/>
                    <w:t>ės atostogos.</w:t>
                  </w:r>
                </w:p>
              </w:tc>
              <w:tc>
                <w:tcPr>
                  <w:tcW w:w="8781" w:type="dxa"/>
                  <w:tcBorders>
                    <w:top w:val="single" w:sz="8" w:space="0" w:color="auto"/>
                    <w:left w:val="single" w:sz="8" w:space="0" w:color="auto"/>
                    <w:bottom w:val="single" w:sz="8" w:space="0" w:color="auto"/>
                    <w:right w:val="single" w:sz="8" w:space="0" w:color="auto"/>
                  </w:tcBorders>
                </w:tcPr>
                <w:p w14:paraId="4CAE752D" w14:textId="77777777" w:rsidR="0021285E" w:rsidRDefault="0021285E" w:rsidP="0021285E">
                  <w:pPr>
                    <w:jc w:val="both"/>
                    <w:rPr>
                      <w:b/>
                      <w:bCs/>
                      <w:szCs w:val="24"/>
                      <w:lang w:val="lt"/>
                    </w:rPr>
                  </w:pPr>
                  <w:r w:rsidRPr="003819BD">
                    <w:rPr>
                      <w:b/>
                      <w:bCs/>
                      <w:szCs w:val="24"/>
                      <w:lang w:val="lt"/>
                    </w:rPr>
                    <w:lastRenderedPageBreak/>
                    <w:t>Projektą vykdančio personalo darbo užmokesčio išlaidos už kasmetines atostogas, kurios apskaičiuojamos nuo tinkamų finansuoti faktiškai patirtų vykdančiojo personalo darbo užmokesčio išlaidų.</w:t>
                  </w:r>
                </w:p>
                <w:p w14:paraId="282ABFC5" w14:textId="5BD228B2" w:rsidR="00945996" w:rsidRPr="00945996" w:rsidRDefault="0021285E" w:rsidP="0021285E">
                  <w:pPr>
                    <w:suppressAutoHyphens w:val="0"/>
                    <w:jc w:val="center"/>
                    <w:rPr>
                      <w:b/>
                      <w:bCs/>
                      <w:sz w:val="22"/>
                      <w:szCs w:val="22"/>
                      <w:lang w:eastAsia="en-US"/>
                    </w:rPr>
                  </w:pPr>
                  <w:r w:rsidRPr="005842E4">
                    <w:rPr>
                      <w:b/>
                      <w:bCs/>
                      <w:szCs w:val="24"/>
                      <w:lang w:val="lt"/>
                    </w:rPr>
                    <w:t>https://2021.esinvesticijos.lt/dokumentai/supaprastintai-apmokamu-islaidu-dydziu-registras</w:t>
                  </w:r>
                </w:p>
              </w:tc>
            </w:tr>
            <w:tr w:rsidR="00945996" w:rsidRPr="00945996" w14:paraId="2DF58467" w14:textId="77777777" w:rsidTr="00B33B09">
              <w:tc>
                <w:tcPr>
                  <w:tcW w:w="1709" w:type="dxa"/>
                  <w:tcBorders>
                    <w:top w:val="single" w:sz="8" w:space="0" w:color="auto"/>
                    <w:left w:val="single" w:sz="8" w:space="0" w:color="auto"/>
                    <w:bottom w:val="single" w:sz="8" w:space="0" w:color="auto"/>
                    <w:right w:val="single" w:sz="8" w:space="0" w:color="auto"/>
                  </w:tcBorders>
                </w:tcPr>
                <w:p w14:paraId="5D2DE174" w14:textId="77777777" w:rsidR="00945996" w:rsidRPr="00945996" w:rsidRDefault="00945996" w:rsidP="00945996">
                  <w:pPr>
                    <w:suppressAutoHyphens w:val="0"/>
                    <w:jc w:val="center"/>
                    <w:rPr>
                      <w:b/>
                      <w:bCs/>
                      <w:sz w:val="22"/>
                      <w:szCs w:val="22"/>
                    </w:rPr>
                  </w:pPr>
                  <w:r w:rsidRPr="00945996">
                    <w:rPr>
                      <w:b/>
                      <w:bCs/>
                      <w:sz w:val="22"/>
                      <w:szCs w:val="22"/>
                    </w:rPr>
                    <w:t xml:space="preserve">14.7. </w:t>
                  </w:r>
                  <w:r w:rsidRPr="00945996">
                    <w:rPr>
                      <w:b/>
                      <w:bCs/>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442EF888" w14:textId="77777777" w:rsidR="00945996" w:rsidRPr="00945996" w:rsidRDefault="00945996" w:rsidP="00945996">
                  <w:pPr>
                    <w:suppressAutoHyphens w:val="0"/>
                    <w:jc w:val="center"/>
                    <w:rPr>
                      <w:b/>
                      <w:bCs/>
                      <w:sz w:val="22"/>
                      <w:szCs w:val="22"/>
                    </w:rPr>
                  </w:pPr>
                  <w:r w:rsidRPr="00945996">
                    <w:rPr>
                      <w:b/>
                      <w:bCs/>
                      <w:sz w:val="22"/>
                      <w:szCs w:val="22"/>
                      <w:lang w:eastAsia="en-US"/>
                    </w:rPr>
                    <w:t>FN-05-02</w:t>
                  </w:r>
                </w:p>
              </w:tc>
              <w:tc>
                <w:tcPr>
                  <w:tcW w:w="1610" w:type="dxa"/>
                  <w:tcBorders>
                    <w:top w:val="single" w:sz="8" w:space="0" w:color="auto"/>
                    <w:left w:val="single" w:sz="8" w:space="0" w:color="auto"/>
                    <w:bottom w:val="single" w:sz="8" w:space="0" w:color="auto"/>
                    <w:right w:val="single" w:sz="8" w:space="0" w:color="auto"/>
                  </w:tcBorders>
                </w:tcPr>
                <w:p w14:paraId="590147A1"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2125DD9B"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FN, taikoma, kai priklauso nuo 21 iki 25 d. d. (jeigu dirbama 5 d. d. per savaitę) arba nuo 25 iki 30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702262ED" w14:textId="77777777" w:rsidR="0021285E" w:rsidRDefault="0021285E" w:rsidP="0021285E">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44B34F49" w14:textId="723A1382" w:rsidR="00945996" w:rsidRPr="00945996" w:rsidRDefault="0021285E" w:rsidP="0021285E">
                  <w:pPr>
                    <w:suppressAutoHyphens w:val="0"/>
                    <w:jc w:val="center"/>
                    <w:rPr>
                      <w:b/>
                      <w:bCs/>
                      <w:sz w:val="22"/>
                      <w:szCs w:val="22"/>
                      <w:lang w:eastAsia="en-US"/>
                    </w:rPr>
                  </w:pPr>
                  <w:r w:rsidRPr="005842E4">
                    <w:rPr>
                      <w:b/>
                      <w:bCs/>
                      <w:szCs w:val="24"/>
                      <w:lang w:val="lt"/>
                    </w:rPr>
                    <w:t>https://2021.esinvesticijos.lt/dokumentai/supaprastintai-apmokamu-islaidu-dydziu-registras</w:t>
                  </w:r>
                </w:p>
              </w:tc>
            </w:tr>
            <w:tr w:rsidR="00945996" w:rsidRPr="00945996" w14:paraId="1D9E6888" w14:textId="77777777" w:rsidTr="00B33B09">
              <w:tc>
                <w:tcPr>
                  <w:tcW w:w="1709" w:type="dxa"/>
                  <w:tcBorders>
                    <w:top w:val="single" w:sz="8" w:space="0" w:color="auto"/>
                    <w:left w:val="single" w:sz="8" w:space="0" w:color="auto"/>
                    <w:bottom w:val="single" w:sz="8" w:space="0" w:color="auto"/>
                    <w:right w:val="single" w:sz="8" w:space="0" w:color="auto"/>
                  </w:tcBorders>
                </w:tcPr>
                <w:p w14:paraId="3EE537F0" w14:textId="77777777" w:rsidR="00945996" w:rsidRPr="00945996" w:rsidRDefault="00945996" w:rsidP="00945996">
                  <w:pPr>
                    <w:suppressAutoHyphens w:val="0"/>
                    <w:jc w:val="center"/>
                    <w:rPr>
                      <w:b/>
                      <w:bCs/>
                      <w:sz w:val="22"/>
                      <w:szCs w:val="22"/>
                    </w:rPr>
                  </w:pPr>
                  <w:r w:rsidRPr="00945996">
                    <w:rPr>
                      <w:b/>
                      <w:bCs/>
                      <w:sz w:val="22"/>
                      <w:szCs w:val="22"/>
                    </w:rPr>
                    <w:t xml:space="preserve">14.8. </w:t>
                  </w:r>
                  <w:r w:rsidRPr="00945996">
                    <w:rPr>
                      <w:b/>
                      <w:bCs/>
                      <w:sz w:val="22"/>
                      <w:szCs w:val="22"/>
                      <w:lang w:eastAsia="en-US"/>
                    </w:rPr>
                    <w:t xml:space="preserve">Projektą vykdančio personalo darbo užmokesčio išlaidų dalis per mėnesį, skirta kasmetinėms atostogoms, kuri apskaičiuojama nuo tinkamų finansuoti faktiškai patirtų darbo užmokesčio </w:t>
                  </w:r>
                  <w:r w:rsidRPr="00945996">
                    <w:rPr>
                      <w:b/>
                      <w:bCs/>
                      <w:sz w:val="22"/>
                      <w:szCs w:val="22"/>
                      <w:lang w:eastAsia="en-US"/>
                    </w:rPr>
                    <w:lastRenderedPageBreak/>
                    <w:t>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7A9FC7D4" w14:textId="77777777" w:rsidR="00945996" w:rsidRPr="00945996" w:rsidRDefault="00945996" w:rsidP="00945996">
                  <w:pPr>
                    <w:suppressAutoHyphens w:val="0"/>
                    <w:jc w:val="center"/>
                    <w:rPr>
                      <w:b/>
                      <w:bCs/>
                      <w:sz w:val="22"/>
                      <w:szCs w:val="22"/>
                    </w:rPr>
                  </w:pPr>
                  <w:r w:rsidRPr="00945996">
                    <w:rPr>
                      <w:b/>
                      <w:bCs/>
                      <w:sz w:val="22"/>
                      <w:szCs w:val="22"/>
                      <w:lang w:eastAsia="en-US"/>
                    </w:rPr>
                    <w:lastRenderedPageBreak/>
                    <w:t>FN-05-03</w:t>
                  </w:r>
                </w:p>
              </w:tc>
              <w:tc>
                <w:tcPr>
                  <w:tcW w:w="1610" w:type="dxa"/>
                  <w:tcBorders>
                    <w:top w:val="single" w:sz="8" w:space="0" w:color="auto"/>
                    <w:left w:val="single" w:sz="8" w:space="0" w:color="auto"/>
                    <w:bottom w:val="single" w:sz="8" w:space="0" w:color="auto"/>
                    <w:right w:val="single" w:sz="8" w:space="0" w:color="auto"/>
                  </w:tcBorders>
                </w:tcPr>
                <w:p w14:paraId="5EC20175"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53BEBFA4"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FN, taikoma, kai priklauso nuo 26 iki 30 d. d. (jeigu dirbama 5 d. d. per savaitę) arba nuo 31 iki 36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02AF8006" w14:textId="77777777" w:rsidR="0021285E" w:rsidRDefault="0021285E" w:rsidP="0021285E">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57CAE41F" w14:textId="21CF27AB" w:rsidR="00945996" w:rsidRPr="00945996" w:rsidRDefault="0021285E" w:rsidP="0021285E">
                  <w:pPr>
                    <w:suppressAutoHyphens w:val="0"/>
                    <w:jc w:val="center"/>
                    <w:rPr>
                      <w:b/>
                      <w:bCs/>
                      <w:sz w:val="22"/>
                      <w:szCs w:val="22"/>
                      <w:lang w:eastAsia="en-US"/>
                    </w:rPr>
                  </w:pPr>
                  <w:r w:rsidRPr="005842E4">
                    <w:rPr>
                      <w:b/>
                      <w:bCs/>
                      <w:szCs w:val="24"/>
                      <w:lang w:val="lt"/>
                    </w:rPr>
                    <w:t>https://2021.esinvesticijos.lt/dokumentai/supaprastintai-apmokamu-islaidu-dydziu-registras</w:t>
                  </w:r>
                </w:p>
              </w:tc>
            </w:tr>
            <w:tr w:rsidR="00945996" w:rsidRPr="00945996" w14:paraId="197EFD6D" w14:textId="77777777" w:rsidTr="00B33B09">
              <w:tc>
                <w:tcPr>
                  <w:tcW w:w="1709" w:type="dxa"/>
                  <w:tcBorders>
                    <w:top w:val="single" w:sz="8" w:space="0" w:color="auto"/>
                    <w:left w:val="single" w:sz="8" w:space="0" w:color="auto"/>
                    <w:bottom w:val="single" w:sz="8" w:space="0" w:color="auto"/>
                    <w:right w:val="single" w:sz="8" w:space="0" w:color="auto"/>
                  </w:tcBorders>
                </w:tcPr>
                <w:p w14:paraId="611CF921" w14:textId="77777777" w:rsidR="00945996" w:rsidRPr="00945996" w:rsidRDefault="00945996" w:rsidP="00945996">
                  <w:pPr>
                    <w:suppressAutoHyphens w:val="0"/>
                    <w:jc w:val="center"/>
                    <w:rPr>
                      <w:b/>
                      <w:bCs/>
                      <w:sz w:val="22"/>
                      <w:szCs w:val="22"/>
                    </w:rPr>
                  </w:pPr>
                  <w:r w:rsidRPr="00945996">
                    <w:rPr>
                      <w:b/>
                      <w:bCs/>
                      <w:sz w:val="22"/>
                      <w:szCs w:val="22"/>
                    </w:rPr>
                    <w:t xml:space="preserve">14.9. </w:t>
                  </w:r>
                  <w:r w:rsidRPr="00945996">
                    <w:rPr>
                      <w:b/>
                      <w:bCs/>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2F8E4B05" w14:textId="77777777" w:rsidR="00945996" w:rsidRPr="00945996" w:rsidRDefault="00945996" w:rsidP="00945996">
                  <w:pPr>
                    <w:suppressAutoHyphens w:val="0"/>
                    <w:jc w:val="center"/>
                    <w:rPr>
                      <w:b/>
                      <w:bCs/>
                      <w:sz w:val="22"/>
                      <w:szCs w:val="22"/>
                    </w:rPr>
                  </w:pPr>
                  <w:r w:rsidRPr="00945996">
                    <w:rPr>
                      <w:b/>
                      <w:bCs/>
                      <w:sz w:val="22"/>
                      <w:szCs w:val="22"/>
                      <w:lang w:eastAsia="en-US"/>
                    </w:rPr>
                    <w:t>FN-05-04</w:t>
                  </w:r>
                </w:p>
              </w:tc>
              <w:tc>
                <w:tcPr>
                  <w:tcW w:w="1610" w:type="dxa"/>
                  <w:tcBorders>
                    <w:top w:val="single" w:sz="8" w:space="0" w:color="auto"/>
                    <w:left w:val="single" w:sz="8" w:space="0" w:color="auto"/>
                    <w:bottom w:val="single" w:sz="8" w:space="0" w:color="auto"/>
                    <w:right w:val="single" w:sz="8" w:space="0" w:color="auto"/>
                  </w:tcBorders>
                </w:tcPr>
                <w:p w14:paraId="00E0C51A"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49F63875"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FN, taikoma, kai priklauso nuo 31 iki 36 d. d. (jeigu dirbama 5 d. d. per savaitę) arba nuo 37 iki 42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41282A56" w14:textId="77777777" w:rsidR="0021285E" w:rsidRDefault="0021285E" w:rsidP="0021285E">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05E0BB52" w14:textId="3CED0A19" w:rsidR="00945996" w:rsidRPr="00945996" w:rsidRDefault="0021285E" w:rsidP="0021285E">
                  <w:pPr>
                    <w:suppressAutoHyphens w:val="0"/>
                    <w:jc w:val="center"/>
                    <w:rPr>
                      <w:b/>
                      <w:bCs/>
                      <w:sz w:val="22"/>
                      <w:szCs w:val="22"/>
                      <w:lang w:eastAsia="en-US"/>
                    </w:rPr>
                  </w:pPr>
                  <w:r w:rsidRPr="005842E4">
                    <w:rPr>
                      <w:b/>
                      <w:bCs/>
                      <w:szCs w:val="24"/>
                      <w:lang w:val="lt"/>
                    </w:rPr>
                    <w:t>https://2021.esinvesticijos.lt/dokumentai/supaprastintai-apmokamu-islaidu-dydziu-registras</w:t>
                  </w:r>
                </w:p>
              </w:tc>
            </w:tr>
            <w:tr w:rsidR="00945996" w:rsidRPr="00945996" w14:paraId="52133E55" w14:textId="77777777" w:rsidTr="00B33B09">
              <w:tc>
                <w:tcPr>
                  <w:tcW w:w="1709" w:type="dxa"/>
                  <w:tcBorders>
                    <w:top w:val="single" w:sz="8" w:space="0" w:color="auto"/>
                    <w:left w:val="single" w:sz="8" w:space="0" w:color="auto"/>
                    <w:bottom w:val="single" w:sz="8" w:space="0" w:color="auto"/>
                    <w:right w:val="single" w:sz="8" w:space="0" w:color="auto"/>
                  </w:tcBorders>
                </w:tcPr>
                <w:p w14:paraId="37CD00C3" w14:textId="77777777" w:rsidR="00945996" w:rsidRPr="00945996" w:rsidRDefault="00945996" w:rsidP="00945996">
                  <w:pPr>
                    <w:suppressAutoHyphens w:val="0"/>
                    <w:jc w:val="center"/>
                    <w:rPr>
                      <w:b/>
                      <w:bCs/>
                      <w:sz w:val="22"/>
                      <w:szCs w:val="22"/>
                    </w:rPr>
                  </w:pPr>
                  <w:r w:rsidRPr="00945996">
                    <w:rPr>
                      <w:b/>
                      <w:bCs/>
                      <w:sz w:val="22"/>
                      <w:szCs w:val="22"/>
                    </w:rPr>
                    <w:t xml:space="preserve">14.10. </w:t>
                  </w:r>
                  <w:r w:rsidRPr="00945996">
                    <w:rPr>
                      <w:b/>
                      <w:bCs/>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4EA2FB3A" w14:textId="77777777" w:rsidR="00945996" w:rsidRPr="00945996" w:rsidRDefault="00945996" w:rsidP="00945996">
                  <w:pPr>
                    <w:suppressAutoHyphens w:val="0"/>
                    <w:jc w:val="center"/>
                    <w:rPr>
                      <w:b/>
                      <w:bCs/>
                      <w:sz w:val="22"/>
                      <w:szCs w:val="22"/>
                    </w:rPr>
                  </w:pPr>
                  <w:r w:rsidRPr="00945996">
                    <w:rPr>
                      <w:b/>
                      <w:bCs/>
                      <w:sz w:val="22"/>
                      <w:szCs w:val="22"/>
                      <w:lang w:eastAsia="en-US"/>
                    </w:rPr>
                    <w:t>FN-05-05</w:t>
                  </w:r>
                </w:p>
              </w:tc>
              <w:tc>
                <w:tcPr>
                  <w:tcW w:w="1610" w:type="dxa"/>
                  <w:tcBorders>
                    <w:top w:val="single" w:sz="8" w:space="0" w:color="auto"/>
                    <w:left w:val="single" w:sz="8" w:space="0" w:color="auto"/>
                    <w:bottom w:val="single" w:sz="8" w:space="0" w:color="auto"/>
                    <w:right w:val="single" w:sz="8" w:space="0" w:color="auto"/>
                  </w:tcBorders>
                </w:tcPr>
                <w:p w14:paraId="5D8CB75C"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7A6335B6"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FN, taikoma, kai priklauso nuo 37 iki 39 d. d. (jeigu dirbama 5 d. d. per savaitę) arba nuo 43 iki 47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3055234A" w14:textId="77777777" w:rsidR="0021285E" w:rsidRDefault="0021285E" w:rsidP="0021285E">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4B107988" w14:textId="4D37ACD1" w:rsidR="00945996" w:rsidRPr="00945996" w:rsidRDefault="0021285E" w:rsidP="0021285E">
                  <w:pPr>
                    <w:suppressAutoHyphens w:val="0"/>
                    <w:jc w:val="center"/>
                    <w:rPr>
                      <w:b/>
                      <w:bCs/>
                      <w:lang w:eastAsia="en-US"/>
                    </w:rPr>
                  </w:pPr>
                  <w:r w:rsidRPr="005842E4">
                    <w:rPr>
                      <w:b/>
                      <w:bCs/>
                      <w:szCs w:val="24"/>
                      <w:lang w:val="lt"/>
                    </w:rPr>
                    <w:t>https://2021.esinvesticijos.lt/dokumentai/supaprastintai-apmokamu-islaidu-dydziu-registras</w:t>
                  </w:r>
                </w:p>
              </w:tc>
            </w:tr>
            <w:tr w:rsidR="00945996" w:rsidRPr="00945996" w14:paraId="6EDE0B6F" w14:textId="77777777" w:rsidTr="00B33B09">
              <w:tc>
                <w:tcPr>
                  <w:tcW w:w="1709" w:type="dxa"/>
                  <w:tcBorders>
                    <w:top w:val="single" w:sz="8" w:space="0" w:color="auto"/>
                    <w:left w:val="single" w:sz="8" w:space="0" w:color="auto"/>
                    <w:bottom w:val="single" w:sz="8" w:space="0" w:color="auto"/>
                    <w:right w:val="single" w:sz="8" w:space="0" w:color="auto"/>
                  </w:tcBorders>
                </w:tcPr>
                <w:p w14:paraId="474B1A3F" w14:textId="77777777" w:rsidR="00945996" w:rsidRPr="00945996" w:rsidRDefault="00945996" w:rsidP="00945996">
                  <w:pPr>
                    <w:suppressAutoHyphens w:val="0"/>
                    <w:jc w:val="center"/>
                    <w:rPr>
                      <w:b/>
                      <w:bCs/>
                      <w:sz w:val="22"/>
                      <w:szCs w:val="22"/>
                    </w:rPr>
                  </w:pPr>
                  <w:r w:rsidRPr="00945996">
                    <w:rPr>
                      <w:b/>
                      <w:bCs/>
                      <w:sz w:val="22"/>
                      <w:szCs w:val="22"/>
                    </w:rPr>
                    <w:t xml:space="preserve">14.11. </w:t>
                  </w:r>
                  <w:r w:rsidRPr="00945996">
                    <w:rPr>
                      <w:b/>
                      <w:bCs/>
                      <w:sz w:val="22"/>
                      <w:szCs w:val="22"/>
                      <w:lang w:eastAsia="en-US"/>
                    </w:rPr>
                    <w:t xml:space="preserve">Projektą </w:t>
                  </w:r>
                  <w:r w:rsidRPr="00945996">
                    <w:rPr>
                      <w:b/>
                      <w:bCs/>
                      <w:sz w:val="22"/>
                      <w:szCs w:val="22"/>
                      <w:lang w:eastAsia="en-US"/>
                    </w:rPr>
                    <w:lastRenderedPageBreak/>
                    <w:t>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273AB4C9" w14:textId="77777777" w:rsidR="00945996" w:rsidRPr="00945996" w:rsidRDefault="00945996" w:rsidP="00945996">
                  <w:pPr>
                    <w:suppressAutoHyphens w:val="0"/>
                    <w:jc w:val="center"/>
                    <w:rPr>
                      <w:b/>
                      <w:bCs/>
                      <w:sz w:val="22"/>
                      <w:szCs w:val="22"/>
                    </w:rPr>
                  </w:pPr>
                  <w:r w:rsidRPr="00945996">
                    <w:rPr>
                      <w:b/>
                      <w:bCs/>
                      <w:sz w:val="22"/>
                      <w:szCs w:val="22"/>
                      <w:lang w:eastAsia="en-US"/>
                    </w:rPr>
                    <w:lastRenderedPageBreak/>
                    <w:t>FN-05-06</w:t>
                  </w:r>
                </w:p>
              </w:tc>
              <w:tc>
                <w:tcPr>
                  <w:tcW w:w="1610" w:type="dxa"/>
                  <w:tcBorders>
                    <w:top w:val="single" w:sz="8" w:space="0" w:color="auto"/>
                    <w:left w:val="single" w:sz="8" w:space="0" w:color="auto"/>
                    <w:bottom w:val="single" w:sz="8" w:space="0" w:color="auto"/>
                    <w:right w:val="single" w:sz="8" w:space="0" w:color="auto"/>
                  </w:tcBorders>
                </w:tcPr>
                <w:p w14:paraId="12364AF4"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47E63481"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 xml:space="preserve">FN, taikoma, </w:t>
                  </w:r>
                  <w:r w:rsidRPr="00945996">
                    <w:rPr>
                      <w:b/>
                      <w:bCs/>
                      <w:sz w:val="22"/>
                      <w:szCs w:val="22"/>
                      <w:lang w:eastAsia="en-US"/>
                    </w:rPr>
                    <w:lastRenderedPageBreak/>
                    <w:t>kai priklauso 40 d. d. (jeigu dirbama 5 d. d. per savaitę) arba 48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493B04D7" w14:textId="77777777" w:rsidR="0021285E" w:rsidRDefault="0021285E" w:rsidP="0021285E">
                  <w:pPr>
                    <w:jc w:val="both"/>
                    <w:rPr>
                      <w:b/>
                      <w:bCs/>
                      <w:szCs w:val="24"/>
                      <w:lang w:val="lt"/>
                    </w:rPr>
                  </w:pPr>
                  <w:r w:rsidRPr="003819BD">
                    <w:rPr>
                      <w:b/>
                      <w:bCs/>
                      <w:szCs w:val="24"/>
                      <w:lang w:val="lt"/>
                    </w:rPr>
                    <w:lastRenderedPageBreak/>
                    <w:t xml:space="preserve">Projektą vykdančio personalo darbo užmokesčio išlaidos už kasmetines </w:t>
                  </w:r>
                  <w:r w:rsidRPr="003819BD">
                    <w:rPr>
                      <w:b/>
                      <w:bCs/>
                      <w:szCs w:val="24"/>
                      <w:lang w:val="lt"/>
                    </w:rPr>
                    <w:lastRenderedPageBreak/>
                    <w:t>atostogas, kurios apskaičiuojamos nuo tinkamų finansuoti faktiškai patirtų vykdančiojo personalo darbo užmokesčio išlaidų.</w:t>
                  </w:r>
                </w:p>
                <w:p w14:paraId="657905BD" w14:textId="78358471" w:rsidR="00945996" w:rsidRPr="00945996" w:rsidRDefault="0021285E" w:rsidP="0021285E">
                  <w:pPr>
                    <w:suppressAutoHyphens w:val="0"/>
                    <w:jc w:val="center"/>
                    <w:rPr>
                      <w:b/>
                      <w:bCs/>
                      <w:lang w:eastAsia="en-US"/>
                    </w:rPr>
                  </w:pPr>
                  <w:r w:rsidRPr="005842E4">
                    <w:rPr>
                      <w:b/>
                      <w:bCs/>
                      <w:szCs w:val="24"/>
                      <w:lang w:val="lt"/>
                    </w:rPr>
                    <w:t>https://2021.esinvesticijos.lt/dokumentai/supaprastintai-apmokamu-islaidu-dydziu-registras</w:t>
                  </w:r>
                </w:p>
              </w:tc>
            </w:tr>
            <w:tr w:rsidR="00945996" w:rsidRPr="00945996" w14:paraId="7E0C6679" w14:textId="77777777" w:rsidTr="00B33B09">
              <w:tc>
                <w:tcPr>
                  <w:tcW w:w="1709" w:type="dxa"/>
                  <w:tcBorders>
                    <w:top w:val="single" w:sz="8" w:space="0" w:color="auto"/>
                    <w:left w:val="single" w:sz="8" w:space="0" w:color="auto"/>
                    <w:bottom w:val="single" w:sz="8" w:space="0" w:color="auto"/>
                    <w:right w:val="single" w:sz="8" w:space="0" w:color="auto"/>
                  </w:tcBorders>
                </w:tcPr>
                <w:p w14:paraId="5769911E" w14:textId="77777777" w:rsidR="00945996" w:rsidRPr="00945996" w:rsidRDefault="00945996" w:rsidP="00945996">
                  <w:pPr>
                    <w:suppressAutoHyphens w:val="0"/>
                    <w:jc w:val="center"/>
                    <w:rPr>
                      <w:b/>
                      <w:bCs/>
                      <w:sz w:val="22"/>
                      <w:szCs w:val="22"/>
                    </w:rPr>
                  </w:pPr>
                  <w:r w:rsidRPr="00945996">
                    <w:rPr>
                      <w:b/>
                      <w:bCs/>
                      <w:sz w:val="22"/>
                      <w:szCs w:val="22"/>
                    </w:rPr>
                    <w:lastRenderedPageBreak/>
                    <w:t xml:space="preserve">14.12. </w:t>
                  </w:r>
                  <w:r w:rsidRPr="00945996">
                    <w:rPr>
                      <w:b/>
                      <w:bCs/>
                      <w:sz w:val="22"/>
                      <w:szCs w:val="22"/>
                      <w:lang w:eastAsia="en-US"/>
                    </w:rPr>
                    <w:t>Projektą vykdančio personalo darbo užmokesčio išlaidų dalis per mėnesį, skirta kasmetinėms atostogoms, kuri apskaičiuojama nuo tinkamų finansuoti faktiškai patirtų darbo užmokesčio išlaidų už faktiškai dirbtą laiką.</w:t>
                  </w:r>
                </w:p>
              </w:tc>
              <w:tc>
                <w:tcPr>
                  <w:tcW w:w="1610" w:type="dxa"/>
                  <w:tcBorders>
                    <w:top w:val="single" w:sz="8" w:space="0" w:color="auto"/>
                    <w:left w:val="single" w:sz="8" w:space="0" w:color="auto"/>
                    <w:bottom w:val="single" w:sz="8" w:space="0" w:color="auto"/>
                    <w:right w:val="single" w:sz="8" w:space="0" w:color="auto"/>
                  </w:tcBorders>
                </w:tcPr>
                <w:p w14:paraId="07F1060A" w14:textId="77777777" w:rsidR="00945996" w:rsidRPr="00945996" w:rsidRDefault="00945996" w:rsidP="00945996">
                  <w:pPr>
                    <w:suppressAutoHyphens w:val="0"/>
                    <w:jc w:val="center"/>
                    <w:rPr>
                      <w:b/>
                      <w:bCs/>
                      <w:sz w:val="22"/>
                      <w:szCs w:val="22"/>
                    </w:rPr>
                  </w:pPr>
                  <w:r w:rsidRPr="00945996">
                    <w:rPr>
                      <w:b/>
                      <w:bCs/>
                      <w:sz w:val="22"/>
                      <w:szCs w:val="22"/>
                      <w:lang w:eastAsia="en-US"/>
                    </w:rPr>
                    <w:t>FN-05-07</w:t>
                  </w:r>
                </w:p>
              </w:tc>
              <w:tc>
                <w:tcPr>
                  <w:tcW w:w="1610" w:type="dxa"/>
                  <w:tcBorders>
                    <w:top w:val="single" w:sz="8" w:space="0" w:color="auto"/>
                    <w:left w:val="single" w:sz="8" w:space="0" w:color="auto"/>
                    <w:bottom w:val="single" w:sz="8" w:space="0" w:color="auto"/>
                    <w:right w:val="single" w:sz="8" w:space="0" w:color="auto"/>
                  </w:tcBorders>
                </w:tcPr>
                <w:p w14:paraId="448174D1"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01</w:t>
                  </w:r>
                </w:p>
              </w:tc>
              <w:tc>
                <w:tcPr>
                  <w:tcW w:w="1188" w:type="dxa"/>
                  <w:tcBorders>
                    <w:top w:val="single" w:sz="8" w:space="0" w:color="auto"/>
                    <w:left w:val="single" w:sz="8" w:space="0" w:color="auto"/>
                    <w:bottom w:val="single" w:sz="8" w:space="0" w:color="auto"/>
                    <w:right w:val="single" w:sz="8" w:space="0" w:color="auto"/>
                  </w:tcBorders>
                </w:tcPr>
                <w:p w14:paraId="356B3ED5" w14:textId="77777777" w:rsidR="00945996" w:rsidRPr="00945996" w:rsidRDefault="00945996" w:rsidP="00945996">
                  <w:pPr>
                    <w:suppressAutoHyphens w:val="0"/>
                    <w:jc w:val="center"/>
                    <w:rPr>
                      <w:b/>
                      <w:bCs/>
                      <w:sz w:val="22"/>
                      <w:szCs w:val="22"/>
                      <w:lang w:eastAsia="en-US"/>
                    </w:rPr>
                  </w:pPr>
                  <w:r w:rsidRPr="00945996">
                    <w:rPr>
                      <w:b/>
                      <w:bCs/>
                      <w:sz w:val="22"/>
                      <w:szCs w:val="22"/>
                      <w:lang w:eastAsia="en-US"/>
                    </w:rPr>
                    <w:t>FN, taikoma, kai priklauso nuo 41 d. d. (jeigu dirbama 5 d. d. per savaitę) arba nuo 49 d. d. (jeigu dirbama 6 d. d. per savaitę) kasmetinės atostogos.</w:t>
                  </w:r>
                </w:p>
              </w:tc>
              <w:tc>
                <w:tcPr>
                  <w:tcW w:w="8781" w:type="dxa"/>
                  <w:tcBorders>
                    <w:top w:val="single" w:sz="8" w:space="0" w:color="auto"/>
                    <w:left w:val="single" w:sz="8" w:space="0" w:color="auto"/>
                    <w:bottom w:val="single" w:sz="8" w:space="0" w:color="auto"/>
                    <w:right w:val="single" w:sz="8" w:space="0" w:color="auto"/>
                  </w:tcBorders>
                </w:tcPr>
                <w:p w14:paraId="47CC1C38" w14:textId="77777777" w:rsidR="0021285E" w:rsidRDefault="0021285E" w:rsidP="0021285E">
                  <w:pPr>
                    <w:jc w:val="both"/>
                    <w:rPr>
                      <w:b/>
                      <w:bCs/>
                      <w:szCs w:val="24"/>
                      <w:lang w:val="lt"/>
                    </w:rPr>
                  </w:pPr>
                  <w:r w:rsidRPr="003819BD">
                    <w:rPr>
                      <w:b/>
                      <w:bCs/>
                      <w:szCs w:val="24"/>
                      <w:lang w:val="lt"/>
                    </w:rPr>
                    <w:t>Projektą vykdančio personalo darbo užmokesčio išlaidos už kasmetines atostogas, kurios apskaičiuojamos nuo tinkamų finansuoti faktiškai patirtų vykdančiojo personalo darbo užmokesčio išlaidų.</w:t>
                  </w:r>
                </w:p>
                <w:p w14:paraId="6E56411A" w14:textId="7C636502" w:rsidR="00945996" w:rsidRPr="00945996" w:rsidRDefault="0021285E" w:rsidP="0021285E">
                  <w:pPr>
                    <w:suppressAutoHyphens w:val="0"/>
                    <w:jc w:val="center"/>
                    <w:rPr>
                      <w:b/>
                      <w:bCs/>
                      <w:lang w:eastAsia="en-US"/>
                    </w:rPr>
                  </w:pPr>
                  <w:r w:rsidRPr="005842E4">
                    <w:rPr>
                      <w:b/>
                      <w:bCs/>
                      <w:szCs w:val="24"/>
                      <w:lang w:val="lt"/>
                    </w:rPr>
                    <w:t>https://2021.esinvesticijos.lt/dokumentai/supaprastintai-apmokamu-islaidu-dydziu-registras</w:t>
                  </w:r>
                </w:p>
              </w:tc>
            </w:tr>
          </w:tbl>
          <w:p w14:paraId="3CC41CAE" w14:textId="77777777" w:rsidR="00945996" w:rsidRPr="00945996" w:rsidRDefault="00945996" w:rsidP="00945996">
            <w:pPr>
              <w:suppressAutoHyphens w:val="0"/>
              <w:jc w:val="both"/>
              <w:rPr>
                <w:sz w:val="22"/>
                <w:szCs w:val="22"/>
                <w:lang w:eastAsia="en-US"/>
              </w:rPr>
            </w:pPr>
          </w:p>
        </w:tc>
      </w:tr>
    </w:tbl>
    <w:p w14:paraId="5158EDA7" w14:textId="77777777" w:rsidR="00A14EE8" w:rsidRDefault="006D0A17" w:rsidP="006D0A17">
      <w:pPr>
        <w:ind w:firstLine="720"/>
        <w:jc w:val="both"/>
        <w:rPr>
          <w:color w:val="000000"/>
        </w:rPr>
      </w:pPr>
      <w:r>
        <w:rPr>
          <w:color w:val="000000"/>
        </w:rPr>
        <w:lastRenderedPageBreak/>
        <w:t>3.4. Pakeičiu 2 pried</w:t>
      </w:r>
      <w:r w:rsidR="00A14EE8">
        <w:rPr>
          <w:color w:val="000000"/>
        </w:rPr>
        <w:t>ą:</w:t>
      </w:r>
    </w:p>
    <w:p w14:paraId="0669B0F9" w14:textId="650372E5" w:rsidR="00D544A8" w:rsidRDefault="00A14EE8" w:rsidP="006D0A17">
      <w:pPr>
        <w:ind w:firstLine="720"/>
        <w:jc w:val="both"/>
        <w:rPr>
          <w:color w:val="000000"/>
        </w:rPr>
      </w:pPr>
      <w:r>
        <w:rPr>
          <w:color w:val="000000"/>
        </w:rPr>
        <w:t>3.4.1. Pakeičiu</w:t>
      </w:r>
      <w:r w:rsidR="006D0A17">
        <w:rPr>
          <w:color w:val="000000"/>
        </w:rPr>
        <w:t xml:space="preserve"> 11 punktą ir jį išdėstau taip:</w:t>
      </w: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6"/>
        <w:gridCol w:w="2875"/>
        <w:gridCol w:w="6176"/>
      </w:tblGrid>
      <w:tr w:rsidR="00D544A8" w:rsidRPr="00D544A8" w14:paraId="28F9C6C1" w14:textId="77777777" w:rsidTr="00D544A8">
        <w:tc>
          <w:tcPr>
            <w:tcW w:w="294" w:type="pct"/>
            <w:shd w:val="clear" w:color="auto" w:fill="D9D9D9"/>
            <w:tcMar>
              <w:top w:w="28" w:type="dxa"/>
              <w:left w:w="57" w:type="dxa"/>
              <w:bottom w:w="28" w:type="dxa"/>
              <w:right w:w="57" w:type="dxa"/>
            </w:tcMar>
            <w:hideMark/>
          </w:tcPr>
          <w:p w14:paraId="1FB70791" w14:textId="770D624A" w:rsidR="00D544A8" w:rsidRPr="00D544A8" w:rsidRDefault="00D544A8" w:rsidP="00D544A8">
            <w:pPr>
              <w:suppressAutoHyphens w:val="0"/>
              <w:rPr>
                <w:szCs w:val="24"/>
                <w:lang w:val="en-US" w:eastAsia="en-US"/>
              </w:rPr>
            </w:pPr>
            <w:r>
              <w:rPr>
                <w:szCs w:val="24"/>
                <w:lang w:eastAsia="en-US"/>
              </w:rPr>
              <w:t>„</w:t>
            </w:r>
            <w:r w:rsidRPr="00D544A8">
              <w:rPr>
                <w:szCs w:val="24"/>
                <w:lang w:eastAsia="en-US"/>
              </w:rPr>
              <w:t>11.</w:t>
            </w:r>
          </w:p>
        </w:tc>
        <w:tc>
          <w:tcPr>
            <w:tcW w:w="1495" w:type="pct"/>
            <w:tcMar>
              <w:top w:w="28" w:type="dxa"/>
              <w:left w:w="57" w:type="dxa"/>
              <w:bottom w:w="28" w:type="dxa"/>
              <w:right w:w="57" w:type="dxa"/>
            </w:tcMar>
            <w:hideMark/>
          </w:tcPr>
          <w:p w14:paraId="4BAA079D" w14:textId="77777777" w:rsidR="00D544A8" w:rsidRPr="00D544A8" w:rsidRDefault="00D544A8" w:rsidP="00D544A8">
            <w:pPr>
              <w:suppressAutoHyphens w:val="0"/>
              <w:jc w:val="both"/>
              <w:rPr>
                <w:szCs w:val="24"/>
                <w:lang w:val="en-US" w:eastAsia="en-US"/>
              </w:rPr>
            </w:pPr>
            <w:r w:rsidRPr="00D544A8">
              <w:rPr>
                <w:szCs w:val="24"/>
                <w:lang w:eastAsia="en-US"/>
              </w:rPr>
              <w:t>Stebėsenos rodiklio duomenų šaltiniai</w:t>
            </w:r>
          </w:p>
        </w:tc>
        <w:tc>
          <w:tcPr>
            <w:tcW w:w="3211" w:type="pct"/>
            <w:tcMar>
              <w:top w:w="28" w:type="dxa"/>
              <w:left w:w="57" w:type="dxa"/>
              <w:bottom w:w="28" w:type="dxa"/>
              <w:right w:w="57" w:type="dxa"/>
            </w:tcMar>
            <w:hideMark/>
          </w:tcPr>
          <w:p w14:paraId="54F2E5E1" w14:textId="77777777" w:rsidR="00D544A8" w:rsidRPr="00D544A8" w:rsidRDefault="00D544A8" w:rsidP="00D544A8">
            <w:pPr>
              <w:suppressAutoHyphens w:val="0"/>
              <w:jc w:val="both"/>
              <w:rPr>
                <w:szCs w:val="24"/>
                <w:lang w:val="en-US" w:eastAsia="en-US"/>
              </w:rPr>
            </w:pPr>
            <w:proofErr w:type="spellStart"/>
            <w:r w:rsidRPr="00D544A8">
              <w:rPr>
                <w:strike/>
                <w:szCs w:val="24"/>
                <w:lang w:val="en-US" w:eastAsia="en-US"/>
              </w:rPr>
              <w:t>Stebėsenos</w:t>
            </w:r>
            <w:proofErr w:type="spellEnd"/>
            <w:r w:rsidRPr="00D544A8">
              <w:rPr>
                <w:strike/>
                <w:szCs w:val="24"/>
                <w:lang w:val="en-US" w:eastAsia="en-US"/>
              </w:rPr>
              <w:t xml:space="preserve"> </w:t>
            </w:r>
            <w:proofErr w:type="spellStart"/>
            <w:r w:rsidRPr="00D544A8">
              <w:rPr>
                <w:strike/>
                <w:szCs w:val="24"/>
                <w:lang w:val="en-US" w:eastAsia="en-US"/>
              </w:rPr>
              <w:t>rodiklio</w:t>
            </w:r>
            <w:proofErr w:type="spellEnd"/>
            <w:r w:rsidRPr="00D544A8">
              <w:rPr>
                <w:strike/>
                <w:szCs w:val="24"/>
                <w:lang w:val="en-US" w:eastAsia="en-US"/>
              </w:rPr>
              <w:t xml:space="preserve"> </w:t>
            </w:r>
            <w:proofErr w:type="spellStart"/>
            <w:r w:rsidRPr="00D544A8">
              <w:rPr>
                <w:strike/>
                <w:szCs w:val="24"/>
                <w:lang w:val="en-US" w:eastAsia="en-US"/>
              </w:rPr>
              <w:t>reikšmė</w:t>
            </w:r>
            <w:proofErr w:type="spellEnd"/>
            <w:r w:rsidRPr="00D544A8">
              <w:rPr>
                <w:strike/>
                <w:szCs w:val="24"/>
                <w:lang w:val="en-US" w:eastAsia="en-US"/>
              </w:rPr>
              <w:t xml:space="preserve"> </w:t>
            </w:r>
            <w:proofErr w:type="spellStart"/>
            <w:r w:rsidRPr="00D544A8">
              <w:rPr>
                <w:strike/>
                <w:szCs w:val="24"/>
                <w:lang w:val="en-US" w:eastAsia="en-US"/>
              </w:rPr>
              <w:t>skaičiuojama</w:t>
            </w:r>
            <w:proofErr w:type="spellEnd"/>
            <w:r w:rsidRPr="00D544A8">
              <w:rPr>
                <w:strike/>
                <w:szCs w:val="24"/>
                <w:lang w:val="en-US" w:eastAsia="en-US"/>
              </w:rPr>
              <w:t xml:space="preserve"> </w:t>
            </w:r>
            <w:proofErr w:type="spellStart"/>
            <w:r w:rsidRPr="00D544A8">
              <w:rPr>
                <w:strike/>
                <w:szCs w:val="24"/>
                <w:lang w:val="en-US" w:eastAsia="en-US"/>
              </w:rPr>
              <w:t>sumuojant</w:t>
            </w:r>
            <w:proofErr w:type="spellEnd"/>
            <w:r w:rsidRPr="00D544A8">
              <w:rPr>
                <w:strike/>
                <w:szCs w:val="24"/>
                <w:lang w:val="en-US" w:eastAsia="en-US"/>
              </w:rPr>
              <w:t xml:space="preserve"> </w:t>
            </w:r>
            <w:proofErr w:type="spellStart"/>
            <w:r w:rsidRPr="00D544A8">
              <w:rPr>
                <w:strike/>
                <w:szCs w:val="24"/>
                <w:lang w:val="en-US" w:eastAsia="en-US"/>
              </w:rPr>
              <w:t>įgyvendintų</w:t>
            </w:r>
            <w:proofErr w:type="spellEnd"/>
            <w:r w:rsidRPr="00D544A8">
              <w:rPr>
                <w:strike/>
                <w:szCs w:val="24"/>
                <w:lang w:val="en-US" w:eastAsia="en-US"/>
              </w:rPr>
              <w:t xml:space="preserve"> </w:t>
            </w:r>
            <w:proofErr w:type="spellStart"/>
            <w:r w:rsidRPr="00D544A8">
              <w:rPr>
                <w:strike/>
                <w:szCs w:val="24"/>
                <w:lang w:val="en-US" w:eastAsia="en-US"/>
              </w:rPr>
              <w:t>projektų</w:t>
            </w:r>
            <w:proofErr w:type="spellEnd"/>
            <w:r w:rsidRPr="00D544A8">
              <w:rPr>
                <w:strike/>
                <w:szCs w:val="24"/>
                <w:lang w:val="en-US" w:eastAsia="en-US"/>
              </w:rPr>
              <w:t xml:space="preserve"> </w:t>
            </w:r>
            <w:proofErr w:type="spellStart"/>
            <w:r w:rsidRPr="00D544A8">
              <w:rPr>
                <w:strike/>
                <w:szCs w:val="24"/>
                <w:lang w:val="en-US" w:eastAsia="en-US"/>
              </w:rPr>
              <w:t>investicijų</w:t>
            </w:r>
            <w:proofErr w:type="spellEnd"/>
            <w:r w:rsidRPr="00D544A8">
              <w:rPr>
                <w:strike/>
                <w:szCs w:val="24"/>
                <w:lang w:val="en-US" w:eastAsia="en-US"/>
              </w:rPr>
              <w:t xml:space="preserve"> </w:t>
            </w:r>
            <w:proofErr w:type="spellStart"/>
            <w:r w:rsidRPr="00D544A8">
              <w:rPr>
                <w:strike/>
                <w:szCs w:val="24"/>
                <w:lang w:val="en-US" w:eastAsia="en-US"/>
              </w:rPr>
              <w:t>vertę</w:t>
            </w:r>
            <w:proofErr w:type="spellEnd"/>
            <w:r w:rsidRPr="00D544A8">
              <w:rPr>
                <w:strike/>
                <w:szCs w:val="24"/>
                <w:lang w:val="en-US" w:eastAsia="en-US"/>
              </w:rPr>
              <w:t xml:space="preserve">, </w:t>
            </w:r>
            <w:proofErr w:type="spellStart"/>
            <w:r w:rsidRPr="00D544A8">
              <w:rPr>
                <w:strike/>
                <w:szCs w:val="24"/>
                <w:lang w:val="en-US" w:eastAsia="en-US"/>
              </w:rPr>
              <w:t>vadovaujantis</w:t>
            </w:r>
            <w:proofErr w:type="spellEnd"/>
            <w:r w:rsidRPr="00D544A8">
              <w:rPr>
                <w:strike/>
                <w:szCs w:val="24"/>
                <w:lang w:val="en-US" w:eastAsia="en-US"/>
              </w:rPr>
              <w:t xml:space="preserve"> Europos </w:t>
            </w:r>
            <w:proofErr w:type="spellStart"/>
            <w:r w:rsidRPr="00D544A8">
              <w:rPr>
                <w:strike/>
                <w:szCs w:val="24"/>
                <w:lang w:val="en-US" w:eastAsia="en-US"/>
              </w:rPr>
              <w:t>Sąjungos</w:t>
            </w:r>
            <w:proofErr w:type="spellEnd"/>
            <w:r w:rsidRPr="00D544A8">
              <w:rPr>
                <w:strike/>
                <w:szCs w:val="24"/>
                <w:lang w:val="en-US" w:eastAsia="en-US"/>
              </w:rPr>
              <w:t xml:space="preserve"> </w:t>
            </w:r>
            <w:proofErr w:type="spellStart"/>
            <w:r w:rsidRPr="00D544A8">
              <w:rPr>
                <w:strike/>
                <w:szCs w:val="24"/>
                <w:lang w:val="en-US" w:eastAsia="en-US"/>
              </w:rPr>
              <w:t>investicijų</w:t>
            </w:r>
            <w:proofErr w:type="spellEnd"/>
            <w:r w:rsidRPr="00D544A8">
              <w:rPr>
                <w:strike/>
                <w:szCs w:val="24"/>
                <w:lang w:val="en-US" w:eastAsia="en-US"/>
              </w:rPr>
              <w:t xml:space="preserve"> </w:t>
            </w:r>
            <w:proofErr w:type="spellStart"/>
            <w:r w:rsidRPr="00D544A8">
              <w:rPr>
                <w:strike/>
                <w:szCs w:val="24"/>
                <w:lang w:val="en-US" w:eastAsia="en-US"/>
              </w:rPr>
              <w:t>administravimo</w:t>
            </w:r>
            <w:proofErr w:type="spellEnd"/>
            <w:r w:rsidRPr="00D544A8">
              <w:rPr>
                <w:strike/>
                <w:szCs w:val="24"/>
                <w:lang w:val="en-US" w:eastAsia="en-US"/>
              </w:rPr>
              <w:t xml:space="preserve"> </w:t>
            </w:r>
            <w:proofErr w:type="spellStart"/>
            <w:r w:rsidRPr="00D544A8">
              <w:rPr>
                <w:strike/>
                <w:szCs w:val="24"/>
                <w:lang w:val="en-US" w:eastAsia="en-US"/>
              </w:rPr>
              <w:t>informacinėje</w:t>
            </w:r>
            <w:proofErr w:type="spellEnd"/>
            <w:r w:rsidRPr="00D544A8">
              <w:rPr>
                <w:strike/>
                <w:szCs w:val="24"/>
                <w:lang w:val="en-US" w:eastAsia="en-US"/>
              </w:rPr>
              <w:t xml:space="preserve"> </w:t>
            </w:r>
            <w:proofErr w:type="spellStart"/>
            <w:r w:rsidRPr="00D544A8">
              <w:rPr>
                <w:strike/>
                <w:szCs w:val="24"/>
                <w:lang w:val="en-US" w:eastAsia="en-US"/>
              </w:rPr>
              <w:t>sistemoje</w:t>
            </w:r>
            <w:proofErr w:type="spellEnd"/>
            <w:r w:rsidRPr="00D544A8">
              <w:rPr>
                <w:strike/>
                <w:szCs w:val="24"/>
                <w:lang w:val="en-US" w:eastAsia="en-US"/>
              </w:rPr>
              <w:t xml:space="preserve"> (</w:t>
            </w:r>
            <w:proofErr w:type="spellStart"/>
            <w:r w:rsidRPr="00D544A8">
              <w:rPr>
                <w:strike/>
                <w:szCs w:val="24"/>
                <w:lang w:val="en-US" w:eastAsia="en-US"/>
              </w:rPr>
              <w:t>toliau</w:t>
            </w:r>
            <w:proofErr w:type="spellEnd"/>
            <w:r w:rsidRPr="00D544A8">
              <w:rPr>
                <w:strike/>
                <w:szCs w:val="24"/>
                <w:lang w:val="en-US" w:eastAsia="en-US"/>
              </w:rPr>
              <w:t xml:space="preserve"> – INVESTIS) </w:t>
            </w:r>
            <w:proofErr w:type="spellStart"/>
            <w:r w:rsidRPr="00D544A8">
              <w:rPr>
                <w:strike/>
                <w:szCs w:val="24"/>
                <w:lang w:val="en-US" w:eastAsia="en-US"/>
              </w:rPr>
              <w:t>pateikta</w:t>
            </w:r>
            <w:proofErr w:type="spellEnd"/>
            <w:r w:rsidRPr="00D544A8">
              <w:rPr>
                <w:strike/>
                <w:szCs w:val="24"/>
                <w:lang w:val="en-US" w:eastAsia="en-US"/>
              </w:rPr>
              <w:t xml:space="preserve"> </w:t>
            </w:r>
            <w:proofErr w:type="spellStart"/>
            <w:r w:rsidRPr="00D544A8">
              <w:rPr>
                <w:strike/>
                <w:szCs w:val="24"/>
                <w:lang w:val="en-US" w:eastAsia="en-US"/>
              </w:rPr>
              <w:t>informacija</w:t>
            </w:r>
            <w:proofErr w:type="spellEnd"/>
            <w:r w:rsidRPr="00D544A8">
              <w:rPr>
                <w:szCs w:val="24"/>
                <w:lang w:val="en-US" w:eastAsia="en-US"/>
              </w:rPr>
              <w:t>.</w:t>
            </w:r>
          </w:p>
          <w:p w14:paraId="0569CC66" w14:textId="37CE2F4F" w:rsidR="00D544A8" w:rsidRPr="00D544A8" w:rsidRDefault="00D544A8" w:rsidP="00D544A8">
            <w:pPr>
              <w:suppressAutoHyphens w:val="0"/>
              <w:jc w:val="both"/>
              <w:rPr>
                <w:szCs w:val="24"/>
                <w:lang w:val="pt-BR" w:eastAsia="en-US"/>
              </w:rPr>
            </w:pPr>
            <w:r w:rsidRPr="00D544A8">
              <w:rPr>
                <w:szCs w:val="24"/>
                <w:lang w:val="pt-BR" w:eastAsia="en-US"/>
              </w:rPr>
              <w:lastRenderedPageBreak/>
              <w:t xml:space="preserve">Pirminis duomenų šaltinis: </w:t>
            </w:r>
            <w:r w:rsidRPr="00D544A8">
              <w:rPr>
                <w:strike/>
                <w:szCs w:val="24"/>
                <w:lang w:val="pt-BR" w:eastAsia="en-US"/>
              </w:rPr>
              <w:t>galutinė projekto veiklos ataskaita</w:t>
            </w:r>
            <w:r>
              <w:rPr>
                <w:strike/>
                <w:szCs w:val="24"/>
                <w:lang w:val="pt-BR" w:eastAsia="en-US"/>
              </w:rPr>
              <w:t xml:space="preserve"> </w:t>
            </w:r>
            <w:r w:rsidRPr="00D67064">
              <w:rPr>
                <w:b/>
                <w:bCs/>
                <w:lang w:eastAsia="en-US"/>
              </w:rPr>
              <w:t>prekių, paslaugų perdavimo−priėmimo aktai (kopijos), sąskaitos faktūros (kopijos), kiti apmokėjimo įrodymo dokumentai, kuriais patvirtinamas prekės, paslaugos įsigijimas ir jų vertė, darbo užmokesčio apskaičiavimą ir apmokėjimą pagrindžiantys dokumentai</w:t>
            </w:r>
            <w:r w:rsidRPr="00D544A8">
              <w:rPr>
                <w:szCs w:val="24"/>
                <w:lang w:val="pt-BR" w:eastAsia="en-US"/>
              </w:rPr>
              <w:t>.</w:t>
            </w:r>
          </w:p>
          <w:p w14:paraId="46D3087F" w14:textId="7D0D9387" w:rsidR="00D544A8" w:rsidRPr="00D544A8" w:rsidRDefault="00D544A8" w:rsidP="00D544A8">
            <w:pPr>
              <w:suppressAutoHyphens w:val="0"/>
              <w:jc w:val="both"/>
              <w:rPr>
                <w:i/>
                <w:iCs/>
                <w:color w:val="808080"/>
                <w:szCs w:val="24"/>
                <w:lang w:eastAsia="en-US"/>
              </w:rPr>
            </w:pPr>
            <w:r w:rsidRPr="00D544A8">
              <w:rPr>
                <w:lang w:eastAsia="en-US"/>
              </w:rPr>
              <w:t xml:space="preserve">Antrinis duomenų šaltinis: </w:t>
            </w:r>
            <w:r w:rsidRPr="00D544A8">
              <w:rPr>
                <w:strike/>
                <w:lang w:eastAsia="en-US"/>
              </w:rPr>
              <w:t>INVESTIS</w:t>
            </w:r>
            <w:r w:rsidRPr="00F64D68">
              <w:rPr>
                <w:b/>
                <w:bCs/>
                <w:lang w:eastAsia="en-US"/>
              </w:rPr>
              <w:t xml:space="preserve"> veiklos ataskaitos, galutinė veiklos ataskaita</w:t>
            </w:r>
            <w:r w:rsidRPr="00D67064">
              <w:rPr>
                <w:szCs w:val="24"/>
                <w:lang w:val="en-US" w:eastAsia="en-US"/>
              </w:rPr>
              <w:t>.</w:t>
            </w:r>
            <w:r w:rsidRPr="00A5111A">
              <w:rPr>
                <w:sz w:val="22"/>
                <w:szCs w:val="22"/>
                <w:shd w:val="clear" w:color="auto" w:fill="FFFFFF"/>
              </w:rPr>
              <w:t>“</w:t>
            </w:r>
            <w:r w:rsidRPr="00D544A8">
              <w:rPr>
                <w:lang w:eastAsia="en-US"/>
              </w:rPr>
              <w:t>.</w:t>
            </w:r>
          </w:p>
        </w:tc>
      </w:tr>
    </w:tbl>
    <w:p w14:paraId="7251EC19" w14:textId="61955587" w:rsidR="00D544A8" w:rsidRDefault="00D544A8" w:rsidP="00E97EAD">
      <w:pPr>
        <w:ind w:firstLine="709"/>
        <w:rPr>
          <w:lang w:val="en-US"/>
        </w:rPr>
      </w:pPr>
      <w:r>
        <w:rPr>
          <w:lang w:val="en-US"/>
        </w:rPr>
        <w:lastRenderedPageBreak/>
        <w:t>3.</w:t>
      </w:r>
      <w:r w:rsidR="00A14EE8">
        <w:rPr>
          <w:lang w:val="en-US"/>
        </w:rPr>
        <w:t>4.2</w:t>
      </w:r>
      <w:r>
        <w:rPr>
          <w:lang w:val="en-US"/>
        </w:rPr>
        <w:t xml:space="preserve">. </w:t>
      </w:r>
      <w:proofErr w:type="spellStart"/>
      <w:r>
        <w:rPr>
          <w:lang w:val="en-US"/>
        </w:rPr>
        <w:t>Pakeičiu</w:t>
      </w:r>
      <w:proofErr w:type="spellEnd"/>
      <w:r>
        <w:rPr>
          <w:lang w:val="en-US"/>
        </w:rPr>
        <w:t xml:space="preserve"> 14 </w:t>
      </w:r>
      <w:proofErr w:type="spellStart"/>
      <w:r>
        <w:rPr>
          <w:lang w:val="en-US"/>
        </w:rPr>
        <w:t>ir</w:t>
      </w:r>
      <w:proofErr w:type="spellEnd"/>
      <w:r>
        <w:rPr>
          <w:lang w:val="en-US"/>
        </w:rPr>
        <w:t xml:space="preserve"> 15 </w:t>
      </w:r>
      <w:proofErr w:type="spellStart"/>
      <w:r>
        <w:rPr>
          <w:lang w:val="en-US"/>
        </w:rPr>
        <w:t>punktus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w:t>
      </w:r>
    </w:p>
    <w:tbl>
      <w:tblPr>
        <w:tblW w:w="5000" w:type="pct"/>
        <w:tblCellMar>
          <w:left w:w="0" w:type="dxa"/>
          <w:right w:w="0" w:type="dxa"/>
        </w:tblCellMar>
        <w:tblLook w:val="04A0" w:firstRow="1" w:lastRow="0" w:firstColumn="1" w:lastColumn="0" w:noHBand="0" w:noVBand="1"/>
      </w:tblPr>
      <w:tblGrid>
        <w:gridCol w:w="521"/>
        <w:gridCol w:w="2439"/>
        <w:gridCol w:w="6657"/>
      </w:tblGrid>
      <w:tr w:rsidR="00D544A8" w:rsidRPr="007509D0" w14:paraId="6A3880D4" w14:textId="77777777" w:rsidTr="00B33B09">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4BDB737E" w14:textId="77777777" w:rsidR="00D544A8" w:rsidRPr="007509D0" w:rsidRDefault="00D544A8" w:rsidP="00B33B09">
            <w:pPr>
              <w:suppressAutoHyphens w:val="0"/>
              <w:rPr>
                <w:szCs w:val="24"/>
                <w:lang w:val="en-US" w:eastAsia="en-US"/>
              </w:rPr>
            </w:pPr>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CEA7EB7" w14:textId="77777777" w:rsidR="00D544A8" w:rsidRPr="007509D0" w:rsidRDefault="00D544A8" w:rsidP="00B33B09">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B0C196F" w14:textId="77777777" w:rsidR="00D544A8" w:rsidRPr="007509D0" w:rsidRDefault="00D544A8" w:rsidP="00B33B09">
            <w:pPr>
              <w:suppressAutoHyphens w:val="0"/>
              <w:jc w:val="both"/>
              <w:rPr>
                <w:strike/>
                <w:lang w:eastAsia="en-US"/>
              </w:rPr>
            </w:pPr>
            <w:r w:rsidRPr="007509D0">
              <w:rPr>
                <w:strike/>
                <w:lang w:eastAsia="en-US"/>
              </w:rPr>
              <w:t>Projekto vykdytojas.</w:t>
            </w:r>
            <w:r>
              <w:rPr>
                <w:strike/>
                <w:lang w:eastAsia="en-US"/>
              </w:rPr>
              <w:t xml:space="preserve"> </w:t>
            </w:r>
            <w:r w:rsidRPr="007509D0">
              <w:rPr>
                <w:b/>
                <w:bCs/>
                <w:lang w:eastAsia="en-US"/>
              </w:rPr>
              <w:t>Stebėsenos rodiklio aprašymo kortelę parengė Lietuvos Respublikos aplinkos ministerija</w:t>
            </w:r>
            <w:r>
              <w:rPr>
                <w:b/>
                <w:bCs/>
                <w:lang w:eastAsia="en-US"/>
              </w:rPr>
              <w:t>.</w:t>
            </w:r>
          </w:p>
        </w:tc>
      </w:tr>
      <w:tr w:rsidR="00D544A8" w:rsidRPr="007509D0" w14:paraId="2033518C" w14:textId="77777777" w:rsidTr="00B33B09">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4B32620" w14:textId="77777777" w:rsidR="00D544A8" w:rsidRPr="007509D0" w:rsidRDefault="00D544A8" w:rsidP="00B33B09">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7CA5CB0" w14:textId="77777777" w:rsidR="00D544A8" w:rsidRPr="007509D0" w:rsidRDefault="00D544A8" w:rsidP="00B33B09">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9529537" w14:textId="77777777" w:rsidR="00D544A8" w:rsidRPr="007509D0" w:rsidRDefault="00D544A8" w:rsidP="00B33B09">
            <w:pPr>
              <w:suppressAutoHyphens w:val="0"/>
              <w:jc w:val="both"/>
              <w:rPr>
                <w:strike/>
                <w:szCs w:val="24"/>
                <w:lang w:val="pl-PL" w:eastAsia="en-US"/>
              </w:rPr>
            </w:pPr>
            <w:r w:rsidRPr="007509D0">
              <w:rPr>
                <w:strike/>
                <w:szCs w:val="24"/>
                <w:lang w:val="en-US" w:eastAsia="en-US"/>
              </w:rPr>
              <w:t>-</w:t>
            </w:r>
            <w:r>
              <w:rPr>
                <w:strike/>
                <w:szCs w:val="24"/>
                <w:lang w:val="en-US" w:eastAsia="en-US"/>
              </w:rPr>
              <w:t xml:space="preserve"> </w:t>
            </w:r>
            <w:r w:rsidRPr="006963AB">
              <w:rPr>
                <w:b/>
                <w:bCs/>
                <w:szCs w:val="24"/>
                <w:lang w:eastAsia="en-US"/>
              </w:rPr>
              <w:t>Lietuvos Respublikos aplinkos ministerijos Strateginio valdymo ir investicijų departamentas, tel. Nr. +370 612 98513</w:t>
            </w:r>
            <w:r w:rsidRPr="006963AB">
              <w:rPr>
                <w:szCs w:val="24"/>
                <w:lang w:eastAsia="en-US"/>
              </w:rPr>
              <w:t>.</w:t>
            </w:r>
            <w:r>
              <w:rPr>
                <w:szCs w:val="24"/>
                <w:lang w:eastAsia="en-US"/>
              </w:rPr>
              <w:t>“</w:t>
            </w:r>
          </w:p>
        </w:tc>
      </w:tr>
    </w:tbl>
    <w:p w14:paraId="5E3D2945" w14:textId="2AEED0F6" w:rsidR="001A048C" w:rsidRDefault="001A048C" w:rsidP="001A048C">
      <w:pPr>
        <w:ind w:firstLine="709"/>
        <w:rPr>
          <w:lang w:val="en-US"/>
        </w:rPr>
      </w:pPr>
      <w:r>
        <w:rPr>
          <w:lang w:val="en-US"/>
        </w:rPr>
        <w:t>3.</w:t>
      </w:r>
      <w:r w:rsidR="00A14EE8">
        <w:rPr>
          <w:lang w:val="en-US"/>
        </w:rPr>
        <w:t>5</w:t>
      </w:r>
      <w:r>
        <w:rPr>
          <w:lang w:val="en-US"/>
        </w:rPr>
        <w:t xml:space="preserve">. </w:t>
      </w:r>
      <w:proofErr w:type="spellStart"/>
      <w:r>
        <w:rPr>
          <w:lang w:val="en-US"/>
        </w:rPr>
        <w:t>Pakeičiu</w:t>
      </w:r>
      <w:proofErr w:type="spellEnd"/>
      <w:r>
        <w:rPr>
          <w:lang w:val="en-US"/>
        </w:rPr>
        <w:t xml:space="preserve"> 3 </w:t>
      </w:r>
      <w:proofErr w:type="spellStart"/>
      <w:r>
        <w:rPr>
          <w:lang w:val="en-US"/>
        </w:rPr>
        <w:t>priedo</w:t>
      </w:r>
      <w:proofErr w:type="spellEnd"/>
      <w:r>
        <w:rPr>
          <w:lang w:val="en-US"/>
        </w:rPr>
        <w:t xml:space="preserve"> 14 </w:t>
      </w:r>
      <w:proofErr w:type="spellStart"/>
      <w:r>
        <w:rPr>
          <w:lang w:val="en-US"/>
        </w:rPr>
        <w:t>ir</w:t>
      </w:r>
      <w:proofErr w:type="spellEnd"/>
      <w:r>
        <w:rPr>
          <w:lang w:val="en-US"/>
        </w:rPr>
        <w:t xml:space="preserve"> 15 </w:t>
      </w:r>
      <w:proofErr w:type="spellStart"/>
      <w:r>
        <w:rPr>
          <w:lang w:val="en-US"/>
        </w:rPr>
        <w:t>punktus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w:t>
      </w:r>
    </w:p>
    <w:tbl>
      <w:tblPr>
        <w:tblW w:w="5000" w:type="pct"/>
        <w:tblCellMar>
          <w:left w:w="0" w:type="dxa"/>
          <w:right w:w="0" w:type="dxa"/>
        </w:tblCellMar>
        <w:tblLook w:val="04A0" w:firstRow="1" w:lastRow="0" w:firstColumn="1" w:lastColumn="0" w:noHBand="0" w:noVBand="1"/>
      </w:tblPr>
      <w:tblGrid>
        <w:gridCol w:w="521"/>
        <w:gridCol w:w="2439"/>
        <w:gridCol w:w="6657"/>
      </w:tblGrid>
      <w:tr w:rsidR="001A048C" w:rsidRPr="007509D0" w14:paraId="6D94FA6B" w14:textId="77777777" w:rsidTr="00B33B09">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B65166D" w14:textId="77777777" w:rsidR="001A048C" w:rsidRPr="007509D0" w:rsidRDefault="001A048C" w:rsidP="00B33B09">
            <w:pPr>
              <w:suppressAutoHyphens w:val="0"/>
              <w:rPr>
                <w:szCs w:val="24"/>
                <w:lang w:val="en-US" w:eastAsia="en-US"/>
              </w:rPr>
            </w:pPr>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01A560D" w14:textId="77777777" w:rsidR="001A048C" w:rsidRPr="007509D0" w:rsidRDefault="001A048C" w:rsidP="00B33B09">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D63ED57" w14:textId="77777777" w:rsidR="001A048C" w:rsidRPr="007509D0" w:rsidRDefault="001A048C" w:rsidP="00B33B09">
            <w:pPr>
              <w:suppressAutoHyphens w:val="0"/>
              <w:jc w:val="both"/>
              <w:rPr>
                <w:strike/>
                <w:lang w:eastAsia="en-US"/>
              </w:rPr>
            </w:pPr>
            <w:r w:rsidRPr="007509D0">
              <w:rPr>
                <w:strike/>
                <w:lang w:eastAsia="en-US"/>
              </w:rPr>
              <w:t>Projekto vykdytojas.</w:t>
            </w:r>
            <w:r>
              <w:rPr>
                <w:strike/>
                <w:lang w:eastAsia="en-US"/>
              </w:rPr>
              <w:t xml:space="preserve"> </w:t>
            </w:r>
            <w:r w:rsidRPr="007509D0">
              <w:rPr>
                <w:b/>
                <w:bCs/>
                <w:lang w:eastAsia="en-US"/>
              </w:rPr>
              <w:t>Stebėsenos rodiklio aprašymo kortelę parengė Lietuvos Respublikos aplinkos ministerija</w:t>
            </w:r>
            <w:r>
              <w:rPr>
                <w:b/>
                <w:bCs/>
                <w:lang w:eastAsia="en-US"/>
              </w:rPr>
              <w:t>.</w:t>
            </w:r>
          </w:p>
        </w:tc>
      </w:tr>
      <w:tr w:rsidR="001A048C" w:rsidRPr="007509D0" w14:paraId="3B17F8B2" w14:textId="77777777" w:rsidTr="00B33B09">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757D695" w14:textId="77777777" w:rsidR="001A048C" w:rsidRPr="007509D0" w:rsidRDefault="001A048C" w:rsidP="00B33B09">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FCFC168" w14:textId="77777777" w:rsidR="001A048C" w:rsidRPr="007509D0" w:rsidRDefault="001A048C" w:rsidP="00B33B09">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03BA438" w14:textId="77777777" w:rsidR="001A048C" w:rsidRPr="007509D0" w:rsidRDefault="001A048C" w:rsidP="00B33B09">
            <w:pPr>
              <w:suppressAutoHyphens w:val="0"/>
              <w:jc w:val="both"/>
              <w:rPr>
                <w:strike/>
                <w:szCs w:val="24"/>
                <w:lang w:val="pl-PL" w:eastAsia="en-US"/>
              </w:rPr>
            </w:pPr>
            <w:r w:rsidRPr="007509D0">
              <w:rPr>
                <w:strike/>
                <w:szCs w:val="24"/>
                <w:lang w:val="en-US" w:eastAsia="en-US"/>
              </w:rPr>
              <w:t>-</w:t>
            </w:r>
            <w:r>
              <w:rPr>
                <w:strike/>
                <w:szCs w:val="24"/>
                <w:lang w:val="en-US" w:eastAsia="en-US"/>
              </w:rPr>
              <w:t xml:space="preserve"> </w:t>
            </w:r>
            <w:r w:rsidRPr="006963AB">
              <w:rPr>
                <w:b/>
                <w:bCs/>
                <w:szCs w:val="24"/>
                <w:lang w:eastAsia="en-US"/>
              </w:rPr>
              <w:t>Lietuvos Respublikos aplinkos ministerijos Strateginio valdymo ir investicijų departamentas, tel. Nr. +370 612 98513</w:t>
            </w:r>
            <w:r w:rsidRPr="006963AB">
              <w:rPr>
                <w:szCs w:val="24"/>
                <w:lang w:eastAsia="en-US"/>
              </w:rPr>
              <w:t>.</w:t>
            </w:r>
            <w:r>
              <w:rPr>
                <w:szCs w:val="24"/>
                <w:lang w:eastAsia="en-US"/>
              </w:rPr>
              <w:t>“</w:t>
            </w:r>
          </w:p>
        </w:tc>
      </w:tr>
    </w:tbl>
    <w:p w14:paraId="56BC17C9" w14:textId="0FDBAAE6" w:rsidR="001A048C" w:rsidRDefault="001A048C" w:rsidP="001A048C">
      <w:pPr>
        <w:ind w:firstLine="709"/>
        <w:rPr>
          <w:lang w:val="en-US"/>
        </w:rPr>
      </w:pPr>
      <w:r>
        <w:rPr>
          <w:lang w:val="en-US"/>
        </w:rPr>
        <w:t>3.</w:t>
      </w:r>
      <w:r w:rsidR="00A14EE8">
        <w:rPr>
          <w:lang w:val="en-US"/>
        </w:rPr>
        <w:t>6</w:t>
      </w:r>
      <w:r>
        <w:rPr>
          <w:lang w:val="en-US"/>
        </w:rPr>
        <w:t xml:space="preserve">. </w:t>
      </w:r>
      <w:proofErr w:type="spellStart"/>
      <w:r>
        <w:rPr>
          <w:lang w:val="en-US"/>
        </w:rPr>
        <w:t>Pakeičiu</w:t>
      </w:r>
      <w:proofErr w:type="spellEnd"/>
      <w:r>
        <w:rPr>
          <w:lang w:val="en-US"/>
        </w:rPr>
        <w:t xml:space="preserve"> 4 </w:t>
      </w:r>
      <w:proofErr w:type="spellStart"/>
      <w:r>
        <w:rPr>
          <w:lang w:val="en-US"/>
        </w:rPr>
        <w:t>priedo</w:t>
      </w:r>
      <w:proofErr w:type="spellEnd"/>
      <w:r>
        <w:rPr>
          <w:lang w:val="en-US"/>
        </w:rPr>
        <w:t xml:space="preserve"> 14 </w:t>
      </w:r>
      <w:proofErr w:type="spellStart"/>
      <w:r>
        <w:rPr>
          <w:lang w:val="en-US"/>
        </w:rPr>
        <w:t>ir</w:t>
      </w:r>
      <w:proofErr w:type="spellEnd"/>
      <w:r>
        <w:rPr>
          <w:lang w:val="en-US"/>
        </w:rPr>
        <w:t xml:space="preserve"> 15 </w:t>
      </w:r>
      <w:proofErr w:type="spellStart"/>
      <w:r>
        <w:rPr>
          <w:lang w:val="en-US"/>
        </w:rPr>
        <w:t>punktus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 xml:space="preserve">: </w:t>
      </w:r>
    </w:p>
    <w:tbl>
      <w:tblPr>
        <w:tblW w:w="5000" w:type="pct"/>
        <w:tblCellMar>
          <w:left w:w="0" w:type="dxa"/>
          <w:right w:w="0" w:type="dxa"/>
        </w:tblCellMar>
        <w:tblLook w:val="04A0" w:firstRow="1" w:lastRow="0" w:firstColumn="1" w:lastColumn="0" w:noHBand="0" w:noVBand="1"/>
      </w:tblPr>
      <w:tblGrid>
        <w:gridCol w:w="521"/>
        <w:gridCol w:w="2439"/>
        <w:gridCol w:w="6657"/>
      </w:tblGrid>
      <w:tr w:rsidR="001A048C" w:rsidRPr="007509D0" w14:paraId="1C1067C4" w14:textId="77777777" w:rsidTr="00B33B09">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8E953B7" w14:textId="77777777" w:rsidR="001A048C" w:rsidRPr="007509D0" w:rsidRDefault="001A048C" w:rsidP="00B33B09">
            <w:pPr>
              <w:suppressAutoHyphens w:val="0"/>
              <w:rPr>
                <w:szCs w:val="24"/>
                <w:lang w:val="en-US" w:eastAsia="en-US"/>
              </w:rPr>
            </w:pPr>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A3D3C50" w14:textId="77777777" w:rsidR="001A048C" w:rsidRPr="007509D0" w:rsidRDefault="001A048C" w:rsidP="00B33B09">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A3FC90B" w14:textId="77777777" w:rsidR="001A048C" w:rsidRPr="007509D0" w:rsidRDefault="001A048C" w:rsidP="00B33B09">
            <w:pPr>
              <w:suppressAutoHyphens w:val="0"/>
              <w:jc w:val="both"/>
              <w:rPr>
                <w:strike/>
                <w:lang w:eastAsia="en-US"/>
              </w:rPr>
            </w:pPr>
            <w:r w:rsidRPr="007509D0">
              <w:rPr>
                <w:strike/>
                <w:lang w:eastAsia="en-US"/>
              </w:rPr>
              <w:t>Projekto vykdytojas.</w:t>
            </w:r>
            <w:r>
              <w:rPr>
                <w:strike/>
                <w:lang w:eastAsia="en-US"/>
              </w:rPr>
              <w:t xml:space="preserve"> </w:t>
            </w:r>
            <w:r w:rsidRPr="007509D0">
              <w:rPr>
                <w:b/>
                <w:bCs/>
                <w:lang w:eastAsia="en-US"/>
              </w:rPr>
              <w:t>Stebėsenos rodiklio aprašymo kortelę parengė Lietuvos Respublikos aplinkos ministerija</w:t>
            </w:r>
            <w:r>
              <w:rPr>
                <w:b/>
                <w:bCs/>
                <w:lang w:eastAsia="en-US"/>
              </w:rPr>
              <w:t>.</w:t>
            </w:r>
          </w:p>
        </w:tc>
      </w:tr>
      <w:tr w:rsidR="001A048C" w:rsidRPr="007509D0" w14:paraId="393C703D" w14:textId="77777777" w:rsidTr="00B33B09">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C698998" w14:textId="77777777" w:rsidR="001A048C" w:rsidRPr="007509D0" w:rsidRDefault="001A048C" w:rsidP="00B33B09">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7D05952" w14:textId="77777777" w:rsidR="001A048C" w:rsidRPr="007509D0" w:rsidRDefault="001A048C" w:rsidP="00B33B09">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EFF751B" w14:textId="77777777" w:rsidR="001A048C" w:rsidRPr="007509D0" w:rsidRDefault="001A048C" w:rsidP="00B33B09">
            <w:pPr>
              <w:suppressAutoHyphens w:val="0"/>
              <w:jc w:val="both"/>
              <w:rPr>
                <w:strike/>
                <w:szCs w:val="24"/>
                <w:lang w:val="pl-PL" w:eastAsia="en-US"/>
              </w:rPr>
            </w:pPr>
            <w:r w:rsidRPr="007509D0">
              <w:rPr>
                <w:strike/>
                <w:szCs w:val="24"/>
                <w:lang w:val="en-US" w:eastAsia="en-US"/>
              </w:rPr>
              <w:t>-</w:t>
            </w:r>
            <w:r>
              <w:rPr>
                <w:strike/>
                <w:szCs w:val="24"/>
                <w:lang w:val="en-US" w:eastAsia="en-US"/>
              </w:rPr>
              <w:t xml:space="preserve"> </w:t>
            </w:r>
            <w:r w:rsidRPr="006963AB">
              <w:rPr>
                <w:b/>
                <w:bCs/>
                <w:szCs w:val="24"/>
                <w:lang w:eastAsia="en-US"/>
              </w:rPr>
              <w:t>Lietuvos Respublikos aplinkos ministerijos Strateginio valdymo ir investicijų departamentas, tel. Nr. +370 612 98513</w:t>
            </w:r>
            <w:r w:rsidRPr="006963AB">
              <w:rPr>
                <w:szCs w:val="24"/>
                <w:lang w:eastAsia="en-US"/>
              </w:rPr>
              <w:t>.</w:t>
            </w:r>
            <w:r>
              <w:rPr>
                <w:szCs w:val="24"/>
                <w:lang w:eastAsia="en-US"/>
              </w:rPr>
              <w:t>“</w:t>
            </w:r>
          </w:p>
        </w:tc>
      </w:tr>
    </w:tbl>
    <w:p w14:paraId="77BB6F67" w14:textId="77777777" w:rsidR="00A14EE8" w:rsidRDefault="001A048C" w:rsidP="001A048C">
      <w:pPr>
        <w:ind w:firstLine="709"/>
        <w:rPr>
          <w:lang w:val="en-US"/>
        </w:rPr>
      </w:pPr>
      <w:r>
        <w:rPr>
          <w:lang w:val="en-US"/>
        </w:rPr>
        <w:t>3.</w:t>
      </w:r>
      <w:r w:rsidR="00A14EE8">
        <w:rPr>
          <w:lang w:val="en-US"/>
        </w:rPr>
        <w:t>7</w:t>
      </w:r>
      <w:r>
        <w:rPr>
          <w:lang w:val="en-US"/>
        </w:rPr>
        <w:t xml:space="preserve">. </w:t>
      </w:r>
      <w:proofErr w:type="spellStart"/>
      <w:r>
        <w:rPr>
          <w:lang w:val="en-US"/>
        </w:rPr>
        <w:t>Pakeičiu</w:t>
      </w:r>
      <w:proofErr w:type="spellEnd"/>
      <w:r>
        <w:rPr>
          <w:lang w:val="en-US"/>
        </w:rPr>
        <w:t xml:space="preserve"> 5 </w:t>
      </w:r>
      <w:proofErr w:type="spellStart"/>
      <w:r>
        <w:rPr>
          <w:lang w:val="en-US"/>
        </w:rPr>
        <w:t>pried</w:t>
      </w:r>
      <w:r w:rsidR="00A14EE8">
        <w:rPr>
          <w:lang w:val="en-US"/>
        </w:rPr>
        <w:t>ą</w:t>
      </w:r>
      <w:proofErr w:type="spellEnd"/>
      <w:r w:rsidR="00A14EE8">
        <w:rPr>
          <w:lang w:val="en-US"/>
        </w:rPr>
        <w:t>:</w:t>
      </w:r>
    </w:p>
    <w:p w14:paraId="6A45BC10" w14:textId="72CD9128" w:rsidR="001A048C" w:rsidRDefault="00A14EE8" w:rsidP="001A048C">
      <w:pPr>
        <w:ind w:firstLine="709"/>
        <w:rPr>
          <w:lang w:val="en-US"/>
        </w:rPr>
      </w:pPr>
      <w:r>
        <w:rPr>
          <w:lang w:val="en-US"/>
        </w:rPr>
        <w:t xml:space="preserve">3.7.1. </w:t>
      </w:r>
      <w:proofErr w:type="spellStart"/>
      <w:r>
        <w:rPr>
          <w:lang w:val="en-US"/>
        </w:rPr>
        <w:t>Pakeičiu</w:t>
      </w:r>
      <w:proofErr w:type="spellEnd"/>
      <w:r w:rsidR="001A048C">
        <w:rPr>
          <w:lang w:val="en-US"/>
        </w:rPr>
        <w:t xml:space="preserve"> </w:t>
      </w:r>
      <w:r w:rsidR="001A048C">
        <w:rPr>
          <w:color w:val="000000"/>
        </w:rPr>
        <w:t>10 punktą ir jį išdėstau taip:</w:t>
      </w:r>
    </w:p>
    <w:tbl>
      <w:tblPr>
        <w:tblW w:w="5000" w:type="pct"/>
        <w:tblCellMar>
          <w:left w:w="0" w:type="dxa"/>
          <w:right w:w="0" w:type="dxa"/>
        </w:tblCellMar>
        <w:tblLook w:val="04A0" w:firstRow="1" w:lastRow="0" w:firstColumn="1" w:lastColumn="0" w:noHBand="0" w:noVBand="1"/>
      </w:tblPr>
      <w:tblGrid>
        <w:gridCol w:w="507"/>
        <w:gridCol w:w="16"/>
        <w:gridCol w:w="3134"/>
        <w:gridCol w:w="5960"/>
      </w:tblGrid>
      <w:tr w:rsidR="001A048C" w:rsidRPr="0099212B" w14:paraId="5FB5E684" w14:textId="77777777" w:rsidTr="00B33B09">
        <w:trPr>
          <w:trHeight w:val="300"/>
        </w:trPr>
        <w:tc>
          <w:tcPr>
            <w:tcW w:w="21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04CA8F4" w14:textId="77777777" w:rsidR="001A048C" w:rsidRPr="0099212B" w:rsidRDefault="001A048C" w:rsidP="00B33B09">
            <w:pPr>
              <w:suppressAutoHyphens w:val="0"/>
              <w:rPr>
                <w:szCs w:val="24"/>
                <w:lang w:val="en-US" w:eastAsia="en-US"/>
              </w:rPr>
            </w:pPr>
            <w:r>
              <w:rPr>
                <w:szCs w:val="24"/>
                <w:lang w:eastAsia="en-US"/>
              </w:rPr>
              <w:t>„</w:t>
            </w:r>
            <w:r w:rsidRPr="0099212B">
              <w:rPr>
                <w:szCs w:val="24"/>
                <w:lang w:eastAsia="en-US"/>
              </w:rPr>
              <w:t>10.</w:t>
            </w:r>
          </w:p>
        </w:tc>
        <w:tc>
          <w:tcPr>
            <w:tcW w:w="8" w:type="pct"/>
            <w:tcBorders>
              <w:top w:val="single" w:sz="4" w:space="0" w:color="auto"/>
              <w:left w:val="nil"/>
              <w:bottom w:val="single" w:sz="8" w:space="0" w:color="auto"/>
              <w:right w:val="nil"/>
            </w:tcBorders>
          </w:tcPr>
          <w:p w14:paraId="67FA44C5" w14:textId="77777777" w:rsidR="001A048C" w:rsidRPr="0099212B" w:rsidRDefault="001A048C" w:rsidP="00B33B09">
            <w:pPr>
              <w:suppressAutoHyphens w:val="0"/>
              <w:jc w:val="both"/>
              <w:rPr>
                <w:szCs w:val="24"/>
                <w:lang w:eastAsia="en-US"/>
              </w:rPr>
            </w:pPr>
          </w:p>
        </w:tc>
        <w:tc>
          <w:tcPr>
            <w:tcW w:w="1647"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072D393F" w14:textId="77777777" w:rsidR="001A048C" w:rsidRPr="0099212B" w:rsidRDefault="001A048C" w:rsidP="00B33B09">
            <w:pPr>
              <w:suppressAutoHyphens w:val="0"/>
              <w:jc w:val="both"/>
              <w:rPr>
                <w:szCs w:val="24"/>
                <w:lang w:val="pt-BR" w:eastAsia="en-US"/>
              </w:rPr>
            </w:pPr>
            <w:r w:rsidRPr="0099212B">
              <w:rPr>
                <w:szCs w:val="24"/>
                <w:lang w:eastAsia="en-US"/>
              </w:rPr>
              <w:t>Stebėsenos rodiklio </w:t>
            </w:r>
            <w:r w:rsidRPr="0099212B">
              <w:rPr>
                <w:color w:val="000000"/>
                <w:szCs w:val="24"/>
                <w:lang w:eastAsia="en-US"/>
              </w:rPr>
              <w:t>reikšmės </w:t>
            </w:r>
            <w:r w:rsidRPr="0099212B">
              <w:rPr>
                <w:szCs w:val="24"/>
                <w:lang w:eastAsia="en-US"/>
              </w:rPr>
              <w:t>apskaičiavimo metodas</w:t>
            </w:r>
          </w:p>
        </w:tc>
        <w:tc>
          <w:tcPr>
            <w:tcW w:w="3133" w:type="pct"/>
            <w:tcBorders>
              <w:top w:val="single" w:sz="4" w:space="0" w:color="auto"/>
              <w:left w:val="nil"/>
              <w:bottom w:val="single" w:sz="8" w:space="0" w:color="auto"/>
              <w:right w:val="single" w:sz="8" w:space="0" w:color="auto"/>
            </w:tcBorders>
            <w:tcMar>
              <w:top w:w="28" w:type="dxa"/>
              <w:left w:w="57" w:type="dxa"/>
              <w:bottom w:w="28" w:type="dxa"/>
              <w:right w:w="57" w:type="dxa"/>
            </w:tcMar>
            <w:hideMark/>
          </w:tcPr>
          <w:p w14:paraId="6CF9ED24" w14:textId="77777777" w:rsidR="001A048C" w:rsidRPr="0099212B" w:rsidRDefault="001A048C" w:rsidP="00B33B09">
            <w:pPr>
              <w:suppressAutoHyphens w:val="0"/>
              <w:jc w:val="both"/>
              <w:rPr>
                <w:i/>
                <w:lang w:val="en-US" w:eastAsia="en-US"/>
              </w:rPr>
            </w:pPr>
            <m:oMathPara>
              <m:oMath>
                <m:r>
                  <w:rPr>
                    <w:rFonts w:ascii="Cambria Math" w:hAnsi="Cambria Math"/>
                    <w:lang w:val="en-GB" w:eastAsia="en-US"/>
                  </w:rPr>
                  <m:t>E</m:t>
                </m:r>
                <m:r>
                  <w:rPr>
                    <w:rFonts w:ascii="Cambria Math" w:hAnsi="Cambria Math"/>
                    <w:lang w:val="en-US" w:eastAsia="en-US"/>
                  </w:rPr>
                  <m:t>=</m:t>
                </m:r>
                <m:f>
                  <m:fPr>
                    <m:ctrlPr>
                      <w:rPr>
                        <w:rFonts w:ascii="Cambria Math" w:hAnsi="Cambria Math"/>
                        <w:i/>
                        <w:iCs/>
                        <w:lang w:val="en-US" w:eastAsia="en-US"/>
                      </w:rPr>
                    </m:ctrlPr>
                  </m:fPr>
                  <m:num>
                    <m:r>
                      <w:rPr>
                        <w:rFonts w:ascii="Cambria Math" w:hAnsi="Cambria Math"/>
                        <w:lang w:val="en-US" w:eastAsia="en-US"/>
                      </w:rPr>
                      <m:t>P-</m:t>
                    </m:r>
                    <m:sSub>
                      <m:sSubPr>
                        <m:ctrlPr>
                          <w:rPr>
                            <w:rFonts w:ascii="Cambria Math" w:hAnsi="Cambria Math"/>
                            <w:i/>
                            <w:iCs/>
                            <w:lang w:val="en-US" w:eastAsia="en-US"/>
                          </w:rPr>
                        </m:ctrlPr>
                      </m:sSubPr>
                      <m:e>
                        <m:r>
                          <w:rPr>
                            <w:rFonts w:ascii="Cambria Math" w:hAnsi="Cambria Math"/>
                            <w:lang w:val="en-US" w:eastAsia="en-US"/>
                          </w:rPr>
                          <m:t>P</m:t>
                        </m:r>
                      </m:e>
                      <m:sub>
                        <m:r>
                          <w:rPr>
                            <w:rFonts w:ascii="Cambria Math" w:hAnsi="Cambria Math"/>
                            <w:lang w:val="en-US" w:eastAsia="en-US"/>
                          </w:rPr>
                          <m:t>0</m:t>
                        </m:r>
                      </m:sub>
                    </m:sSub>
                  </m:num>
                  <m:den>
                    <m:sSub>
                      <m:sSubPr>
                        <m:ctrlPr>
                          <w:rPr>
                            <w:rFonts w:ascii="Cambria Math" w:hAnsi="Cambria Math"/>
                            <w:i/>
                            <w:iCs/>
                            <w:lang w:val="en-US" w:eastAsia="en-US"/>
                          </w:rPr>
                        </m:ctrlPr>
                      </m:sSubPr>
                      <m:e>
                        <m:r>
                          <w:rPr>
                            <w:rFonts w:ascii="Cambria Math" w:hAnsi="Cambria Math"/>
                            <w:lang w:val="en-US" w:eastAsia="en-US"/>
                          </w:rPr>
                          <m:t>P</m:t>
                        </m:r>
                      </m:e>
                      <m:sub>
                        <m:r>
                          <w:rPr>
                            <w:rFonts w:ascii="Cambria Math" w:hAnsi="Cambria Math"/>
                            <w:lang w:val="en-US" w:eastAsia="en-US"/>
                          </w:rPr>
                          <m:t>0</m:t>
                        </m:r>
                      </m:sub>
                    </m:sSub>
                  </m:den>
                </m:f>
                <m:r>
                  <w:rPr>
                    <w:rFonts w:ascii="Cambria Math" w:hAnsi="Cambria Math"/>
                    <w:lang w:val="en-US" w:eastAsia="en-US"/>
                  </w:rPr>
                  <m:t>×100</m:t>
                </m:r>
              </m:oMath>
            </m:oMathPara>
          </w:p>
          <w:p w14:paraId="4B0B7451" w14:textId="77777777" w:rsidR="001A048C" w:rsidRPr="0099212B" w:rsidRDefault="001A048C" w:rsidP="00B33B09">
            <w:pPr>
              <w:suppressAutoHyphens w:val="0"/>
              <w:jc w:val="both"/>
              <w:rPr>
                <w:szCs w:val="24"/>
                <w:lang w:eastAsia="en-US"/>
              </w:rPr>
            </w:pPr>
            <w:r w:rsidRPr="0099212B">
              <w:rPr>
                <w:szCs w:val="24"/>
                <w:lang w:eastAsia="en-US"/>
              </w:rPr>
              <w:t>kur</w:t>
            </w:r>
          </w:p>
          <w:p w14:paraId="117A132E" w14:textId="77777777" w:rsidR="001A048C" w:rsidRPr="0099212B" w:rsidRDefault="001A048C" w:rsidP="00B33B09">
            <w:pPr>
              <w:suppressAutoHyphens w:val="0"/>
              <w:jc w:val="both"/>
              <w:rPr>
                <w:szCs w:val="24"/>
                <w:lang w:eastAsia="en-US"/>
              </w:rPr>
            </w:pPr>
            <w:r w:rsidRPr="0099212B">
              <w:rPr>
                <w:szCs w:val="24"/>
                <w:lang w:eastAsia="en-US"/>
              </w:rPr>
              <w:t>E – aplinkosaugos sistemų efektyvumo padidėjimas (proc.),</w:t>
            </w:r>
          </w:p>
          <w:p w14:paraId="133E97B1" w14:textId="77777777" w:rsidR="001A048C" w:rsidRPr="0099212B" w:rsidRDefault="001A048C" w:rsidP="00B33B09">
            <w:pPr>
              <w:suppressAutoHyphens w:val="0"/>
              <w:jc w:val="both"/>
              <w:rPr>
                <w:lang w:eastAsia="en-US"/>
              </w:rPr>
            </w:pPr>
            <w:r w:rsidRPr="0099212B">
              <w:rPr>
                <w:lang w:eastAsia="en-US"/>
              </w:rPr>
              <w:t>P – aplinkosaugos institucijos (AAA) viešųjų paslaugų vartotojų patenkinimo indeksas, pasiektas praėjus ne mažiau kaip 1 metams po projekto pabaigos (100 balų skalėje) arba institucijai, atliekančiai ūkio subjektų veiklos priežiūrą (AAD), suteiktas pažangumo indeksas praėjus ne mažiau kaip 1 metams po projekto pabaigos (10 balų skalėje),</w:t>
            </w:r>
          </w:p>
          <w:p w14:paraId="634E1BD1" w14:textId="77777777" w:rsidR="001A048C" w:rsidRDefault="001A048C" w:rsidP="00B33B09">
            <w:pPr>
              <w:suppressAutoHyphens w:val="0"/>
              <w:jc w:val="both"/>
              <w:rPr>
                <w:lang w:eastAsia="en-US"/>
              </w:rPr>
            </w:pPr>
            <w:r w:rsidRPr="0099212B">
              <w:rPr>
                <w:lang w:eastAsia="en-US"/>
              </w:rPr>
              <w:t>P</w:t>
            </w:r>
            <w:r w:rsidRPr="0099212B">
              <w:rPr>
                <w:vertAlign w:val="subscript"/>
                <w:lang w:eastAsia="en-US"/>
              </w:rPr>
              <w:t>0</w:t>
            </w:r>
            <w:r w:rsidRPr="0099212B">
              <w:rPr>
                <w:lang w:eastAsia="en-US"/>
              </w:rPr>
              <w:t xml:space="preserve"> </w:t>
            </w:r>
            <w:r w:rsidRPr="00EE552A">
              <w:rPr>
                <w:b/>
                <w:bCs/>
                <w:lang w:eastAsia="en-US"/>
              </w:rPr>
              <w:t>(bazinis fiksuotasis)</w:t>
            </w:r>
            <w:r>
              <w:rPr>
                <w:lang w:eastAsia="en-US"/>
              </w:rPr>
              <w:t xml:space="preserve"> </w:t>
            </w:r>
            <w:r w:rsidRPr="0099212B">
              <w:rPr>
                <w:lang w:eastAsia="en-US"/>
              </w:rPr>
              <w:t xml:space="preserve">– aplinkosaugos institucijos (AAA) viešųjų paslaugų vartotojų patenkinimo indekso reikšmė pagal 2020 m. (100 balų skalėje) arba institucijos, atliekančios ūkio subjektų veiklos priežiūrą, pažangumo indekso reikšmė pagal 2020 m. (AAD ir (ar) LGT) pažangumo (švieslentės) vertinimą (10 balų skalėje) </w:t>
            </w:r>
            <w:r w:rsidRPr="0099212B">
              <w:rPr>
                <w:strike/>
                <w:lang w:eastAsia="en-US"/>
              </w:rPr>
              <w:t>(bazinis fiksuotasis)</w:t>
            </w:r>
            <w:r w:rsidRPr="0099212B">
              <w:rPr>
                <w:lang w:eastAsia="en-US"/>
              </w:rPr>
              <w:t>.</w:t>
            </w:r>
          </w:p>
          <w:p w14:paraId="468E1BCF" w14:textId="77777777" w:rsidR="001A048C" w:rsidRDefault="001A048C" w:rsidP="00B33B09">
            <w:pPr>
              <w:suppressAutoHyphens w:val="0"/>
              <w:rPr>
                <w:lang w:eastAsia="en-US"/>
              </w:rPr>
            </w:pPr>
            <w:r w:rsidRPr="00BF0453">
              <w:rPr>
                <w:b/>
                <w:bCs/>
                <w:color w:val="000000"/>
                <w:szCs w:val="24"/>
                <w:bdr w:val="none" w:sz="0" w:space="0" w:color="auto" w:frame="1"/>
                <w:shd w:val="clear" w:color="auto" w:fill="FFFFFF"/>
                <w:lang w:val="en-US" w:eastAsia="en-US"/>
              </w:rPr>
              <w:lastRenderedPageBreak/>
              <w:t>P – P</w:t>
            </w:r>
            <w:r w:rsidRPr="00BF0453">
              <w:rPr>
                <w:b/>
                <w:bCs/>
                <w:color w:val="000000"/>
                <w:szCs w:val="24"/>
                <w:bdr w:val="none" w:sz="0" w:space="0" w:color="auto" w:frame="1"/>
                <w:shd w:val="clear" w:color="auto" w:fill="FFFFFF"/>
                <w:vertAlign w:val="subscript"/>
                <w:lang w:val="en-US" w:eastAsia="en-US"/>
              </w:rPr>
              <w:t>0</w:t>
            </w:r>
            <w:r w:rsidRPr="00BF0453">
              <w:rPr>
                <w:color w:val="000000"/>
                <w:szCs w:val="24"/>
                <w:bdr w:val="none" w:sz="0" w:space="0" w:color="auto" w:frame="1"/>
                <w:shd w:val="clear" w:color="auto" w:fill="FFFFFF"/>
                <w:lang w:val="en-US" w:eastAsia="en-US"/>
              </w:rPr>
              <w:t> </w:t>
            </w:r>
            <w:r w:rsidRPr="00EE552A">
              <w:rPr>
                <w:b/>
                <w:bCs/>
                <w:color w:val="000000"/>
                <w:szCs w:val="24"/>
                <w:bdr w:val="none" w:sz="0" w:space="0" w:color="auto" w:frame="1"/>
                <w:shd w:val="clear" w:color="auto" w:fill="FFFFFF"/>
                <w:lang w:val="en-US" w:eastAsia="en-US"/>
              </w:rPr>
              <w:t>(</w:t>
            </w:r>
            <w:proofErr w:type="spellStart"/>
            <w:r w:rsidRPr="00EE552A">
              <w:rPr>
                <w:b/>
                <w:bCs/>
                <w:color w:val="000000"/>
                <w:szCs w:val="24"/>
                <w:bdr w:val="none" w:sz="0" w:space="0" w:color="auto" w:frame="1"/>
                <w:shd w:val="clear" w:color="auto" w:fill="FFFFFF"/>
                <w:lang w:val="en-US" w:eastAsia="en-US"/>
              </w:rPr>
              <w:t>pokyčio</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kintamasis</w:t>
            </w:r>
            <w:proofErr w:type="spellEnd"/>
            <w:r w:rsidRPr="00EE552A">
              <w:rPr>
                <w:b/>
                <w:bCs/>
                <w:color w:val="000000"/>
                <w:szCs w:val="24"/>
                <w:bdr w:val="none" w:sz="0" w:space="0" w:color="auto" w:frame="1"/>
                <w:shd w:val="clear" w:color="auto" w:fill="FFFFFF"/>
                <w:lang w:val="en-US" w:eastAsia="en-US"/>
              </w:rPr>
              <w:t>)</w:t>
            </w:r>
            <w:r>
              <w:rPr>
                <w:color w:val="000000"/>
                <w:szCs w:val="24"/>
                <w:bdr w:val="none" w:sz="0" w:space="0" w:color="auto" w:frame="1"/>
                <w:shd w:val="clear" w:color="auto" w:fill="FFFFFF"/>
                <w:lang w:val="en-US" w:eastAsia="en-US"/>
              </w:rPr>
              <w:t xml:space="preserve"> - </w:t>
            </w:r>
            <w:proofErr w:type="spellStart"/>
            <w:r w:rsidRPr="00EE552A">
              <w:rPr>
                <w:b/>
                <w:bCs/>
                <w:color w:val="000000"/>
                <w:szCs w:val="24"/>
                <w:bdr w:val="none" w:sz="0" w:space="0" w:color="auto" w:frame="1"/>
                <w:shd w:val="clear" w:color="auto" w:fill="FFFFFF"/>
                <w:lang w:val="en-US" w:eastAsia="en-US"/>
              </w:rPr>
              <w:t>vartotojų</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patenkinimo</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indekso</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arba</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institucijos</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pažangumo</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indekso</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pokytis</w:t>
            </w:r>
            <w:proofErr w:type="spellEnd"/>
            <w:r w:rsidRPr="00EE552A">
              <w:rPr>
                <w:b/>
                <w:bCs/>
                <w:color w:val="000000"/>
                <w:szCs w:val="24"/>
                <w:bdr w:val="none" w:sz="0" w:space="0" w:color="auto" w:frame="1"/>
                <w:shd w:val="clear" w:color="auto" w:fill="FFFFFF"/>
                <w:lang w:val="en-US" w:eastAsia="en-US"/>
              </w:rPr>
              <w:t xml:space="preserve"> (</w:t>
            </w:r>
            <w:proofErr w:type="spellStart"/>
            <w:r w:rsidRPr="00EE552A">
              <w:rPr>
                <w:b/>
                <w:bCs/>
                <w:color w:val="000000"/>
                <w:szCs w:val="24"/>
                <w:bdr w:val="none" w:sz="0" w:space="0" w:color="auto" w:frame="1"/>
                <w:shd w:val="clear" w:color="auto" w:fill="FFFFFF"/>
                <w:lang w:val="en-US" w:eastAsia="en-US"/>
              </w:rPr>
              <w:t>balai</w:t>
            </w:r>
            <w:proofErr w:type="spellEnd"/>
            <w:r w:rsidRPr="00EE552A">
              <w:rPr>
                <w:b/>
                <w:bCs/>
                <w:color w:val="000000"/>
                <w:szCs w:val="24"/>
                <w:bdr w:val="none" w:sz="0" w:space="0" w:color="auto" w:frame="1"/>
                <w:shd w:val="clear" w:color="auto" w:fill="FFFFFF"/>
                <w:lang w:val="en-US" w:eastAsia="en-US"/>
              </w:rPr>
              <w:t>)</w:t>
            </w:r>
            <w:r>
              <w:rPr>
                <w:b/>
                <w:bCs/>
                <w:color w:val="000000"/>
                <w:szCs w:val="24"/>
                <w:bdr w:val="none" w:sz="0" w:space="0" w:color="auto" w:frame="1"/>
                <w:shd w:val="clear" w:color="auto" w:fill="FFFFFF"/>
                <w:lang w:val="en-US" w:eastAsia="en-US"/>
              </w:rPr>
              <w:t>.</w:t>
            </w:r>
            <w:r>
              <w:rPr>
                <w:color w:val="000000"/>
                <w:szCs w:val="24"/>
                <w:bdr w:val="none" w:sz="0" w:space="0" w:color="auto" w:frame="1"/>
                <w:shd w:val="clear" w:color="auto" w:fill="FFFFFF"/>
                <w:lang w:val="en-US" w:eastAsia="en-US"/>
              </w:rPr>
              <w:t xml:space="preserve"> </w:t>
            </w:r>
          </w:p>
          <w:p w14:paraId="54CDA9D7" w14:textId="77777777" w:rsidR="001A048C" w:rsidRPr="0099212B" w:rsidRDefault="001A048C" w:rsidP="00B33B09">
            <w:pPr>
              <w:suppressAutoHyphens w:val="0"/>
              <w:jc w:val="both"/>
              <w:rPr>
                <w:lang w:eastAsia="en-US"/>
              </w:rPr>
            </w:pPr>
            <w:r w:rsidRPr="0099212B">
              <w:rPr>
                <w:noProof/>
              </w:rPr>
              <w:drawing>
                <wp:inline distT="0" distB="0" distL="0" distR="0" wp14:anchorId="60592E11" wp14:editId="58493364">
                  <wp:extent cx="3822700" cy="1866900"/>
                  <wp:effectExtent l="0" t="0" r="6350" b="0"/>
                  <wp:docPr id="699460987" name="Picture 1"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31268" name="Picture 1" descr="Paveikslėlis, kuriame yra tekstas, ekrano kopija, Šriftas, skaičius&#10;&#10;Dirbtinio intelekto sugeneruotas turinys gali būti neteisingas."/>
                          <pic:cNvPicPr/>
                        </pic:nvPicPr>
                        <pic:blipFill>
                          <a:blip r:embed="rId13"/>
                          <a:stretch>
                            <a:fillRect/>
                          </a:stretch>
                        </pic:blipFill>
                        <pic:spPr>
                          <a:xfrm>
                            <a:off x="0" y="0"/>
                            <a:ext cx="3842227" cy="1876436"/>
                          </a:xfrm>
                          <a:prstGeom prst="rect">
                            <a:avLst/>
                          </a:prstGeom>
                        </pic:spPr>
                      </pic:pic>
                    </a:graphicData>
                  </a:graphic>
                </wp:inline>
              </w:drawing>
            </w:r>
          </w:p>
          <w:p w14:paraId="70F98E8B" w14:textId="77777777" w:rsidR="001A048C" w:rsidRPr="0099212B" w:rsidRDefault="001A048C" w:rsidP="00B33B09">
            <w:pPr>
              <w:suppressAutoHyphens w:val="0"/>
              <w:jc w:val="both"/>
              <w:rPr>
                <w:lang w:eastAsia="en-US"/>
              </w:rPr>
            </w:pPr>
            <w:r w:rsidRPr="0099212B">
              <w:rPr>
                <w:noProof/>
              </w:rPr>
              <w:drawing>
                <wp:inline distT="0" distB="0" distL="0" distR="0" wp14:anchorId="0B456EC7" wp14:editId="01B78DE8">
                  <wp:extent cx="3835400" cy="1295400"/>
                  <wp:effectExtent l="0" t="0" r="0" b="0"/>
                  <wp:docPr id="1288833123" name="Picture 708263364" descr="Paveikslėlis, kuriame yra tekstas, ekrano kopija, Šriftas, skaiči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63364" name="Picture 708263364" descr="Paveikslėlis, kuriame yra tekstas, ekrano kopija, Šriftas, skaičius&#10;&#10;Dirbtinio intelekto sugeneruotas turinys gali būti neteisingas."/>
                          <pic:cNvPicPr/>
                        </pic:nvPicPr>
                        <pic:blipFill>
                          <a:blip r:embed="rId14"/>
                          <a:stretch>
                            <a:fillRect/>
                          </a:stretch>
                        </pic:blipFill>
                        <pic:spPr>
                          <a:xfrm>
                            <a:off x="0" y="0"/>
                            <a:ext cx="3854026" cy="1301691"/>
                          </a:xfrm>
                          <a:prstGeom prst="rect">
                            <a:avLst/>
                          </a:prstGeom>
                        </pic:spPr>
                      </pic:pic>
                    </a:graphicData>
                  </a:graphic>
                </wp:inline>
              </w:drawing>
            </w:r>
          </w:p>
          <w:p w14:paraId="30DE6AD9" w14:textId="77777777" w:rsidR="001A048C" w:rsidRPr="0099212B" w:rsidRDefault="001A048C" w:rsidP="00B33B09">
            <w:pPr>
              <w:suppressAutoHyphens w:val="0"/>
              <w:jc w:val="both"/>
              <w:rPr>
                <w:szCs w:val="24"/>
                <w:lang w:eastAsia="en-US"/>
              </w:rPr>
            </w:pPr>
          </w:p>
        </w:tc>
      </w:tr>
    </w:tbl>
    <w:p w14:paraId="466772DC" w14:textId="277D571F" w:rsidR="001A048C" w:rsidRDefault="001A048C" w:rsidP="001A048C">
      <w:pPr>
        <w:ind w:firstLine="709"/>
        <w:rPr>
          <w:lang w:val="en-US"/>
        </w:rPr>
      </w:pPr>
      <w:r>
        <w:rPr>
          <w:lang w:val="en-US"/>
        </w:rPr>
        <w:lastRenderedPageBreak/>
        <w:t>3.</w:t>
      </w:r>
      <w:r w:rsidR="00A14EE8">
        <w:rPr>
          <w:lang w:val="en-US"/>
        </w:rPr>
        <w:t>7.2</w:t>
      </w:r>
      <w:r>
        <w:rPr>
          <w:lang w:val="en-US"/>
        </w:rPr>
        <w:t xml:space="preserve">. </w:t>
      </w:r>
      <w:proofErr w:type="spellStart"/>
      <w:r>
        <w:rPr>
          <w:lang w:val="en-US"/>
        </w:rPr>
        <w:t>Pakeičiu</w:t>
      </w:r>
      <w:proofErr w:type="spellEnd"/>
      <w:r>
        <w:rPr>
          <w:lang w:val="en-US"/>
        </w:rPr>
        <w:t xml:space="preserve"> 14 </w:t>
      </w:r>
      <w:proofErr w:type="spellStart"/>
      <w:r>
        <w:rPr>
          <w:lang w:val="en-US"/>
        </w:rPr>
        <w:t>ir</w:t>
      </w:r>
      <w:proofErr w:type="spellEnd"/>
      <w:r>
        <w:rPr>
          <w:lang w:val="en-US"/>
        </w:rPr>
        <w:t xml:space="preserve"> 15 </w:t>
      </w:r>
      <w:proofErr w:type="spellStart"/>
      <w:r>
        <w:rPr>
          <w:lang w:val="en-US"/>
        </w:rPr>
        <w:t>punktus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 xml:space="preserve">: </w:t>
      </w:r>
    </w:p>
    <w:tbl>
      <w:tblPr>
        <w:tblW w:w="5000" w:type="pct"/>
        <w:tblCellMar>
          <w:left w:w="0" w:type="dxa"/>
          <w:right w:w="0" w:type="dxa"/>
        </w:tblCellMar>
        <w:tblLook w:val="04A0" w:firstRow="1" w:lastRow="0" w:firstColumn="1" w:lastColumn="0" w:noHBand="0" w:noVBand="1"/>
      </w:tblPr>
      <w:tblGrid>
        <w:gridCol w:w="521"/>
        <w:gridCol w:w="2439"/>
        <w:gridCol w:w="6657"/>
      </w:tblGrid>
      <w:tr w:rsidR="001A048C" w:rsidRPr="007509D0" w14:paraId="6132E2EC" w14:textId="77777777" w:rsidTr="00B33B09">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9AE4F2C" w14:textId="77777777" w:rsidR="001A048C" w:rsidRPr="007509D0" w:rsidRDefault="001A048C" w:rsidP="00B33B09">
            <w:pPr>
              <w:suppressAutoHyphens w:val="0"/>
              <w:rPr>
                <w:szCs w:val="24"/>
                <w:lang w:val="en-US" w:eastAsia="en-US"/>
              </w:rPr>
            </w:pPr>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7F1FF803" w14:textId="77777777" w:rsidR="001A048C" w:rsidRPr="007509D0" w:rsidRDefault="001A048C" w:rsidP="00B33B09">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087A91AA" w14:textId="77777777" w:rsidR="001A048C" w:rsidRPr="007509D0" w:rsidRDefault="001A048C" w:rsidP="00B33B09">
            <w:pPr>
              <w:suppressAutoHyphens w:val="0"/>
              <w:jc w:val="both"/>
              <w:rPr>
                <w:strike/>
                <w:lang w:eastAsia="en-US"/>
              </w:rPr>
            </w:pPr>
            <w:r w:rsidRPr="007509D0">
              <w:rPr>
                <w:strike/>
                <w:lang w:eastAsia="en-US"/>
              </w:rPr>
              <w:t>Projekto vykdytojas.</w:t>
            </w:r>
            <w:r>
              <w:rPr>
                <w:strike/>
                <w:lang w:eastAsia="en-US"/>
              </w:rPr>
              <w:t xml:space="preserve"> </w:t>
            </w:r>
            <w:r w:rsidRPr="007509D0">
              <w:rPr>
                <w:b/>
                <w:bCs/>
                <w:lang w:eastAsia="en-US"/>
              </w:rPr>
              <w:t>Stebėsenos rodiklio aprašymo kortelę parengė Lietuvos Respublikos aplinkos ministerija</w:t>
            </w:r>
            <w:r>
              <w:rPr>
                <w:b/>
                <w:bCs/>
                <w:lang w:eastAsia="en-US"/>
              </w:rPr>
              <w:t>.</w:t>
            </w:r>
          </w:p>
        </w:tc>
      </w:tr>
      <w:tr w:rsidR="001A048C" w:rsidRPr="007509D0" w14:paraId="770B145A" w14:textId="77777777" w:rsidTr="00B33B09">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8387277" w14:textId="77777777" w:rsidR="001A048C" w:rsidRPr="007509D0" w:rsidRDefault="001A048C" w:rsidP="00B33B09">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88C2D4D" w14:textId="77777777" w:rsidR="001A048C" w:rsidRPr="007509D0" w:rsidRDefault="001A048C" w:rsidP="00B33B09">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4B2B65F" w14:textId="77777777" w:rsidR="001A048C" w:rsidRPr="007509D0" w:rsidRDefault="001A048C" w:rsidP="00B33B09">
            <w:pPr>
              <w:suppressAutoHyphens w:val="0"/>
              <w:jc w:val="both"/>
              <w:rPr>
                <w:strike/>
                <w:szCs w:val="24"/>
                <w:lang w:val="pl-PL" w:eastAsia="en-US"/>
              </w:rPr>
            </w:pPr>
            <w:r w:rsidRPr="007509D0">
              <w:rPr>
                <w:strike/>
                <w:szCs w:val="24"/>
                <w:lang w:val="en-US" w:eastAsia="en-US"/>
              </w:rPr>
              <w:t>-</w:t>
            </w:r>
            <w:r>
              <w:rPr>
                <w:strike/>
                <w:szCs w:val="24"/>
                <w:lang w:val="en-US" w:eastAsia="en-US"/>
              </w:rPr>
              <w:t xml:space="preserve"> </w:t>
            </w:r>
            <w:r w:rsidRPr="006963AB">
              <w:rPr>
                <w:b/>
                <w:bCs/>
                <w:szCs w:val="24"/>
                <w:lang w:eastAsia="en-US"/>
              </w:rPr>
              <w:t>Lietuvos Respublikos aplinkos ministerijos Strateginio valdymo ir investicijų departamentas, tel. Nr. +370 612 98513</w:t>
            </w:r>
            <w:r w:rsidRPr="006963AB">
              <w:rPr>
                <w:szCs w:val="24"/>
                <w:lang w:eastAsia="en-US"/>
              </w:rPr>
              <w:t>.</w:t>
            </w:r>
            <w:r>
              <w:rPr>
                <w:szCs w:val="24"/>
                <w:lang w:eastAsia="en-US"/>
              </w:rPr>
              <w:t>“</w:t>
            </w:r>
          </w:p>
        </w:tc>
      </w:tr>
    </w:tbl>
    <w:p w14:paraId="55A9D27F" w14:textId="77777777" w:rsidR="00A14EE8" w:rsidRDefault="001A048C" w:rsidP="001A048C">
      <w:pPr>
        <w:ind w:firstLine="709"/>
        <w:rPr>
          <w:lang w:val="en-US"/>
        </w:rPr>
      </w:pPr>
      <w:r>
        <w:rPr>
          <w:lang w:val="en-US"/>
        </w:rPr>
        <w:t>3.</w:t>
      </w:r>
      <w:r w:rsidR="00A14EE8">
        <w:rPr>
          <w:lang w:val="en-US"/>
        </w:rPr>
        <w:t>8</w:t>
      </w:r>
      <w:r>
        <w:rPr>
          <w:lang w:val="en-US"/>
        </w:rPr>
        <w:t xml:space="preserve">. </w:t>
      </w:r>
      <w:proofErr w:type="spellStart"/>
      <w:r>
        <w:rPr>
          <w:lang w:val="en-US"/>
        </w:rPr>
        <w:t>Pakeičiu</w:t>
      </w:r>
      <w:proofErr w:type="spellEnd"/>
      <w:r>
        <w:rPr>
          <w:lang w:val="en-US"/>
        </w:rPr>
        <w:t xml:space="preserve"> 6 </w:t>
      </w:r>
      <w:proofErr w:type="spellStart"/>
      <w:r>
        <w:rPr>
          <w:lang w:val="en-US"/>
        </w:rPr>
        <w:t>pried</w:t>
      </w:r>
      <w:r w:rsidR="00A14EE8">
        <w:rPr>
          <w:lang w:val="en-US"/>
        </w:rPr>
        <w:t>ą</w:t>
      </w:r>
      <w:proofErr w:type="spellEnd"/>
      <w:r w:rsidR="00A14EE8">
        <w:rPr>
          <w:lang w:val="en-US"/>
        </w:rPr>
        <w:t>:</w:t>
      </w:r>
    </w:p>
    <w:p w14:paraId="40FC17ED" w14:textId="0D57561F" w:rsidR="001A048C" w:rsidRDefault="00A14EE8" w:rsidP="001A048C">
      <w:pPr>
        <w:ind w:firstLine="709"/>
        <w:rPr>
          <w:lang w:val="en-US"/>
        </w:rPr>
      </w:pPr>
      <w:r>
        <w:rPr>
          <w:lang w:val="en-US"/>
        </w:rPr>
        <w:t xml:space="preserve">3.8.1. </w:t>
      </w:r>
      <w:proofErr w:type="spellStart"/>
      <w:r>
        <w:rPr>
          <w:lang w:val="en-US"/>
        </w:rPr>
        <w:t>Pakeičiu</w:t>
      </w:r>
      <w:proofErr w:type="spellEnd"/>
      <w:r w:rsidR="001A048C">
        <w:rPr>
          <w:lang w:val="en-US"/>
        </w:rPr>
        <w:t xml:space="preserve"> 11 </w:t>
      </w:r>
      <w:proofErr w:type="spellStart"/>
      <w:r w:rsidR="001A048C">
        <w:rPr>
          <w:lang w:val="en-US"/>
        </w:rPr>
        <w:t>punktą</w:t>
      </w:r>
      <w:proofErr w:type="spellEnd"/>
      <w:r w:rsidR="001A048C">
        <w:rPr>
          <w:lang w:val="en-US"/>
        </w:rPr>
        <w:t xml:space="preserve"> </w:t>
      </w:r>
      <w:proofErr w:type="spellStart"/>
      <w:r w:rsidR="001A048C">
        <w:rPr>
          <w:lang w:val="en-US"/>
        </w:rPr>
        <w:t>ir</w:t>
      </w:r>
      <w:proofErr w:type="spellEnd"/>
      <w:r w:rsidR="001A048C">
        <w:rPr>
          <w:lang w:val="en-US"/>
        </w:rPr>
        <w:t xml:space="preserve"> </w:t>
      </w:r>
      <w:proofErr w:type="spellStart"/>
      <w:r w:rsidR="001A048C">
        <w:rPr>
          <w:lang w:val="en-US"/>
        </w:rPr>
        <w:t>jį</w:t>
      </w:r>
      <w:proofErr w:type="spellEnd"/>
      <w:r w:rsidR="001A048C">
        <w:rPr>
          <w:lang w:val="en-US"/>
        </w:rPr>
        <w:t xml:space="preserve"> </w:t>
      </w:r>
      <w:proofErr w:type="spellStart"/>
      <w:r w:rsidR="001A048C">
        <w:rPr>
          <w:lang w:val="en-US"/>
        </w:rPr>
        <w:t>išdėstau</w:t>
      </w:r>
      <w:proofErr w:type="spellEnd"/>
      <w:r w:rsidR="001A048C">
        <w:rPr>
          <w:lang w:val="en-US"/>
        </w:rPr>
        <w:t xml:space="preserve"> </w:t>
      </w:r>
      <w:proofErr w:type="spellStart"/>
      <w:r w:rsidR="001A048C">
        <w:rPr>
          <w:lang w:val="en-US"/>
        </w:rPr>
        <w:t>taip</w:t>
      </w:r>
      <w:proofErr w:type="spellEnd"/>
      <w:r w:rsidR="001A048C">
        <w:rPr>
          <w:lang w:val="en-US"/>
        </w:rPr>
        <w:t xml:space="preserve">: </w:t>
      </w:r>
    </w:p>
    <w:tbl>
      <w:tblPr>
        <w:tblW w:w="5000" w:type="pct"/>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6"/>
        <w:gridCol w:w="2875"/>
        <w:gridCol w:w="6176"/>
      </w:tblGrid>
      <w:tr w:rsidR="001A048C" w:rsidRPr="00D544A8" w14:paraId="58833D3F" w14:textId="77777777" w:rsidTr="00B33B09">
        <w:tc>
          <w:tcPr>
            <w:tcW w:w="294" w:type="pct"/>
            <w:shd w:val="clear" w:color="auto" w:fill="D9D9D9"/>
            <w:tcMar>
              <w:top w:w="28" w:type="dxa"/>
              <w:left w:w="57" w:type="dxa"/>
              <w:bottom w:w="28" w:type="dxa"/>
              <w:right w:w="57" w:type="dxa"/>
            </w:tcMar>
            <w:hideMark/>
          </w:tcPr>
          <w:p w14:paraId="222EC8D3" w14:textId="77777777" w:rsidR="001A048C" w:rsidRPr="00D544A8" w:rsidRDefault="001A048C" w:rsidP="00B33B09">
            <w:pPr>
              <w:suppressAutoHyphens w:val="0"/>
              <w:rPr>
                <w:szCs w:val="24"/>
                <w:lang w:val="en-US" w:eastAsia="en-US"/>
              </w:rPr>
            </w:pPr>
            <w:r>
              <w:rPr>
                <w:szCs w:val="24"/>
                <w:lang w:eastAsia="en-US"/>
              </w:rPr>
              <w:t>„</w:t>
            </w:r>
            <w:r w:rsidRPr="00D544A8">
              <w:rPr>
                <w:szCs w:val="24"/>
                <w:lang w:eastAsia="en-US"/>
              </w:rPr>
              <w:t>11.</w:t>
            </w:r>
          </w:p>
        </w:tc>
        <w:tc>
          <w:tcPr>
            <w:tcW w:w="1495" w:type="pct"/>
            <w:tcMar>
              <w:top w:w="28" w:type="dxa"/>
              <w:left w:w="57" w:type="dxa"/>
              <w:bottom w:w="28" w:type="dxa"/>
              <w:right w:w="57" w:type="dxa"/>
            </w:tcMar>
            <w:hideMark/>
          </w:tcPr>
          <w:p w14:paraId="77DB0570" w14:textId="77777777" w:rsidR="001A048C" w:rsidRPr="00D544A8" w:rsidRDefault="001A048C" w:rsidP="00B33B09">
            <w:pPr>
              <w:suppressAutoHyphens w:val="0"/>
              <w:jc w:val="both"/>
              <w:rPr>
                <w:szCs w:val="24"/>
                <w:lang w:val="en-US" w:eastAsia="en-US"/>
              </w:rPr>
            </w:pPr>
            <w:r w:rsidRPr="00D544A8">
              <w:rPr>
                <w:szCs w:val="24"/>
                <w:lang w:eastAsia="en-US"/>
              </w:rPr>
              <w:t>Stebėsenos rodiklio duomenų šaltiniai</w:t>
            </w:r>
          </w:p>
        </w:tc>
        <w:tc>
          <w:tcPr>
            <w:tcW w:w="3211" w:type="pct"/>
            <w:tcMar>
              <w:top w:w="28" w:type="dxa"/>
              <w:left w:w="57" w:type="dxa"/>
              <w:bottom w:w="28" w:type="dxa"/>
              <w:right w:w="57" w:type="dxa"/>
            </w:tcMar>
            <w:hideMark/>
          </w:tcPr>
          <w:p w14:paraId="286CA222" w14:textId="77777777" w:rsidR="001A048C" w:rsidRPr="00D544A8" w:rsidRDefault="001A048C" w:rsidP="00B33B09">
            <w:pPr>
              <w:suppressAutoHyphens w:val="0"/>
              <w:jc w:val="both"/>
              <w:rPr>
                <w:szCs w:val="24"/>
                <w:lang w:val="en-US" w:eastAsia="en-US"/>
              </w:rPr>
            </w:pPr>
            <w:proofErr w:type="spellStart"/>
            <w:r w:rsidRPr="00D544A8">
              <w:rPr>
                <w:strike/>
                <w:szCs w:val="24"/>
                <w:lang w:val="en-US" w:eastAsia="en-US"/>
              </w:rPr>
              <w:t>Stebėsenos</w:t>
            </w:r>
            <w:proofErr w:type="spellEnd"/>
            <w:r w:rsidRPr="00D544A8">
              <w:rPr>
                <w:strike/>
                <w:szCs w:val="24"/>
                <w:lang w:val="en-US" w:eastAsia="en-US"/>
              </w:rPr>
              <w:t xml:space="preserve"> </w:t>
            </w:r>
            <w:proofErr w:type="spellStart"/>
            <w:r w:rsidRPr="00D544A8">
              <w:rPr>
                <w:strike/>
                <w:szCs w:val="24"/>
                <w:lang w:val="en-US" w:eastAsia="en-US"/>
              </w:rPr>
              <w:t>rodiklio</w:t>
            </w:r>
            <w:proofErr w:type="spellEnd"/>
            <w:r w:rsidRPr="00D544A8">
              <w:rPr>
                <w:strike/>
                <w:szCs w:val="24"/>
                <w:lang w:val="en-US" w:eastAsia="en-US"/>
              </w:rPr>
              <w:t xml:space="preserve"> </w:t>
            </w:r>
            <w:proofErr w:type="spellStart"/>
            <w:r w:rsidRPr="00D544A8">
              <w:rPr>
                <w:strike/>
                <w:szCs w:val="24"/>
                <w:lang w:val="en-US" w:eastAsia="en-US"/>
              </w:rPr>
              <w:t>reikšmė</w:t>
            </w:r>
            <w:proofErr w:type="spellEnd"/>
            <w:r w:rsidRPr="00D544A8">
              <w:rPr>
                <w:strike/>
                <w:szCs w:val="24"/>
                <w:lang w:val="en-US" w:eastAsia="en-US"/>
              </w:rPr>
              <w:t xml:space="preserve"> </w:t>
            </w:r>
            <w:proofErr w:type="spellStart"/>
            <w:r w:rsidRPr="00D544A8">
              <w:rPr>
                <w:strike/>
                <w:szCs w:val="24"/>
                <w:lang w:val="en-US" w:eastAsia="en-US"/>
              </w:rPr>
              <w:t>skaičiuojama</w:t>
            </w:r>
            <w:proofErr w:type="spellEnd"/>
            <w:r w:rsidRPr="00D544A8">
              <w:rPr>
                <w:strike/>
                <w:szCs w:val="24"/>
                <w:lang w:val="en-US" w:eastAsia="en-US"/>
              </w:rPr>
              <w:t xml:space="preserve"> </w:t>
            </w:r>
            <w:proofErr w:type="spellStart"/>
            <w:r w:rsidRPr="00D544A8">
              <w:rPr>
                <w:strike/>
                <w:szCs w:val="24"/>
                <w:lang w:val="en-US" w:eastAsia="en-US"/>
              </w:rPr>
              <w:t>sumuojant</w:t>
            </w:r>
            <w:proofErr w:type="spellEnd"/>
            <w:r w:rsidRPr="00D544A8">
              <w:rPr>
                <w:strike/>
                <w:szCs w:val="24"/>
                <w:lang w:val="en-US" w:eastAsia="en-US"/>
              </w:rPr>
              <w:t xml:space="preserve"> </w:t>
            </w:r>
            <w:proofErr w:type="spellStart"/>
            <w:r w:rsidRPr="00D544A8">
              <w:rPr>
                <w:strike/>
                <w:szCs w:val="24"/>
                <w:lang w:val="en-US" w:eastAsia="en-US"/>
              </w:rPr>
              <w:t>įgyvendintų</w:t>
            </w:r>
            <w:proofErr w:type="spellEnd"/>
            <w:r w:rsidRPr="00D544A8">
              <w:rPr>
                <w:strike/>
                <w:szCs w:val="24"/>
                <w:lang w:val="en-US" w:eastAsia="en-US"/>
              </w:rPr>
              <w:t xml:space="preserve"> </w:t>
            </w:r>
            <w:proofErr w:type="spellStart"/>
            <w:r w:rsidRPr="00D544A8">
              <w:rPr>
                <w:strike/>
                <w:szCs w:val="24"/>
                <w:lang w:val="en-US" w:eastAsia="en-US"/>
              </w:rPr>
              <w:t>projektų</w:t>
            </w:r>
            <w:proofErr w:type="spellEnd"/>
            <w:r w:rsidRPr="00D544A8">
              <w:rPr>
                <w:strike/>
                <w:szCs w:val="24"/>
                <w:lang w:val="en-US" w:eastAsia="en-US"/>
              </w:rPr>
              <w:t xml:space="preserve"> </w:t>
            </w:r>
            <w:proofErr w:type="spellStart"/>
            <w:r w:rsidRPr="00D544A8">
              <w:rPr>
                <w:strike/>
                <w:szCs w:val="24"/>
                <w:lang w:val="en-US" w:eastAsia="en-US"/>
              </w:rPr>
              <w:t>investicijų</w:t>
            </w:r>
            <w:proofErr w:type="spellEnd"/>
            <w:r w:rsidRPr="00D544A8">
              <w:rPr>
                <w:strike/>
                <w:szCs w:val="24"/>
                <w:lang w:val="en-US" w:eastAsia="en-US"/>
              </w:rPr>
              <w:t xml:space="preserve"> </w:t>
            </w:r>
            <w:proofErr w:type="spellStart"/>
            <w:r w:rsidRPr="00D544A8">
              <w:rPr>
                <w:strike/>
                <w:szCs w:val="24"/>
                <w:lang w:val="en-US" w:eastAsia="en-US"/>
              </w:rPr>
              <w:t>vertę</w:t>
            </w:r>
            <w:proofErr w:type="spellEnd"/>
            <w:r w:rsidRPr="00D544A8">
              <w:rPr>
                <w:strike/>
                <w:szCs w:val="24"/>
                <w:lang w:val="en-US" w:eastAsia="en-US"/>
              </w:rPr>
              <w:t xml:space="preserve">, </w:t>
            </w:r>
            <w:proofErr w:type="spellStart"/>
            <w:r w:rsidRPr="00D544A8">
              <w:rPr>
                <w:strike/>
                <w:szCs w:val="24"/>
                <w:lang w:val="en-US" w:eastAsia="en-US"/>
              </w:rPr>
              <w:t>vadovaujantis</w:t>
            </w:r>
            <w:proofErr w:type="spellEnd"/>
            <w:r w:rsidRPr="00D544A8">
              <w:rPr>
                <w:strike/>
                <w:szCs w:val="24"/>
                <w:lang w:val="en-US" w:eastAsia="en-US"/>
              </w:rPr>
              <w:t xml:space="preserve"> Europos </w:t>
            </w:r>
            <w:proofErr w:type="spellStart"/>
            <w:r w:rsidRPr="00D544A8">
              <w:rPr>
                <w:strike/>
                <w:szCs w:val="24"/>
                <w:lang w:val="en-US" w:eastAsia="en-US"/>
              </w:rPr>
              <w:t>Sąjungos</w:t>
            </w:r>
            <w:proofErr w:type="spellEnd"/>
            <w:r w:rsidRPr="00D544A8">
              <w:rPr>
                <w:strike/>
                <w:szCs w:val="24"/>
                <w:lang w:val="en-US" w:eastAsia="en-US"/>
              </w:rPr>
              <w:t xml:space="preserve"> </w:t>
            </w:r>
            <w:proofErr w:type="spellStart"/>
            <w:r w:rsidRPr="00D544A8">
              <w:rPr>
                <w:strike/>
                <w:szCs w:val="24"/>
                <w:lang w:val="en-US" w:eastAsia="en-US"/>
              </w:rPr>
              <w:t>investicijų</w:t>
            </w:r>
            <w:proofErr w:type="spellEnd"/>
            <w:r w:rsidRPr="00D544A8">
              <w:rPr>
                <w:strike/>
                <w:szCs w:val="24"/>
                <w:lang w:val="en-US" w:eastAsia="en-US"/>
              </w:rPr>
              <w:t xml:space="preserve"> </w:t>
            </w:r>
            <w:proofErr w:type="spellStart"/>
            <w:r w:rsidRPr="00D544A8">
              <w:rPr>
                <w:strike/>
                <w:szCs w:val="24"/>
                <w:lang w:val="en-US" w:eastAsia="en-US"/>
              </w:rPr>
              <w:t>administravimo</w:t>
            </w:r>
            <w:proofErr w:type="spellEnd"/>
            <w:r w:rsidRPr="00D544A8">
              <w:rPr>
                <w:strike/>
                <w:szCs w:val="24"/>
                <w:lang w:val="en-US" w:eastAsia="en-US"/>
              </w:rPr>
              <w:t xml:space="preserve"> </w:t>
            </w:r>
            <w:proofErr w:type="spellStart"/>
            <w:r w:rsidRPr="00D544A8">
              <w:rPr>
                <w:strike/>
                <w:szCs w:val="24"/>
                <w:lang w:val="en-US" w:eastAsia="en-US"/>
              </w:rPr>
              <w:t>informacinėje</w:t>
            </w:r>
            <w:proofErr w:type="spellEnd"/>
            <w:r w:rsidRPr="00D544A8">
              <w:rPr>
                <w:strike/>
                <w:szCs w:val="24"/>
                <w:lang w:val="en-US" w:eastAsia="en-US"/>
              </w:rPr>
              <w:t xml:space="preserve"> </w:t>
            </w:r>
            <w:proofErr w:type="spellStart"/>
            <w:r w:rsidRPr="00D544A8">
              <w:rPr>
                <w:strike/>
                <w:szCs w:val="24"/>
                <w:lang w:val="en-US" w:eastAsia="en-US"/>
              </w:rPr>
              <w:t>sistemoje</w:t>
            </w:r>
            <w:proofErr w:type="spellEnd"/>
            <w:r w:rsidRPr="00D544A8">
              <w:rPr>
                <w:strike/>
                <w:szCs w:val="24"/>
                <w:lang w:val="en-US" w:eastAsia="en-US"/>
              </w:rPr>
              <w:t xml:space="preserve"> (</w:t>
            </w:r>
            <w:proofErr w:type="spellStart"/>
            <w:r w:rsidRPr="00D544A8">
              <w:rPr>
                <w:strike/>
                <w:szCs w:val="24"/>
                <w:lang w:val="en-US" w:eastAsia="en-US"/>
              </w:rPr>
              <w:t>toliau</w:t>
            </w:r>
            <w:proofErr w:type="spellEnd"/>
            <w:r w:rsidRPr="00D544A8">
              <w:rPr>
                <w:strike/>
                <w:szCs w:val="24"/>
                <w:lang w:val="en-US" w:eastAsia="en-US"/>
              </w:rPr>
              <w:t xml:space="preserve"> – INVESTIS) </w:t>
            </w:r>
            <w:proofErr w:type="spellStart"/>
            <w:r w:rsidRPr="00D544A8">
              <w:rPr>
                <w:strike/>
                <w:szCs w:val="24"/>
                <w:lang w:val="en-US" w:eastAsia="en-US"/>
              </w:rPr>
              <w:t>pateikta</w:t>
            </w:r>
            <w:proofErr w:type="spellEnd"/>
            <w:r w:rsidRPr="00D544A8">
              <w:rPr>
                <w:strike/>
                <w:szCs w:val="24"/>
                <w:lang w:val="en-US" w:eastAsia="en-US"/>
              </w:rPr>
              <w:t xml:space="preserve"> </w:t>
            </w:r>
            <w:proofErr w:type="spellStart"/>
            <w:r w:rsidRPr="00D544A8">
              <w:rPr>
                <w:strike/>
                <w:szCs w:val="24"/>
                <w:lang w:val="en-US" w:eastAsia="en-US"/>
              </w:rPr>
              <w:t>informacija</w:t>
            </w:r>
            <w:proofErr w:type="spellEnd"/>
            <w:r w:rsidRPr="00D544A8">
              <w:rPr>
                <w:szCs w:val="24"/>
                <w:lang w:val="en-US" w:eastAsia="en-US"/>
              </w:rPr>
              <w:t>.</w:t>
            </w:r>
          </w:p>
          <w:p w14:paraId="6A94C359" w14:textId="77777777" w:rsidR="001A048C" w:rsidRPr="00D544A8" w:rsidRDefault="001A048C" w:rsidP="00B33B09">
            <w:pPr>
              <w:suppressAutoHyphens w:val="0"/>
              <w:jc w:val="both"/>
              <w:rPr>
                <w:szCs w:val="24"/>
                <w:lang w:val="pt-BR" w:eastAsia="en-US"/>
              </w:rPr>
            </w:pPr>
            <w:r w:rsidRPr="00D544A8">
              <w:rPr>
                <w:szCs w:val="24"/>
                <w:lang w:val="pt-BR" w:eastAsia="en-US"/>
              </w:rPr>
              <w:t xml:space="preserve">Pirminis duomenų šaltinis: </w:t>
            </w:r>
            <w:r w:rsidRPr="00D544A8">
              <w:rPr>
                <w:strike/>
                <w:szCs w:val="24"/>
                <w:lang w:val="pt-BR" w:eastAsia="en-US"/>
              </w:rPr>
              <w:t>galutinė projekto veiklos ataskaita</w:t>
            </w:r>
            <w:r>
              <w:rPr>
                <w:strike/>
                <w:szCs w:val="24"/>
                <w:lang w:val="pt-BR" w:eastAsia="en-US"/>
              </w:rPr>
              <w:t xml:space="preserve"> </w:t>
            </w:r>
            <w:r w:rsidRPr="00D67064">
              <w:rPr>
                <w:b/>
                <w:bCs/>
                <w:lang w:eastAsia="en-US"/>
              </w:rPr>
              <w:t>prekių, paslaugų perdavimo−priėmimo aktai (kopijos), sąskaitos faktūros (kopijos), kiti apmokėjimo įrodymo dokumentai, kuriais patvirtinamas prekės, paslaugos įsigijimas ir jų vertė, darbo užmokesčio apskaičiavimą ir apmokėjimą pagrindžiantys dokumentai</w:t>
            </w:r>
            <w:r w:rsidRPr="00D544A8">
              <w:rPr>
                <w:szCs w:val="24"/>
                <w:lang w:val="pt-BR" w:eastAsia="en-US"/>
              </w:rPr>
              <w:t>.</w:t>
            </w:r>
          </w:p>
          <w:p w14:paraId="681714BB" w14:textId="77777777" w:rsidR="001A048C" w:rsidRPr="00D544A8" w:rsidRDefault="001A048C" w:rsidP="00B33B09">
            <w:pPr>
              <w:suppressAutoHyphens w:val="0"/>
              <w:jc w:val="both"/>
              <w:rPr>
                <w:i/>
                <w:iCs/>
                <w:color w:val="808080"/>
                <w:szCs w:val="24"/>
                <w:lang w:eastAsia="en-US"/>
              </w:rPr>
            </w:pPr>
            <w:r w:rsidRPr="00D544A8">
              <w:rPr>
                <w:lang w:eastAsia="en-US"/>
              </w:rPr>
              <w:t xml:space="preserve">Antrinis duomenų šaltinis: </w:t>
            </w:r>
            <w:r w:rsidRPr="00D544A8">
              <w:rPr>
                <w:strike/>
                <w:lang w:eastAsia="en-US"/>
              </w:rPr>
              <w:t>INVESTIS</w:t>
            </w:r>
            <w:r w:rsidRPr="00F64D68">
              <w:rPr>
                <w:b/>
                <w:bCs/>
                <w:lang w:eastAsia="en-US"/>
              </w:rPr>
              <w:t xml:space="preserve"> veiklos ataskaitos, galutinė veiklos ataskaita</w:t>
            </w:r>
            <w:r w:rsidRPr="00D67064">
              <w:rPr>
                <w:szCs w:val="24"/>
                <w:lang w:val="en-US" w:eastAsia="en-US"/>
              </w:rPr>
              <w:t>.</w:t>
            </w:r>
            <w:r w:rsidRPr="00A5111A">
              <w:rPr>
                <w:sz w:val="22"/>
                <w:szCs w:val="22"/>
                <w:shd w:val="clear" w:color="auto" w:fill="FFFFFF"/>
              </w:rPr>
              <w:t>“</w:t>
            </w:r>
            <w:r w:rsidRPr="00D544A8">
              <w:rPr>
                <w:lang w:eastAsia="en-US"/>
              </w:rPr>
              <w:t>.</w:t>
            </w:r>
          </w:p>
        </w:tc>
      </w:tr>
    </w:tbl>
    <w:p w14:paraId="737100C7" w14:textId="337DC36A" w:rsidR="001A048C" w:rsidRDefault="001A048C" w:rsidP="001A048C">
      <w:pPr>
        <w:ind w:firstLine="709"/>
        <w:rPr>
          <w:lang w:val="en-US"/>
        </w:rPr>
      </w:pPr>
      <w:r>
        <w:rPr>
          <w:lang w:val="en-US"/>
        </w:rPr>
        <w:t>3.</w:t>
      </w:r>
      <w:r w:rsidR="00A14EE8">
        <w:rPr>
          <w:lang w:val="en-US"/>
        </w:rPr>
        <w:t>8.2</w:t>
      </w:r>
      <w:r>
        <w:rPr>
          <w:lang w:val="en-US"/>
        </w:rPr>
        <w:t xml:space="preserve">. </w:t>
      </w:r>
      <w:proofErr w:type="spellStart"/>
      <w:r>
        <w:rPr>
          <w:lang w:val="en-US"/>
        </w:rPr>
        <w:t>Pakeičiu</w:t>
      </w:r>
      <w:proofErr w:type="spellEnd"/>
      <w:r>
        <w:rPr>
          <w:lang w:val="en-US"/>
        </w:rPr>
        <w:t xml:space="preserve"> 14 </w:t>
      </w:r>
      <w:proofErr w:type="spellStart"/>
      <w:r>
        <w:rPr>
          <w:lang w:val="en-US"/>
        </w:rPr>
        <w:t>ir</w:t>
      </w:r>
      <w:proofErr w:type="spellEnd"/>
      <w:r>
        <w:rPr>
          <w:lang w:val="en-US"/>
        </w:rPr>
        <w:t xml:space="preserve"> 15 </w:t>
      </w:r>
      <w:proofErr w:type="spellStart"/>
      <w:r>
        <w:rPr>
          <w:lang w:val="en-US"/>
        </w:rPr>
        <w:t>punktus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 xml:space="preserve">: </w:t>
      </w:r>
    </w:p>
    <w:tbl>
      <w:tblPr>
        <w:tblW w:w="5000" w:type="pct"/>
        <w:tblCellMar>
          <w:left w:w="0" w:type="dxa"/>
          <w:right w:w="0" w:type="dxa"/>
        </w:tblCellMar>
        <w:tblLook w:val="04A0" w:firstRow="1" w:lastRow="0" w:firstColumn="1" w:lastColumn="0" w:noHBand="0" w:noVBand="1"/>
      </w:tblPr>
      <w:tblGrid>
        <w:gridCol w:w="521"/>
        <w:gridCol w:w="2439"/>
        <w:gridCol w:w="6657"/>
      </w:tblGrid>
      <w:tr w:rsidR="001A048C" w:rsidRPr="007509D0" w14:paraId="32651719" w14:textId="77777777" w:rsidTr="00B33B09">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137C59B" w14:textId="77777777" w:rsidR="001A048C" w:rsidRPr="007509D0" w:rsidRDefault="001A048C" w:rsidP="00B33B09">
            <w:pPr>
              <w:suppressAutoHyphens w:val="0"/>
              <w:rPr>
                <w:szCs w:val="24"/>
                <w:lang w:val="en-US" w:eastAsia="en-US"/>
              </w:rPr>
            </w:pPr>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63A4BA20" w14:textId="77777777" w:rsidR="001A048C" w:rsidRPr="007509D0" w:rsidRDefault="001A048C" w:rsidP="00B33B09">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1855044" w14:textId="77777777" w:rsidR="001A048C" w:rsidRPr="007509D0" w:rsidRDefault="001A048C" w:rsidP="00B33B09">
            <w:pPr>
              <w:suppressAutoHyphens w:val="0"/>
              <w:jc w:val="both"/>
              <w:rPr>
                <w:strike/>
                <w:lang w:eastAsia="en-US"/>
              </w:rPr>
            </w:pPr>
            <w:r w:rsidRPr="007509D0">
              <w:rPr>
                <w:strike/>
                <w:lang w:eastAsia="en-US"/>
              </w:rPr>
              <w:t>Projekto vykdytojas.</w:t>
            </w:r>
            <w:r>
              <w:rPr>
                <w:strike/>
                <w:lang w:eastAsia="en-US"/>
              </w:rPr>
              <w:t xml:space="preserve"> </w:t>
            </w:r>
            <w:r w:rsidRPr="007509D0">
              <w:rPr>
                <w:b/>
                <w:bCs/>
                <w:lang w:eastAsia="en-US"/>
              </w:rPr>
              <w:t>Stebėsenos rodiklio aprašymo kortelę parengė Lietuvos Respublikos aplinkos ministerija</w:t>
            </w:r>
            <w:r>
              <w:rPr>
                <w:b/>
                <w:bCs/>
                <w:lang w:eastAsia="en-US"/>
              </w:rPr>
              <w:t>.</w:t>
            </w:r>
          </w:p>
        </w:tc>
      </w:tr>
      <w:tr w:rsidR="001A048C" w:rsidRPr="007509D0" w14:paraId="60891413" w14:textId="77777777" w:rsidTr="00B33B09">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B33DE1D" w14:textId="77777777" w:rsidR="001A048C" w:rsidRPr="007509D0" w:rsidRDefault="001A048C" w:rsidP="00B33B09">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3FDCFC0A" w14:textId="77777777" w:rsidR="001A048C" w:rsidRPr="007509D0" w:rsidRDefault="001A048C" w:rsidP="00B33B09">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1BBDEF11" w14:textId="77777777" w:rsidR="001A048C" w:rsidRPr="007509D0" w:rsidRDefault="001A048C" w:rsidP="00B33B09">
            <w:pPr>
              <w:suppressAutoHyphens w:val="0"/>
              <w:jc w:val="both"/>
              <w:rPr>
                <w:strike/>
                <w:szCs w:val="24"/>
                <w:lang w:val="pl-PL" w:eastAsia="en-US"/>
              </w:rPr>
            </w:pPr>
            <w:r w:rsidRPr="007509D0">
              <w:rPr>
                <w:strike/>
                <w:szCs w:val="24"/>
                <w:lang w:val="en-US" w:eastAsia="en-US"/>
              </w:rPr>
              <w:t>-</w:t>
            </w:r>
            <w:r>
              <w:rPr>
                <w:strike/>
                <w:szCs w:val="24"/>
                <w:lang w:val="en-US" w:eastAsia="en-US"/>
              </w:rPr>
              <w:t xml:space="preserve"> </w:t>
            </w:r>
            <w:r w:rsidRPr="006963AB">
              <w:rPr>
                <w:b/>
                <w:bCs/>
                <w:szCs w:val="24"/>
                <w:lang w:eastAsia="en-US"/>
              </w:rPr>
              <w:t>Lietuvos Respublikos aplinkos ministerijos Strateginio valdymo ir investicijų departamentas, tel. Nr. +370 612 98513</w:t>
            </w:r>
            <w:r w:rsidRPr="006963AB">
              <w:rPr>
                <w:szCs w:val="24"/>
                <w:lang w:eastAsia="en-US"/>
              </w:rPr>
              <w:t>.</w:t>
            </w:r>
            <w:r>
              <w:rPr>
                <w:szCs w:val="24"/>
                <w:lang w:eastAsia="en-US"/>
              </w:rPr>
              <w:t>“</w:t>
            </w:r>
          </w:p>
        </w:tc>
      </w:tr>
    </w:tbl>
    <w:p w14:paraId="0916F9F2" w14:textId="2E778D9F" w:rsidR="001A048C" w:rsidRDefault="001A048C" w:rsidP="001A048C">
      <w:pPr>
        <w:ind w:firstLine="709"/>
        <w:rPr>
          <w:lang w:val="en-US"/>
        </w:rPr>
      </w:pPr>
      <w:r>
        <w:rPr>
          <w:lang w:val="en-US"/>
        </w:rPr>
        <w:lastRenderedPageBreak/>
        <w:t>3.</w:t>
      </w:r>
      <w:r w:rsidR="00A14EE8">
        <w:rPr>
          <w:lang w:val="en-US"/>
        </w:rPr>
        <w:t>9</w:t>
      </w:r>
      <w:r>
        <w:rPr>
          <w:lang w:val="en-US"/>
        </w:rPr>
        <w:t xml:space="preserve">. </w:t>
      </w:r>
      <w:proofErr w:type="spellStart"/>
      <w:r>
        <w:rPr>
          <w:lang w:val="en-US"/>
        </w:rPr>
        <w:t>Pakeičiu</w:t>
      </w:r>
      <w:proofErr w:type="spellEnd"/>
      <w:r>
        <w:rPr>
          <w:lang w:val="en-US"/>
        </w:rPr>
        <w:t xml:space="preserve"> 7 </w:t>
      </w:r>
      <w:proofErr w:type="spellStart"/>
      <w:r>
        <w:rPr>
          <w:lang w:val="en-US"/>
        </w:rPr>
        <w:t>priedo</w:t>
      </w:r>
      <w:proofErr w:type="spellEnd"/>
      <w:r>
        <w:rPr>
          <w:lang w:val="en-US"/>
        </w:rPr>
        <w:t xml:space="preserve"> 14 </w:t>
      </w:r>
      <w:proofErr w:type="spellStart"/>
      <w:r>
        <w:rPr>
          <w:lang w:val="en-US"/>
        </w:rPr>
        <w:t>ir</w:t>
      </w:r>
      <w:proofErr w:type="spellEnd"/>
      <w:r>
        <w:rPr>
          <w:lang w:val="en-US"/>
        </w:rPr>
        <w:t xml:space="preserve"> 15 </w:t>
      </w:r>
      <w:proofErr w:type="spellStart"/>
      <w:r>
        <w:rPr>
          <w:lang w:val="en-US"/>
        </w:rPr>
        <w:t>punktus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juos</w:t>
      </w:r>
      <w:proofErr w:type="spellEnd"/>
      <w:r>
        <w:rPr>
          <w:lang w:val="en-US"/>
        </w:rPr>
        <w:t xml:space="preserve"> </w:t>
      </w:r>
      <w:proofErr w:type="spellStart"/>
      <w:r>
        <w:rPr>
          <w:lang w:val="en-US"/>
        </w:rPr>
        <w:t>išdėstau</w:t>
      </w:r>
      <w:proofErr w:type="spellEnd"/>
      <w:r>
        <w:rPr>
          <w:lang w:val="en-US"/>
        </w:rPr>
        <w:t xml:space="preserve"> </w:t>
      </w:r>
      <w:proofErr w:type="spellStart"/>
      <w:r>
        <w:rPr>
          <w:lang w:val="en-US"/>
        </w:rPr>
        <w:t>taip</w:t>
      </w:r>
      <w:proofErr w:type="spellEnd"/>
      <w:r>
        <w:rPr>
          <w:lang w:val="en-US"/>
        </w:rPr>
        <w:t xml:space="preserve">: </w:t>
      </w:r>
    </w:p>
    <w:tbl>
      <w:tblPr>
        <w:tblW w:w="5000" w:type="pct"/>
        <w:tblCellMar>
          <w:left w:w="0" w:type="dxa"/>
          <w:right w:w="0" w:type="dxa"/>
        </w:tblCellMar>
        <w:tblLook w:val="04A0" w:firstRow="1" w:lastRow="0" w:firstColumn="1" w:lastColumn="0" w:noHBand="0" w:noVBand="1"/>
      </w:tblPr>
      <w:tblGrid>
        <w:gridCol w:w="521"/>
        <w:gridCol w:w="2439"/>
        <w:gridCol w:w="6657"/>
      </w:tblGrid>
      <w:tr w:rsidR="001A048C" w:rsidRPr="007509D0" w14:paraId="467C0D0E" w14:textId="77777777" w:rsidTr="00B33B09">
        <w:trPr>
          <w:trHeight w:val="650"/>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17F7F6C" w14:textId="77777777" w:rsidR="001A048C" w:rsidRPr="007509D0" w:rsidRDefault="001A048C" w:rsidP="00B33B09">
            <w:pPr>
              <w:suppressAutoHyphens w:val="0"/>
              <w:rPr>
                <w:szCs w:val="24"/>
                <w:lang w:val="en-US" w:eastAsia="en-US"/>
              </w:rPr>
            </w:pPr>
            <w:r>
              <w:rPr>
                <w:szCs w:val="24"/>
                <w:lang w:eastAsia="en-US"/>
              </w:rPr>
              <w:t>„</w:t>
            </w:r>
            <w:r w:rsidRPr="007509D0">
              <w:rPr>
                <w:szCs w:val="24"/>
                <w:lang w:eastAsia="en-US"/>
              </w:rPr>
              <w:t>14.</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3482927" w14:textId="77777777" w:rsidR="001A048C" w:rsidRPr="007509D0" w:rsidRDefault="001A048C" w:rsidP="00B33B09">
            <w:pPr>
              <w:suppressAutoHyphens w:val="0"/>
              <w:jc w:val="both"/>
              <w:rPr>
                <w:szCs w:val="24"/>
                <w:lang w:val="en-US" w:eastAsia="en-US"/>
              </w:rPr>
            </w:pPr>
            <w:r w:rsidRPr="007509D0">
              <w:rPr>
                <w:szCs w:val="24"/>
                <w:lang w:eastAsia="en-US"/>
              </w:rPr>
              <w:t>Už stebėsenos rodiklį atsakinga įstaiga</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225F8B9F" w14:textId="77777777" w:rsidR="001A048C" w:rsidRPr="007509D0" w:rsidRDefault="001A048C" w:rsidP="00B33B09">
            <w:pPr>
              <w:suppressAutoHyphens w:val="0"/>
              <w:jc w:val="both"/>
              <w:rPr>
                <w:strike/>
                <w:lang w:eastAsia="en-US"/>
              </w:rPr>
            </w:pPr>
            <w:r w:rsidRPr="007509D0">
              <w:rPr>
                <w:strike/>
                <w:lang w:eastAsia="en-US"/>
              </w:rPr>
              <w:t>Projekto vykdytojas.</w:t>
            </w:r>
            <w:r>
              <w:rPr>
                <w:strike/>
                <w:lang w:eastAsia="en-US"/>
              </w:rPr>
              <w:t xml:space="preserve"> </w:t>
            </w:r>
            <w:r w:rsidRPr="007509D0">
              <w:rPr>
                <w:b/>
                <w:bCs/>
                <w:lang w:eastAsia="en-US"/>
              </w:rPr>
              <w:t>Stebėsenos rodiklio aprašymo kortelę parengė Lietuvos Respublikos aplinkos ministerija</w:t>
            </w:r>
            <w:r>
              <w:rPr>
                <w:b/>
                <w:bCs/>
                <w:lang w:eastAsia="en-US"/>
              </w:rPr>
              <w:t>.</w:t>
            </w:r>
          </w:p>
        </w:tc>
      </w:tr>
      <w:tr w:rsidR="001A048C" w:rsidRPr="007509D0" w14:paraId="0B648015" w14:textId="77777777" w:rsidTr="00B33B09">
        <w:trPr>
          <w:trHeight w:val="989"/>
        </w:trPr>
        <w:tc>
          <w:tcPr>
            <w:tcW w:w="255"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200DB811" w14:textId="77777777" w:rsidR="001A048C" w:rsidRPr="007509D0" w:rsidRDefault="001A048C" w:rsidP="00B33B09">
            <w:pPr>
              <w:suppressAutoHyphens w:val="0"/>
              <w:rPr>
                <w:szCs w:val="24"/>
                <w:lang w:val="en-US" w:eastAsia="en-US"/>
              </w:rPr>
            </w:pPr>
            <w:r w:rsidRPr="007509D0">
              <w:rPr>
                <w:szCs w:val="24"/>
                <w:lang w:eastAsia="en-US"/>
              </w:rPr>
              <w:t>15.</w:t>
            </w:r>
          </w:p>
        </w:tc>
        <w:tc>
          <w:tcPr>
            <w:tcW w:w="1276"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95B1FD2" w14:textId="77777777" w:rsidR="001A048C" w:rsidRPr="007509D0" w:rsidRDefault="001A048C" w:rsidP="00B33B09">
            <w:pPr>
              <w:suppressAutoHyphens w:val="0"/>
              <w:jc w:val="both"/>
              <w:rPr>
                <w:szCs w:val="24"/>
                <w:lang w:val="pl-PL" w:eastAsia="en-US"/>
              </w:rPr>
            </w:pPr>
            <w:r w:rsidRPr="007509D0">
              <w:rPr>
                <w:szCs w:val="24"/>
                <w:lang w:eastAsia="en-US"/>
              </w:rPr>
              <w:t>Įstaigos padalinys ir kontaktinis telefono numeris</w:t>
            </w:r>
          </w:p>
        </w:tc>
        <w:tc>
          <w:tcPr>
            <w:tcW w:w="3469" w:type="pct"/>
            <w:tcBorders>
              <w:top w:val="single" w:sz="8" w:space="0" w:color="auto"/>
              <w:left w:val="nil"/>
              <w:bottom w:val="single" w:sz="8" w:space="0" w:color="auto"/>
              <w:right w:val="single" w:sz="8" w:space="0" w:color="auto"/>
            </w:tcBorders>
            <w:tcMar>
              <w:top w:w="28" w:type="dxa"/>
              <w:left w:w="57" w:type="dxa"/>
              <w:bottom w:w="28" w:type="dxa"/>
              <w:right w:w="57" w:type="dxa"/>
            </w:tcMar>
            <w:hideMark/>
          </w:tcPr>
          <w:p w14:paraId="47E0853E" w14:textId="77777777" w:rsidR="001A048C" w:rsidRPr="007509D0" w:rsidRDefault="001A048C" w:rsidP="00B33B09">
            <w:pPr>
              <w:suppressAutoHyphens w:val="0"/>
              <w:jc w:val="both"/>
              <w:rPr>
                <w:strike/>
                <w:szCs w:val="24"/>
                <w:lang w:val="pl-PL" w:eastAsia="en-US"/>
              </w:rPr>
            </w:pPr>
            <w:r w:rsidRPr="007509D0">
              <w:rPr>
                <w:strike/>
                <w:szCs w:val="24"/>
                <w:lang w:val="en-US" w:eastAsia="en-US"/>
              </w:rPr>
              <w:t>-</w:t>
            </w:r>
            <w:r>
              <w:rPr>
                <w:strike/>
                <w:szCs w:val="24"/>
                <w:lang w:val="en-US" w:eastAsia="en-US"/>
              </w:rPr>
              <w:t xml:space="preserve"> </w:t>
            </w:r>
            <w:r w:rsidRPr="006963AB">
              <w:rPr>
                <w:b/>
                <w:bCs/>
                <w:szCs w:val="24"/>
                <w:lang w:eastAsia="en-US"/>
              </w:rPr>
              <w:t>Lietuvos Respublikos aplinkos ministerijos Strateginio valdymo ir investicijų departamentas, tel. Nr. +370 612 98513</w:t>
            </w:r>
            <w:r w:rsidRPr="006963AB">
              <w:rPr>
                <w:szCs w:val="24"/>
                <w:lang w:eastAsia="en-US"/>
              </w:rPr>
              <w:t>.</w:t>
            </w:r>
            <w:r>
              <w:rPr>
                <w:szCs w:val="24"/>
                <w:lang w:eastAsia="en-US"/>
              </w:rPr>
              <w:t>“</w:t>
            </w:r>
          </w:p>
        </w:tc>
      </w:tr>
    </w:tbl>
    <w:p w14:paraId="53EC8C7D" w14:textId="77777777" w:rsidR="00D544A8" w:rsidRDefault="00D544A8" w:rsidP="00E97EAD">
      <w:pPr>
        <w:ind w:firstLine="709"/>
        <w:rPr>
          <w:lang w:val="en-US"/>
        </w:rPr>
      </w:pPr>
    </w:p>
    <w:p w14:paraId="755F0D4D" w14:textId="432620C9" w:rsidR="002F3EA1" w:rsidRPr="004E66CF" w:rsidRDefault="00D544A8" w:rsidP="00E97EAD">
      <w:pPr>
        <w:ind w:firstLine="709"/>
        <w:rPr>
          <w:lang w:val="en-US"/>
        </w:rPr>
      </w:pPr>
      <w:r>
        <w:rPr>
          <w:lang w:val="en-US"/>
        </w:rPr>
        <w:t xml:space="preserve"> </w:t>
      </w:r>
    </w:p>
    <w:tbl>
      <w:tblPr>
        <w:tblW w:w="9665" w:type="dxa"/>
        <w:tblInd w:w="8" w:type="dxa"/>
        <w:tblLayout w:type="fixed"/>
        <w:tblCellMar>
          <w:left w:w="0" w:type="dxa"/>
          <w:right w:w="0" w:type="dxa"/>
        </w:tblCellMar>
        <w:tblLook w:val="0000" w:firstRow="0" w:lastRow="0" w:firstColumn="0" w:lastColumn="0" w:noHBand="0" w:noVBand="0"/>
      </w:tblPr>
      <w:tblGrid>
        <w:gridCol w:w="22"/>
        <w:gridCol w:w="4817"/>
        <w:gridCol w:w="4679"/>
        <w:gridCol w:w="147"/>
      </w:tblGrid>
      <w:tr w:rsidR="00945996" w14:paraId="640BADB5" w14:textId="77777777" w:rsidTr="00945996">
        <w:trPr>
          <w:trHeight w:val="340"/>
        </w:trPr>
        <w:tc>
          <w:tcPr>
            <w:tcW w:w="22" w:type="dxa"/>
          </w:tcPr>
          <w:p w14:paraId="2D882DC0" w14:textId="77777777" w:rsidR="00945996" w:rsidRDefault="00945996" w:rsidP="00945996">
            <w:pPr>
              <w:pStyle w:val="TableContents"/>
              <w:rPr>
                <w:szCs w:val="24"/>
              </w:rPr>
            </w:pPr>
          </w:p>
          <w:p w14:paraId="56E5308A" w14:textId="68820DCD" w:rsidR="00945996" w:rsidRDefault="00945996" w:rsidP="00945996">
            <w:pPr>
              <w:pStyle w:val="TableContents"/>
              <w:rPr>
                <w:szCs w:val="24"/>
              </w:rPr>
            </w:pPr>
          </w:p>
        </w:tc>
        <w:tc>
          <w:tcPr>
            <w:tcW w:w="4817" w:type="dxa"/>
            <w:vAlign w:val="bottom"/>
          </w:tcPr>
          <w:p w14:paraId="137462BF" w14:textId="77777777" w:rsidR="00945996" w:rsidRDefault="00945996" w:rsidP="00945996">
            <w:pPr>
              <w:pStyle w:val="TableContents"/>
              <w:rPr>
                <w:szCs w:val="24"/>
              </w:rPr>
            </w:pPr>
          </w:p>
          <w:p w14:paraId="7F2DF9DD" w14:textId="4E6BAA62" w:rsidR="00945996" w:rsidRDefault="00945996" w:rsidP="00945996">
            <w:pPr>
              <w:pStyle w:val="TableContents"/>
            </w:pPr>
            <w:r>
              <w:rPr>
                <w:szCs w:val="24"/>
              </w:rPr>
              <w:t>Aplinkos ministras</w:t>
            </w:r>
          </w:p>
        </w:tc>
        <w:tc>
          <w:tcPr>
            <w:tcW w:w="4826" w:type="dxa"/>
            <w:gridSpan w:val="2"/>
            <w:vAlign w:val="bottom"/>
          </w:tcPr>
          <w:p w14:paraId="21D784BB" w14:textId="77777777" w:rsidR="00945996" w:rsidRDefault="00945996" w:rsidP="00945996">
            <w:pPr>
              <w:ind w:right="34"/>
              <w:jc w:val="right"/>
            </w:pPr>
          </w:p>
        </w:tc>
      </w:tr>
      <w:tr w:rsidR="00945996" w14:paraId="509DE776" w14:textId="77777777" w:rsidTr="00945996">
        <w:trPr>
          <w:gridAfter w:val="1"/>
          <w:wAfter w:w="147" w:type="dxa"/>
          <w:trHeight w:val="297"/>
        </w:trPr>
        <w:tc>
          <w:tcPr>
            <w:tcW w:w="22" w:type="dxa"/>
          </w:tcPr>
          <w:p w14:paraId="2F31789B" w14:textId="77777777" w:rsidR="00945996" w:rsidRDefault="00945996" w:rsidP="00945996">
            <w:pPr>
              <w:pStyle w:val="Sraas"/>
            </w:pPr>
          </w:p>
        </w:tc>
        <w:tc>
          <w:tcPr>
            <w:tcW w:w="4817" w:type="dxa"/>
            <w:vAlign w:val="bottom"/>
          </w:tcPr>
          <w:p w14:paraId="2F13E64D" w14:textId="3183FA98" w:rsidR="00945996" w:rsidRDefault="00945996" w:rsidP="00945996">
            <w:pPr>
              <w:pStyle w:val="Sraas"/>
            </w:pPr>
          </w:p>
        </w:tc>
        <w:tc>
          <w:tcPr>
            <w:tcW w:w="4679" w:type="dxa"/>
            <w:vAlign w:val="bottom"/>
          </w:tcPr>
          <w:p w14:paraId="2976E0E1" w14:textId="77777777" w:rsidR="00945996" w:rsidRDefault="00945996" w:rsidP="00945996">
            <w:pPr>
              <w:ind w:right="34"/>
              <w:jc w:val="right"/>
            </w:pPr>
          </w:p>
        </w:tc>
      </w:tr>
    </w:tbl>
    <w:p w14:paraId="54C57DE5" w14:textId="77777777" w:rsidR="003B41CB" w:rsidRDefault="003B41CB"/>
    <w:p w14:paraId="377BA6D7" w14:textId="77777777" w:rsidR="00D00D1F" w:rsidRDefault="00D00D1F" w:rsidP="003B41CB">
      <w:pPr>
        <w:suppressAutoHyphens w:val="0"/>
      </w:pPr>
    </w:p>
    <w:sectPr w:rsidR="00D00D1F" w:rsidSect="008932E7">
      <w:footnotePr>
        <w:pos w:val="beneathText"/>
      </w:footnotePr>
      <w:type w:val="continuous"/>
      <w:pgSz w:w="11905" w:h="16837"/>
      <w:pgMar w:top="1288" w:right="567" w:bottom="1134" w:left="1701" w:header="680" w:footer="39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B5696" w14:textId="77777777" w:rsidR="007F75AE" w:rsidRDefault="007F75AE">
      <w:r>
        <w:separator/>
      </w:r>
    </w:p>
  </w:endnote>
  <w:endnote w:type="continuationSeparator" w:id="0">
    <w:p w14:paraId="36D0299F" w14:textId="77777777" w:rsidR="007F75AE" w:rsidRDefault="007F75AE">
      <w:r>
        <w:continuationSeparator/>
      </w:r>
    </w:p>
  </w:endnote>
  <w:endnote w:type="continuationNotice" w:id="1">
    <w:p w14:paraId="38D6E43D" w14:textId="77777777" w:rsidR="007F75AE" w:rsidRDefault="007F7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A53B" w14:textId="77777777" w:rsidR="007F75AE" w:rsidRDefault="007F75AE">
      <w:r>
        <w:separator/>
      </w:r>
    </w:p>
  </w:footnote>
  <w:footnote w:type="continuationSeparator" w:id="0">
    <w:p w14:paraId="5A4B2D5A" w14:textId="77777777" w:rsidR="007F75AE" w:rsidRDefault="007F75AE">
      <w:r>
        <w:continuationSeparator/>
      </w:r>
    </w:p>
  </w:footnote>
  <w:footnote w:type="continuationNotice" w:id="1">
    <w:p w14:paraId="56C6D4A5" w14:textId="77777777" w:rsidR="007F75AE" w:rsidRDefault="007F7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270966"/>
      <w:docPartObj>
        <w:docPartGallery w:val="Page Numbers (Top of Page)"/>
        <w:docPartUnique/>
      </w:docPartObj>
    </w:sdtPr>
    <w:sdtEndPr/>
    <w:sdtContent>
      <w:p w14:paraId="527C3641" w14:textId="645A435A" w:rsidR="008932E7" w:rsidRDefault="008932E7">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38563" w14:textId="77777777" w:rsidR="00AC0CEC" w:rsidRDefault="00AC0CEC" w:rsidP="00AC0CEC">
    <w:pPr>
      <w:jc w:val="center"/>
      <w:rPr>
        <w:b/>
        <w:noProof/>
        <w:lang w:val="en-GB" w:eastAsia="en-GB"/>
      </w:rPr>
    </w:pPr>
    <w:r>
      <w:rPr>
        <w:b/>
        <w:noProof/>
        <w:lang w:val="en-GB" w:eastAsia="en-GB"/>
      </w:rPr>
      <w:t xml:space="preserve">                                                                                          </w:t>
    </w:r>
    <w:r w:rsidR="00ED07AC">
      <w:rPr>
        <w:b/>
        <w:noProof/>
        <w:lang w:val="en-GB" w:eastAsia="en-GB"/>
      </w:rPr>
      <w:t xml:space="preserve">  </w:t>
    </w:r>
    <w:r w:rsidR="00C1366A">
      <w:rPr>
        <w:b/>
        <w:noProof/>
        <w:lang w:val="en-GB" w:eastAsia="en-GB"/>
      </w:rPr>
      <w:t xml:space="preserve">       </w:t>
    </w:r>
    <w:r>
      <w:rPr>
        <w:b/>
        <w:noProof/>
        <w:lang w:val="en-GB" w:eastAsia="en-GB"/>
      </w:rPr>
      <w:t xml:space="preserve">Projekto </w:t>
    </w:r>
  </w:p>
  <w:p w14:paraId="51D0EBC0" w14:textId="77777777" w:rsidR="00C1366A" w:rsidRPr="00C1366A" w:rsidRDefault="00ED07AC" w:rsidP="00C1366A">
    <w:pPr>
      <w:jc w:val="right"/>
      <w:rPr>
        <w:b/>
        <w:noProof/>
        <w:lang w:val="en-GB" w:eastAsia="en-GB"/>
      </w:rPr>
    </w:pPr>
    <w:r>
      <w:rPr>
        <w:b/>
        <w:noProof/>
        <w:lang w:val="en-GB" w:eastAsia="en-GB"/>
      </w:rPr>
      <w:t xml:space="preserve">   </w:t>
    </w:r>
    <w:r w:rsidR="00C1366A">
      <w:rPr>
        <w:b/>
        <w:noProof/>
        <w:lang w:val="en-GB" w:eastAsia="en-GB"/>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lvl>
    <w:lvl w:ilvl="1">
      <w:start w:val="1"/>
      <w:numFmt w:val="none"/>
      <w:pStyle w:val="Antrat2"/>
      <w:suff w:val="nothing"/>
      <w:lvlText w:val=""/>
      <w:lvlJc w:val="left"/>
    </w:lvl>
    <w:lvl w:ilvl="2">
      <w:start w:val="1"/>
      <w:numFmt w:val="none"/>
      <w:pStyle w:val="Antrat3"/>
      <w:suff w:val="nothing"/>
      <w:lvlText w:val=""/>
      <w:lvlJc w:val="left"/>
    </w:lvl>
    <w:lvl w:ilvl="3">
      <w:start w:val="1"/>
      <w:numFmt w:val="none"/>
      <w:pStyle w:val="Antrat4"/>
      <w:suff w:val="nothing"/>
      <w:lvlText w:val=""/>
      <w:lvlJc w:val="left"/>
    </w:lvl>
    <w:lvl w:ilvl="4">
      <w:start w:val="1"/>
      <w:numFmt w:val="none"/>
      <w:pStyle w:val="Antrat5"/>
      <w:suff w:val="nothing"/>
      <w:lvlText w:val=""/>
      <w:lvlJc w:val="left"/>
    </w:lvl>
    <w:lvl w:ilvl="5">
      <w:start w:val="1"/>
      <w:numFmt w:val="none"/>
      <w:pStyle w:val="Antrat6"/>
      <w:suff w:val="nothing"/>
      <w:lvlText w:val=""/>
      <w:lvlJc w:val="left"/>
    </w:lvl>
    <w:lvl w:ilvl="6">
      <w:start w:val="1"/>
      <w:numFmt w:val="none"/>
      <w:pStyle w:val="Antrat7"/>
      <w:suff w:val="nothing"/>
      <w:lvlText w:val=""/>
      <w:lvlJc w:val="left"/>
    </w:lvl>
    <w:lvl w:ilvl="7">
      <w:start w:val="1"/>
      <w:numFmt w:val="none"/>
      <w:pStyle w:val="Antrat8"/>
      <w:suff w:val="nothing"/>
      <w:lvlText w:val=""/>
      <w:lvlJc w:val="left"/>
    </w:lvl>
    <w:lvl w:ilvl="8">
      <w:start w:val="1"/>
      <w:numFmt w:val="none"/>
      <w:pStyle w:val="Antrat9"/>
      <w:suff w:val="nothing"/>
      <w:lvlText w:val=""/>
      <w:lvlJc w:val="left"/>
    </w:lvl>
  </w:abstractNum>
  <w:abstractNum w:abstractNumId="1" w15:restartNumberingAfterBreak="0">
    <w:nsid w:val="0F5C61A8"/>
    <w:multiLevelType w:val="hybridMultilevel"/>
    <w:tmpl w:val="201C2578"/>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12527962"/>
    <w:multiLevelType w:val="hybridMultilevel"/>
    <w:tmpl w:val="06F670D2"/>
    <w:lvl w:ilvl="0" w:tplc="8728A290">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17432A9F"/>
    <w:multiLevelType w:val="hybridMultilevel"/>
    <w:tmpl w:val="F962C056"/>
    <w:lvl w:ilvl="0" w:tplc="8728A290">
      <w:start w:val="4"/>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25C667BE"/>
    <w:multiLevelType w:val="hybridMultilevel"/>
    <w:tmpl w:val="721ABD8A"/>
    <w:lvl w:ilvl="0" w:tplc="4A5C2E22">
      <w:start w:val="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F8A276D"/>
    <w:multiLevelType w:val="hybridMultilevel"/>
    <w:tmpl w:val="E182B954"/>
    <w:lvl w:ilvl="0" w:tplc="8728A290">
      <w:start w:val="6"/>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6" w15:restartNumberingAfterBreak="0">
    <w:nsid w:val="56F95EC6"/>
    <w:multiLevelType w:val="hybridMultilevel"/>
    <w:tmpl w:val="B9FED25A"/>
    <w:lvl w:ilvl="0" w:tplc="8728A290">
      <w:start w:val="1"/>
      <w:numFmt w:val="decimal"/>
      <w:lvlText w:val="%1."/>
      <w:lvlJc w:val="left"/>
      <w:pPr>
        <w:ind w:left="928"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735D07BC"/>
    <w:multiLevelType w:val="hybridMultilevel"/>
    <w:tmpl w:val="6ACEC9C4"/>
    <w:lvl w:ilvl="0" w:tplc="6186AE18">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04792732">
    <w:abstractNumId w:val="0"/>
  </w:num>
  <w:num w:numId="2" w16cid:durableId="129901868">
    <w:abstractNumId w:val="6"/>
  </w:num>
  <w:num w:numId="3" w16cid:durableId="1297180460">
    <w:abstractNumId w:val="2"/>
  </w:num>
  <w:num w:numId="4" w16cid:durableId="692653759">
    <w:abstractNumId w:val="3"/>
  </w:num>
  <w:num w:numId="5" w16cid:durableId="1612587196">
    <w:abstractNumId w:val="5"/>
  </w:num>
  <w:num w:numId="6" w16cid:durableId="1136414637">
    <w:abstractNumId w:val="4"/>
  </w:num>
  <w:num w:numId="7" w16cid:durableId="697436735">
    <w:abstractNumId w:val="1"/>
  </w:num>
  <w:num w:numId="8" w16cid:durableId="278993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4D"/>
    <w:rsid w:val="00024961"/>
    <w:rsid w:val="0007238F"/>
    <w:rsid w:val="00073ABE"/>
    <w:rsid w:val="000B1BF5"/>
    <w:rsid w:val="000C3218"/>
    <w:rsid w:val="000C5744"/>
    <w:rsid w:val="000D0B70"/>
    <w:rsid w:val="000D23EA"/>
    <w:rsid w:val="000D40BA"/>
    <w:rsid w:val="000F31FB"/>
    <w:rsid w:val="001171D0"/>
    <w:rsid w:val="00123B25"/>
    <w:rsid w:val="00186ACF"/>
    <w:rsid w:val="00192B59"/>
    <w:rsid w:val="001965E9"/>
    <w:rsid w:val="001968A1"/>
    <w:rsid w:val="00197108"/>
    <w:rsid w:val="001A048C"/>
    <w:rsid w:val="001A09F3"/>
    <w:rsid w:val="001C274C"/>
    <w:rsid w:val="001C4F67"/>
    <w:rsid w:val="001D5427"/>
    <w:rsid w:val="001E422B"/>
    <w:rsid w:val="0021285E"/>
    <w:rsid w:val="0022039E"/>
    <w:rsid w:val="00222594"/>
    <w:rsid w:val="0023050D"/>
    <w:rsid w:val="00246B78"/>
    <w:rsid w:val="00265375"/>
    <w:rsid w:val="002737F9"/>
    <w:rsid w:val="00273B4F"/>
    <w:rsid w:val="002A69F4"/>
    <w:rsid w:val="002B6018"/>
    <w:rsid w:val="002C2F7D"/>
    <w:rsid w:val="002D5C13"/>
    <w:rsid w:val="002E6031"/>
    <w:rsid w:val="002F3EA1"/>
    <w:rsid w:val="002F5DA4"/>
    <w:rsid w:val="00306AE1"/>
    <w:rsid w:val="0035036D"/>
    <w:rsid w:val="0035249A"/>
    <w:rsid w:val="00352596"/>
    <w:rsid w:val="00366AEF"/>
    <w:rsid w:val="00385596"/>
    <w:rsid w:val="00396E30"/>
    <w:rsid w:val="003A5B3F"/>
    <w:rsid w:val="003B129D"/>
    <w:rsid w:val="003B41CB"/>
    <w:rsid w:val="003D02E0"/>
    <w:rsid w:val="003D2FE1"/>
    <w:rsid w:val="003D6569"/>
    <w:rsid w:val="003F0234"/>
    <w:rsid w:val="003F06FC"/>
    <w:rsid w:val="003F07CB"/>
    <w:rsid w:val="004005D5"/>
    <w:rsid w:val="004113E5"/>
    <w:rsid w:val="00421879"/>
    <w:rsid w:val="00427D4A"/>
    <w:rsid w:val="00447735"/>
    <w:rsid w:val="004A5AA4"/>
    <w:rsid w:val="004D1118"/>
    <w:rsid w:val="004D4872"/>
    <w:rsid w:val="004E4552"/>
    <w:rsid w:val="004E66CF"/>
    <w:rsid w:val="005015D8"/>
    <w:rsid w:val="00501F68"/>
    <w:rsid w:val="00504E5A"/>
    <w:rsid w:val="005064E2"/>
    <w:rsid w:val="005070D8"/>
    <w:rsid w:val="005139DF"/>
    <w:rsid w:val="00523782"/>
    <w:rsid w:val="005373BE"/>
    <w:rsid w:val="0053764F"/>
    <w:rsid w:val="005701F3"/>
    <w:rsid w:val="00575896"/>
    <w:rsid w:val="005A3609"/>
    <w:rsid w:val="005C0822"/>
    <w:rsid w:val="006001D6"/>
    <w:rsid w:val="006052B7"/>
    <w:rsid w:val="00660864"/>
    <w:rsid w:val="006963AB"/>
    <w:rsid w:val="006A43E4"/>
    <w:rsid w:val="006B5FFD"/>
    <w:rsid w:val="006C0489"/>
    <w:rsid w:val="006C789E"/>
    <w:rsid w:val="006D0A17"/>
    <w:rsid w:val="006D5BE4"/>
    <w:rsid w:val="006E3D42"/>
    <w:rsid w:val="006F57C5"/>
    <w:rsid w:val="00722585"/>
    <w:rsid w:val="00725C4D"/>
    <w:rsid w:val="00747A32"/>
    <w:rsid w:val="007509D0"/>
    <w:rsid w:val="007630B2"/>
    <w:rsid w:val="00780BCF"/>
    <w:rsid w:val="007B7793"/>
    <w:rsid w:val="007D4B7C"/>
    <w:rsid w:val="007E3817"/>
    <w:rsid w:val="007F25A2"/>
    <w:rsid w:val="007F75AE"/>
    <w:rsid w:val="0081205B"/>
    <w:rsid w:val="00812245"/>
    <w:rsid w:val="00837145"/>
    <w:rsid w:val="00845809"/>
    <w:rsid w:val="00850CA3"/>
    <w:rsid w:val="00873F57"/>
    <w:rsid w:val="008770A7"/>
    <w:rsid w:val="008932E7"/>
    <w:rsid w:val="0089349B"/>
    <w:rsid w:val="00894A56"/>
    <w:rsid w:val="008957A1"/>
    <w:rsid w:val="0089775F"/>
    <w:rsid w:val="008E34A8"/>
    <w:rsid w:val="008E575E"/>
    <w:rsid w:val="008F110B"/>
    <w:rsid w:val="0090272F"/>
    <w:rsid w:val="0091010A"/>
    <w:rsid w:val="00914CA7"/>
    <w:rsid w:val="00945996"/>
    <w:rsid w:val="00945B00"/>
    <w:rsid w:val="00975125"/>
    <w:rsid w:val="009860B3"/>
    <w:rsid w:val="0099212B"/>
    <w:rsid w:val="009C1C07"/>
    <w:rsid w:val="009D3C21"/>
    <w:rsid w:val="009D42B3"/>
    <w:rsid w:val="00A11308"/>
    <w:rsid w:val="00A14EE8"/>
    <w:rsid w:val="00A43E51"/>
    <w:rsid w:val="00A4588B"/>
    <w:rsid w:val="00A5111A"/>
    <w:rsid w:val="00A8230E"/>
    <w:rsid w:val="00A9559F"/>
    <w:rsid w:val="00AC0CEC"/>
    <w:rsid w:val="00AE2F23"/>
    <w:rsid w:val="00AF126C"/>
    <w:rsid w:val="00B06A5F"/>
    <w:rsid w:val="00B50688"/>
    <w:rsid w:val="00B628C5"/>
    <w:rsid w:val="00B71938"/>
    <w:rsid w:val="00B7618C"/>
    <w:rsid w:val="00BC26AC"/>
    <w:rsid w:val="00BD201C"/>
    <w:rsid w:val="00BD7949"/>
    <w:rsid w:val="00BE65D2"/>
    <w:rsid w:val="00C1366A"/>
    <w:rsid w:val="00C154CC"/>
    <w:rsid w:val="00C87838"/>
    <w:rsid w:val="00CA2C2E"/>
    <w:rsid w:val="00CB432C"/>
    <w:rsid w:val="00CC0EE9"/>
    <w:rsid w:val="00CC56FC"/>
    <w:rsid w:val="00D00D1F"/>
    <w:rsid w:val="00D3081D"/>
    <w:rsid w:val="00D32435"/>
    <w:rsid w:val="00D32BF9"/>
    <w:rsid w:val="00D47618"/>
    <w:rsid w:val="00D52848"/>
    <w:rsid w:val="00D544A8"/>
    <w:rsid w:val="00D67064"/>
    <w:rsid w:val="00D67285"/>
    <w:rsid w:val="00D92EE3"/>
    <w:rsid w:val="00D97CA1"/>
    <w:rsid w:val="00DA1AF6"/>
    <w:rsid w:val="00DD30B0"/>
    <w:rsid w:val="00E07077"/>
    <w:rsid w:val="00E64B70"/>
    <w:rsid w:val="00E709D0"/>
    <w:rsid w:val="00E7182B"/>
    <w:rsid w:val="00E833DC"/>
    <w:rsid w:val="00E844D3"/>
    <w:rsid w:val="00E847A3"/>
    <w:rsid w:val="00E97EAD"/>
    <w:rsid w:val="00ED07AC"/>
    <w:rsid w:val="00EE552A"/>
    <w:rsid w:val="00EE55BE"/>
    <w:rsid w:val="00F21E19"/>
    <w:rsid w:val="00F3343A"/>
    <w:rsid w:val="00F55D4A"/>
    <w:rsid w:val="00F55F51"/>
    <w:rsid w:val="00F64D68"/>
    <w:rsid w:val="00F71DFF"/>
    <w:rsid w:val="00F879B4"/>
    <w:rsid w:val="00FA1F3B"/>
    <w:rsid w:val="00FB78D9"/>
    <w:rsid w:val="00FD1793"/>
    <w:rsid w:val="00FD277E"/>
    <w:rsid w:val="00FE56D9"/>
    <w:rsid w:val="00FF5612"/>
    <w:rsid w:val="06882C86"/>
    <w:rsid w:val="0B08D00A"/>
    <w:rsid w:val="0EF48645"/>
    <w:rsid w:val="12C95533"/>
    <w:rsid w:val="17307DC6"/>
    <w:rsid w:val="18BE7C12"/>
    <w:rsid w:val="1BD7C154"/>
    <w:rsid w:val="2678CE14"/>
    <w:rsid w:val="26C096D0"/>
    <w:rsid w:val="2E2B8BC0"/>
    <w:rsid w:val="2F265CCB"/>
    <w:rsid w:val="320DC0B7"/>
    <w:rsid w:val="33779F70"/>
    <w:rsid w:val="35E90808"/>
    <w:rsid w:val="35F7AC5F"/>
    <w:rsid w:val="387C26DB"/>
    <w:rsid w:val="39441498"/>
    <w:rsid w:val="3AA7A907"/>
    <w:rsid w:val="3DA37A5B"/>
    <w:rsid w:val="42DAFE53"/>
    <w:rsid w:val="471911CE"/>
    <w:rsid w:val="4E19F55C"/>
    <w:rsid w:val="53CF4F97"/>
    <w:rsid w:val="568EE571"/>
    <w:rsid w:val="6612F95B"/>
    <w:rsid w:val="67AB573B"/>
    <w:rsid w:val="6A38893D"/>
    <w:rsid w:val="741268C4"/>
    <w:rsid w:val="7E070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C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422B"/>
    <w:pPr>
      <w:suppressAutoHyphens/>
    </w:pPr>
    <w:rPr>
      <w:sz w:val="24"/>
    </w:rPr>
  </w:style>
  <w:style w:type="paragraph" w:styleId="Antrat1">
    <w:name w:val="heading 1"/>
    <w:basedOn w:val="prastasis"/>
    <w:next w:val="prastasis"/>
    <w:qFormat/>
    <w:rsid w:val="001171D0"/>
    <w:pPr>
      <w:keepNext/>
      <w:numPr>
        <w:numId w:val="1"/>
      </w:numPr>
      <w:spacing w:before="240" w:after="60"/>
      <w:outlineLvl w:val="0"/>
    </w:pPr>
    <w:rPr>
      <w:rFonts w:ascii="Arial" w:hAnsi="Arial"/>
      <w:b/>
      <w:kern w:val="1"/>
      <w:sz w:val="28"/>
    </w:rPr>
  </w:style>
  <w:style w:type="paragraph" w:styleId="Antrat2">
    <w:name w:val="heading 2"/>
    <w:basedOn w:val="prastasis"/>
    <w:next w:val="prastasis"/>
    <w:qFormat/>
    <w:rsid w:val="001171D0"/>
    <w:pPr>
      <w:keepNext/>
      <w:numPr>
        <w:ilvl w:val="1"/>
        <w:numId w:val="1"/>
      </w:numPr>
      <w:spacing w:before="240" w:after="60"/>
      <w:outlineLvl w:val="1"/>
    </w:pPr>
    <w:rPr>
      <w:rFonts w:ascii="Arial" w:hAnsi="Arial"/>
      <w:b/>
      <w:i/>
    </w:rPr>
  </w:style>
  <w:style w:type="paragraph" w:styleId="Antrat3">
    <w:name w:val="heading 3"/>
    <w:basedOn w:val="prastasis"/>
    <w:next w:val="prastasis"/>
    <w:qFormat/>
    <w:rsid w:val="001171D0"/>
    <w:pPr>
      <w:keepNext/>
      <w:numPr>
        <w:ilvl w:val="2"/>
        <w:numId w:val="1"/>
      </w:numPr>
      <w:spacing w:before="240" w:after="60"/>
      <w:outlineLvl w:val="2"/>
    </w:pPr>
    <w:rPr>
      <w:rFonts w:ascii="Arial" w:hAnsi="Arial"/>
    </w:rPr>
  </w:style>
  <w:style w:type="paragraph" w:styleId="Antrat4">
    <w:name w:val="heading 4"/>
    <w:basedOn w:val="prastasis"/>
    <w:next w:val="prastasis"/>
    <w:qFormat/>
    <w:rsid w:val="001171D0"/>
    <w:pPr>
      <w:keepNext/>
      <w:numPr>
        <w:ilvl w:val="3"/>
        <w:numId w:val="1"/>
      </w:numPr>
      <w:spacing w:before="240" w:after="60"/>
      <w:outlineLvl w:val="3"/>
    </w:pPr>
    <w:rPr>
      <w:rFonts w:ascii="Arial" w:hAnsi="Arial"/>
      <w:b/>
    </w:rPr>
  </w:style>
  <w:style w:type="paragraph" w:styleId="Antrat5">
    <w:name w:val="heading 5"/>
    <w:basedOn w:val="prastasis"/>
    <w:next w:val="prastasis"/>
    <w:qFormat/>
    <w:rsid w:val="001171D0"/>
    <w:pPr>
      <w:numPr>
        <w:ilvl w:val="4"/>
        <w:numId w:val="1"/>
      </w:numPr>
      <w:spacing w:before="240" w:after="60"/>
      <w:outlineLvl w:val="4"/>
    </w:pPr>
  </w:style>
  <w:style w:type="paragraph" w:styleId="Antrat6">
    <w:name w:val="heading 6"/>
    <w:basedOn w:val="prastasis"/>
    <w:next w:val="prastasis"/>
    <w:qFormat/>
    <w:rsid w:val="001171D0"/>
    <w:pPr>
      <w:numPr>
        <w:ilvl w:val="5"/>
        <w:numId w:val="1"/>
      </w:numPr>
      <w:spacing w:before="240" w:after="60"/>
      <w:outlineLvl w:val="5"/>
    </w:pPr>
    <w:rPr>
      <w:i/>
    </w:rPr>
  </w:style>
  <w:style w:type="paragraph" w:styleId="Antrat7">
    <w:name w:val="heading 7"/>
    <w:basedOn w:val="prastasis"/>
    <w:next w:val="prastasis"/>
    <w:qFormat/>
    <w:rsid w:val="001171D0"/>
    <w:pPr>
      <w:numPr>
        <w:ilvl w:val="6"/>
        <w:numId w:val="1"/>
      </w:numPr>
      <w:spacing w:before="240" w:after="60"/>
      <w:outlineLvl w:val="6"/>
    </w:pPr>
    <w:rPr>
      <w:rFonts w:ascii="Arial" w:hAnsi="Arial"/>
      <w:sz w:val="20"/>
    </w:rPr>
  </w:style>
  <w:style w:type="paragraph" w:styleId="Antrat8">
    <w:name w:val="heading 8"/>
    <w:basedOn w:val="prastasis"/>
    <w:next w:val="prastasis"/>
    <w:qFormat/>
    <w:rsid w:val="001171D0"/>
    <w:pPr>
      <w:numPr>
        <w:ilvl w:val="7"/>
        <w:numId w:val="1"/>
      </w:numPr>
      <w:spacing w:before="240" w:after="60"/>
      <w:outlineLvl w:val="7"/>
    </w:pPr>
    <w:rPr>
      <w:rFonts w:ascii="Arial" w:hAnsi="Arial"/>
      <w:i/>
      <w:sz w:val="20"/>
    </w:rPr>
  </w:style>
  <w:style w:type="paragraph" w:styleId="Antrat9">
    <w:name w:val="heading 9"/>
    <w:basedOn w:val="prastasis"/>
    <w:next w:val="prastasis"/>
    <w:qFormat/>
    <w:rsid w:val="001171D0"/>
    <w:pPr>
      <w:numPr>
        <w:ilvl w:val="8"/>
        <w:numId w:val="1"/>
      </w:numPr>
      <w:spacing w:before="240" w:after="60"/>
      <w:outlineLvl w:val="8"/>
    </w:pPr>
    <w:rPr>
      <w:rFonts w:ascii="Arial" w:hAnsi="Arial"/>
      <w:b/>
      <w:i/>
      <w:sz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WW-DefaultParagraphFont1111"/>
    <w:semiHidden/>
    <w:rsid w:val="001171D0"/>
  </w:style>
  <w:style w:type="character" w:styleId="Hipersaitas">
    <w:name w:val="Hyperlink"/>
    <w:basedOn w:val="WW-DefaultParagraphFont1111"/>
    <w:semiHidden/>
    <w:rsid w:val="001171D0"/>
    <w:rPr>
      <w:color w:val="0000FF"/>
      <w:u w:val="single"/>
    </w:rPr>
  </w:style>
  <w:style w:type="character" w:customStyle="1" w:styleId="Placeholder">
    <w:name w:val="Placeholder"/>
    <w:rsid w:val="001171D0"/>
    <w:rPr>
      <w:smallCaps/>
      <w:color w:val="008080"/>
      <w:u w:val="dotted"/>
    </w:rPr>
  </w:style>
  <w:style w:type="character" w:customStyle="1" w:styleId="SourceText">
    <w:name w:val="Source Text"/>
    <w:rsid w:val="001171D0"/>
    <w:rPr>
      <w:rFonts w:ascii="Cumberland" w:eastAsia="Cumberland" w:hAnsi="Cumberland"/>
    </w:rPr>
  </w:style>
  <w:style w:type="character" w:customStyle="1" w:styleId="WW-Absatz-Standardschriftart">
    <w:name w:val="WW-Absatz-Standardschriftart"/>
    <w:rsid w:val="001171D0"/>
  </w:style>
  <w:style w:type="character" w:customStyle="1" w:styleId="WW-Absatz-Standardschriftart1">
    <w:name w:val="WW-Absatz-Standardschriftart1"/>
    <w:rsid w:val="001171D0"/>
  </w:style>
  <w:style w:type="character" w:customStyle="1" w:styleId="WW-Absatz-Standardschriftart11">
    <w:name w:val="WW-Absatz-Standardschriftart11"/>
    <w:rsid w:val="001171D0"/>
  </w:style>
  <w:style w:type="character" w:customStyle="1" w:styleId="WW-DefaultParagraphFont">
    <w:name w:val="WW-Default Paragraph Font"/>
    <w:rsid w:val="001171D0"/>
  </w:style>
  <w:style w:type="character" w:customStyle="1" w:styleId="WW-DefaultParagraphFont1">
    <w:name w:val="WW-Default Paragraph Font1"/>
    <w:rsid w:val="001171D0"/>
  </w:style>
  <w:style w:type="character" w:customStyle="1" w:styleId="WW-DefaultParagraphFont11">
    <w:name w:val="WW-Default Paragraph Font11"/>
    <w:rsid w:val="001171D0"/>
  </w:style>
  <w:style w:type="character" w:customStyle="1" w:styleId="WW-Absatz-Standardschriftart111">
    <w:name w:val="WW-Absatz-Standardschriftart111"/>
    <w:rsid w:val="001171D0"/>
  </w:style>
  <w:style w:type="character" w:customStyle="1" w:styleId="WW-DefaultParagraphFont111">
    <w:name w:val="WW-Default Paragraph Font111"/>
    <w:rsid w:val="001171D0"/>
  </w:style>
  <w:style w:type="character" w:customStyle="1" w:styleId="WW-DefaultParagraphFont1111">
    <w:name w:val="WW-Default Paragraph Font1111"/>
    <w:rsid w:val="001171D0"/>
  </w:style>
  <w:style w:type="character" w:customStyle="1" w:styleId="WW-Placeholder">
    <w:name w:val="WW-Placeholder"/>
    <w:rsid w:val="001171D0"/>
    <w:rPr>
      <w:smallCaps/>
      <w:color w:val="008080"/>
      <w:u w:val="dotted"/>
    </w:rPr>
  </w:style>
  <w:style w:type="character" w:customStyle="1" w:styleId="WW-Placeholder1">
    <w:name w:val="WW-Placeholder1"/>
    <w:rsid w:val="001171D0"/>
    <w:rPr>
      <w:smallCaps/>
      <w:color w:val="008080"/>
      <w:u w:val="dotted"/>
    </w:rPr>
  </w:style>
  <w:style w:type="character" w:customStyle="1" w:styleId="WW-Placeholder11">
    <w:name w:val="WW-Placeholder11"/>
    <w:rsid w:val="001171D0"/>
    <w:rPr>
      <w:smallCaps/>
      <w:color w:val="008080"/>
      <w:u w:val="dotted"/>
    </w:rPr>
  </w:style>
  <w:style w:type="character" w:customStyle="1" w:styleId="WW-Placeholder111">
    <w:name w:val="WW-Placeholder111"/>
    <w:rsid w:val="001171D0"/>
    <w:rPr>
      <w:smallCaps/>
      <w:color w:val="008080"/>
      <w:u w:val="dotted"/>
    </w:rPr>
  </w:style>
  <w:style w:type="character" w:customStyle="1" w:styleId="WW-Placeholder1111">
    <w:name w:val="WW-Placeholder1111"/>
    <w:rsid w:val="001171D0"/>
    <w:rPr>
      <w:smallCaps/>
      <w:color w:val="008080"/>
      <w:u w:val="dotted"/>
    </w:rPr>
  </w:style>
  <w:style w:type="character" w:customStyle="1" w:styleId="WW-Placeholder11111">
    <w:name w:val="WW-Placeholder11111"/>
    <w:rsid w:val="001171D0"/>
    <w:rPr>
      <w:smallCaps/>
      <w:color w:val="008080"/>
      <w:u w:val="dotted"/>
    </w:rPr>
  </w:style>
  <w:style w:type="character" w:customStyle="1" w:styleId="WW-Placeholder111111">
    <w:name w:val="WW-Placeholder111111"/>
    <w:rsid w:val="001171D0"/>
    <w:rPr>
      <w:smallCaps/>
      <w:color w:val="008080"/>
      <w:u w:val="dotted"/>
    </w:rPr>
  </w:style>
  <w:style w:type="character" w:customStyle="1" w:styleId="WW-Placeholder1111111">
    <w:name w:val="WW-Placeholder1111111"/>
    <w:rsid w:val="001171D0"/>
    <w:rPr>
      <w:smallCaps/>
      <w:color w:val="008080"/>
      <w:u w:val="dotted"/>
    </w:rPr>
  </w:style>
  <w:style w:type="character" w:customStyle="1" w:styleId="WW-SourceText">
    <w:name w:val="WW-Source Text"/>
    <w:rsid w:val="001171D0"/>
    <w:rPr>
      <w:rFonts w:ascii="Cumberland" w:eastAsia="Cumberland" w:hAnsi="Cumberland"/>
    </w:rPr>
  </w:style>
  <w:style w:type="character" w:customStyle="1" w:styleId="WW-SourceText1">
    <w:name w:val="WW-Source Text1"/>
    <w:rsid w:val="001171D0"/>
    <w:rPr>
      <w:rFonts w:ascii="Cumberland" w:eastAsia="Cumberland" w:hAnsi="Cumberland"/>
    </w:rPr>
  </w:style>
  <w:style w:type="character" w:customStyle="1" w:styleId="WW-SourceText11">
    <w:name w:val="WW-Source Text11"/>
    <w:rsid w:val="001171D0"/>
    <w:rPr>
      <w:rFonts w:ascii="Cumberland" w:eastAsia="Cumberland" w:hAnsi="Cumberland"/>
    </w:rPr>
  </w:style>
  <w:style w:type="character" w:customStyle="1" w:styleId="WW-SourceText111">
    <w:name w:val="WW-Source Text111"/>
    <w:rsid w:val="001171D0"/>
    <w:rPr>
      <w:rFonts w:ascii="Cumberland" w:eastAsia="Cumberland" w:hAnsi="Cumberland"/>
    </w:rPr>
  </w:style>
  <w:style w:type="character" w:customStyle="1" w:styleId="WW-SourceText1111">
    <w:name w:val="WW-Source Text1111"/>
    <w:rsid w:val="001171D0"/>
    <w:rPr>
      <w:rFonts w:ascii="Cumberland" w:eastAsia="Cumberland" w:hAnsi="Cumberland"/>
    </w:rPr>
  </w:style>
  <w:style w:type="character" w:customStyle="1" w:styleId="WW-SourceText11111">
    <w:name w:val="WW-Source Text11111"/>
    <w:rsid w:val="001171D0"/>
    <w:rPr>
      <w:rFonts w:ascii="Cumberland" w:eastAsia="Cumberland" w:hAnsi="Cumberland"/>
    </w:rPr>
  </w:style>
  <w:style w:type="character" w:customStyle="1" w:styleId="WW-SourceText111111">
    <w:name w:val="WW-Source Text111111"/>
    <w:rsid w:val="001171D0"/>
    <w:rPr>
      <w:rFonts w:ascii="Cumberland" w:eastAsia="Cumberland" w:hAnsi="Cumberland"/>
    </w:rPr>
  </w:style>
  <w:style w:type="character" w:customStyle="1" w:styleId="WW-SourceText1111111">
    <w:name w:val="WW-Source Text1111111"/>
    <w:rsid w:val="001171D0"/>
    <w:rPr>
      <w:rFonts w:ascii="Cumberland" w:eastAsia="Cumberland" w:hAnsi="Cumberland"/>
    </w:rPr>
  </w:style>
  <w:style w:type="paragraph" w:styleId="Pagrindinistekstas">
    <w:name w:val="Body Text"/>
    <w:basedOn w:val="prastasis"/>
    <w:semiHidden/>
    <w:rsid w:val="001171D0"/>
  </w:style>
  <w:style w:type="paragraph" w:customStyle="1" w:styleId="Heading">
    <w:name w:val="Heading"/>
    <w:basedOn w:val="prastasis"/>
    <w:next w:val="Pagrindinistekstas"/>
    <w:rsid w:val="001171D0"/>
    <w:pPr>
      <w:keepNext/>
      <w:spacing w:before="240" w:after="120"/>
    </w:pPr>
    <w:rPr>
      <w:rFonts w:eastAsia="HG Mincho Light J"/>
      <w:sz w:val="28"/>
    </w:rPr>
  </w:style>
  <w:style w:type="paragraph" w:styleId="Sraas">
    <w:name w:val="List"/>
    <w:basedOn w:val="Pagrindinistekstas"/>
    <w:semiHidden/>
    <w:rsid w:val="001171D0"/>
  </w:style>
  <w:style w:type="paragraph" w:styleId="Antrats">
    <w:name w:val="header"/>
    <w:basedOn w:val="prastasis"/>
    <w:link w:val="AntratsDiagrama"/>
    <w:uiPriority w:val="99"/>
    <w:rsid w:val="001171D0"/>
    <w:pPr>
      <w:tabs>
        <w:tab w:val="center" w:pos="4153"/>
        <w:tab w:val="right" w:pos="9100"/>
      </w:tabs>
    </w:pPr>
    <w:rPr>
      <w:rFonts w:ascii="Tahoma" w:hAnsi="Tahoma"/>
      <w:spacing w:val="10"/>
      <w:sz w:val="20"/>
    </w:rPr>
  </w:style>
  <w:style w:type="paragraph" w:styleId="Porat">
    <w:name w:val="footer"/>
    <w:basedOn w:val="prastasis"/>
    <w:semiHidden/>
    <w:rsid w:val="001171D0"/>
    <w:pPr>
      <w:tabs>
        <w:tab w:val="center" w:pos="4153"/>
        <w:tab w:val="right" w:pos="8306"/>
      </w:tabs>
    </w:pPr>
    <w:rPr>
      <w:rFonts w:ascii="Tahoma" w:hAnsi="Tahoma"/>
      <w:spacing w:val="10"/>
      <w:sz w:val="16"/>
    </w:rPr>
  </w:style>
  <w:style w:type="paragraph" w:customStyle="1" w:styleId="Footerleft">
    <w:name w:val="Footer left"/>
    <w:basedOn w:val="prastasis"/>
    <w:rsid w:val="001171D0"/>
    <w:pPr>
      <w:suppressLineNumbers/>
      <w:tabs>
        <w:tab w:val="center" w:pos="4748"/>
        <w:tab w:val="right" w:pos="9496"/>
      </w:tabs>
    </w:pPr>
  </w:style>
  <w:style w:type="paragraph" w:customStyle="1" w:styleId="Footerright">
    <w:name w:val="Footer right"/>
    <w:basedOn w:val="prastasis"/>
    <w:rsid w:val="001171D0"/>
    <w:pPr>
      <w:suppressLineNumbers/>
      <w:tabs>
        <w:tab w:val="center" w:pos="4748"/>
        <w:tab w:val="right" w:pos="9496"/>
      </w:tabs>
    </w:pPr>
  </w:style>
  <w:style w:type="paragraph" w:customStyle="1" w:styleId="TableContents">
    <w:name w:val="Table Contents"/>
    <w:basedOn w:val="Pagrindinistekstas"/>
    <w:rsid w:val="001171D0"/>
    <w:pPr>
      <w:suppressLineNumbers/>
    </w:pPr>
  </w:style>
  <w:style w:type="paragraph" w:customStyle="1" w:styleId="TableHeading">
    <w:name w:val="Table Heading"/>
    <w:basedOn w:val="TableContents"/>
    <w:rsid w:val="001171D0"/>
    <w:pPr>
      <w:jc w:val="center"/>
    </w:pPr>
    <w:rPr>
      <w:b/>
      <w:i/>
    </w:rPr>
  </w:style>
  <w:style w:type="paragraph" w:styleId="Antrat">
    <w:name w:val="caption"/>
    <w:basedOn w:val="prastasis"/>
    <w:qFormat/>
    <w:rsid w:val="001171D0"/>
    <w:pPr>
      <w:suppressLineNumbers/>
      <w:spacing w:before="120" w:after="120"/>
    </w:pPr>
    <w:rPr>
      <w:i/>
      <w:sz w:val="20"/>
    </w:rPr>
  </w:style>
  <w:style w:type="paragraph" w:customStyle="1" w:styleId="Illustration">
    <w:name w:val="Illustration"/>
    <w:basedOn w:val="Antrat"/>
    <w:rsid w:val="001171D0"/>
  </w:style>
  <w:style w:type="paragraph" w:customStyle="1" w:styleId="Text">
    <w:name w:val="Text"/>
    <w:basedOn w:val="Antrat"/>
    <w:rsid w:val="001171D0"/>
  </w:style>
  <w:style w:type="paragraph" w:customStyle="1" w:styleId="Framecontents">
    <w:name w:val="Frame contents"/>
    <w:basedOn w:val="Pagrindinistekstas"/>
    <w:rsid w:val="001171D0"/>
  </w:style>
  <w:style w:type="paragraph" w:styleId="Adresasantvoko">
    <w:name w:val="envelope address"/>
    <w:basedOn w:val="prastasis"/>
    <w:semiHidden/>
    <w:rsid w:val="001171D0"/>
    <w:pPr>
      <w:suppressLineNumbers/>
      <w:spacing w:after="60"/>
    </w:pPr>
  </w:style>
  <w:style w:type="paragraph" w:styleId="Vokoatgalinisadresas">
    <w:name w:val="envelope return"/>
    <w:basedOn w:val="prastasis"/>
    <w:semiHidden/>
    <w:rsid w:val="001171D0"/>
    <w:pPr>
      <w:suppressLineNumbers/>
      <w:spacing w:after="60"/>
    </w:pPr>
  </w:style>
  <w:style w:type="paragraph" w:styleId="Dokumentoinaostekstas">
    <w:name w:val="endnote text"/>
    <w:basedOn w:val="prastasis"/>
    <w:semiHidden/>
    <w:rsid w:val="001171D0"/>
    <w:pPr>
      <w:suppressLineNumbers/>
      <w:ind w:left="283" w:hanging="283"/>
    </w:pPr>
    <w:rPr>
      <w:sz w:val="20"/>
    </w:rPr>
  </w:style>
  <w:style w:type="paragraph" w:customStyle="1" w:styleId="Drawing">
    <w:name w:val="Drawing"/>
    <w:basedOn w:val="Antrat"/>
    <w:rsid w:val="001171D0"/>
  </w:style>
  <w:style w:type="paragraph" w:customStyle="1" w:styleId="Index">
    <w:name w:val="Index"/>
    <w:basedOn w:val="prastasis"/>
    <w:rsid w:val="001171D0"/>
    <w:pPr>
      <w:suppressLineNumbers/>
    </w:pPr>
  </w:style>
  <w:style w:type="character" w:styleId="Perirtashipersaitas">
    <w:name w:val="FollowedHyperlink"/>
    <w:basedOn w:val="Numatytasispastraiposriftas"/>
    <w:semiHidden/>
    <w:rsid w:val="001171D0"/>
    <w:rPr>
      <w:color w:val="800080"/>
      <w:u w:val="single"/>
    </w:rPr>
  </w:style>
  <w:style w:type="paragraph" w:styleId="Pavadinimas">
    <w:name w:val="Title"/>
    <w:basedOn w:val="prastasis"/>
    <w:qFormat/>
    <w:rsid w:val="001171D0"/>
    <w:pPr>
      <w:suppressAutoHyphens w:val="0"/>
      <w:jc w:val="center"/>
    </w:pPr>
    <w:rPr>
      <w:b/>
      <w:bCs/>
      <w:caps/>
      <w:lang w:eastAsia="en-US"/>
    </w:rPr>
  </w:style>
  <w:style w:type="paragraph" w:styleId="Pagrindinistekstas2">
    <w:name w:val="Body Text 2"/>
    <w:basedOn w:val="prastasis"/>
    <w:semiHidden/>
    <w:rsid w:val="001171D0"/>
    <w:pPr>
      <w:spacing w:before="120" w:after="60"/>
      <w:jc w:val="center"/>
    </w:pPr>
    <w:rPr>
      <w:b/>
      <w:bCs/>
    </w:rPr>
  </w:style>
  <w:style w:type="paragraph" w:styleId="Debesliotekstas">
    <w:name w:val="Balloon Text"/>
    <w:basedOn w:val="prastasis"/>
    <w:link w:val="DebesliotekstasDiagrama"/>
    <w:uiPriority w:val="99"/>
    <w:semiHidden/>
    <w:unhideWhenUsed/>
    <w:rsid w:val="003D02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2E0"/>
    <w:rPr>
      <w:rFonts w:ascii="Tahoma" w:hAnsi="Tahoma" w:cs="Tahoma"/>
      <w:sz w:val="16"/>
      <w:szCs w:val="16"/>
    </w:rPr>
  </w:style>
  <w:style w:type="paragraph" w:styleId="Sraopastraipa">
    <w:name w:val="List Paragraph"/>
    <w:basedOn w:val="prastasis"/>
    <w:rsid w:val="00AC0CEC"/>
    <w:pPr>
      <w:suppressAutoHyphens w:val="0"/>
      <w:ind w:left="720"/>
      <w:contextualSpacing/>
    </w:pPr>
    <w:rPr>
      <w:lang w:eastAsia="en-US"/>
    </w:rPr>
  </w:style>
  <w:style w:type="character" w:styleId="Komentaronuoroda">
    <w:name w:val="annotation reference"/>
    <w:basedOn w:val="Numatytasispastraiposriftas"/>
    <w:rsid w:val="00812245"/>
    <w:rPr>
      <w:sz w:val="16"/>
      <w:szCs w:val="16"/>
    </w:rPr>
  </w:style>
  <w:style w:type="paragraph" w:styleId="Komentarotekstas">
    <w:name w:val="annotation text"/>
    <w:basedOn w:val="prastasis"/>
    <w:link w:val="KomentarotekstasDiagrama"/>
    <w:rsid w:val="00812245"/>
    <w:pPr>
      <w:suppressAutoHyphens w:val="0"/>
    </w:pPr>
    <w:rPr>
      <w:sz w:val="20"/>
      <w:lang w:eastAsia="en-US"/>
    </w:rPr>
  </w:style>
  <w:style w:type="character" w:customStyle="1" w:styleId="KomentarotekstasDiagrama">
    <w:name w:val="Komentaro tekstas Diagrama"/>
    <w:basedOn w:val="Numatytasispastraiposriftas"/>
    <w:link w:val="Komentarotekstas"/>
    <w:rsid w:val="00812245"/>
    <w:rPr>
      <w:lang w:eastAsia="en-US"/>
    </w:rPr>
  </w:style>
  <w:style w:type="paragraph" w:customStyle="1" w:styleId="xmsonormal">
    <w:name w:val="x_msonormal"/>
    <w:basedOn w:val="prastasis"/>
    <w:rsid w:val="00812245"/>
    <w:pPr>
      <w:suppressAutoHyphens w:val="0"/>
      <w:spacing w:before="100" w:beforeAutospacing="1" w:after="100" w:afterAutospacing="1"/>
    </w:pPr>
    <w:rPr>
      <w:szCs w:val="24"/>
    </w:rPr>
  </w:style>
  <w:style w:type="paragraph" w:styleId="Komentarotema">
    <w:name w:val="annotation subject"/>
    <w:basedOn w:val="Komentarotekstas"/>
    <w:next w:val="Komentarotekstas"/>
    <w:link w:val="KomentarotemaDiagrama"/>
    <w:uiPriority w:val="99"/>
    <w:semiHidden/>
    <w:unhideWhenUsed/>
    <w:rsid w:val="00850CA3"/>
    <w:pPr>
      <w:suppressAutoHyphens/>
    </w:pPr>
    <w:rPr>
      <w:b/>
      <w:bCs/>
      <w:lang w:eastAsia="lt-LT"/>
    </w:rPr>
  </w:style>
  <w:style w:type="character" w:customStyle="1" w:styleId="KomentarotemaDiagrama">
    <w:name w:val="Komentaro tema Diagrama"/>
    <w:basedOn w:val="KomentarotekstasDiagrama"/>
    <w:link w:val="Komentarotema"/>
    <w:uiPriority w:val="99"/>
    <w:semiHidden/>
    <w:rsid w:val="00850CA3"/>
    <w:rPr>
      <w:b/>
      <w:bCs/>
      <w:lang w:eastAsia="en-US"/>
    </w:rPr>
  </w:style>
  <w:style w:type="paragraph" w:styleId="Pataisymai">
    <w:name w:val="Revision"/>
    <w:hidden/>
    <w:uiPriority w:val="99"/>
    <w:semiHidden/>
    <w:rsid w:val="00850CA3"/>
    <w:rPr>
      <w:sz w:val="24"/>
    </w:rPr>
  </w:style>
  <w:style w:type="character" w:styleId="Neapdorotaspaminjimas">
    <w:name w:val="Unresolved Mention"/>
    <w:basedOn w:val="Numatytasispastraiposriftas"/>
    <w:uiPriority w:val="99"/>
    <w:semiHidden/>
    <w:unhideWhenUsed/>
    <w:rsid w:val="001C274C"/>
    <w:rPr>
      <w:color w:val="605E5C"/>
      <w:shd w:val="clear" w:color="auto" w:fill="E1DFDD"/>
    </w:rPr>
  </w:style>
  <w:style w:type="character" w:customStyle="1" w:styleId="AntratsDiagrama">
    <w:name w:val="Antraštės Diagrama"/>
    <w:basedOn w:val="Numatytasispastraiposriftas"/>
    <w:link w:val="Antrats"/>
    <w:uiPriority w:val="99"/>
    <w:rsid w:val="008932E7"/>
    <w:rPr>
      <w:rFonts w:ascii="Tahoma" w:hAnsi="Tahoma"/>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747793">
      <w:bodyDiv w:val="1"/>
      <w:marLeft w:val="0"/>
      <w:marRight w:val="0"/>
      <w:marTop w:val="0"/>
      <w:marBottom w:val="0"/>
      <w:divBdr>
        <w:top w:val="none" w:sz="0" w:space="0" w:color="auto"/>
        <w:left w:val="none" w:sz="0" w:space="0" w:color="auto"/>
        <w:bottom w:val="none" w:sz="0" w:space="0" w:color="auto"/>
        <w:right w:val="none" w:sz="0" w:space="0" w:color="auto"/>
      </w:divBdr>
    </w:div>
    <w:div w:id="818882705">
      <w:bodyDiv w:val="1"/>
      <w:marLeft w:val="0"/>
      <w:marRight w:val="0"/>
      <w:marTop w:val="0"/>
      <w:marBottom w:val="0"/>
      <w:divBdr>
        <w:top w:val="none" w:sz="0" w:space="0" w:color="auto"/>
        <w:left w:val="none" w:sz="0" w:space="0" w:color="auto"/>
        <w:bottom w:val="none" w:sz="0" w:space="0" w:color="auto"/>
        <w:right w:val="none" w:sz="0" w:space="0" w:color="auto"/>
      </w:divBdr>
    </w:div>
    <w:div w:id="18605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4442E85BB6774C954094258DFE0F39" ma:contentTypeVersion="17" ma:contentTypeDescription="Create a new document." ma:contentTypeScope="" ma:versionID="da05656a94195f49af9728c68f20dead">
  <xsd:schema xmlns:xsd="http://www.w3.org/2001/XMLSchema" xmlns:xs="http://www.w3.org/2001/XMLSchema" xmlns:p="http://schemas.microsoft.com/office/2006/metadata/properties" xmlns:ns3="9efa7f54-0b88-496a-bb5a-ade2a3e75a49" xmlns:ns4="a19e1a3c-3394-465b-be3e-c3387c763511" targetNamespace="http://schemas.microsoft.com/office/2006/metadata/properties" ma:root="true" ma:fieldsID="d86d1f19c0d11264576c08517c6e0935" ns3:_="" ns4:_="">
    <xsd:import namespace="9efa7f54-0b88-496a-bb5a-ade2a3e75a49"/>
    <xsd:import namespace="a19e1a3c-3394-465b-be3e-c3387c7635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a7f54-0b88-496a-bb5a-ade2a3e75a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9e1a3c-3394-465b-be3e-c3387c7635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19e1a3c-3394-465b-be3e-c3387c763511">
      <UserInfo>
        <DisplayName/>
        <AccountId xsi:nil="true"/>
        <AccountType/>
      </UserInfo>
    </SharedWithUsers>
    <_activity xmlns="9efa7f54-0b88-496a-bb5a-ade2a3e75a49" xsi:nil="true"/>
  </documentManagement>
</p:properties>
</file>

<file path=customXml/itemProps1.xml><?xml version="1.0" encoding="utf-8"?>
<ds:datastoreItem xmlns:ds="http://schemas.openxmlformats.org/officeDocument/2006/customXml" ds:itemID="{4B4BC981-6873-4075-B046-D0C13B00DD47}">
  <ds:schemaRefs>
    <ds:schemaRef ds:uri="http://schemas.openxmlformats.org/officeDocument/2006/bibliography"/>
  </ds:schemaRefs>
</ds:datastoreItem>
</file>

<file path=customXml/itemProps2.xml><?xml version="1.0" encoding="utf-8"?>
<ds:datastoreItem xmlns:ds="http://schemas.openxmlformats.org/officeDocument/2006/customXml" ds:itemID="{C23DF365-D289-4DB5-9857-4644D5833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a7f54-0b88-496a-bb5a-ade2a3e75a49"/>
    <ds:schemaRef ds:uri="a19e1a3c-3394-465b-be3e-c3387c763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4.xml><?xml version="1.0" encoding="utf-8"?>
<ds:datastoreItem xmlns:ds="http://schemas.openxmlformats.org/officeDocument/2006/customXml" ds:itemID="{2E0433FB-BEC0-40FD-BD00-FC95BD30D0CB}">
  <ds:schemaRefs>
    <ds:schemaRef ds:uri="http://schemas.microsoft.com/office/2006/metadata/properties"/>
    <ds:schemaRef ds:uri="http://schemas.microsoft.com/office/infopath/2007/PartnerControls"/>
    <ds:schemaRef ds:uri="a19e1a3c-3394-465b-be3e-c3387c763511"/>
    <ds:schemaRef ds:uri="9efa7f54-0b88-496a-bb5a-ade2a3e75a4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5291</Words>
  <Characters>30163</Characters>
  <Application>Microsoft Office Word</Application>
  <DocSecurity>0</DocSecurity>
  <Lines>251</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2025-02-28T08:49:00Z</dcterms:created>
  <dcterms:modified xsi:type="dcterms:W3CDTF">2025-02-28T08:49:00Z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0x010100374442E85BB6774C954094258DFE0F39</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