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CD81" w14:textId="5DB5E026" w:rsidR="00AB32AE" w:rsidRDefault="00843F20" w:rsidP="00843F20">
      <w:pPr>
        <w:pStyle w:val="Pagrindinistekstas"/>
        <w:spacing w:before="8"/>
        <w:jc w:val="center"/>
        <w:rPr>
          <w:rFonts w:ascii="Times New Roman" w:hAnsi="Times New Roman" w:cs="Times New Roman"/>
          <w:b/>
          <w:sz w:val="24"/>
          <w:szCs w:val="24"/>
        </w:rPr>
      </w:pPr>
      <w:r w:rsidRPr="007E4747">
        <w:rPr>
          <w:rFonts w:ascii="Times New Roman" w:hAnsi="Times New Roman" w:cs="Times New Roman"/>
          <w:b/>
          <w:sz w:val="24"/>
          <w:szCs w:val="24"/>
        </w:rPr>
        <w:t>TERITORINIS</w:t>
      </w:r>
      <w:r w:rsidRPr="007E4747">
        <w:rPr>
          <w:rFonts w:ascii="Times New Roman" w:hAnsi="Times New Roman" w:cs="Times New Roman"/>
          <w:b/>
          <w:spacing w:val="18"/>
          <w:sz w:val="24"/>
          <w:szCs w:val="24"/>
        </w:rPr>
        <w:t xml:space="preserve"> </w:t>
      </w:r>
      <w:r w:rsidRPr="007E4747">
        <w:rPr>
          <w:rFonts w:ascii="Times New Roman" w:hAnsi="Times New Roman" w:cs="Times New Roman"/>
          <w:b/>
          <w:sz w:val="24"/>
          <w:szCs w:val="24"/>
        </w:rPr>
        <w:t>TEISINGOS</w:t>
      </w:r>
      <w:r w:rsidRPr="007E4747">
        <w:rPr>
          <w:rFonts w:ascii="Times New Roman" w:hAnsi="Times New Roman" w:cs="Times New Roman"/>
          <w:b/>
          <w:spacing w:val="18"/>
          <w:sz w:val="24"/>
          <w:szCs w:val="24"/>
        </w:rPr>
        <w:t xml:space="preserve"> </w:t>
      </w:r>
      <w:r w:rsidRPr="007E4747">
        <w:rPr>
          <w:rFonts w:ascii="Times New Roman" w:hAnsi="Times New Roman" w:cs="Times New Roman"/>
          <w:b/>
          <w:sz w:val="24"/>
          <w:szCs w:val="24"/>
        </w:rPr>
        <w:t>PERTVARKOS</w:t>
      </w:r>
      <w:r w:rsidRPr="007E4747">
        <w:rPr>
          <w:rFonts w:ascii="Times New Roman" w:hAnsi="Times New Roman" w:cs="Times New Roman"/>
          <w:b/>
          <w:spacing w:val="19"/>
          <w:sz w:val="24"/>
          <w:szCs w:val="24"/>
        </w:rPr>
        <w:t xml:space="preserve"> </w:t>
      </w:r>
      <w:r w:rsidR="004558D7">
        <w:rPr>
          <w:rFonts w:ascii="Times New Roman" w:hAnsi="Times New Roman" w:cs="Times New Roman"/>
          <w:b/>
          <w:sz w:val="24"/>
          <w:szCs w:val="24"/>
        </w:rPr>
        <w:t>PLAN</w:t>
      </w:r>
      <w:r w:rsidR="000D301D" w:rsidRPr="007E4747">
        <w:rPr>
          <w:rFonts w:ascii="Times New Roman" w:hAnsi="Times New Roman" w:cs="Times New Roman"/>
          <w:b/>
          <w:sz w:val="24"/>
          <w:szCs w:val="24"/>
        </w:rPr>
        <w:t>AS</w:t>
      </w:r>
    </w:p>
    <w:p w14:paraId="0635DE52" w14:textId="7C18F12D" w:rsidR="00095223" w:rsidRPr="007E4747" w:rsidRDefault="00843F20" w:rsidP="00843F20">
      <w:pPr>
        <w:pStyle w:val="Pagrindinistekstas"/>
        <w:spacing w:before="8"/>
        <w:jc w:val="center"/>
        <w:rPr>
          <w:rFonts w:ascii="Times New Roman" w:hAnsi="Times New Roman" w:cs="Times New Roman"/>
          <w:b/>
          <w:sz w:val="24"/>
          <w:szCs w:val="24"/>
        </w:rPr>
      </w:pPr>
      <w:r w:rsidRPr="007E4747">
        <w:rPr>
          <w:rFonts w:ascii="Times New Roman" w:hAnsi="Times New Roman" w:cs="Times New Roman"/>
          <w:b/>
          <w:sz w:val="24"/>
          <w:szCs w:val="24"/>
        </w:rPr>
        <w:t>(Lietuvos Respublika)</w:t>
      </w:r>
    </w:p>
    <w:p w14:paraId="003750B1" w14:textId="77777777" w:rsidR="00843F20" w:rsidRDefault="00843F20" w:rsidP="00843F20">
      <w:pPr>
        <w:pStyle w:val="Pagrindinistekstas"/>
        <w:spacing w:before="8"/>
        <w:jc w:val="center"/>
        <w:rPr>
          <w:b/>
          <w:sz w:val="22"/>
        </w:rPr>
      </w:pPr>
    </w:p>
    <w:p w14:paraId="5B9E9C4C" w14:textId="77777777" w:rsidR="00095223" w:rsidRPr="000D301D" w:rsidRDefault="00095223" w:rsidP="00095223">
      <w:pPr>
        <w:pStyle w:val="Sraopastraipa"/>
        <w:numPr>
          <w:ilvl w:val="0"/>
          <w:numId w:val="7"/>
        </w:numPr>
        <w:tabs>
          <w:tab w:val="left" w:pos="521"/>
          <w:tab w:val="left" w:pos="522"/>
        </w:tabs>
        <w:rPr>
          <w:b/>
          <w:sz w:val="19"/>
        </w:rPr>
      </w:pPr>
      <w:r w:rsidRPr="000D301D">
        <w:rPr>
          <w:b/>
          <w:w w:val="90"/>
          <w:sz w:val="19"/>
        </w:rPr>
        <w:t>Pertvarkos</w:t>
      </w:r>
      <w:r w:rsidRPr="000D301D">
        <w:rPr>
          <w:b/>
          <w:spacing w:val="5"/>
          <w:w w:val="90"/>
          <w:sz w:val="19"/>
        </w:rPr>
        <w:t xml:space="preserve"> </w:t>
      </w:r>
      <w:r w:rsidRPr="000D301D">
        <w:rPr>
          <w:b/>
          <w:w w:val="90"/>
          <w:sz w:val="19"/>
        </w:rPr>
        <w:t>proceso</w:t>
      </w:r>
      <w:r w:rsidRPr="000D301D">
        <w:rPr>
          <w:b/>
          <w:spacing w:val="5"/>
          <w:w w:val="90"/>
          <w:sz w:val="19"/>
        </w:rPr>
        <w:t xml:space="preserve"> </w:t>
      </w:r>
      <w:r w:rsidRPr="000D301D">
        <w:rPr>
          <w:b/>
          <w:w w:val="90"/>
          <w:sz w:val="19"/>
        </w:rPr>
        <w:t>metmenys</w:t>
      </w:r>
      <w:r w:rsidRPr="000D301D">
        <w:rPr>
          <w:b/>
          <w:spacing w:val="6"/>
          <w:w w:val="90"/>
          <w:sz w:val="19"/>
        </w:rPr>
        <w:t xml:space="preserve"> </w:t>
      </w:r>
      <w:r w:rsidRPr="000D301D">
        <w:rPr>
          <w:b/>
          <w:w w:val="90"/>
          <w:sz w:val="19"/>
        </w:rPr>
        <w:t>ir</w:t>
      </w:r>
      <w:r w:rsidRPr="000D301D">
        <w:rPr>
          <w:b/>
          <w:spacing w:val="5"/>
          <w:w w:val="90"/>
          <w:sz w:val="19"/>
        </w:rPr>
        <w:t xml:space="preserve"> </w:t>
      </w:r>
      <w:r w:rsidRPr="000D301D">
        <w:rPr>
          <w:b/>
          <w:w w:val="90"/>
          <w:sz w:val="19"/>
        </w:rPr>
        <w:t>labiausiai</w:t>
      </w:r>
      <w:r w:rsidRPr="000D301D">
        <w:rPr>
          <w:b/>
          <w:spacing w:val="6"/>
          <w:w w:val="90"/>
          <w:sz w:val="19"/>
        </w:rPr>
        <w:t xml:space="preserve"> </w:t>
      </w:r>
      <w:r w:rsidRPr="000D301D">
        <w:rPr>
          <w:b/>
          <w:w w:val="90"/>
          <w:sz w:val="19"/>
        </w:rPr>
        <w:t>neigiamai</w:t>
      </w:r>
      <w:r w:rsidRPr="000D301D">
        <w:rPr>
          <w:b/>
          <w:spacing w:val="7"/>
          <w:w w:val="90"/>
          <w:sz w:val="19"/>
        </w:rPr>
        <w:t xml:space="preserve"> </w:t>
      </w:r>
      <w:r w:rsidRPr="000D301D">
        <w:rPr>
          <w:b/>
          <w:w w:val="90"/>
          <w:sz w:val="19"/>
        </w:rPr>
        <w:t>paveiktų</w:t>
      </w:r>
      <w:r w:rsidRPr="000D301D">
        <w:rPr>
          <w:b/>
          <w:spacing w:val="3"/>
          <w:w w:val="90"/>
          <w:sz w:val="19"/>
        </w:rPr>
        <w:t xml:space="preserve"> </w:t>
      </w:r>
      <w:r w:rsidRPr="000D301D">
        <w:rPr>
          <w:b/>
          <w:w w:val="90"/>
          <w:sz w:val="19"/>
        </w:rPr>
        <w:t>teritorijų</w:t>
      </w:r>
      <w:r w:rsidRPr="000D301D">
        <w:rPr>
          <w:b/>
          <w:spacing w:val="6"/>
          <w:w w:val="90"/>
          <w:sz w:val="19"/>
        </w:rPr>
        <w:t xml:space="preserve"> </w:t>
      </w:r>
      <w:r w:rsidRPr="000D301D">
        <w:rPr>
          <w:b/>
          <w:w w:val="90"/>
          <w:sz w:val="19"/>
        </w:rPr>
        <w:t>valstybėje</w:t>
      </w:r>
      <w:r w:rsidRPr="000D301D">
        <w:rPr>
          <w:b/>
          <w:spacing w:val="6"/>
          <w:w w:val="90"/>
          <w:sz w:val="19"/>
        </w:rPr>
        <w:t xml:space="preserve"> </w:t>
      </w:r>
      <w:r w:rsidRPr="000D301D">
        <w:rPr>
          <w:b/>
          <w:w w:val="90"/>
          <w:sz w:val="19"/>
        </w:rPr>
        <w:t>narėje</w:t>
      </w:r>
      <w:r w:rsidRPr="000D301D">
        <w:rPr>
          <w:b/>
          <w:spacing w:val="6"/>
          <w:w w:val="90"/>
          <w:sz w:val="19"/>
        </w:rPr>
        <w:t xml:space="preserve"> </w:t>
      </w:r>
      <w:r w:rsidRPr="000D301D">
        <w:rPr>
          <w:b/>
          <w:w w:val="90"/>
          <w:sz w:val="19"/>
        </w:rPr>
        <w:t>nustatymas</w:t>
      </w:r>
    </w:p>
    <w:p w14:paraId="1E266913" w14:textId="5B0DFF50" w:rsidR="00095223" w:rsidRPr="006A14D1" w:rsidRDefault="00095223" w:rsidP="006A14D1">
      <w:pPr>
        <w:pStyle w:val="Pagrindinistekstas"/>
        <w:spacing w:before="3"/>
        <w:rPr>
          <w:sz w:val="23"/>
        </w:rPr>
      </w:pPr>
    </w:p>
    <w:p w14:paraId="445B1DB1" w14:textId="36269ED0" w:rsidR="002C610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Lietuvos klimato kaitos valdymo politika formuojama ir įgyvendinama vadovaujantis šiais tarptautiniais susitarimais: 1992 m. Niujorke priimta Jungtinių Tautų Bendrąja klimato kaitos konvencija (toliau – JT BKKK)</w:t>
      </w:r>
      <w:r w:rsidRPr="009E7774">
        <w:rPr>
          <w:rStyle w:val="Puslapioinaosnuoroda"/>
          <w:rFonts w:ascii="Times New Roman" w:hAnsi="Times New Roman" w:cs="Times New Roman"/>
          <w:sz w:val="19"/>
          <w:szCs w:val="19"/>
        </w:rPr>
        <w:footnoteReference w:id="1"/>
      </w:r>
      <w:r w:rsidRPr="009E7774">
        <w:rPr>
          <w:rFonts w:ascii="Times New Roman" w:hAnsi="Times New Roman" w:cs="Times New Roman"/>
          <w:sz w:val="19"/>
          <w:szCs w:val="19"/>
        </w:rPr>
        <w:t xml:space="preserve">, kuri įgyvendinama konkrečiais valstybių įsipareigojimais ir išmetamų </w:t>
      </w:r>
      <w:r>
        <w:rPr>
          <w:rFonts w:ascii="Times New Roman" w:hAnsi="Times New Roman" w:cs="Times New Roman"/>
          <w:sz w:val="19"/>
          <w:szCs w:val="19"/>
        </w:rPr>
        <w:t xml:space="preserve">šiltnamio efektą sukeliančių dujų (toliau – </w:t>
      </w:r>
      <w:r w:rsidRPr="009E7774">
        <w:rPr>
          <w:rFonts w:ascii="Times New Roman" w:hAnsi="Times New Roman" w:cs="Times New Roman"/>
          <w:sz w:val="19"/>
          <w:szCs w:val="19"/>
        </w:rPr>
        <w:t>ŠESD</w:t>
      </w:r>
      <w:r>
        <w:rPr>
          <w:rFonts w:ascii="Times New Roman" w:hAnsi="Times New Roman" w:cs="Times New Roman"/>
          <w:sz w:val="19"/>
          <w:szCs w:val="19"/>
        </w:rPr>
        <w:t>)</w:t>
      </w:r>
      <w:r w:rsidRPr="009E7774">
        <w:rPr>
          <w:rFonts w:ascii="Times New Roman" w:hAnsi="Times New Roman" w:cs="Times New Roman"/>
          <w:sz w:val="19"/>
          <w:szCs w:val="19"/>
        </w:rPr>
        <w:t xml:space="preserve"> kiekio mažinimo mechanizmais, 1997 m. pasirašytu Kioto protokolu su nustatytais dviem įsipareigojimų laikotarpiais: pirmuoju 2008–2012 m.</w:t>
      </w:r>
      <w:r w:rsidRPr="009E7774">
        <w:rPr>
          <w:rStyle w:val="Puslapioinaosnuoroda"/>
          <w:rFonts w:ascii="Times New Roman" w:hAnsi="Times New Roman" w:cs="Times New Roman"/>
          <w:sz w:val="19"/>
          <w:szCs w:val="19"/>
        </w:rPr>
        <w:footnoteReference w:id="2"/>
      </w:r>
      <w:r w:rsidRPr="009E7774">
        <w:rPr>
          <w:rFonts w:ascii="Times New Roman" w:hAnsi="Times New Roman" w:cs="Times New Roman"/>
          <w:sz w:val="19"/>
          <w:szCs w:val="19"/>
        </w:rPr>
        <w:t xml:space="preserve"> ir antruoju 2013–2020 m.</w:t>
      </w:r>
      <w:r w:rsidRPr="009E7774">
        <w:rPr>
          <w:rStyle w:val="Puslapioinaosnuoroda"/>
          <w:rFonts w:ascii="Times New Roman" w:hAnsi="Times New Roman" w:cs="Times New Roman"/>
          <w:sz w:val="19"/>
          <w:szCs w:val="19"/>
        </w:rPr>
        <w:footnoteReference w:id="3"/>
      </w:r>
      <w:r w:rsidRPr="009E7774">
        <w:rPr>
          <w:rFonts w:ascii="Times New Roman" w:hAnsi="Times New Roman" w:cs="Times New Roman"/>
          <w:sz w:val="19"/>
          <w:szCs w:val="19"/>
        </w:rPr>
        <w:t>, 2015 m. pasirašytu Paryžiaus susitarimu su nustatytu įsipareigojimų laikotarpiu 2021–2030 m., 2015 m. Jungtinių Tautų Generalinės Asamblėjos metu patvirtinta Jungtinių Tautų darnaus vystymosi darbotvarke iki 2030 m., kurioje kovai su klimato kaita nustatytas 13 tikslas „Imtis skubių veiksmų kovojant su klimato kaita ir jos poveikiu“ ir uždaviniai šiam tikslui įgyvendinti,</w:t>
      </w:r>
      <w:r w:rsidR="00B448AC">
        <w:rPr>
          <w:rFonts w:ascii="Times New Roman" w:hAnsi="Times New Roman" w:cs="Times New Roman"/>
          <w:sz w:val="19"/>
          <w:szCs w:val="19"/>
        </w:rPr>
        <w:t xml:space="preserve"> Europos klimato teisės aktu (</w:t>
      </w:r>
      <w:r w:rsidR="00B448AC" w:rsidRPr="00B448AC">
        <w:rPr>
          <w:rFonts w:ascii="Times New Roman" w:hAnsi="Times New Roman" w:cs="Times New Roman"/>
          <w:sz w:val="19"/>
          <w:szCs w:val="19"/>
        </w:rPr>
        <w:t>Europos Parlamento ir Tarybos reglamentas (ES) 2021/1119 2021 m. birželio 30 d. kuriuo nustatoma poveikio klimatui neutralumo pasiekimo sistema ir iš dalies keičiami reglamentai (EB) Nr. 401/2009 ir (ES) 2018/1999)</w:t>
      </w:r>
      <w:r w:rsidR="00B448AC">
        <w:rPr>
          <w:rFonts w:ascii="Times New Roman" w:hAnsi="Times New Roman" w:cs="Times New Roman"/>
          <w:sz w:val="19"/>
          <w:szCs w:val="19"/>
        </w:rPr>
        <w:t>,</w:t>
      </w:r>
      <w:r w:rsidRPr="009E7774">
        <w:rPr>
          <w:rFonts w:ascii="Times New Roman" w:hAnsi="Times New Roman" w:cs="Times New Roman"/>
          <w:sz w:val="19"/>
          <w:szCs w:val="19"/>
        </w:rPr>
        <w:t xml:space="preserve"> ES klimato kaitos ir energetikos 2030 m. tikslų įgyvendinimo teisės aktais, ES žaliojo kurso iniciatyvomis, ES prisitaikymo prie klimato kaitos strategija ir ilgalaikės klimato kaitos politikos planavimo dokumentais, apibrėžiančiais ES klimatui neutralios ekonomikos iki 2050 m. viziją.</w:t>
      </w:r>
    </w:p>
    <w:p w14:paraId="768EEB03" w14:textId="77777777" w:rsidR="002C6104" w:rsidRDefault="002C6104" w:rsidP="002C6104">
      <w:pPr>
        <w:jc w:val="both"/>
        <w:rPr>
          <w:rFonts w:ascii="Times New Roman" w:hAnsi="Times New Roman" w:cs="Times New Roman"/>
          <w:sz w:val="19"/>
          <w:szCs w:val="19"/>
        </w:rPr>
      </w:pPr>
    </w:p>
    <w:p w14:paraId="63DAB884" w14:textId="77777777" w:rsidR="002C6104" w:rsidRPr="0006537C"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2021 m. birželio 30 d. Lietuvos Respublikos Seimas priėmė nutarimą Nr. XIV-490 „Dėl Nacionalinės klimato kaitos valdymo darbotvarkės patvirtinimo“</w:t>
      </w:r>
      <w:r w:rsidRPr="009E7774">
        <w:rPr>
          <w:rStyle w:val="Puslapioinaosnuoroda"/>
          <w:rFonts w:ascii="Times New Roman" w:hAnsi="Times New Roman" w:cs="Times New Roman"/>
          <w:sz w:val="19"/>
          <w:szCs w:val="19"/>
        </w:rPr>
        <w:footnoteReference w:id="4"/>
      </w:r>
      <w:r w:rsidRPr="009E7774">
        <w:rPr>
          <w:rFonts w:ascii="Times New Roman" w:hAnsi="Times New Roman" w:cs="Times New Roman"/>
          <w:sz w:val="19"/>
          <w:szCs w:val="19"/>
        </w:rPr>
        <w:t xml:space="preserve"> (toliau – Klimato kaito valdymo darbotvarkė), kuriuo nustatė </w:t>
      </w:r>
      <w:r w:rsidRPr="009E7774">
        <w:rPr>
          <w:rFonts w:ascii="Times New Roman" w:hAnsi="Times New Roman" w:cs="Times New Roman"/>
          <w:sz w:val="19"/>
          <w:szCs w:val="19"/>
          <w:u w:val="single"/>
        </w:rPr>
        <w:t>Lietuvos klimato kaitos valdymo politikos tikslus ir uždavinius</w:t>
      </w:r>
      <w:r w:rsidRPr="009E7774">
        <w:rPr>
          <w:rFonts w:ascii="Times New Roman" w:hAnsi="Times New Roman" w:cs="Times New Roman"/>
          <w:sz w:val="19"/>
          <w:szCs w:val="19"/>
        </w:rPr>
        <w:t xml:space="preserve"> iki 2050 m.</w:t>
      </w:r>
    </w:p>
    <w:p w14:paraId="58E5857B" w14:textId="77777777" w:rsidR="002C6104" w:rsidRPr="0006537C" w:rsidRDefault="002C6104" w:rsidP="002C6104">
      <w:pPr>
        <w:jc w:val="both"/>
        <w:rPr>
          <w:rFonts w:ascii="Times New Roman" w:hAnsi="Times New Roman" w:cs="Times New Roman"/>
          <w:sz w:val="19"/>
          <w:szCs w:val="19"/>
        </w:rPr>
      </w:pPr>
    </w:p>
    <w:p w14:paraId="42A11446" w14:textId="76EC276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Paminėtina, kad Lietuvoje nėra veikiančių anglių ir lignito kasyba ar anglimis kūrenamų elektrinių energijos gamyba užsiimančių įmonių, todėl šiuo atžvilgiu Lietuva turi mažesnius iššūkius dėl ŠESD taršos mažinimo lyginant su kaimyninėmis valstybėmis</w:t>
      </w:r>
      <w:r w:rsidR="00C90E0A">
        <w:rPr>
          <w:rFonts w:ascii="Times New Roman" w:hAnsi="Times New Roman" w:cs="Times New Roman"/>
          <w:sz w:val="19"/>
          <w:szCs w:val="19"/>
        </w:rPr>
        <w:t>.</w:t>
      </w:r>
    </w:p>
    <w:p w14:paraId="389387DD" w14:textId="77777777" w:rsidR="002C6104" w:rsidRPr="009E7774" w:rsidRDefault="002C6104" w:rsidP="002C6104">
      <w:pPr>
        <w:widowControl/>
        <w:autoSpaceDE/>
        <w:autoSpaceDN/>
        <w:jc w:val="both"/>
        <w:rPr>
          <w:rFonts w:ascii="Times New Roman" w:hAnsi="Times New Roman" w:cs="Times New Roman"/>
          <w:sz w:val="19"/>
          <w:szCs w:val="19"/>
        </w:rPr>
      </w:pPr>
    </w:p>
    <w:p w14:paraId="0ECFF93D" w14:textId="77777777" w:rsidR="002C6104" w:rsidRPr="009E7774" w:rsidRDefault="002C6104" w:rsidP="002C6104">
      <w:pPr>
        <w:pStyle w:val="Komentarotekstas"/>
        <w:ind w:left="0"/>
        <w:jc w:val="both"/>
        <w:rPr>
          <w:rFonts w:ascii="Times New Roman" w:hAnsi="Times New Roman"/>
          <w:sz w:val="19"/>
          <w:szCs w:val="19"/>
          <w:lang w:val="lt-LT"/>
        </w:rPr>
      </w:pPr>
      <w:r w:rsidRPr="009E7774">
        <w:rPr>
          <w:rFonts w:ascii="Times New Roman" w:hAnsi="Times New Roman"/>
          <w:sz w:val="19"/>
          <w:szCs w:val="19"/>
          <w:lang w:val="lt-LT"/>
        </w:rPr>
        <w:t>Klimato kaitos švelninimo darbotvarkėje nustatyti</w:t>
      </w:r>
      <w:r w:rsidRPr="009E7774">
        <w:rPr>
          <w:rFonts w:ascii="Times New Roman" w:hAnsi="Times New Roman"/>
          <w:iCs/>
          <w:lang w:val="lt-LT"/>
        </w:rPr>
        <w:t xml:space="preserve"> ŠESD mažinimo tiksl</w:t>
      </w:r>
      <w:r>
        <w:rPr>
          <w:rFonts w:ascii="Times New Roman" w:hAnsi="Times New Roman"/>
          <w:iCs/>
          <w:lang w:val="lt-LT"/>
        </w:rPr>
        <w:t>ai</w:t>
      </w:r>
      <w:r w:rsidRPr="009E7774">
        <w:rPr>
          <w:rFonts w:ascii="Times New Roman" w:hAnsi="Times New Roman"/>
          <w:iCs/>
          <w:lang w:val="lt-LT"/>
        </w:rPr>
        <w:t xml:space="preserve"> atskiriems sektoriams</w:t>
      </w:r>
      <w:r w:rsidRPr="009E7774">
        <w:rPr>
          <w:rFonts w:ascii="Times New Roman" w:hAnsi="Times New Roman"/>
          <w:sz w:val="19"/>
          <w:szCs w:val="19"/>
          <w:lang w:val="lt-LT"/>
        </w:rPr>
        <w:t>, t.y. numatyta kad:</w:t>
      </w:r>
    </w:p>
    <w:p w14:paraId="5B99455E" w14:textId="77777777" w:rsidR="002C6104" w:rsidRPr="009E7774" w:rsidRDefault="002C6104" w:rsidP="002C6104">
      <w:pPr>
        <w:pStyle w:val="Komentarotekstas"/>
        <w:numPr>
          <w:ilvl w:val="0"/>
          <w:numId w:val="8"/>
        </w:numPr>
        <w:jc w:val="both"/>
        <w:rPr>
          <w:rFonts w:ascii="Times New Roman" w:eastAsia="Cambria" w:hAnsi="Times New Roman"/>
          <w:sz w:val="19"/>
          <w:szCs w:val="19"/>
          <w:lang w:val="lt-LT"/>
        </w:rPr>
      </w:pPr>
      <w:r w:rsidRPr="009E7774">
        <w:rPr>
          <w:rFonts w:ascii="Times New Roman" w:hAnsi="Times New Roman"/>
          <w:sz w:val="19"/>
          <w:szCs w:val="19"/>
          <w:u w:val="single"/>
          <w:lang w:val="lt-LT"/>
        </w:rPr>
        <w:t>Iki 2030 m.</w:t>
      </w:r>
      <w:r w:rsidRPr="009E7774">
        <w:rPr>
          <w:rFonts w:ascii="Times New Roman" w:hAnsi="Times New Roman"/>
          <w:sz w:val="19"/>
          <w:szCs w:val="19"/>
          <w:lang w:val="lt-LT"/>
        </w:rPr>
        <w:t xml:space="preserve"> siekiama 30 proc. sumažinti išmetamų </w:t>
      </w:r>
      <w:r w:rsidRPr="009E7774">
        <w:rPr>
          <w:rFonts w:ascii="Times New Roman" w:eastAsia="Cambria" w:hAnsi="Times New Roman"/>
          <w:sz w:val="19"/>
          <w:szCs w:val="19"/>
          <w:lang w:val="lt-LT"/>
        </w:rPr>
        <w:t xml:space="preserve">ŠESD kiekį, palyginti su 2005 m., įskaitant – ŽNŽNKM sektoriaus absorbavimą, ekonomikos sektoriuose pereinant prie inovatyvių, mažo išmetamų ŠESD kiekio ir aplinkai palankių technologijų ir AEI panaudojimo: </w:t>
      </w:r>
    </w:p>
    <w:p w14:paraId="2207076F" w14:textId="77777777" w:rsidR="002C6104" w:rsidRPr="009E7774" w:rsidRDefault="002C6104" w:rsidP="002C6104">
      <w:pPr>
        <w:pStyle w:val="Komentarotekstas"/>
        <w:numPr>
          <w:ilvl w:val="1"/>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ES ATLPS dalyvaujančiuose sektoriuose (energijos gamybos ir tiekimo sektoriai, pramonės procesai) – sumažinti ne mažiau kaip 50 proc., palyginti su 2005 m.;</w:t>
      </w:r>
    </w:p>
    <w:p w14:paraId="02B4F077" w14:textId="77777777" w:rsidR="002C6104" w:rsidRPr="009E7774" w:rsidRDefault="002C6104" w:rsidP="002C6104">
      <w:pPr>
        <w:pStyle w:val="Komentarotekstas"/>
        <w:numPr>
          <w:ilvl w:val="1"/>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ES ATLPS nedalyvaujančiuose sektoriuose (transporto, pramonės, žemės ūkio, atliekų, mažosios energetikos sektoriai) – sumažinti ne mažiau kaip 25 proc., palyginti su 2005 m., įskaitant ŽNŽNKM sektoriaus absorbavimą, ir neviršyti nustatytų metinių ŠESD kvotų 2021–2030 m. laikotarpiu.</w:t>
      </w:r>
    </w:p>
    <w:p w14:paraId="7279AF1D" w14:textId="77777777" w:rsidR="002C6104" w:rsidRPr="009E7774" w:rsidRDefault="002C6104" w:rsidP="002C6104">
      <w:pPr>
        <w:pStyle w:val="Komentarotekstas"/>
        <w:numPr>
          <w:ilvl w:val="0"/>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Iki 2040 m. siekiama sumažinti 85 proc. išmetamų ŠESD kiekį, palyginti su 1990 m., iki 15 proc. padengiant ŽNŽNKM sektoriaus absorbavimu, visuose ekonomikos sektoriuose pereinant prie inovatyvių, mažo išmetamų ŠESD kiekio ir aplinkai palankių technologijų ir AEI panaudojimo.</w:t>
      </w:r>
    </w:p>
    <w:p w14:paraId="413FD9FB" w14:textId="4A6B7C60" w:rsidR="002C6104" w:rsidRPr="009E7774" w:rsidRDefault="002C6104" w:rsidP="002C6104">
      <w:pPr>
        <w:pStyle w:val="Komentarotekstas"/>
        <w:numPr>
          <w:ilvl w:val="0"/>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Iki 2050 m. sumažinti 100 proc. išmetamų ŠESD kiekį, palyginti su 1990 m., visuose ekonomikos sektoriuose</w:t>
      </w:r>
      <w:r w:rsidR="00D20884">
        <w:rPr>
          <w:rFonts w:ascii="Times New Roman" w:eastAsia="Cambria" w:hAnsi="Times New Roman"/>
          <w:sz w:val="19"/>
          <w:szCs w:val="19"/>
          <w:lang w:val="lt-LT"/>
        </w:rPr>
        <w:t xml:space="preserve"> </w:t>
      </w:r>
      <w:r w:rsidRPr="009E7774">
        <w:rPr>
          <w:rFonts w:ascii="Times New Roman" w:eastAsia="Cambria" w:hAnsi="Times New Roman"/>
          <w:sz w:val="19"/>
          <w:szCs w:val="19"/>
          <w:lang w:val="lt-LT"/>
        </w:rPr>
        <w:t xml:space="preserve">pereinant prie inovatyvių, mažo išmetamų ŠESD kiekio, aplinkai palankių technologijų ir AEI panaudojimo, iki 20 proc. padengiant natūraliais ŽNŽNKM sektoriaus absorbentais, ir </w:t>
      </w:r>
      <w:r w:rsidR="00C90E0A" w:rsidRPr="0006537C">
        <w:rPr>
          <w:rFonts w:ascii="Times New Roman" w:hAnsi="Times New Roman"/>
          <w:sz w:val="19"/>
          <w:szCs w:val="19"/>
          <w:lang w:val="lt-LT"/>
        </w:rPr>
        <w:t>taikant aplinkosaugos požiūriu saugias CO</w:t>
      </w:r>
      <w:r w:rsidR="00C90E0A" w:rsidRPr="0006537C">
        <w:rPr>
          <w:rFonts w:ascii="Times New Roman" w:hAnsi="Times New Roman"/>
          <w:sz w:val="19"/>
          <w:szCs w:val="19"/>
          <w:vertAlign w:val="subscript"/>
          <w:lang w:val="lt-LT"/>
        </w:rPr>
        <w:t xml:space="preserve">2 </w:t>
      </w:r>
      <w:r w:rsidR="00C90E0A" w:rsidRPr="0006537C">
        <w:rPr>
          <w:rFonts w:ascii="Times New Roman" w:hAnsi="Times New Roman"/>
          <w:sz w:val="19"/>
          <w:szCs w:val="19"/>
          <w:lang w:val="lt-LT"/>
        </w:rPr>
        <w:t>sugavimo ir panaudojimo technologijas (toliau – CCS ir CCU technologijos).</w:t>
      </w:r>
      <w:r w:rsidRPr="009E7774">
        <w:rPr>
          <w:rFonts w:ascii="Times New Roman" w:eastAsia="Cambria" w:hAnsi="Times New Roman"/>
          <w:sz w:val="19"/>
          <w:szCs w:val="19"/>
          <w:lang w:val="lt-LT"/>
        </w:rPr>
        <w:t>, siekiant kompensuoti išmetamų ŠESD kiekį.</w:t>
      </w:r>
    </w:p>
    <w:p w14:paraId="499A590F" w14:textId="77777777" w:rsidR="002C6104" w:rsidRPr="009E7774" w:rsidRDefault="002C6104" w:rsidP="002C6104">
      <w:pPr>
        <w:widowControl/>
        <w:autoSpaceDE/>
        <w:autoSpaceDN/>
        <w:jc w:val="both"/>
        <w:rPr>
          <w:rFonts w:ascii="Times New Roman" w:hAnsi="Times New Roman" w:cs="Times New Roman"/>
          <w:sz w:val="19"/>
          <w:szCs w:val="19"/>
        </w:rPr>
      </w:pPr>
    </w:p>
    <w:p w14:paraId="41577D59"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Numatoma,, kad iki 2030 m. AEI dalis šalies bendrame galutinio energijos suvartojimo balanse sudarytų 45 proc.; iki 2040 m. – ne mažiau kaip 75 proc.; iki 2050 m. – 90 proc.; iki 2050 m. bus atsisakyta iškastinio kuro naudojimo (ES ATLPS dalyvaujančios pramonės įmonės, kelių transportas jo turi atsisakyti iki 2045 </w:t>
      </w:r>
      <w:r w:rsidRPr="00850EC4">
        <w:rPr>
          <w:rFonts w:ascii="Times New Roman" w:hAnsi="Times New Roman" w:cs="Times New Roman"/>
          <w:sz w:val="19"/>
          <w:szCs w:val="19"/>
        </w:rPr>
        <w:t>m., ES ATLPS nedalyvaujančios pramonės įmonės, žemės ūkis – iki 2040 m.); o iki 2050 m. pramonės sektoriaus ŠESD kiekis bus sumažintas</w:t>
      </w:r>
      <w:r w:rsidRPr="009E7774">
        <w:rPr>
          <w:rFonts w:ascii="Times New Roman" w:hAnsi="Times New Roman" w:cs="Times New Roman"/>
          <w:sz w:val="19"/>
          <w:szCs w:val="19"/>
        </w:rPr>
        <w:t xml:space="preserve"> 100 proc. palyginti su 2005 m.</w:t>
      </w:r>
    </w:p>
    <w:p w14:paraId="5470A48F" w14:textId="77777777" w:rsidR="002C6104" w:rsidRPr="009E7774" w:rsidRDefault="002C6104" w:rsidP="002C6104">
      <w:pPr>
        <w:jc w:val="both"/>
        <w:rPr>
          <w:rFonts w:ascii="Times New Roman" w:hAnsi="Times New Roman" w:cs="Times New Roman"/>
          <w:sz w:val="19"/>
          <w:szCs w:val="19"/>
        </w:rPr>
      </w:pPr>
    </w:p>
    <w:p w14:paraId="0065EB01"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Paminėtina, kad ES ATLPS dalyvaujančiam pramonės sektoriui iki 2030 m. keliami uždaviniai didinti energijos vartojimo efektyvumą, skatinant taršių technologijų keitimą mažiau taršiomis, taikyti žiedinės ekonomikos principus, diegti naujus verslo modelius; skatinamas taršių pramonės procesų ir žaliavų keitimas pagrindinėse šalies pramonės įmonėse remiant darbuotojų įgūdžių tobulinimo ir perorientavimo programas bei tokiu būdu užtikrinant teisingą perėjimą prie klimatui mažiau kenksmingų technologijų; pramonės įmonės skatinamos tapti energiją gaminančiais vartotojais; skatinamas vandenilio pramonės procesuose </w:t>
      </w:r>
      <w:r w:rsidRPr="009E7774">
        <w:rPr>
          <w:rFonts w:ascii="Times New Roman" w:hAnsi="Times New Roman" w:cs="Times New Roman"/>
          <w:sz w:val="19"/>
          <w:szCs w:val="19"/>
        </w:rPr>
        <w:lastRenderedPageBreak/>
        <w:t>gaminant trąšas ir (ar) kitus produktus panaudojimas; skatinami žaliojo vandenilio gamybos bandomieji projektai ir t.t. Iki 2050 m. pramonės įmonės taps klimatui neutralios, t. y. jų generuojami ŠESD rodikliai bus sumažinti 100 proc. palyginti su 2005 m.</w:t>
      </w:r>
    </w:p>
    <w:p w14:paraId="60F52BCD" w14:textId="77777777" w:rsidR="002C6104" w:rsidRPr="009E7774" w:rsidRDefault="002C6104" w:rsidP="002C6104">
      <w:pPr>
        <w:widowControl/>
        <w:autoSpaceDE/>
        <w:autoSpaceDN/>
        <w:jc w:val="both"/>
        <w:rPr>
          <w:rFonts w:ascii="Times New Roman" w:hAnsi="Times New Roman" w:cs="Times New Roman"/>
          <w:sz w:val="19"/>
          <w:szCs w:val="19"/>
        </w:rPr>
      </w:pPr>
    </w:p>
    <w:p w14:paraId="389E3848" w14:textId="6742D645" w:rsidR="002C6104" w:rsidRPr="009E7774" w:rsidRDefault="002C6104" w:rsidP="002C6104">
      <w:pPr>
        <w:jc w:val="both"/>
      </w:pPr>
      <w:r>
        <w:rPr>
          <w:rFonts w:ascii="Times New Roman" w:hAnsi="Times New Roman" w:cs="Times New Roman"/>
          <w:sz w:val="19"/>
          <w:szCs w:val="19"/>
        </w:rPr>
        <w:t>Nepaisant to, kad šiuo metu galiojančiame</w:t>
      </w:r>
      <w:r w:rsidRPr="009E7774">
        <w:rPr>
          <w:rFonts w:ascii="Times New Roman" w:hAnsi="Times New Roman" w:cs="Times New Roman"/>
          <w:sz w:val="19"/>
          <w:szCs w:val="19"/>
        </w:rPr>
        <w:t xml:space="preserve"> Nacionaliniame energetikos ir klimato srities veiksmų plane 2021–2030 m. (toliau – NEKSP) nustatyti šiek tiek mažesni klimato neutralumo siekiai</w:t>
      </w:r>
      <w:r>
        <w:rPr>
          <w:rFonts w:ascii="Times New Roman" w:hAnsi="Times New Roman" w:cs="Times New Roman"/>
          <w:sz w:val="19"/>
          <w:szCs w:val="19"/>
        </w:rPr>
        <w:t>, šiuo metu atliekama NEKSP peržiūra ir planuojama</w:t>
      </w:r>
      <w:r w:rsidR="007B4908">
        <w:rPr>
          <w:rFonts w:ascii="Times New Roman" w:hAnsi="Times New Roman" w:cs="Times New Roman"/>
          <w:sz w:val="19"/>
          <w:szCs w:val="19"/>
        </w:rPr>
        <w:t xml:space="preserve"> </w:t>
      </w:r>
      <w:r w:rsidRPr="0006537C">
        <w:rPr>
          <w:rFonts w:ascii="Times New Roman" w:hAnsi="Times New Roman" w:cs="Times New Roman"/>
          <w:sz w:val="19"/>
          <w:szCs w:val="19"/>
        </w:rPr>
        <w:t>2024 m</w:t>
      </w:r>
      <w:r w:rsidR="007B4908" w:rsidRPr="0006537C">
        <w:rPr>
          <w:rFonts w:ascii="Times New Roman" w:hAnsi="Times New Roman" w:cs="Times New Roman"/>
          <w:sz w:val="19"/>
          <w:szCs w:val="19"/>
        </w:rPr>
        <w:t xml:space="preserve">. </w:t>
      </w:r>
      <w:r w:rsidRPr="0006537C">
        <w:rPr>
          <w:rFonts w:ascii="Times New Roman" w:hAnsi="Times New Roman" w:cs="Times New Roman"/>
          <w:sz w:val="19"/>
          <w:szCs w:val="19"/>
        </w:rPr>
        <w:t xml:space="preserve">patikslintame </w:t>
      </w:r>
      <w:r>
        <w:rPr>
          <w:rFonts w:ascii="Times New Roman" w:hAnsi="Times New Roman" w:cs="Times New Roman"/>
          <w:sz w:val="19"/>
          <w:szCs w:val="19"/>
        </w:rPr>
        <w:t>dokumente numatyti priemonių rinkinį, kuris užtikrins Klimato kaitos valdymo darbotvarkėje nustatytų Nacionalinių klimato kaitos švelninimo tikslų pasiekimą.</w:t>
      </w:r>
    </w:p>
    <w:p w14:paraId="4F7B384F" w14:textId="77777777" w:rsidR="00095223" w:rsidRDefault="00095223" w:rsidP="00095223">
      <w:pPr>
        <w:pStyle w:val="Pagrindinistekstas"/>
        <w:rPr>
          <w:sz w:val="20"/>
        </w:rPr>
      </w:pPr>
    </w:p>
    <w:p w14:paraId="5CAEAC51" w14:textId="77777777" w:rsidR="002C6104" w:rsidRPr="009E7774" w:rsidRDefault="002C6104" w:rsidP="002C6104">
      <w:pPr>
        <w:pStyle w:val="Antrat2"/>
        <w:spacing w:before="0"/>
        <w:rPr>
          <w:rFonts w:ascii="Times New Roman" w:hAnsi="Times New Roman" w:cs="Times New Roman"/>
          <w:i/>
          <w:iCs/>
          <w:color w:val="auto"/>
          <w:sz w:val="19"/>
          <w:szCs w:val="19"/>
        </w:rPr>
      </w:pPr>
      <w:bookmarkStart w:id="0" w:name="_Toc68270844"/>
      <w:r w:rsidRPr="009E7774">
        <w:rPr>
          <w:rFonts w:ascii="Times New Roman" w:hAnsi="Times New Roman" w:cs="Times New Roman"/>
          <w:i/>
          <w:iCs/>
          <w:color w:val="auto"/>
          <w:sz w:val="19"/>
          <w:szCs w:val="19"/>
        </w:rPr>
        <w:t>Labiausiai neigiamai paveiktų regionų nustatymas</w:t>
      </w:r>
      <w:bookmarkEnd w:id="0"/>
    </w:p>
    <w:p w14:paraId="34158674" w14:textId="77777777" w:rsidR="002C6104" w:rsidRPr="009E7774" w:rsidRDefault="002C6104" w:rsidP="002C6104">
      <w:pPr>
        <w:jc w:val="both"/>
        <w:rPr>
          <w:rFonts w:ascii="Times New Roman" w:hAnsi="Times New Roman" w:cs="Times New Roman"/>
        </w:rPr>
      </w:pPr>
    </w:p>
    <w:p w14:paraId="38D3E09D"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E</w:t>
      </w:r>
      <w:r>
        <w:rPr>
          <w:rFonts w:ascii="Times New Roman" w:hAnsi="Times New Roman" w:cs="Times New Roman"/>
          <w:sz w:val="19"/>
          <w:szCs w:val="19"/>
        </w:rPr>
        <w:t xml:space="preserve">uropos Komisija (toliau – EK) </w:t>
      </w:r>
      <w:r w:rsidRPr="009E7774">
        <w:rPr>
          <w:rFonts w:ascii="Times New Roman" w:hAnsi="Times New Roman" w:cs="Times New Roman"/>
          <w:sz w:val="19"/>
          <w:szCs w:val="19"/>
        </w:rPr>
        <w:t>2020 m. Lietuvos šalies semestro ataskaitos D priede pateikė EK tarnybų nuomonę dėl prioritetinių investicinių sričių ir bendrųjų sąlygų tam, kad Lietuvoje būtų veiksmingai įgyvendintos 2021</w:t>
      </w:r>
      <w:r>
        <w:rPr>
          <w:rFonts w:ascii="Times New Roman" w:hAnsi="Times New Roman" w:cs="Times New Roman"/>
          <w:sz w:val="19"/>
          <w:szCs w:val="19"/>
        </w:rPr>
        <w:t>–</w:t>
      </w:r>
      <w:r w:rsidRPr="009E7774">
        <w:rPr>
          <w:rFonts w:ascii="Times New Roman" w:hAnsi="Times New Roman" w:cs="Times New Roman"/>
          <w:sz w:val="19"/>
          <w:szCs w:val="19"/>
        </w:rPr>
        <w:t>2027 m. Teisingos pertvarkos fondo investicijos. EK nustatė, kad ŠESD intensyvumą Lietuvoje lemia didelis Lietuvos ekonomikos energijos suvartojimo intensyvumas ir keli labai daug ŠESD išmetantys pramonės įrenginiai, kurie veikia Kauno, Telšių ir Šiaulių apskrityse ir yra labai svarbūs užimtumo šaltiniai šiuose regionuose.</w:t>
      </w:r>
    </w:p>
    <w:p w14:paraId="335CC406" w14:textId="77777777" w:rsidR="002C6104" w:rsidRPr="009E7774" w:rsidRDefault="002C6104" w:rsidP="002C6104">
      <w:pPr>
        <w:widowControl/>
        <w:autoSpaceDE/>
        <w:autoSpaceDN/>
        <w:jc w:val="both"/>
        <w:rPr>
          <w:rFonts w:ascii="Times New Roman" w:hAnsi="Times New Roman" w:cs="Times New Roman"/>
          <w:sz w:val="19"/>
          <w:szCs w:val="19"/>
        </w:rPr>
      </w:pPr>
    </w:p>
    <w:p w14:paraId="08D8DD9E"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Siekiant nustatyti taršiausius regionus, buvo atlikta įvairiais kriterijais paremta analizė, kurioje vertinti svarbiausi ekonominiai, socialiniai ir aplinkosaugos veiksniai (pvz.: apdirbamosios gamybos svarba regiono ekonomikoje, išmetamųjų teršalų kiekis, užimtumas apdirbamosios gamybos srityje ir gyventojų skaičiaus mažėjimo rizika), </w:t>
      </w:r>
      <w:r>
        <w:rPr>
          <w:rFonts w:ascii="Times New Roman" w:hAnsi="Times New Roman" w:cs="Times New Roman"/>
          <w:sz w:val="19"/>
          <w:szCs w:val="19"/>
        </w:rPr>
        <w:t>kuri</w:t>
      </w:r>
      <w:r w:rsidRPr="009E7774">
        <w:rPr>
          <w:rFonts w:ascii="Times New Roman" w:hAnsi="Times New Roman" w:cs="Times New Roman"/>
          <w:sz w:val="19"/>
          <w:szCs w:val="19"/>
        </w:rPr>
        <w:t xml:space="preserve"> patvirtin</w:t>
      </w:r>
      <w:r>
        <w:rPr>
          <w:rFonts w:ascii="Times New Roman" w:hAnsi="Times New Roman" w:cs="Times New Roman"/>
          <w:sz w:val="19"/>
          <w:szCs w:val="19"/>
        </w:rPr>
        <w:t>o</w:t>
      </w:r>
      <w:r w:rsidRPr="009E7774">
        <w:rPr>
          <w:rFonts w:ascii="Times New Roman" w:hAnsi="Times New Roman" w:cs="Times New Roman"/>
          <w:sz w:val="19"/>
          <w:szCs w:val="19"/>
        </w:rPr>
        <w:t>, jog būtent Kauno, Šiaulių ir Telšių regionai turėtų būti laikomi labiausiai nuo perėjimo prie mažai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į aplinką išskiriančių technologijų nukentėjusi</w:t>
      </w:r>
      <w:r>
        <w:rPr>
          <w:rFonts w:ascii="Times New Roman" w:hAnsi="Times New Roman" w:cs="Times New Roman"/>
          <w:sz w:val="19"/>
          <w:szCs w:val="19"/>
        </w:rPr>
        <w:t>ų</w:t>
      </w:r>
      <w:r w:rsidRPr="009E7774">
        <w:rPr>
          <w:rFonts w:ascii="Times New Roman" w:hAnsi="Times New Roman" w:cs="Times New Roman"/>
          <w:sz w:val="19"/>
          <w:szCs w:val="19"/>
        </w:rPr>
        <w:t xml:space="preserve"> teritorij</w:t>
      </w:r>
      <w:r>
        <w:rPr>
          <w:rFonts w:ascii="Times New Roman" w:hAnsi="Times New Roman" w:cs="Times New Roman"/>
          <w:sz w:val="19"/>
          <w:szCs w:val="19"/>
        </w:rPr>
        <w:t>ų</w:t>
      </w:r>
      <w:r w:rsidRPr="009E7774">
        <w:rPr>
          <w:rFonts w:ascii="Times New Roman" w:hAnsi="Times New Roman" w:cs="Times New Roman"/>
          <w:sz w:val="19"/>
          <w:szCs w:val="19"/>
        </w:rPr>
        <w:t>.</w:t>
      </w:r>
    </w:p>
    <w:p w14:paraId="02BABC29" w14:textId="77777777" w:rsidR="002C6104" w:rsidRPr="009E7774" w:rsidRDefault="002C6104" w:rsidP="002C6104">
      <w:pPr>
        <w:widowControl/>
        <w:autoSpaceDE/>
        <w:autoSpaceDN/>
        <w:jc w:val="both"/>
        <w:rPr>
          <w:rFonts w:ascii="Times New Roman" w:hAnsi="Times New Roman" w:cs="Times New Roman"/>
          <w:sz w:val="19"/>
          <w:szCs w:val="19"/>
        </w:rPr>
      </w:pPr>
    </w:p>
    <w:p w14:paraId="60E61574" w14:textId="7E5EDECE"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Lietuvos </w:t>
      </w:r>
      <w:r w:rsidR="008C005F">
        <w:rPr>
          <w:rFonts w:ascii="Times New Roman" w:hAnsi="Times New Roman" w:cs="Times New Roman"/>
          <w:sz w:val="19"/>
          <w:szCs w:val="19"/>
        </w:rPr>
        <w:t>visuomenė</w:t>
      </w:r>
      <w:r w:rsidRPr="009E7774">
        <w:rPr>
          <w:rFonts w:ascii="Times New Roman" w:hAnsi="Times New Roman" w:cs="Times New Roman"/>
          <w:sz w:val="19"/>
          <w:szCs w:val="19"/>
        </w:rPr>
        <w:t xml:space="preserve"> sensta</w:t>
      </w:r>
      <w:r w:rsidR="008C005F">
        <w:rPr>
          <w:rFonts w:ascii="Times New Roman" w:hAnsi="Times New Roman" w:cs="Times New Roman"/>
          <w:sz w:val="19"/>
          <w:szCs w:val="19"/>
        </w:rPr>
        <w:t>, o taip pat stebima depopuliacija</w:t>
      </w:r>
      <w:r w:rsidRPr="009E7774">
        <w:rPr>
          <w:rFonts w:ascii="Times New Roman" w:hAnsi="Times New Roman" w:cs="Times New Roman"/>
          <w:sz w:val="19"/>
          <w:szCs w:val="19"/>
        </w:rPr>
        <w:t xml:space="preserve">, dėl to mažėja ir darbo jėga. Bendras darbingo amžiaus gyventojų skaičius per pastarąjį dešimtmetį sumažėjo daugiau nei 13 </w:t>
      </w:r>
      <w:r w:rsidR="00C55FBA">
        <w:rPr>
          <w:rFonts w:ascii="Times New Roman" w:hAnsi="Times New Roman" w:cs="Times New Roman"/>
          <w:sz w:val="19"/>
          <w:szCs w:val="19"/>
        </w:rPr>
        <w:t>proc.</w:t>
      </w:r>
      <w:r w:rsidRPr="009E7774">
        <w:rPr>
          <w:rFonts w:ascii="Times New Roman" w:hAnsi="Times New Roman" w:cs="Times New Roman"/>
          <w:sz w:val="19"/>
          <w:szCs w:val="19"/>
        </w:rPr>
        <w:t>, o 6 regionuose sumažėjo daugiau kaip 20</w:t>
      </w:r>
      <w:r w:rsidR="00C55FBA">
        <w:rPr>
          <w:rFonts w:ascii="Times New Roman" w:hAnsi="Times New Roman" w:cs="Times New Roman"/>
          <w:sz w:val="19"/>
          <w:szCs w:val="19"/>
        </w:rPr>
        <w:t xml:space="preserve"> proc.</w:t>
      </w:r>
      <w:r w:rsidR="009975DF">
        <w:rPr>
          <w:rFonts w:ascii="Times New Roman" w:hAnsi="Times New Roman" w:cs="Times New Roman"/>
          <w:sz w:val="19"/>
          <w:szCs w:val="19"/>
        </w:rPr>
        <w:t xml:space="preserve"> </w:t>
      </w:r>
      <w:r>
        <w:rPr>
          <w:rFonts w:ascii="Times New Roman" w:hAnsi="Times New Roman" w:cs="Times New Roman"/>
          <w:sz w:val="19"/>
          <w:szCs w:val="19"/>
        </w:rPr>
        <w:t xml:space="preserve">Remiantis </w:t>
      </w:r>
      <w:r w:rsidRPr="0006537C">
        <w:rPr>
          <w:rFonts w:ascii="Times New Roman" w:hAnsi="Times New Roman" w:cs="Times New Roman"/>
          <w:sz w:val="19"/>
          <w:szCs w:val="19"/>
        </w:rPr>
        <w:t>2019 m</w:t>
      </w:r>
      <w:r w:rsidR="00360EF2" w:rsidRPr="0006537C">
        <w:rPr>
          <w:rFonts w:ascii="Times New Roman" w:hAnsi="Times New Roman" w:cs="Times New Roman"/>
          <w:sz w:val="19"/>
          <w:szCs w:val="19"/>
        </w:rPr>
        <w:t>.</w:t>
      </w:r>
      <w:r>
        <w:rPr>
          <w:rFonts w:ascii="Times New Roman" w:hAnsi="Times New Roman" w:cs="Times New Roman"/>
          <w:sz w:val="19"/>
          <w:szCs w:val="19"/>
        </w:rPr>
        <w:t xml:space="preserve"> regionų demografijos duomenimis (</w:t>
      </w:r>
      <w:r w:rsidRPr="009E7774">
        <w:rPr>
          <w:rFonts w:ascii="Times New Roman" w:hAnsi="Times New Roman" w:cs="Times New Roman"/>
          <w:sz w:val="19"/>
          <w:szCs w:val="19"/>
        </w:rPr>
        <w:t xml:space="preserve">1 Priedo </w:t>
      </w:r>
      <w:r w:rsidRPr="0006537C">
        <w:rPr>
          <w:rFonts w:ascii="Times New Roman" w:hAnsi="Times New Roman" w:cs="Times New Roman"/>
          <w:sz w:val="19"/>
          <w:szCs w:val="19"/>
        </w:rPr>
        <w:t>1</w:t>
      </w:r>
      <w:r w:rsidRPr="007B775B">
        <w:rPr>
          <w:rFonts w:ascii="Times New Roman" w:hAnsi="Times New Roman" w:cs="Times New Roman"/>
          <w:sz w:val="19"/>
          <w:szCs w:val="19"/>
        </w:rPr>
        <w:t xml:space="preserve"> lent.),</w:t>
      </w:r>
      <w:r w:rsidRPr="009E7774">
        <w:rPr>
          <w:rFonts w:ascii="Times New Roman" w:hAnsi="Times New Roman" w:cs="Times New Roman"/>
          <w:sz w:val="19"/>
          <w:szCs w:val="19"/>
        </w:rPr>
        <w:t xml:space="preserve"> Kauno, Šiaulių ir Telšių apskritys pasižymi ne tokiu dideliu nedarbo lygiu bei aukštesnėmis vidutinėmis namų ūkio pajamomis</w:t>
      </w:r>
      <w:r>
        <w:rPr>
          <w:rFonts w:ascii="Times New Roman" w:hAnsi="Times New Roman" w:cs="Times New Roman"/>
          <w:sz w:val="19"/>
          <w:szCs w:val="19"/>
        </w:rPr>
        <w:t>, ką galima teigti sąlygoja šiuose regionuose veikiantys trys didieji darbdaviai</w:t>
      </w:r>
      <w:r w:rsidRPr="009E7774">
        <w:rPr>
          <w:rFonts w:ascii="Times New Roman" w:hAnsi="Times New Roman" w:cs="Times New Roman"/>
          <w:sz w:val="19"/>
          <w:szCs w:val="19"/>
        </w:rPr>
        <w:t>.</w:t>
      </w:r>
    </w:p>
    <w:p w14:paraId="75D1DCE7" w14:textId="77777777" w:rsidR="002C6104" w:rsidRPr="009E7774" w:rsidRDefault="002C6104" w:rsidP="002C6104">
      <w:pPr>
        <w:jc w:val="both"/>
        <w:rPr>
          <w:rFonts w:ascii="Times New Roman" w:hAnsi="Times New Roman" w:cs="Times New Roman"/>
          <w:sz w:val="19"/>
          <w:szCs w:val="19"/>
        </w:rPr>
      </w:pPr>
    </w:p>
    <w:p w14:paraId="0F1491FE"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Remiantis </w:t>
      </w:r>
      <w:r>
        <w:rPr>
          <w:rFonts w:ascii="Times New Roman" w:hAnsi="Times New Roman" w:cs="Times New Roman"/>
          <w:sz w:val="19"/>
          <w:szCs w:val="19"/>
        </w:rPr>
        <w:t>Lietuvos statistikos departamento duomenimis</w:t>
      </w:r>
      <w:r w:rsidRPr="009E7774">
        <w:rPr>
          <w:rFonts w:ascii="Times New Roman" w:hAnsi="Times New Roman" w:cs="Times New Roman"/>
          <w:sz w:val="19"/>
          <w:szCs w:val="19"/>
        </w:rPr>
        <w:t>, didžiausią bendrosios pridėtinės vertės (BPV) dalį ekonomikoje sudaro gamyba, didmeninė ir mažmeninė prekyba, transportas, apgyvendinimas ir maitinimas bei viešasis sektorius (viešasis administravimas, gynyba, švietimas, žmonių sveikata ir socialinis darbas). Visuose šiuose sektoriuose pastarąjį dešimtmetį BPV ir užimtumas augo.</w:t>
      </w:r>
    </w:p>
    <w:p w14:paraId="23316B5B" w14:textId="77777777" w:rsidR="002C6104" w:rsidRPr="009E7774" w:rsidRDefault="002C6104" w:rsidP="002C6104">
      <w:pPr>
        <w:rPr>
          <w:rFonts w:ascii="Times New Roman" w:hAnsi="Times New Roman" w:cs="Times New Roman"/>
          <w:sz w:val="19"/>
          <w:szCs w:val="19"/>
        </w:rPr>
      </w:pPr>
    </w:p>
    <w:p w14:paraId="39F050BC" w14:textId="148E1B6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Bendra ekonominė veikla, vertinama pagal BPV, paprastai atitinka darbingo amžiaus gyventojų dydį. Kadangi įmonių būstinės, kaip ir daugelyje sostinių, įsikūrusios Vilniuje, tai yra labiausiai klestinti apskritis, kuriai tenka 42</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BPV ekonomikai. Sektorių požiūriu Vilnius sukuria 29</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BPV iš gamybos, jame koncentruojamas ketvirtadalis sektoriaus darbo jėgos. Antroji pagal dydį BPV dalis tenka Kaunui – 20</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 o Klaipėdai – 10</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w:t>
      </w:r>
    </w:p>
    <w:p w14:paraId="53560B7F" w14:textId="77777777" w:rsidR="002C6104" w:rsidRPr="009E7774" w:rsidRDefault="002C6104" w:rsidP="002C6104">
      <w:pPr>
        <w:jc w:val="both"/>
        <w:rPr>
          <w:rFonts w:ascii="Times New Roman" w:hAnsi="Times New Roman" w:cs="Times New Roman"/>
          <w:sz w:val="19"/>
          <w:szCs w:val="19"/>
        </w:rPr>
      </w:pPr>
    </w:p>
    <w:p w14:paraId="2703E0C1" w14:textId="5378260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Išmetamų ŠESD kiekių suskirstymas pagal regionus (</w:t>
      </w:r>
      <w:r w:rsidRPr="00284BCA">
        <w:rPr>
          <w:rFonts w:ascii="Times New Roman" w:hAnsi="Times New Roman" w:cs="Times New Roman"/>
          <w:sz w:val="19"/>
          <w:szCs w:val="19"/>
        </w:rPr>
        <w:t xml:space="preserve">1 Priedo </w:t>
      </w:r>
      <w:r w:rsidRPr="00BB69CE">
        <w:rPr>
          <w:rFonts w:ascii="Times New Roman" w:hAnsi="Times New Roman" w:cs="Times New Roman"/>
          <w:sz w:val="19"/>
          <w:szCs w:val="19"/>
        </w:rPr>
        <w:t>1</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 rodo, kad didžiausia tarša ŠESD yra Kauno apskrityje, kur išmetamų teršalų kiekis 2018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viršijo 5 MtCO</w:t>
      </w:r>
      <w:r w:rsidRPr="00A02A35">
        <w:rPr>
          <w:rFonts w:ascii="Times New Roman" w:hAnsi="Times New Roman" w:cs="Times New Roman"/>
          <w:sz w:val="19"/>
          <w:szCs w:val="19"/>
          <w:vertAlign w:val="subscript"/>
        </w:rPr>
        <w:t>2</w:t>
      </w:r>
      <w:r w:rsidRPr="009E7774">
        <w:rPr>
          <w:rFonts w:ascii="Times New Roman" w:hAnsi="Times New Roman" w:cs="Times New Roman"/>
          <w:sz w:val="19"/>
          <w:szCs w:val="19"/>
        </w:rPr>
        <w:t>e (27</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išmetamų teršalų), po jos seka Vilniaus, Telšių ir Šiaulių apskritys, kuriose išmetamų ŠESD dalis yra atitinkamai 17, 13 ir 13</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o Klaipėdos apskrityje – 9</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Šiuose 5 regionuose išmetami teršalai sudaro beveik 80</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šalies taršos. </w:t>
      </w:r>
    </w:p>
    <w:p w14:paraId="5AD208E1" w14:textId="77777777" w:rsidR="002C6104" w:rsidRPr="009E7774" w:rsidRDefault="002C6104" w:rsidP="002C6104">
      <w:pPr>
        <w:widowControl/>
        <w:autoSpaceDE/>
        <w:autoSpaceDN/>
        <w:jc w:val="both"/>
        <w:rPr>
          <w:rFonts w:ascii="Times New Roman" w:hAnsi="Times New Roman" w:cs="Times New Roman"/>
          <w:sz w:val="19"/>
          <w:szCs w:val="19"/>
        </w:rPr>
      </w:pPr>
    </w:p>
    <w:p w14:paraId="46AB857E" w14:textId="59D38892"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Vertinant iš sektorių perspektyvos (1 Priedo </w:t>
      </w:r>
      <w:r w:rsidRPr="00BB69CE">
        <w:rPr>
          <w:rFonts w:ascii="Times New Roman" w:hAnsi="Times New Roman" w:cs="Times New Roman"/>
          <w:sz w:val="19"/>
          <w:szCs w:val="19"/>
        </w:rPr>
        <w:t>2</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matyti, kad tarša iš pramonės procesų ir produktų naudojimo sektoriaus (IPPU) yra labai didelė Kauno ir Šiaulių regionuose. IPPU teršalų kiekiai tiesiogiai susiję su dideliais pramonės įrenginiais šiuose regionuose –</w:t>
      </w:r>
      <w:r>
        <w:rPr>
          <w:rFonts w:ascii="Times New Roman" w:hAnsi="Times New Roman" w:cs="Times New Roman"/>
          <w:sz w:val="19"/>
          <w:szCs w:val="19"/>
        </w:rPr>
        <w:t xml:space="preserve"> 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trąšų gamykla Kaun</w:t>
      </w:r>
      <w:r>
        <w:rPr>
          <w:rFonts w:ascii="Times New Roman" w:hAnsi="Times New Roman" w:cs="Times New Roman"/>
          <w:sz w:val="19"/>
          <w:szCs w:val="19"/>
        </w:rPr>
        <w:t xml:space="preserve">o apskrityje </w:t>
      </w:r>
      <w:r w:rsidRPr="009E7774">
        <w:rPr>
          <w:rFonts w:ascii="Times New Roman" w:hAnsi="Times New Roman" w:cs="Times New Roman"/>
          <w:sz w:val="19"/>
          <w:szCs w:val="19"/>
        </w:rPr>
        <w:t xml:space="preserve">ir </w:t>
      </w:r>
      <w:r>
        <w:rPr>
          <w:rFonts w:ascii="Times New Roman" w:hAnsi="Times New Roman" w:cs="Times New Roman"/>
          <w:sz w:val="19"/>
          <w:szCs w:val="19"/>
        </w:rPr>
        <w:t xml:space="preserve">AB </w:t>
      </w:r>
      <w:r w:rsidRPr="009E7774">
        <w:rPr>
          <w:rFonts w:ascii="Times New Roman" w:hAnsi="Times New Roman" w:cs="Times New Roman"/>
          <w:sz w:val="19"/>
          <w:szCs w:val="19"/>
        </w:rPr>
        <w:t>„Akmenės cement</w:t>
      </w:r>
      <w:r>
        <w:rPr>
          <w:rFonts w:ascii="Times New Roman" w:hAnsi="Times New Roman" w:cs="Times New Roman"/>
          <w:sz w:val="19"/>
          <w:szCs w:val="19"/>
        </w:rPr>
        <w:t>as</w:t>
      </w:r>
      <w:r w:rsidRPr="009E7774">
        <w:rPr>
          <w:rFonts w:ascii="Times New Roman" w:hAnsi="Times New Roman" w:cs="Times New Roman"/>
          <w:sz w:val="19"/>
          <w:szCs w:val="19"/>
        </w:rPr>
        <w:t>“ gamykla Šiauli</w:t>
      </w:r>
      <w:r>
        <w:rPr>
          <w:rFonts w:ascii="Times New Roman" w:hAnsi="Times New Roman" w:cs="Times New Roman"/>
          <w:sz w:val="19"/>
          <w:szCs w:val="19"/>
        </w:rPr>
        <w:t>ų apskrityje</w:t>
      </w:r>
      <w:r w:rsidRPr="009E7774">
        <w:rPr>
          <w:rFonts w:ascii="Times New Roman" w:hAnsi="Times New Roman" w:cs="Times New Roman"/>
          <w:sz w:val="19"/>
          <w:szCs w:val="19"/>
        </w:rPr>
        <w:t>. Išmetamųjų teršalų kiekiai Vilniuje itin dideli dėl didelės energijos (transporto) sektoriaus taršos, kuri yra tiesiogiai susijusi su apskrityje registruotų kelių transporto priemonių kiekiu</w:t>
      </w:r>
      <w:r w:rsidR="00D51E70">
        <w:rPr>
          <w:rFonts w:ascii="Times New Roman" w:hAnsi="Times New Roman" w:cs="Times New Roman"/>
          <w:sz w:val="19"/>
          <w:szCs w:val="19"/>
        </w:rPr>
        <w:t>. P</w:t>
      </w:r>
      <w:r w:rsidRPr="009E7774">
        <w:rPr>
          <w:rFonts w:ascii="Times New Roman" w:hAnsi="Times New Roman" w:cs="Times New Roman"/>
          <w:sz w:val="19"/>
          <w:szCs w:val="19"/>
        </w:rPr>
        <w:t xml:space="preserve">alyginti dideli šių teršalų kiekiai taip pat pastebimi Kaune, Šiauliuose ir Klaipėdoje, kurie taip pat yra vieni didžiausių regionų pagal gyventojų skaičių. Energijos (likutinė) tarša taip pat daugiausia priklauso nuo gyventojų skaičiaus, nes didžiausia jų dalis paprastai tenka gyvenamajam sektoriui. Tačiau į šią kategoriją taip pat </w:t>
      </w:r>
      <w:r w:rsidR="00D51E70">
        <w:rPr>
          <w:rFonts w:ascii="Times New Roman" w:hAnsi="Times New Roman" w:cs="Times New Roman"/>
          <w:sz w:val="19"/>
          <w:szCs w:val="19"/>
        </w:rPr>
        <w:t>patenka</w:t>
      </w:r>
      <w:r w:rsidRPr="009E7774">
        <w:rPr>
          <w:rFonts w:ascii="Times New Roman" w:hAnsi="Times New Roman" w:cs="Times New Roman"/>
          <w:sz w:val="19"/>
          <w:szCs w:val="19"/>
        </w:rPr>
        <w:t xml:space="preserve"> pramoniniai su energija susiję išmetamieji teršalai, o tai paaiškina labai didelį kiekį ir jų dalį Telšiuose, nes šioje kategorijoje yra apskaitomas </w:t>
      </w:r>
      <w:r>
        <w:rPr>
          <w:rFonts w:ascii="Times New Roman" w:hAnsi="Times New Roman" w:cs="Times New Roman"/>
          <w:sz w:val="19"/>
          <w:szCs w:val="19"/>
        </w:rPr>
        <w:t xml:space="preserve">AB </w:t>
      </w:r>
      <w:r w:rsidRPr="009E7774">
        <w:rPr>
          <w:rFonts w:ascii="Times New Roman" w:hAnsi="Times New Roman" w:cs="Times New Roman"/>
          <w:sz w:val="19"/>
          <w:szCs w:val="19"/>
        </w:rPr>
        <w:t>„Orlen Lietuva“ naftos perdirbimo gamyklos išmetamų teršalų kiekis. Mažiau šio sektoriaus energijos emisijos yra aktualios Kaune, Šiauliuose ir Klaipėdoje.</w:t>
      </w:r>
    </w:p>
    <w:p w14:paraId="3D2CFFE0" w14:textId="77777777" w:rsidR="002C6104" w:rsidRPr="009E7774" w:rsidRDefault="002C6104" w:rsidP="002C6104">
      <w:pPr>
        <w:widowControl/>
        <w:autoSpaceDE/>
        <w:autoSpaceDN/>
        <w:jc w:val="both"/>
        <w:rPr>
          <w:rFonts w:ascii="Times New Roman" w:hAnsi="Times New Roman" w:cs="Times New Roman"/>
          <w:sz w:val="19"/>
          <w:szCs w:val="19"/>
        </w:rPr>
      </w:pPr>
    </w:p>
    <w:p w14:paraId="02610AB2" w14:textId="77777777" w:rsidR="002C6104" w:rsidRPr="009E7774" w:rsidRDefault="002C6104" w:rsidP="002C6104">
      <w:pPr>
        <w:jc w:val="both"/>
        <w:rPr>
          <w:rFonts w:ascii="Times New Roman" w:eastAsia="Trebuchet MS" w:hAnsi="Times New Roman" w:cs="Times New Roman"/>
          <w:sz w:val="19"/>
          <w:szCs w:val="19"/>
        </w:rPr>
      </w:pPr>
      <w:r w:rsidRPr="009E7774">
        <w:rPr>
          <w:rFonts w:ascii="Times New Roman" w:eastAsia="Trebuchet MS" w:hAnsi="Times New Roman" w:cs="Times New Roman"/>
          <w:sz w:val="19"/>
          <w:szCs w:val="19"/>
        </w:rPr>
        <w:t xml:space="preserve">Analizuojant išmetamųjų teršalų koncentraciją pagal gyventojų skaičių, atkreiptinas dėmesys ypač į didelį Vilniaus regiono gyventojų skaičių, matoma, kad vienam gyventojui (1 Priedo </w:t>
      </w:r>
      <w:r>
        <w:rPr>
          <w:rFonts w:ascii="Times New Roman" w:eastAsia="Trebuchet MS" w:hAnsi="Times New Roman" w:cs="Times New Roman"/>
          <w:sz w:val="19"/>
          <w:szCs w:val="19"/>
        </w:rPr>
        <w:t>3</w:t>
      </w:r>
      <w:r w:rsidRPr="009E7774">
        <w:rPr>
          <w:rFonts w:ascii="Times New Roman" w:eastAsia="Trebuchet MS" w:hAnsi="Times New Roman" w:cs="Times New Roman"/>
          <w:sz w:val="19"/>
          <w:szCs w:val="19"/>
        </w:rPr>
        <w:t xml:space="preserve"> pav.) didžiausi išmetamųjų teršalų kiekiai tenka Telšių, Šiaulių ir Kauno regionuose. Vis dėlto išmetamų teršalų kiekis vienam gyventojui tarp visų regionų Vilniaus regione yra mažiausias. Toks išmetamųjų teršalų kiekių suskirstymas patvirtina, kad Vilniaus regione išmetamų teršalų atžvilgiu turėtų būti taikomos kitokios priemonės nei kituose taršiausiuose regionuose. </w:t>
      </w:r>
    </w:p>
    <w:p w14:paraId="657FD825" w14:textId="77777777" w:rsidR="002C6104" w:rsidRPr="009E7774" w:rsidRDefault="002C6104" w:rsidP="002C6104">
      <w:pPr>
        <w:rPr>
          <w:rFonts w:ascii="Times New Roman" w:hAnsi="Times New Roman" w:cs="Times New Roman"/>
          <w:sz w:val="19"/>
          <w:szCs w:val="19"/>
        </w:rPr>
      </w:pPr>
    </w:p>
    <w:p w14:paraId="7493F88D" w14:textId="552CEEF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Pramoninės taršos intensyvumas Lietuvoje yra pakankamai didelis, lyginant su ES-27 šalių vidurkiu, tačiau taip yra dėl to, kad energijai imlios pramonės šakos sudaro gana didelę Lietuvos gamybos sektoriaus dalį. Lietuvoje pramoninių išmetamų teršalų kiekis sudaro maždaug ketvirtadalį visų ŠESD išmetimų. 2010–2018 m. pramoninių išmetamų teršalų kiekis padidėjo 14</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sidRPr="009E7774">
        <w:rPr>
          <w:rFonts w:ascii="Times New Roman" w:hAnsi="Times New Roman" w:cs="Times New Roman"/>
          <w:sz w:val="19"/>
          <w:szCs w:val="19"/>
        </w:rPr>
        <w:lastRenderedPageBreak/>
        <w:t>palyginti su 4,8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-ekv. </w:t>
      </w:r>
      <w:r>
        <w:rPr>
          <w:rFonts w:ascii="Times New Roman" w:hAnsi="Times New Roman" w:cs="Times New Roman"/>
          <w:sz w:val="19"/>
          <w:szCs w:val="19"/>
        </w:rPr>
        <w:t>i</w:t>
      </w:r>
      <w:r w:rsidRPr="009E7774">
        <w:rPr>
          <w:rFonts w:ascii="Times New Roman" w:hAnsi="Times New Roman" w:cs="Times New Roman"/>
          <w:sz w:val="19"/>
          <w:szCs w:val="19"/>
        </w:rPr>
        <w:t>ki 5,1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-ekv., o tai daugiausia lėmė padidėjusi pramonės produkcija.</w:t>
      </w:r>
    </w:p>
    <w:p w14:paraId="6BB335C0" w14:textId="77777777" w:rsidR="002C6104" w:rsidRPr="009E7774" w:rsidRDefault="002C6104" w:rsidP="002C6104">
      <w:pPr>
        <w:jc w:val="both"/>
        <w:rPr>
          <w:rFonts w:ascii="Times New Roman" w:hAnsi="Times New Roman" w:cs="Times New Roman"/>
          <w:sz w:val="19"/>
          <w:szCs w:val="19"/>
        </w:rPr>
      </w:pPr>
    </w:p>
    <w:p w14:paraId="552202C1" w14:textId="35EB19A4"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Apibendrinant informaciją apie</w:t>
      </w:r>
      <w:r w:rsidRPr="009E7774">
        <w:rPr>
          <w:rFonts w:ascii="Times New Roman" w:hAnsi="Times New Roman" w:cs="Times New Roman"/>
          <w:sz w:val="19"/>
          <w:szCs w:val="19"/>
        </w:rPr>
        <w:t xml:space="preserve"> </w:t>
      </w:r>
      <w:r>
        <w:rPr>
          <w:rFonts w:ascii="Times New Roman" w:hAnsi="Times New Roman" w:cs="Times New Roman"/>
          <w:sz w:val="19"/>
          <w:szCs w:val="19"/>
        </w:rPr>
        <w:t>ES ATLPS dalyvaujančius sektorius</w:t>
      </w:r>
      <w:r w:rsidRPr="009E7774">
        <w:rPr>
          <w:rFonts w:ascii="Times New Roman" w:hAnsi="Times New Roman" w:cs="Times New Roman"/>
          <w:sz w:val="19"/>
          <w:szCs w:val="19"/>
        </w:rPr>
        <w:t xml:space="preserve">, pastebėtina, kad daugiausia </w:t>
      </w:r>
      <w:r>
        <w:rPr>
          <w:rFonts w:ascii="Times New Roman" w:hAnsi="Times New Roman" w:cs="Times New Roman"/>
          <w:sz w:val="19"/>
          <w:szCs w:val="19"/>
        </w:rPr>
        <w:t>teršalų</w:t>
      </w:r>
      <w:r w:rsidRPr="009E7774">
        <w:rPr>
          <w:rFonts w:ascii="Times New Roman" w:hAnsi="Times New Roman" w:cs="Times New Roman"/>
          <w:sz w:val="19"/>
          <w:szCs w:val="19"/>
        </w:rPr>
        <w:t xml:space="preserve"> Lietuvoje sugeneruoja </w:t>
      </w:r>
      <w:r w:rsidRPr="009E7774">
        <w:rPr>
          <w:rFonts w:ascii="Times New Roman" w:hAnsi="Times New Roman" w:cs="Times New Roman"/>
          <w:b/>
          <w:bCs/>
          <w:sz w:val="19"/>
          <w:szCs w:val="19"/>
        </w:rPr>
        <w:t>trys sektoriai: trąšų, naftos perdirbimo ir cemento gamybos sektorius</w:t>
      </w:r>
      <w:r w:rsidRPr="009E7774">
        <w:rPr>
          <w:rFonts w:ascii="Times New Roman" w:hAnsi="Times New Roman" w:cs="Times New Roman"/>
          <w:sz w:val="19"/>
          <w:szCs w:val="19"/>
        </w:rPr>
        <w:t>. 2013–2019 m. laikotarpiu šios trys pramonės šakos kartu į aplinką išleido ap</w:t>
      </w:r>
      <w:r w:rsidR="0021371A">
        <w:rPr>
          <w:rFonts w:ascii="Times New Roman" w:hAnsi="Times New Roman" w:cs="Times New Roman"/>
          <w:sz w:val="19"/>
          <w:szCs w:val="19"/>
        </w:rPr>
        <w:t>ie</w:t>
      </w:r>
      <w:r w:rsidRPr="009E7774">
        <w:rPr>
          <w:rFonts w:ascii="Times New Roman" w:hAnsi="Times New Roman" w:cs="Times New Roman"/>
          <w:sz w:val="19"/>
          <w:szCs w:val="19"/>
        </w:rPr>
        <w:t xml:space="preserve"> 85</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ES ATLPS dalyvaujančiųjų sektorių išmetamųjų teršalų. 1 Priedo</w:t>
      </w:r>
      <w:r>
        <w:rPr>
          <w:rFonts w:ascii="Times New Roman" w:hAnsi="Times New Roman" w:cs="Times New Roman"/>
          <w:sz w:val="19"/>
          <w:szCs w:val="19"/>
        </w:rPr>
        <w:t xml:space="preserve"> </w:t>
      </w:r>
      <w:r w:rsidRPr="007B775B">
        <w:rPr>
          <w:rFonts w:ascii="Times New Roman" w:hAnsi="Times New Roman" w:cs="Times New Roman"/>
          <w:sz w:val="19"/>
          <w:szCs w:val="19"/>
        </w:rPr>
        <w:t>2 lent.</w:t>
      </w:r>
      <w:r w:rsidRPr="009E7774">
        <w:rPr>
          <w:rFonts w:ascii="Times New Roman" w:hAnsi="Times New Roman" w:cs="Times New Roman"/>
          <w:sz w:val="19"/>
          <w:szCs w:val="19"/>
        </w:rPr>
        <w:t xml:space="preserve"> nurodyta 10 didžiausių teršėjų, kuriems taikoma ES ATLPS – trys pagrindiniai pramonės įrenginiai sudaro didžiąją dalį išmetamų ŠESD kiekio šalyje, o 4 ir 5 vietose </w:t>
      </w:r>
      <w:r w:rsidR="0021371A">
        <w:rPr>
          <w:rFonts w:ascii="Times New Roman" w:hAnsi="Times New Roman" w:cs="Times New Roman"/>
          <w:sz w:val="19"/>
          <w:szCs w:val="19"/>
        </w:rPr>
        <w:t>yra Lietuvos</w:t>
      </w:r>
      <w:r w:rsidRPr="009E7774">
        <w:rPr>
          <w:rFonts w:ascii="Times New Roman" w:hAnsi="Times New Roman" w:cs="Times New Roman"/>
          <w:sz w:val="19"/>
          <w:szCs w:val="19"/>
        </w:rPr>
        <w:t xml:space="preserve"> elektrinė</w:t>
      </w:r>
      <w:r w:rsidR="007465FB">
        <w:rPr>
          <w:rFonts w:ascii="Times New Roman" w:hAnsi="Times New Roman" w:cs="Times New Roman"/>
          <w:sz w:val="19"/>
          <w:szCs w:val="19"/>
        </w:rPr>
        <w:t>s</w:t>
      </w:r>
      <w:r w:rsidRPr="009E7774">
        <w:rPr>
          <w:rFonts w:ascii="Times New Roman" w:hAnsi="Times New Roman" w:cs="Times New Roman"/>
          <w:sz w:val="19"/>
          <w:szCs w:val="19"/>
        </w:rPr>
        <w:t xml:space="preserve"> t. y. centrinio šildymo kogeneracinė elektrinė Vilniaus regione ir elektrinė Klaipėdos regione, kurios yra energetikos sektoriaus dalis. Remiantis pateiktais duomenimis galima konstatuoti, jog </w:t>
      </w:r>
      <w:r w:rsidRPr="009E7774">
        <w:rPr>
          <w:rFonts w:ascii="Times New Roman" w:hAnsi="Times New Roman" w:cs="Times New Roman"/>
          <w:b/>
          <w:bCs/>
          <w:sz w:val="19"/>
          <w:szCs w:val="19"/>
        </w:rPr>
        <w:t>Lietuvoje beveik 85</w:t>
      </w:r>
      <w:r w:rsidR="005C1987">
        <w:rPr>
          <w:rFonts w:ascii="Times New Roman" w:hAnsi="Times New Roman" w:cs="Times New Roman"/>
          <w:b/>
          <w:bCs/>
          <w:sz w:val="19"/>
          <w:szCs w:val="19"/>
        </w:rPr>
        <w:t xml:space="preserve"> proc.</w:t>
      </w:r>
      <w:r w:rsidRPr="009E7774">
        <w:rPr>
          <w:rFonts w:ascii="Times New Roman" w:hAnsi="Times New Roman" w:cs="Times New Roman"/>
          <w:b/>
          <w:bCs/>
          <w:sz w:val="19"/>
          <w:szCs w:val="19"/>
        </w:rPr>
        <w:t xml:space="preserve"> visų ES ATLPS teršalų išmeta 3 objektai. </w:t>
      </w:r>
      <w:r w:rsidRPr="009E7774">
        <w:rPr>
          <w:rFonts w:ascii="Times New Roman" w:hAnsi="Times New Roman" w:cs="Times New Roman"/>
          <w:sz w:val="19"/>
          <w:szCs w:val="19"/>
        </w:rPr>
        <w:t xml:space="preserve">Tai </w:t>
      </w:r>
      <w:r>
        <w:rPr>
          <w:rFonts w:ascii="Times New Roman" w:hAnsi="Times New Roman" w:cs="Times New Roman"/>
          <w:sz w:val="19"/>
          <w:szCs w:val="19"/>
        </w:rPr>
        <w:t>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xml:space="preserve"> trąšų gamykla Kauno regione (Jonavos rajono savivaldybė), </w:t>
      </w:r>
      <w:r>
        <w:rPr>
          <w:rFonts w:ascii="Times New Roman" w:hAnsi="Times New Roman" w:cs="Times New Roman"/>
          <w:sz w:val="19"/>
          <w:szCs w:val="19"/>
        </w:rPr>
        <w:t xml:space="preserve">AB </w:t>
      </w:r>
      <w:r w:rsidRPr="009E7774">
        <w:rPr>
          <w:rFonts w:ascii="Times New Roman" w:hAnsi="Times New Roman" w:cs="Times New Roman"/>
          <w:sz w:val="19"/>
          <w:szCs w:val="19"/>
        </w:rPr>
        <w:t>„Orlen Lietuva“ naftos perdirbimo gamykla Telšių regione (Mažeikių rajono savivaldybė)</w:t>
      </w:r>
      <w:r>
        <w:rPr>
          <w:rFonts w:ascii="Times New Roman" w:hAnsi="Times New Roman" w:cs="Times New Roman"/>
          <w:sz w:val="19"/>
          <w:szCs w:val="19"/>
        </w:rPr>
        <w:t xml:space="preserve"> ir AB</w:t>
      </w:r>
      <w:r w:rsidRPr="009E7774">
        <w:rPr>
          <w:rFonts w:ascii="Times New Roman" w:hAnsi="Times New Roman" w:cs="Times New Roman"/>
          <w:sz w:val="19"/>
          <w:szCs w:val="19"/>
        </w:rPr>
        <w:t xml:space="preserve"> „Akmenės cement</w:t>
      </w:r>
      <w:r>
        <w:rPr>
          <w:rFonts w:ascii="Times New Roman" w:hAnsi="Times New Roman" w:cs="Times New Roman"/>
          <w:sz w:val="19"/>
          <w:szCs w:val="19"/>
        </w:rPr>
        <w:t>as</w:t>
      </w:r>
      <w:r w:rsidRPr="009E7774">
        <w:rPr>
          <w:rFonts w:ascii="Times New Roman" w:hAnsi="Times New Roman" w:cs="Times New Roman"/>
          <w:sz w:val="19"/>
          <w:szCs w:val="19"/>
        </w:rPr>
        <w:t>“ įmonė Šiaulių regione (Akmenės rajono savivaldybė). Šios teritorijos ir jose veikiantys pramonės subjektai 2020 m. Lietuvos šalies semestro ataskaitos D priede yra įvardint</w:t>
      </w:r>
      <w:r w:rsidR="0040450C">
        <w:rPr>
          <w:rFonts w:ascii="Times New Roman" w:hAnsi="Times New Roman" w:cs="Times New Roman"/>
          <w:sz w:val="19"/>
          <w:szCs w:val="19"/>
        </w:rPr>
        <w:t>os</w:t>
      </w:r>
      <w:r w:rsidRPr="009E7774">
        <w:rPr>
          <w:rFonts w:ascii="Times New Roman" w:hAnsi="Times New Roman" w:cs="Times New Roman"/>
          <w:sz w:val="19"/>
          <w:szCs w:val="19"/>
        </w:rPr>
        <w:t xml:space="preserve"> kaip taršiausios teritorijos, kurioms kyla didžiausia rizika Lietuvoje, vykdant žaliąją</w:t>
      </w:r>
      <w:r w:rsidR="000F67D9">
        <w:rPr>
          <w:rFonts w:ascii="Times New Roman" w:hAnsi="Times New Roman" w:cs="Times New Roman"/>
          <w:sz w:val="19"/>
          <w:szCs w:val="19"/>
        </w:rPr>
        <w:t xml:space="preserve"> ir klimatui neutralios ekonomikos</w:t>
      </w:r>
      <w:r w:rsidRPr="009E7774">
        <w:rPr>
          <w:rFonts w:ascii="Times New Roman" w:hAnsi="Times New Roman" w:cs="Times New Roman"/>
          <w:sz w:val="19"/>
          <w:szCs w:val="19"/>
        </w:rPr>
        <w:t xml:space="preserve"> transformaciją</w:t>
      </w:r>
      <w:r w:rsidR="000F67D9">
        <w:rPr>
          <w:rFonts w:ascii="Times New Roman" w:hAnsi="Times New Roman" w:cs="Times New Roman"/>
          <w:sz w:val="19"/>
          <w:szCs w:val="19"/>
        </w:rPr>
        <w:t xml:space="preserve"> iki 2050 m.</w:t>
      </w:r>
      <w:r w:rsidRPr="009E7774">
        <w:rPr>
          <w:rFonts w:ascii="Times New Roman" w:hAnsi="Times New Roman" w:cs="Times New Roman"/>
          <w:sz w:val="19"/>
          <w:szCs w:val="19"/>
        </w:rPr>
        <w:t xml:space="preserve">. </w:t>
      </w:r>
    </w:p>
    <w:p w14:paraId="0911C982" w14:textId="77777777" w:rsidR="002C6104" w:rsidRPr="009E7774" w:rsidRDefault="002C6104" w:rsidP="002C6104">
      <w:pPr>
        <w:rPr>
          <w:rFonts w:ascii="Times New Roman" w:hAnsi="Times New Roman" w:cs="Times New Roman"/>
          <w:sz w:val="19"/>
          <w:szCs w:val="19"/>
        </w:rPr>
      </w:pPr>
    </w:p>
    <w:p w14:paraId="0A6C3056" w14:textId="2EE00F80"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Užimtumo duomenys rodo, kad visuose trijuose objektuose dirba nemaža dalis regioninės darbo jėgos, ypač Telšių regione esančioje AB „Orlen Lietuva“ naftos perdirbimo gamykloje. Įmonėje dirba 2,4</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jėgos regione, o tai taip pat sudaro 13,3</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regiono gamybos sektoriaus darbo vietų. Pertvarkos poveikis analizuojamiems sektoriams ir įrenginiams turės papildomą gerovės poveikį visuose regionuose, tačiau ypač didelis potencialas yra Telšių regione. Savivaldybių lygmeniu tiesioginis užimtumas yra 8–14</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tačiau netiesioginis užimtumas yra daug didesnis, atsižvelgiant į tai, kad kiekvienoje savivaldybėje apie 40–60 proc. visų darbo vietų yra susiję su minėtais įrenginiais (žr. 1 </w:t>
      </w:r>
      <w:r w:rsidRPr="007B775B">
        <w:rPr>
          <w:rFonts w:ascii="Times New Roman" w:hAnsi="Times New Roman" w:cs="Times New Roman"/>
          <w:sz w:val="19"/>
          <w:szCs w:val="19"/>
        </w:rPr>
        <w:t xml:space="preserve">Priedo </w:t>
      </w:r>
      <w:r w:rsidRPr="00BB69CE">
        <w:rPr>
          <w:rFonts w:ascii="Times New Roman" w:hAnsi="Times New Roman" w:cs="Times New Roman"/>
          <w:sz w:val="19"/>
          <w:szCs w:val="19"/>
        </w:rPr>
        <w:t>3</w:t>
      </w:r>
      <w:r w:rsidRPr="007B775B">
        <w:rPr>
          <w:rFonts w:ascii="Times New Roman" w:hAnsi="Times New Roman" w:cs="Times New Roman"/>
          <w:sz w:val="19"/>
          <w:szCs w:val="19"/>
        </w:rPr>
        <w:t xml:space="preserve"> lent.).</w:t>
      </w:r>
    </w:p>
    <w:p w14:paraId="7386F7E1"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 </w:t>
      </w:r>
    </w:p>
    <w:p w14:paraId="1BE06C20" w14:textId="5972239A" w:rsidR="002C6104" w:rsidRPr="009E7774" w:rsidRDefault="002C6104" w:rsidP="002C6104">
      <w:pPr>
        <w:jc w:val="both"/>
        <w:rPr>
          <w:rFonts w:ascii="Times New Roman" w:hAnsi="Times New Roman" w:cs="Times New Roman"/>
          <w:b/>
          <w:bCs/>
          <w:sz w:val="19"/>
          <w:szCs w:val="19"/>
        </w:rPr>
      </w:pPr>
      <w:r w:rsidRPr="009E7774">
        <w:rPr>
          <w:rFonts w:ascii="Times New Roman" w:hAnsi="Times New Roman" w:cs="Times New Roman"/>
          <w:sz w:val="19"/>
          <w:szCs w:val="19"/>
        </w:rPr>
        <w:t xml:space="preserve">Poveikis nacionaliniam BPV ir užimtumui yra reikšmingas, nes didelė visų 3 įmonių tiekėjų dalis veikia už regionų ribų, kitose šalies vietose (ar užsienyje). Apskaičiuota, kad </w:t>
      </w:r>
      <w:r w:rsidRPr="009E7774">
        <w:rPr>
          <w:rFonts w:ascii="Times New Roman" w:hAnsi="Times New Roman" w:cs="Times New Roman"/>
          <w:b/>
          <w:bCs/>
          <w:sz w:val="19"/>
          <w:szCs w:val="19"/>
        </w:rPr>
        <w:t>apie 810 mln. EUR BPV nacionalinėje ekonomikoje (2</w:t>
      </w:r>
      <w:r w:rsidR="005C1987">
        <w:rPr>
          <w:rFonts w:ascii="Times New Roman" w:hAnsi="Times New Roman" w:cs="Times New Roman"/>
          <w:b/>
          <w:bCs/>
          <w:sz w:val="19"/>
          <w:szCs w:val="19"/>
        </w:rPr>
        <w:t xml:space="preserve"> proc.</w:t>
      </w:r>
      <w:r w:rsidRPr="009E7774">
        <w:rPr>
          <w:rFonts w:ascii="Times New Roman" w:hAnsi="Times New Roman" w:cs="Times New Roman"/>
          <w:b/>
          <w:bCs/>
          <w:sz w:val="19"/>
          <w:szCs w:val="19"/>
        </w:rPr>
        <w:t xml:space="preserve"> viso BPV) ir apie 25 000 darbo vietų yra tiesiogiai ar netiesiogiai susijusios su šiais 3 objektais. Kitaip tariant, kiekvienam 3 objektų darbuotojui vidutiniškai tenka dar 7 visoje šalyje dirbantys darbuotojai</w:t>
      </w:r>
      <w:r w:rsidRPr="009E7774">
        <w:rPr>
          <w:rFonts w:ascii="Times New Roman" w:hAnsi="Times New Roman" w:cs="Times New Roman"/>
          <w:sz w:val="19"/>
          <w:szCs w:val="19"/>
        </w:rPr>
        <w:t xml:space="preserve">. Tai yra bendras šių </w:t>
      </w:r>
      <w:r w:rsidR="002A6946">
        <w:rPr>
          <w:rFonts w:ascii="Times New Roman" w:hAnsi="Times New Roman" w:cs="Times New Roman"/>
          <w:sz w:val="19"/>
          <w:szCs w:val="19"/>
        </w:rPr>
        <w:t>trijų pramonės</w:t>
      </w:r>
      <w:r w:rsidRPr="009E7774">
        <w:rPr>
          <w:rFonts w:ascii="Times New Roman" w:hAnsi="Times New Roman" w:cs="Times New Roman"/>
          <w:sz w:val="19"/>
          <w:szCs w:val="19"/>
        </w:rPr>
        <w:t xml:space="preserve"> įrenginių socialinės ir ekonominės rizikos ekonomikai dydis.</w:t>
      </w:r>
      <w:r w:rsidRPr="009E7774">
        <w:rPr>
          <w:rFonts w:ascii="Times New Roman" w:hAnsi="Times New Roman" w:cs="Times New Roman"/>
          <w:b/>
          <w:bCs/>
          <w:sz w:val="19"/>
          <w:szCs w:val="19"/>
        </w:rPr>
        <w:t xml:space="preserve"> </w:t>
      </w:r>
    </w:p>
    <w:p w14:paraId="452C1AAC" w14:textId="77777777" w:rsidR="00095223" w:rsidRDefault="00095223" w:rsidP="00095223">
      <w:pPr>
        <w:pStyle w:val="Pagrindinistekstas"/>
        <w:spacing w:before="7"/>
        <w:rPr>
          <w:sz w:val="22"/>
        </w:rPr>
      </w:pPr>
    </w:p>
    <w:p w14:paraId="05E233DE" w14:textId="77777777" w:rsidR="00095223" w:rsidRPr="000D301D" w:rsidRDefault="00095223" w:rsidP="00095223">
      <w:pPr>
        <w:pStyle w:val="Sraopastraipa"/>
        <w:numPr>
          <w:ilvl w:val="0"/>
          <w:numId w:val="7"/>
        </w:numPr>
        <w:tabs>
          <w:tab w:val="left" w:pos="521"/>
          <w:tab w:val="left" w:pos="522"/>
        </w:tabs>
        <w:spacing w:before="102"/>
        <w:rPr>
          <w:b/>
          <w:sz w:val="19"/>
        </w:rPr>
      </w:pPr>
      <w:r w:rsidRPr="000D301D">
        <w:rPr>
          <w:b/>
          <w:w w:val="90"/>
          <w:sz w:val="19"/>
        </w:rPr>
        <w:t>Kiekvienos</w:t>
      </w:r>
      <w:r w:rsidRPr="000D301D">
        <w:rPr>
          <w:b/>
          <w:spacing w:val="9"/>
          <w:w w:val="90"/>
          <w:sz w:val="19"/>
        </w:rPr>
        <w:t xml:space="preserve"> </w:t>
      </w:r>
      <w:r w:rsidRPr="000D301D">
        <w:rPr>
          <w:b/>
          <w:w w:val="90"/>
          <w:sz w:val="19"/>
        </w:rPr>
        <w:t>nustatytos</w:t>
      </w:r>
      <w:r w:rsidRPr="000D301D">
        <w:rPr>
          <w:b/>
          <w:spacing w:val="10"/>
          <w:w w:val="90"/>
          <w:sz w:val="19"/>
        </w:rPr>
        <w:t xml:space="preserve"> </w:t>
      </w:r>
      <w:r w:rsidRPr="000D301D">
        <w:rPr>
          <w:b/>
          <w:w w:val="90"/>
          <w:sz w:val="19"/>
        </w:rPr>
        <w:t>teritorijos</w:t>
      </w:r>
      <w:r w:rsidRPr="000D301D">
        <w:rPr>
          <w:b/>
          <w:spacing w:val="8"/>
          <w:w w:val="90"/>
          <w:sz w:val="19"/>
        </w:rPr>
        <w:t xml:space="preserve"> </w:t>
      </w:r>
      <w:r w:rsidRPr="000D301D">
        <w:rPr>
          <w:b/>
          <w:w w:val="90"/>
          <w:sz w:val="19"/>
        </w:rPr>
        <w:t>pertvarkos</w:t>
      </w:r>
      <w:r w:rsidRPr="000D301D">
        <w:rPr>
          <w:b/>
          <w:spacing w:val="10"/>
          <w:w w:val="90"/>
          <w:sz w:val="19"/>
        </w:rPr>
        <w:t xml:space="preserve"> </w:t>
      </w:r>
      <w:r w:rsidRPr="000D301D">
        <w:rPr>
          <w:b/>
          <w:w w:val="90"/>
          <w:sz w:val="19"/>
        </w:rPr>
        <w:t>uždavinių</w:t>
      </w:r>
      <w:r w:rsidRPr="000D301D">
        <w:rPr>
          <w:b/>
          <w:spacing w:val="10"/>
          <w:w w:val="90"/>
          <w:sz w:val="19"/>
        </w:rPr>
        <w:t xml:space="preserve"> </w:t>
      </w:r>
      <w:r w:rsidRPr="000D301D">
        <w:rPr>
          <w:b/>
          <w:w w:val="90"/>
          <w:sz w:val="19"/>
        </w:rPr>
        <w:t>vertinimas</w:t>
      </w:r>
    </w:p>
    <w:p w14:paraId="51EC76E2" w14:textId="77777777" w:rsidR="00095223" w:rsidRDefault="00095223" w:rsidP="00095223">
      <w:pPr>
        <w:pStyle w:val="Pagrindinistekstas"/>
        <w:spacing w:before="6"/>
        <w:rPr>
          <w:sz w:val="23"/>
        </w:rPr>
      </w:pPr>
    </w:p>
    <w:p w14:paraId="77998E85" w14:textId="77777777" w:rsidR="00095223" w:rsidRDefault="00095223" w:rsidP="00095223">
      <w:pPr>
        <w:pStyle w:val="Sraopastraipa"/>
        <w:numPr>
          <w:ilvl w:val="1"/>
          <w:numId w:val="7"/>
        </w:numPr>
        <w:tabs>
          <w:tab w:val="left" w:pos="522"/>
        </w:tabs>
        <w:spacing w:line="230" w:lineRule="auto"/>
        <w:ind w:right="118"/>
        <w:rPr>
          <w:sz w:val="19"/>
        </w:rPr>
      </w:pPr>
      <w:r>
        <w:rPr>
          <w:w w:val="95"/>
          <w:sz w:val="19"/>
        </w:rPr>
        <w:t>Perėjimo</w:t>
      </w:r>
      <w:r>
        <w:rPr>
          <w:spacing w:val="5"/>
          <w:w w:val="95"/>
          <w:sz w:val="19"/>
        </w:rPr>
        <w:t xml:space="preserve"> </w:t>
      </w:r>
      <w:r>
        <w:rPr>
          <w:w w:val="95"/>
          <w:sz w:val="19"/>
        </w:rPr>
        <w:t>prie</w:t>
      </w:r>
      <w:r>
        <w:rPr>
          <w:spacing w:val="4"/>
          <w:w w:val="95"/>
          <w:sz w:val="19"/>
        </w:rPr>
        <w:t xml:space="preserve"> </w:t>
      </w:r>
      <w:r>
        <w:rPr>
          <w:w w:val="95"/>
          <w:sz w:val="19"/>
        </w:rPr>
        <w:t>Sąjungos</w:t>
      </w:r>
      <w:r>
        <w:rPr>
          <w:spacing w:val="6"/>
          <w:w w:val="95"/>
          <w:sz w:val="19"/>
        </w:rPr>
        <w:t xml:space="preserve"> </w:t>
      </w:r>
      <w:r>
        <w:rPr>
          <w:w w:val="95"/>
          <w:sz w:val="19"/>
        </w:rPr>
        <w:t>neutralaus</w:t>
      </w:r>
      <w:r>
        <w:rPr>
          <w:spacing w:val="6"/>
          <w:w w:val="95"/>
          <w:sz w:val="19"/>
        </w:rPr>
        <w:t xml:space="preserve"> </w:t>
      </w:r>
      <w:r>
        <w:rPr>
          <w:w w:val="95"/>
          <w:sz w:val="19"/>
        </w:rPr>
        <w:t>poveikio</w:t>
      </w:r>
      <w:r>
        <w:rPr>
          <w:spacing w:val="4"/>
          <w:w w:val="95"/>
          <w:sz w:val="19"/>
        </w:rPr>
        <w:t xml:space="preserve"> </w:t>
      </w:r>
      <w:r>
        <w:rPr>
          <w:w w:val="95"/>
          <w:sz w:val="19"/>
        </w:rPr>
        <w:t>klimatui</w:t>
      </w:r>
      <w:r>
        <w:rPr>
          <w:spacing w:val="6"/>
          <w:w w:val="95"/>
          <w:sz w:val="19"/>
        </w:rPr>
        <w:t xml:space="preserve"> </w:t>
      </w:r>
      <w:r>
        <w:rPr>
          <w:w w:val="95"/>
          <w:sz w:val="19"/>
        </w:rPr>
        <w:t>ekonomikos</w:t>
      </w:r>
      <w:r>
        <w:rPr>
          <w:spacing w:val="4"/>
          <w:w w:val="95"/>
          <w:sz w:val="19"/>
        </w:rPr>
        <w:t xml:space="preserve"> </w:t>
      </w:r>
      <w:r>
        <w:rPr>
          <w:w w:val="95"/>
          <w:sz w:val="19"/>
        </w:rPr>
        <w:t>iki</w:t>
      </w:r>
      <w:r>
        <w:rPr>
          <w:spacing w:val="5"/>
          <w:w w:val="95"/>
          <w:sz w:val="19"/>
        </w:rPr>
        <w:t xml:space="preserve"> </w:t>
      </w:r>
      <w:r>
        <w:rPr>
          <w:w w:val="95"/>
          <w:sz w:val="19"/>
        </w:rPr>
        <w:t>2050</w:t>
      </w:r>
      <w:r>
        <w:rPr>
          <w:spacing w:val="6"/>
          <w:w w:val="95"/>
          <w:sz w:val="19"/>
        </w:rPr>
        <w:t xml:space="preserve"> </w:t>
      </w:r>
      <w:r>
        <w:rPr>
          <w:w w:val="95"/>
          <w:sz w:val="19"/>
        </w:rPr>
        <w:t>m.</w:t>
      </w:r>
      <w:r>
        <w:rPr>
          <w:spacing w:val="5"/>
          <w:w w:val="95"/>
          <w:sz w:val="19"/>
        </w:rPr>
        <w:t xml:space="preserve"> </w:t>
      </w:r>
      <w:r>
        <w:rPr>
          <w:w w:val="95"/>
          <w:sz w:val="19"/>
        </w:rPr>
        <w:t>ekonominio,</w:t>
      </w:r>
      <w:r>
        <w:rPr>
          <w:spacing w:val="5"/>
          <w:w w:val="95"/>
          <w:sz w:val="19"/>
        </w:rPr>
        <w:t xml:space="preserve"> </w:t>
      </w:r>
      <w:r>
        <w:rPr>
          <w:w w:val="95"/>
          <w:sz w:val="19"/>
        </w:rPr>
        <w:t>socialinio</w:t>
      </w:r>
      <w:r>
        <w:rPr>
          <w:spacing w:val="6"/>
          <w:w w:val="95"/>
          <w:sz w:val="19"/>
        </w:rPr>
        <w:t xml:space="preserve"> </w:t>
      </w:r>
      <w:r>
        <w:rPr>
          <w:w w:val="95"/>
          <w:sz w:val="19"/>
        </w:rPr>
        <w:t>ir</w:t>
      </w:r>
      <w:r>
        <w:rPr>
          <w:spacing w:val="9"/>
          <w:w w:val="95"/>
          <w:sz w:val="19"/>
        </w:rPr>
        <w:t xml:space="preserve"> </w:t>
      </w:r>
      <w:r>
        <w:rPr>
          <w:w w:val="95"/>
          <w:sz w:val="19"/>
        </w:rPr>
        <w:t>teritorinio</w:t>
      </w:r>
      <w:r>
        <w:rPr>
          <w:spacing w:val="-37"/>
          <w:w w:val="95"/>
          <w:sz w:val="19"/>
        </w:rPr>
        <w:t xml:space="preserve"> </w:t>
      </w:r>
      <w:r>
        <w:rPr>
          <w:sz w:val="19"/>
        </w:rPr>
        <w:t>poveikio vertinimas</w:t>
      </w:r>
    </w:p>
    <w:p w14:paraId="31C3394C" w14:textId="77777777" w:rsidR="000D301D" w:rsidRDefault="000D301D" w:rsidP="002C6104">
      <w:pPr>
        <w:jc w:val="both"/>
        <w:rPr>
          <w:rFonts w:ascii="Times New Roman" w:hAnsi="Times New Roman" w:cs="Times New Roman"/>
          <w:b/>
          <w:bCs/>
          <w:sz w:val="19"/>
          <w:szCs w:val="19"/>
        </w:rPr>
      </w:pPr>
    </w:p>
    <w:p w14:paraId="3872EB9A"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b/>
          <w:bCs/>
          <w:sz w:val="19"/>
          <w:szCs w:val="19"/>
        </w:rPr>
        <w:t>Kauno regionas</w:t>
      </w:r>
      <w:r w:rsidRPr="009E7774">
        <w:rPr>
          <w:rFonts w:ascii="Times New Roman" w:hAnsi="Times New Roman" w:cs="Times New Roman"/>
          <w:sz w:val="19"/>
          <w:szCs w:val="19"/>
        </w:rPr>
        <w:t>.</w:t>
      </w:r>
    </w:p>
    <w:p w14:paraId="2BC542D2" w14:textId="57B32522"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Kauno regione veikia AB„Achema“, kuri daugiausia užsiima azoto trąšų, trąšų mišinių, skystų trąšų, amoniako, azoto rūgšties, formalino, melamino karbamido formaldehido dervos, pramoninių dujų ir aliuminio sulfato tirpalų gamyba. AB „Achema“ išmetam</w:t>
      </w:r>
      <w:r>
        <w:rPr>
          <w:rFonts w:ascii="Times New Roman" w:hAnsi="Times New Roman" w:cs="Times New Roman"/>
          <w:sz w:val="19"/>
          <w:szCs w:val="19"/>
        </w:rPr>
        <w:t xml:space="preserve">as ŠESD sudaro </w:t>
      </w:r>
      <w:r w:rsidRPr="0006537C">
        <w:rPr>
          <w:rFonts w:ascii="Times New Roman" w:hAnsi="Times New Roman" w:cs="Times New Roman"/>
          <w:sz w:val="19"/>
          <w:szCs w:val="19"/>
        </w:rPr>
        <w:t>47</w:t>
      </w:r>
      <w:r w:rsidR="005C1987" w:rsidRPr="0006537C">
        <w:rPr>
          <w:rFonts w:ascii="Times New Roman" w:hAnsi="Times New Roman" w:cs="Times New Roman"/>
          <w:sz w:val="19"/>
          <w:szCs w:val="19"/>
        </w:rPr>
        <w:t xml:space="preserve"> proc.</w:t>
      </w:r>
      <w:r>
        <w:rPr>
          <w:rFonts w:ascii="Times New Roman" w:hAnsi="Times New Roman" w:cs="Times New Roman"/>
          <w:sz w:val="19"/>
          <w:szCs w:val="19"/>
        </w:rPr>
        <w:t xml:space="preserve"> visų Kauno regione išmetamų ŠESD (</w:t>
      </w:r>
      <w:r w:rsidRPr="0006537C">
        <w:rPr>
          <w:rFonts w:ascii="Times New Roman" w:hAnsi="Times New Roman" w:cs="Times New Roman"/>
          <w:sz w:val="19"/>
          <w:szCs w:val="19"/>
        </w:rPr>
        <w:t>2018 m. duomenys)</w:t>
      </w:r>
      <w:r>
        <w:rPr>
          <w:rFonts w:ascii="Times New Roman" w:hAnsi="Times New Roman" w:cs="Times New Roman"/>
          <w:sz w:val="19"/>
          <w:szCs w:val="19"/>
        </w:rPr>
        <w:t xml:space="preserve"> ir 41</w:t>
      </w:r>
      <w:r w:rsidR="005C1987">
        <w:rPr>
          <w:rFonts w:ascii="Times New Roman" w:hAnsi="Times New Roman" w:cs="Times New Roman"/>
          <w:sz w:val="19"/>
          <w:szCs w:val="19"/>
        </w:rPr>
        <w:t xml:space="preserve"> proc.</w:t>
      </w:r>
      <w:r>
        <w:rPr>
          <w:rFonts w:ascii="Times New Roman" w:hAnsi="Times New Roman" w:cs="Times New Roman"/>
          <w:sz w:val="19"/>
          <w:szCs w:val="19"/>
        </w:rPr>
        <w:t xml:space="preserve"> visų ES ATLPS išmetamųjų ŠESD, t.y. </w:t>
      </w:r>
      <w:r w:rsidRPr="0006537C">
        <w:rPr>
          <w:rFonts w:ascii="Times New Roman" w:hAnsi="Times New Roman" w:cs="Times New Roman"/>
          <w:sz w:val="19"/>
          <w:szCs w:val="19"/>
        </w:rPr>
        <w:t>2 523 kt</w:t>
      </w:r>
      <w:r>
        <w:rPr>
          <w:rStyle w:val="Puslapioinaosnuoroda"/>
          <w:rFonts w:ascii="Times New Roman" w:hAnsi="Times New Roman" w:cs="Times New Roman"/>
          <w:sz w:val="19"/>
          <w:szCs w:val="19"/>
          <w:lang w:val="en-US"/>
        </w:rPr>
        <w:footnoteReference w:id="5"/>
      </w:r>
      <w:r w:rsidRPr="0006537C">
        <w:rPr>
          <w:rFonts w:ascii="Times New Roman" w:hAnsi="Times New Roman" w:cs="Times New Roman"/>
          <w:sz w:val="19"/>
          <w:szCs w:val="19"/>
        </w:rPr>
        <w:t>.</w:t>
      </w:r>
    </w:p>
    <w:p w14:paraId="63E4E487" w14:textId="77777777" w:rsidR="002C6104" w:rsidRPr="009E7774" w:rsidRDefault="002C6104" w:rsidP="002C6104">
      <w:pPr>
        <w:rPr>
          <w:rFonts w:ascii="Times New Roman" w:hAnsi="Times New Roman" w:cs="Times New Roman"/>
          <w:sz w:val="19"/>
          <w:szCs w:val="19"/>
        </w:rPr>
      </w:pPr>
    </w:p>
    <w:p w14:paraId="5F200355" w14:textId="77777777" w:rsidR="002C610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„Achema“ </w:t>
      </w:r>
      <w:r w:rsidRPr="0006537C">
        <w:rPr>
          <w:rFonts w:ascii="Times New Roman" w:hAnsi="Times New Roman" w:cs="Times New Roman"/>
          <w:sz w:val="19"/>
          <w:szCs w:val="19"/>
        </w:rPr>
        <w:t>2005–2020 m. laikotarpiu siekiant gamybos proces</w:t>
      </w:r>
      <w:r>
        <w:rPr>
          <w:rFonts w:ascii="Times New Roman" w:hAnsi="Times New Roman" w:cs="Times New Roman"/>
          <w:sz w:val="19"/>
          <w:szCs w:val="19"/>
        </w:rPr>
        <w:t>ų dekarbonizavimo, vykdė atitinkamas investicijas:</w:t>
      </w:r>
    </w:p>
    <w:p w14:paraId="6A2CAA1E" w14:textId="77777777" w:rsidR="002C6104" w:rsidRPr="00BB69CE" w:rsidRDefault="002C6104" w:rsidP="002C6104">
      <w:pPr>
        <w:pStyle w:val="Sraopastraipa"/>
        <w:numPr>
          <w:ilvl w:val="0"/>
          <w:numId w:val="9"/>
        </w:numPr>
        <w:rPr>
          <w:rFonts w:ascii="Times New Roman" w:hAnsi="Times New Roman" w:cs="Times New Roman"/>
          <w:sz w:val="19"/>
          <w:szCs w:val="19"/>
        </w:rPr>
      </w:pPr>
      <w:r>
        <w:rPr>
          <w:rFonts w:ascii="Times New Roman" w:hAnsi="Times New Roman" w:cs="Times New Roman"/>
          <w:sz w:val="19"/>
          <w:szCs w:val="19"/>
        </w:rPr>
        <w:t>Modernizavo ir atnaujino amoniako gamyklas (</w:t>
      </w:r>
      <w:r>
        <w:rPr>
          <w:rFonts w:ascii="Times New Roman" w:hAnsi="Times New Roman" w:cs="Times New Roman"/>
          <w:sz w:val="19"/>
          <w:szCs w:val="19"/>
          <w:lang w:val="en-US"/>
        </w:rPr>
        <w:t xml:space="preserve">46,89 </w:t>
      </w:r>
      <w:proofErr w:type="spellStart"/>
      <w:r>
        <w:rPr>
          <w:rFonts w:ascii="Times New Roman" w:hAnsi="Times New Roman" w:cs="Times New Roman"/>
          <w:sz w:val="19"/>
          <w:szCs w:val="19"/>
          <w:lang w:val="en-US"/>
        </w:rPr>
        <w:t>mln</w:t>
      </w:r>
      <w:proofErr w:type="spellEnd"/>
      <w:r>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4E8743B9" w14:textId="77777777" w:rsidR="002C6104" w:rsidRPr="00BB69CE" w:rsidRDefault="002C6104" w:rsidP="002C6104">
      <w:pPr>
        <w:pStyle w:val="Sraopastraipa"/>
        <w:numPr>
          <w:ilvl w:val="0"/>
          <w:numId w:val="9"/>
        </w:numPr>
        <w:rPr>
          <w:rFonts w:ascii="Times New Roman" w:hAnsi="Times New Roman" w:cs="Times New Roman"/>
          <w:sz w:val="19"/>
          <w:szCs w:val="19"/>
        </w:rPr>
      </w:pPr>
      <w:r w:rsidRPr="0006537C">
        <w:rPr>
          <w:rFonts w:ascii="Times New Roman" w:hAnsi="Times New Roman" w:cs="Times New Roman"/>
          <w:sz w:val="19"/>
          <w:szCs w:val="19"/>
        </w:rPr>
        <w:t>Stat</w:t>
      </w:r>
      <w:r>
        <w:rPr>
          <w:rFonts w:ascii="Times New Roman" w:hAnsi="Times New Roman" w:cs="Times New Roman"/>
          <w:sz w:val="19"/>
          <w:szCs w:val="19"/>
        </w:rPr>
        <w:t>ė naujo GP tipo azoto rūgšties gamybos įrenginį; taip pat įrengė antrinius katalizatorius UKL agregatuose (</w:t>
      </w:r>
      <w:r w:rsidRPr="0006537C">
        <w:rPr>
          <w:rFonts w:ascii="Times New Roman" w:hAnsi="Times New Roman" w:cs="Times New Roman"/>
          <w:sz w:val="19"/>
          <w:szCs w:val="19"/>
        </w:rPr>
        <w:t xml:space="preserve">27,9 mln.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363DEF97" w14:textId="4DCF465A" w:rsidR="002C6104" w:rsidRPr="00BB69CE" w:rsidRDefault="002C6104" w:rsidP="002C6104">
      <w:pPr>
        <w:pStyle w:val="Sraopastraipa"/>
        <w:numPr>
          <w:ilvl w:val="0"/>
          <w:numId w:val="9"/>
        </w:numPr>
        <w:rPr>
          <w:rFonts w:ascii="Times New Roman" w:hAnsi="Times New Roman" w:cs="Times New Roman"/>
          <w:sz w:val="19"/>
          <w:szCs w:val="19"/>
        </w:rPr>
      </w:pPr>
      <w:r w:rsidRPr="0006537C">
        <w:rPr>
          <w:rFonts w:ascii="Times New Roman" w:hAnsi="Times New Roman" w:cs="Times New Roman"/>
          <w:sz w:val="19"/>
          <w:szCs w:val="19"/>
        </w:rPr>
        <w:t>Pakeit</w:t>
      </w:r>
      <w:r>
        <w:rPr>
          <w:rFonts w:ascii="Times New Roman" w:hAnsi="Times New Roman" w:cs="Times New Roman"/>
          <w:sz w:val="19"/>
          <w:szCs w:val="19"/>
        </w:rPr>
        <w:t xml:space="preserve">ė naftos kurą naudojančios termofikacinės jėgainės (kuri buvo naudojama garui gaminti) dujomis </w:t>
      </w:r>
      <w:r w:rsidR="009E7EFD">
        <w:rPr>
          <w:rFonts w:ascii="Times New Roman" w:hAnsi="Times New Roman" w:cs="Times New Roman"/>
          <w:sz w:val="19"/>
          <w:szCs w:val="19"/>
        </w:rPr>
        <w:t>kūrenama</w:t>
      </w:r>
      <w:r>
        <w:rPr>
          <w:rFonts w:ascii="Times New Roman" w:hAnsi="Times New Roman" w:cs="Times New Roman"/>
          <w:sz w:val="19"/>
          <w:szCs w:val="19"/>
        </w:rPr>
        <w:t xml:space="preserve"> kogeneracine jėgaine (</w:t>
      </w:r>
      <w:r w:rsidRPr="0006537C">
        <w:rPr>
          <w:rFonts w:ascii="Times New Roman" w:hAnsi="Times New Roman" w:cs="Times New Roman"/>
          <w:sz w:val="19"/>
          <w:szCs w:val="19"/>
        </w:rPr>
        <w:t xml:space="preserve">37,42 mln.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011D5677" w14:textId="77777777" w:rsidR="002C6104" w:rsidRPr="009E7774" w:rsidRDefault="002C6104" w:rsidP="002C6104">
      <w:pPr>
        <w:rPr>
          <w:rFonts w:ascii="Times New Roman" w:hAnsi="Times New Roman" w:cs="Times New Roman"/>
          <w:sz w:val="19"/>
          <w:szCs w:val="19"/>
        </w:rPr>
      </w:pPr>
    </w:p>
    <w:p w14:paraId="5D8AC834" w14:textId="77777777" w:rsidR="002C6104" w:rsidRPr="009E7774" w:rsidRDefault="002C6104" w:rsidP="002C6104">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 xml:space="preserve">Technologiniai procesai </w:t>
      </w:r>
    </w:p>
    <w:p w14:paraId="302F5CD7" w14:textId="0A967377"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w:t>
      </w:r>
      <w:r w:rsidRPr="009E7774">
        <w:rPr>
          <w:rFonts w:ascii="Times New Roman" w:hAnsi="Times New Roman" w:cs="Times New Roman"/>
          <w:sz w:val="19"/>
          <w:szCs w:val="19"/>
        </w:rPr>
        <w:t>„Achema“ turi du amoniako gamybos įrenginius, kurie yra pagrindiniai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šaltiniai, kadangi amoniako sintezei naudojamas vandenilis gaminamas iš gamtinių dujų. Bendras išmetamo</w:t>
      </w:r>
      <w:r w:rsidR="00892A22">
        <w:rPr>
          <w:rFonts w:ascii="Times New Roman" w:hAnsi="Times New Roman" w:cs="Times New Roman"/>
          <w:sz w:val="19"/>
          <w:szCs w:val="19"/>
        </w:rPr>
        <w:t>s</w:t>
      </w:r>
      <w:r w:rsidRPr="009E7774">
        <w:rPr>
          <w:rFonts w:ascii="Times New Roman" w:hAnsi="Times New Roman" w:cs="Times New Roman"/>
          <w:sz w:val="19"/>
          <w:szCs w:val="19"/>
        </w:rPr>
        <w:t xml:space="preserve"> anglies kiekis svyruoja, priklausomai nuo gamybos apimties, o tai atspindi trąšų rinkos nepastovumą, tačiau 2013–2020 m. laikotarpiu bendras išmetamų teršalų kiekis padidėjo 6 proc. Papildomai nupirktų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apyvartinių taršos leidimų dalis sudarė 30</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(834 114 leidimų), ir jei</w:t>
      </w:r>
      <w:r w:rsidR="00892A22">
        <w:rPr>
          <w:rFonts w:ascii="Times New Roman" w:hAnsi="Times New Roman" w:cs="Times New Roman"/>
          <w:sz w:val="19"/>
          <w:szCs w:val="19"/>
        </w:rPr>
        <w:t>gu per artimiausius</w:t>
      </w:r>
      <w:r w:rsidRPr="009E7774">
        <w:rPr>
          <w:rFonts w:ascii="Times New Roman" w:hAnsi="Times New Roman" w:cs="Times New Roman"/>
          <w:sz w:val="19"/>
          <w:szCs w:val="19"/>
        </w:rPr>
        <w:t xml:space="preserve"> metus reikšmingų investicijų į technologinius pokyčius nebus, leidimų dalis ir su tuo susijusios išlaidos ir toliau didės. </w:t>
      </w:r>
      <w:r w:rsidR="00892A22">
        <w:rPr>
          <w:rFonts w:ascii="Times New Roman" w:hAnsi="Times New Roman" w:cs="Times New Roman"/>
          <w:sz w:val="19"/>
          <w:szCs w:val="19"/>
        </w:rPr>
        <w:t xml:space="preserve">Pavyzdžiui, </w:t>
      </w:r>
      <w:r w:rsidRPr="009E7774">
        <w:rPr>
          <w:rFonts w:ascii="Times New Roman" w:hAnsi="Times New Roman" w:cs="Times New Roman"/>
          <w:sz w:val="19"/>
          <w:szCs w:val="19"/>
        </w:rPr>
        <w:t>2019 m. išlaidos sudarė 5</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parduotų prekių sąnaudų. Be to, numatomas nemokamų leidimų kiekio sumažinimas įrenginiams 2021–2025 m. laikotarpiu </w:t>
      </w:r>
      <w:r w:rsidR="0043799E">
        <w:rPr>
          <w:rFonts w:ascii="Times New Roman" w:hAnsi="Times New Roman" w:cs="Times New Roman"/>
          <w:sz w:val="19"/>
          <w:szCs w:val="19"/>
        </w:rPr>
        <w:t>skatina</w:t>
      </w:r>
      <w:r w:rsidRPr="009E7774">
        <w:rPr>
          <w:rFonts w:ascii="Times New Roman" w:hAnsi="Times New Roman" w:cs="Times New Roman"/>
          <w:sz w:val="19"/>
          <w:szCs w:val="19"/>
        </w:rPr>
        <w:t xml:space="preserve"> </w:t>
      </w:r>
      <w:r>
        <w:rPr>
          <w:rFonts w:ascii="Times New Roman" w:hAnsi="Times New Roman" w:cs="Times New Roman"/>
          <w:sz w:val="19"/>
          <w:szCs w:val="19"/>
        </w:rPr>
        <w:t xml:space="preserve">AB </w:t>
      </w:r>
      <w:r w:rsidRPr="009E7774">
        <w:rPr>
          <w:rFonts w:ascii="Times New Roman" w:hAnsi="Times New Roman" w:cs="Times New Roman"/>
          <w:sz w:val="19"/>
          <w:szCs w:val="19"/>
        </w:rPr>
        <w:t xml:space="preserve">„Achema“ </w:t>
      </w:r>
      <w:r w:rsidR="0043799E">
        <w:rPr>
          <w:rFonts w:ascii="Times New Roman" w:hAnsi="Times New Roman" w:cs="Times New Roman"/>
          <w:sz w:val="19"/>
          <w:szCs w:val="19"/>
        </w:rPr>
        <w:t xml:space="preserve">įmonę pertvarkyti </w:t>
      </w:r>
      <w:r w:rsidRPr="009E7774">
        <w:rPr>
          <w:rFonts w:ascii="Times New Roman" w:hAnsi="Times New Roman" w:cs="Times New Roman"/>
          <w:sz w:val="19"/>
          <w:szCs w:val="19"/>
        </w:rPr>
        <w:t>technologinį procesą.</w:t>
      </w:r>
    </w:p>
    <w:p w14:paraId="1B9C3A78" w14:textId="77777777" w:rsidR="002C6104" w:rsidRPr="009E7774" w:rsidRDefault="002C6104" w:rsidP="002C6104">
      <w:pPr>
        <w:rPr>
          <w:rFonts w:ascii="Times New Roman" w:hAnsi="Times New Roman" w:cs="Times New Roman"/>
          <w:sz w:val="19"/>
          <w:szCs w:val="19"/>
        </w:rPr>
      </w:pPr>
    </w:p>
    <w:p w14:paraId="537BD466" w14:textId="77777777" w:rsidR="002C6104" w:rsidRPr="009E7774" w:rsidRDefault="002C6104" w:rsidP="002C6104">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036FF4ED" w14:textId="48675837" w:rsidR="00401EB5" w:rsidRPr="009E7774" w:rsidRDefault="002C6104" w:rsidP="00401EB5">
      <w:pPr>
        <w:jc w:val="both"/>
        <w:rPr>
          <w:rFonts w:ascii="Times New Roman" w:hAnsi="Times New Roman" w:cs="Times New Roman"/>
          <w:sz w:val="19"/>
          <w:szCs w:val="19"/>
        </w:rPr>
      </w:pPr>
      <w:r w:rsidRPr="009E7774">
        <w:rPr>
          <w:rFonts w:ascii="Times New Roman" w:hAnsi="Times New Roman" w:cs="Times New Roman"/>
          <w:sz w:val="19"/>
          <w:szCs w:val="19"/>
        </w:rPr>
        <w:t xml:space="preserve">Be </w:t>
      </w:r>
      <w:r>
        <w:rPr>
          <w:rFonts w:ascii="Times New Roman" w:hAnsi="Times New Roman" w:cs="Times New Roman"/>
          <w:sz w:val="19"/>
          <w:szCs w:val="19"/>
        </w:rPr>
        <w:t xml:space="preserve">AB </w:t>
      </w:r>
      <w:r w:rsidRPr="009E7774">
        <w:rPr>
          <w:rFonts w:ascii="Times New Roman" w:hAnsi="Times New Roman" w:cs="Times New Roman"/>
          <w:sz w:val="19"/>
          <w:szCs w:val="19"/>
        </w:rPr>
        <w:t xml:space="preserve">„Achema“ </w:t>
      </w:r>
      <w:r w:rsidRPr="002638AC">
        <w:rPr>
          <w:rFonts w:ascii="Times New Roman" w:hAnsi="Times New Roman" w:cs="Times New Roman"/>
          <w:sz w:val="19"/>
          <w:szCs w:val="19"/>
        </w:rPr>
        <w:t>trąšų gamyklos išmetamų teršalų, Kauno regione yra dar trys pramonės įrenginiai, kuriems taikoma ES ATLPS: UAB Kauno stiklas, generuojantis 14,3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xml:space="preserve">; AB Palemono keramikos gamykla, </w:t>
      </w:r>
      <w:r w:rsidR="002638AC" w:rsidRPr="002638AC">
        <w:rPr>
          <w:rFonts w:ascii="Times New Roman" w:hAnsi="Times New Roman" w:cs="Times New Roman"/>
          <w:sz w:val="19"/>
          <w:szCs w:val="19"/>
        </w:rPr>
        <w:t>generuojanti</w:t>
      </w:r>
      <w:r w:rsidRPr="002638AC">
        <w:rPr>
          <w:rFonts w:ascii="Times New Roman" w:hAnsi="Times New Roman" w:cs="Times New Roman"/>
          <w:sz w:val="19"/>
          <w:szCs w:val="19"/>
        </w:rPr>
        <w:t xml:space="preserve"> 3,2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UAB Roku keramika, generuojanti 1,3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Skirtumas tarp jų ir AB „Achema“ išmetamų teršalų yra didžiulis, todėl ir pertvarkos rizika vertinama kaip nedidelė. Be šių pramoninių įrenginių, pramonėje taip pat naudojami du kuro deginimo (energijos gamybos) įrenginiai: tai katilinės plastiko gamybos įmonėje ir celiuliozės džiovinimui naudojamas katilas. Kartu šie įrenginiai išmeta 55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e per metus</w:t>
      </w:r>
      <w:r w:rsidRPr="009E7774">
        <w:rPr>
          <w:rFonts w:ascii="Times New Roman" w:hAnsi="Times New Roman" w:cs="Times New Roman"/>
          <w:sz w:val="19"/>
          <w:szCs w:val="19"/>
        </w:rPr>
        <w:t>, o tai sudaro tik 1</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išmetamų ŠESD, kuriems taikoma ES ATLPS, o toks kiekis yra nežymus, </w:t>
      </w:r>
      <w:r w:rsidRPr="009E7774">
        <w:rPr>
          <w:rFonts w:ascii="Times New Roman" w:hAnsi="Times New Roman" w:cs="Times New Roman"/>
          <w:sz w:val="19"/>
          <w:szCs w:val="19"/>
        </w:rPr>
        <w:lastRenderedPageBreak/>
        <w:t>palyginti su 2 486 ktCO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kuriuos per metus išskiria AB „Achema“ gamykla. Tačiau šie įrenginiai taip pat galėtų prisidėti prie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mažinimo</w:t>
      </w:r>
      <w:r w:rsidR="006E2C85">
        <w:rPr>
          <w:rFonts w:ascii="Times New Roman" w:hAnsi="Times New Roman" w:cs="Times New Roman"/>
          <w:sz w:val="19"/>
          <w:szCs w:val="19"/>
        </w:rPr>
        <w:t xml:space="preserve">, pareinant </w:t>
      </w:r>
      <w:r w:rsidRPr="009E7774">
        <w:rPr>
          <w:rFonts w:ascii="Times New Roman" w:hAnsi="Times New Roman" w:cs="Times New Roman"/>
          <w:sz w:val="19"/>
          <w:szCs w:val="19"/>
        </w:rPr>
        <w:t>prie mažiau taršaus kuro arba šildymo sistemos elektrifikavimo.</w:t>
      </w:r>
      <w:r w:rsidR="00305312">
        <w:rPr>
          <w:rFonts w:ascii="Times New Roman" w:hAnsi="Times New Roman" w:cs="Times New Roman"/>
          <w:sz w:val="19"/>
          <w:szCs w:val="19"/>
        </w:rPr>
        <w:t xml:space="preserve"> </w:t>
      </w:r>
      <w:r w:rsidR="00305312" w:rsidRPr="00850EC4">
        <w:rPr>
          <w:rFonts w:ascii="Times New Roman" w:hAnsi="Times New Roman" w:cs="Times New Roman"/>
          <w:sz w:val="19"/>
          <w:szCs w:val="19"/>
        </w:rPr>
        <w:t>Be paminėtų įmonių Kauno regione taip pat veikia pramonės įmonės</w:t>
      </w:r>
      <w:r w:rsidR="007C41A7" w:rsidRPr="00850EC4">
        <w:rPr>
          <w:rFonts w:ascii="Times New Roman" w:hAnsi="Times New Roman" w:cs="Times New Roman"/>
          <w:sz w:val="19"/>
          <w:szCs w:val="19"/>
        </w:rPr>
        <w:t>,</w:t>
      </w:r>
      <w:r w:rsidR="00C55194">
        <w:rPr>
          <w:rFonts w:ascii="Times New Roman" w:hAnsi="Times New Roman" w:cs="Times New Roman"/>
          <w:sz w:val="19"/>
          <w:szCs w:val="19"/>
        </w:rPr>
        <w:t xml:space="preserve"> taip pat ir didelės, tokios kaip</w:t>
      </w:r>
      <w:r w:rsidR="007C41A7" w:rsidRPr="00850EC4">
        <w:rPr>
          <w:rFonts w:ascii="Times New Roman" w:hAnsi="Times New Roman" w:cs="Times New Roman"/>
          <w:sz w:val="19"/>
          <w:szCs w:val="19"/>
        </w:rPr>
        <w:t xml:space="preserve"> AB Giraitės ginkluotės gamykla, UAB „HI-STEEL</w:t>
      </w:r>
      <w:r w:rsidR="00B37B3C">
        <w:rPr>
          <w:rFonts w:ascii="Times New Roman" w:hAnsi="Times New Roman" w:cs="Times New Roman"/>
          <w:sz w:val="19"/>
          <w:szCs w:val="19"/>
        </w:rPr>
        <w:t>“</w:t>
      </w:r>
      <w:r w:rsidR="00305312" w:rsidRPr="00850EC4">
        <w:rPr>
          <w:rFonts w:ascii="Times New Roman" w:hAnsi="Times New Roman" w:cs="Times New Roman"/>
          <w:sz w:val="19"/>
          <w:szCs w:val="19"/>
        </w:rPr>
        <w:t xml:space="preserve">, kurios savo veikloje naudoja iškastinį kurą, tad šio kuro pakeitimas alternatyviuoju, pvz., iškastinio kuro katilų keitimas į </w:t>
      </w:r>
      <w:r w:rsidR="00361B3B" w:rsidRPr="00850EC4">
        <w:rPr>
          <w:rFonts w:ascii="Times New Roman" w:hAnsi="Times New Roman" w:cs="Times New Roman"/>
          <w:sz w:val="19"/>
          <w:szCs w:val="19"/>
        </w:rPr>
        <w:t xml:space="preserve">AEI </w:t>
      </w:r>
      <w:r w:rsidR="004324B5" w:rsidRPr="00850EC4">
        <w:rPr>
          <w:rFonts w:ascii="Times New Roman" w:hAnsi="Times New Roman" w:cs="Times New Roman"/>
          <w:sz w:val="19"/>
          <w:szCs w:val="19"/>
        </w:rPr>
        <w:t>šilumos siurblius (oras-van</w:t>
      </w:r>
      <w:r w:rsidR="00F10B93" w:rsidRPr="00850EC4">
        <w:rPr>
          <w:rFonts w:ascii="Times New Roman" w:hAnsi="Times New Roman" w:cs="Times New Roman"/>
          <w:sz w:val="19"/>
          <w:szCs w:val="19"/>
        </w:rPr>
        <w:t>d</w:t>
      </w:r>
      <w:r w:rsidR="004324B5" w:rsidRPr="00850EC4">
        <w:rPr>
          <w:rFonts w:ascii="Times New Roman" w:hAnsi="Times New Roman" w:cs="Times New Roman"/>
          <w:sz w:val="19"/>
          <w:szCs w:val="19"/>
        </w:rPr>
        <w:t xml:space="preserve">uo, gruntas-vanduo, vanduo-vanduo, oras-oras), iškastinio kuro, naudojamo gamybos procese, keitimas AEI ir (ar) elektra ir pan., </w:t>
      </w:r>
      <w:r w:rsidR="00F10B93" w:rsidRPr="00850EC4">
        <w:rPr>
          <w:rFonts w:ascii="Times New Roman" w:hAnsi="Times New Roman" w:cs="Times New Roman"/>
          <w:sz w:val="19"/>
          <w:szCs w:val="19"/>
        </w:rPr>
        <w:t>ženkliai prisidėtų prie iškastinio kuro vartojimo mažinimo</w:t>
      </w:r>
      <w:r w:rsidR="00401EB5">
        <w:rPr>
          <w:rFonts w:ascii="Times New Roman" w:hAnsi="Times New Roman" w:cs="Times New Roman"/>
          <w:sz w:val="19"/>
          <w:szCs w:val="19"/>
        </w:rPr>
        <w:t xml:space="preserve"> </w:t>
      </w:r>
      <w:r w:rsidR="00401EB5" w:rsidRPr="00EC1A39">
        <w:rPr>
          <w:rFonts w:ascii="Times New Roman" w:hAnsi="Times New Roman" w:cs="Times New Roman"/>
          <w:sz w:val="19"/>
          <w:szCs w:val="19"/>
        </w:rPr>
        <w:t>ir Klimato kaitos valdymo darbotvarkėje nustatyto vieno iš tikslų pasiekimo, t. y. jog iki 2040 metų ES ATLPS nedalyvaujančios pramonės įmonės atsisakytų iškastinio kuro naudojimo</w:t>
      </w:r>
      <w:r w:rsidR="00F10B93" w:rsidRPr="00850EC4">
        <w:rPr>
          <w:rFonts w:ascii="Times New Roman" w:hAnsi="Times New Roman" w:cs="Times New Roman"/>
          <w:sz w:val="19"/>
          <w:szCs w:val="19"/>
        </w:rPr>
        <w:t>, taip pat turėtų įtakos ir ŠESD mažėjimui regione.</w:t>
      </w:r>
    </w:p>
    <w:p w14:paraId="48EE25CC" w14:textId="77777777" w:rsidR="002C6104" w:rsidRDefault="002C6104" w:rsidP="002C6104">
      <w:pPr>
        <w:jc w:val="both"/>
        <w:rPr>
          <w:rFonts w:ascii="Times New Roman" w:hAnsi="Times New Roman" w:cs="Times New Roman"/>
          <w:sz w:val="19"/>
          <w:szCs w:val="19"/>
        </w:rPr>
      </w:pPr>
    </w:p>
    <w:p w14:paraId="6FC7D4FE" w14:textId="15BC6B73" w:rsidR="00B37B3C" w:rsidRPr="00E11BFD" w:rsidRDefault="008414E1" w:rsidP="00B37B3C">
      <w:pPr>
        <w:widowControl/>
        <w:autoSpaceDE/>
        <w:autoSpaceDN/>
        <w:jc w:val="both"/>
        <w:rPr>
          <w:rFonts w:ascii="Verdana" w:eastAsia="Times New Roman" w:hAnsi="Verdana" w:cs="Calibri"/>
          <w:color w:val="000000"/>
          <w:sz w:val="20"/>
          <w:szCs w:val="20"/>
          <w:lang w:eastAsia="lt-LT"/>
        </w:rPr>
      </w:pPr>
      <w:r w:rsidRPr="00EC1A39">
        <w:rPr>
          <w:rFonts w:ascii="Times New Roman" w:hAnsi="Times New Roman" w:cs="Times New Roman"/>
          <w:sz w:val="19"/>
          <w:szCs w:val="19"/>
        </w:rPr>
        <w:t xml:space="preserve">Paminėtina, kad </w:t>
      </w:r>
      <w:r w:rsidR="001D2136" w:rsidRPr="00EC1A39">
        <w:rPr>
          <w:rFonts w:ascii="Times New Roman" w:hAnsi="Times New Roman" w:cs="Times New Roman"/>
          <w:sz w:val="19"/>
          <w:szCs w:val="19"/>
        </w:rPr>
        <w:t>AB Giraitės ginkluotės gamykla šiuo metu generuoja 991,78 tCO</w:t>
      </w:r>
      <w:r w:rsidR="001D2136" w:rsidRPr="00EC1A39">
        <w:rPr>
          <w:rFonts w:ascii="Times New Roman" w:hAnsi="Times New Roman" w:cs="Times New Roman"/>
          <w:sz w:val="19"/>
          <w:szCs w:val="19"/>
          <w:vertAlign w:val="subscript"/>
        </w:rPr>
        <w:t>2</w:t>
      </w:r>
      <w:r w:rsidR="001D2136" w:rsidRPr="00EC1A39">
        <w:rPr>
          <w:rFonts w:ascii="Times New Roman" w:hAnsi="Times New Roman" w:cs="Times New Roman"/>
          <w:sz w:val="19"/>
          <w:szCs w:val="19"/>
        </w:rPr>
        <w:t xml:space="preserve"> per metus, UAB „HI-STEEL“</w:t>
      </w:r>
      <w:r w:rsidRPr="00EC1A39">
        <w:rPr>
          <w:rFonts w:ascii="Times New Roman" w:hAnsi="Times New Roman" w:cs="Times New Roman"/>
          <w:sz w:val="19"/>
          <w:szCs w:val="19"/>
        </w:rPr>
        <w:t xml:space="preserve"> </w:t>
      </w:r>
      <w:r w:rsidR="001D2136" w:rsidRPr="00EC1A39">
        <w:rPr>
          <w:rFonts w:ascii="Times New Roman" w:hAnsi="Times New Roman" w:cs="Times New Roman"/>
          <w:sz w:val="19"/>
          <w:szCs w:val="19"/>
        </w:rPr>
        <w:t>– 79,8 tCO</w:t>
      </w:r>
      <w:r w:rsidR="001D2136" w:rsidRPr="00EC1A39">
        <w:rPr>
          <w:rFonts w:ascii="Times New Roman" w:hAnsi="Times New Roman" w:cs="Times New Roman"/>
          <w:sz w:val="19"/>
          <w:szCs w:val="19"/>
          <w:vertAlign w:val="subscript"/>
        </w:rPr>
        <w:t>2</w:t>
      </w:r>
      <w:r w:rsidR="001D2136" w:rsidRPr="00EC1A39">
        <w:rPr>
          <w:rFonts w:ascii="Times New Roman" w:hAnsi="Times New Roman" w:cs="Times New Roman"/>
          <w:sz w:val="19"/>
          <w:szCs w:val="19"/>
        </w:rPr>
        <w:t xml:space="preserve"> per metus (iš viso </w:t>
      </w:r>
      <w:r w:rsidRPr="00EC1A39">
        <w:rPr>
          <w:rFonts w:ascii="Times New Roman" w:hAnsi="Times New Roman" w:cs="Times New Roman"/>
          <w:sz w:val="19"/>
          <w:szCs w:val="19"/>
        </w:rPr>
        <w:t xml:space="preserve">apie </w:t>
      </w:r>
      <w:r w:rsidR="00B37B3C" w:rsidRPr="00EC1A39">
        <w:rPr>
          <w:rFonts w:ascii="Times New Roman" w:hAnsi="Times New Roman" w:cs="Times New Roman"/>
          <w:sz w:val="19"/>
          <w:szCs w:val="19"/>
        </w:rPr>
        <w:t xml:space="preserve">1071,58 </w:t>
      </w:r>
      <w:r w:rsidR="007B5D49" w:rsidRPr="00EC1A39">
        <w:rPr>
          <w:rFonts w:ascii="Times New Roman" w:hAnsi="Times New Roman" w:cs="Times New Roman"/>
          <w:sz w:val="19"/>
          <w:szCs w:val="19"/>
        </w:rPr>
        <w:t>tCO</w:t>
      </w:r>
      <w:r w:rsidR="001D2136" w:rsidRPr="00EC1A39">
        <w:rPr>
          <w:rFonts w:ascii="Times New Roman" w:hAnsi="Times New Roman" w:cs="Times New Roman"/>
          <w:sz w:val="19"/>
          <w:szCs w:val="19"/>
          <w:vertAlign w:val="subscript"/>
        </w:rPr>
        <w:t>2</w:t>
      </w:r>
      <w:r w:rsidR="007B5D49" w:rsidRPr="00EC1A39">
        <w:rPr>
          <w:rFonts w:ascii="Times New Roman" w:hAnsi="Times New Roman" w:cs="Times New Roman"/>
          <w:sz w:val="19"/>
          <w:szCs w:val="19"/>
        </w:rPr>
        <w:t xml:space="preserve"> per metus</w:t>
      </w:r>
      <w:r w:rsidR="001D2136" w:rsidRPr="00EC1A39">
        <w:rPr>
          <w:rFonts w:ascii="Times New Roman" w:hAnsi="Times New Roman" w:cs="Times New Roman"/>
          <w:sz w:val="19"/>
          <w:szCs w:val="19"/>
        </w:rPr>
        <w:t>)</w:t>
      </w:r>
      <w:r w:rsidR="007B5D49" w:rsidRPr="00EC1A39">
        <w:rPr>
          <w:rFonts w:ascii="Times New Roman" w:hAnsi="Times New Roman" w:cs="Times New Roman"/>
          <w:sz w:val="19"/>
          <w:szCs w:val="19"/>
        </w:rPr>
        <w:t xml:space="preserve"> (detaliau žr. 1 priedo 4 lent.).</w:t>
      </w:r>
      <w:r w:rsidR="00B37B3C" w:rsidRPr="00EC1A39">
        <w:rPr>
          <w:rFonts w:ascii="Times New Roman" w:hAnsi="Times New Roman" w:cs="Times New Roman"/>
          <w:sz w:val="19"/>
          <w:szCs w:val="19"/>
        </w:rPr>
        <w:t xml:space="preserve"> Įmonėms projekto metu keičiant iškastinį kurą alternatyviuoju, planuojama, bus sutaupyta </w:t>
      </w:r>
      <w:r w:rsidR="001D2136" w:rsidRPr="00EC1A39">
        <w:rPr>
          <w:rFonts w:ascii="Times New Roman" w:hAnsi="Times New Roman" w:cs="Times New Roman"/>
          <w:sz w:val="19"/>
          <w:szCs w:val="19"/>
        </w:rPr>
        <w:t xml:space="preserve">iš viso </w:t>
      </w:r>
      <w:r w:rsidR="00B37B3C" w:rsidRPr="00EC1A39">
        <w:rPr>
          <w:rFonts w:ascii="Times New Roman" w:hAnsi="Times New Roman" w:cs="Times New Roman"/>
          <w:sz w:val="19"/>
          <w:szCs w:val="19"/>
        </w:rPr>
        <w:t xml:space="preserve">apie </w:t>
      </w:r>
      <w:r w:rsidR="001D2136" w:rsidRPr="00EC1A39">
        <w:rPr>
          <w:rFonts w:ascii="Times New Roman" w:hAnsi="Times New Roman" w:cs="Times New Roman"/>
          <w:sz w:val="19"/>
          <w:szCs w:val="19"/>
        </w:rPr>
        <w:t>312,98 tCO</w:t>
      </w:r>
      <w:r w:rsidR="001D2136" w:rsidRPr="00EC1A39">
        <w:rPr>
          <w:rFonts w:ascii="Times New Roman" w:hAnsi="Times New Roman" w:cs="Times New Roman"/>
          <w:sz w:val="19"/>
          <w:szCs w:val="19"/>
          <w:vertAlign w:val="subscript"/>
        </w:rPr>
        <w:t>2</w:t>
      </w:r>
      <w:r w:rsidR="001D2136" w:rsidRPr="00EC1A39">
        <w:rPr>
          <w:rFonts w:ascii="Times New Roman" w:hAnsi="Times New Roman" w:cs="Times New Roman"/>
          <w:sz w:val="19"/>
          <w:szCs w:val="19"/>
        </w:rPr>
        <w:t xml:space="preserve"> (AB Giraitės ginkluotės gamykla – 272,95 tCO</w:t>
      </w:r>
      <w:r w:rsidR="001D2136" w:rsidRPr="00EC1A39">
        <w:rPr>
          <w:rFonts w:ascii="Times New Roman" w:hAnsi="Times New Roman" w:cs="Times New Roman"/>
          <w:sz w:val="19"/>
          <w:szCs w:val="19"/>
          <w:vertAlign w:val="subscript"/>
        </w:rPr>
        <w:t>2</w:t>
      </w:r>
      <w:r w:rsidR="001D2136" w:rsidRPr="00EC1A39">
        <w:rPr>
          <w:rFonts w:ascii="Times New Roman" w:hAnsi="Times New Roman" w:cs="Times New Roman"/>
          <w:sz w:val="19"/>
          <w:szCs w:val="19"/>
        </w:rPr>
        <w:t xml:space="preserve">, UAB „HI-STEEL“ </w:t>
      </w:r>
      <w:r w:rsidR="00F41CE3" w:rsidRPr="00EC1A39">
        <w:rPr>
          <w:rFonts w:ascii="Times New Roman" w:hAnsi="Times New Roman" w:cs="Times New Roman"/>
          <w:sz w:val="19"/>
          <w:szCs w:val="19"/>
        </w:rPr>
        <w:t>–</w:t>
      </w:r>
      <w:r w:rsidR="001D2136" w:rsidRPr="00EC1A39">
        <w:rPr>
          <w:rFonts w:ascii="Times New Roman" w:hAnsi="Times New Roman" w:cs="Times New Roman"/>
          <w:sz w:val="19"/>
          <w:szCs w:val="19"/>
        </w:rPr>
        <w:t xml:space="preserve"> 40,03 tCO</w:t>
      </w:r>
      <w:r w:rsidR="001D2136" w:rsidRPr="00EC1A39">
        <w:rPr>
          <w:rFonts w:ascii="Times New Roman" w:hAnsi="Times New Roman" w:cs="Times New Roman"/>
          <w:sz w:val="19"/>
          <w:szCs w:val="19"/>
          <w:vertAlign w:val="subscript"/>
        </w:rPr>
        <w:t>2</w:t>
      </w:r>
      <w:r w:rsidR="00F41CE3" w:rsidRPr="00EC1A39">
        <w:rPr>
          <w:rFonts w:ascii="Times New Roman" w:hAnsi="Times New Roman" w:cs="Times New Roman"/>
          <w:sz w:val="19"/>
          <w:szCs w:val="19"/>
        </w:rPr>
        <w:t>)</w:t>
      </w:r>
      <w:r w:rsidR="001D2136" w:rsidRPr="00EC1A39">
        <w:rPr>
          <w:rFonts w:ascii="Times New Roman" w:hAnsi="Times New Roman" w:cs="Times New Roman"/>
          <w:sz w:val="19"/>
          <w:szCs w:val="19"/>
        </w:rPr>
        <w:t>.</w:t>
      </w:r>
    </w:p>
    <w:p w14:paraId="7104C20C" w14:textId="77777777" w:rsidR="008414E1" w:rsidRPr="009E7774" w:rsidRDefault="008414E1" w:rsidP="002C6104">
      <w:pPr>
        <w:jc w:val="both"/>
        <w:rPr>
          <w:rFonts w:ascii="Times New Roman" w:hAnsi="Times New Roman" w:cs="Times New Roman"/>
          <w:sz w:val="19"/>
          <w:szCs w:val="19"/>
        </w:rPr>
      </w:pPr>
    </w:p>
    <w:p w14:paraId="289A1DA5" w14:textId="77777777" w:rsidR="00AF4065" w:rsidRDefault="002C6104" w:rsidP="00AF4065">
      <w:pPr>
        <w:jc w:val="both"/>
        <w:rPr>
          <w:rFonts w:ascii="Times New Roman" w:hAnsi="Times New Roman" w:cs="Times New Roman"/>
          <w:sz w:val="19"/>
          <w:szCs w:val="19"/>
        </w:rPr>
      </w:pPr>
      <w:r w:rsidRPr="009E7774">
        <w:rPr>
          <w:rFonts w:ascii="Times New Roman" w:hAnsi="Times New Roman" w:cs="Times New Roman"/>
          <w:sz w:val="19"/>
          <w:szCs w:val="19"/>
        </w:rPr>
        <w:t>Nors pramoniniai išmetamieji teršalai, kurių didžioji dalis ateina iš AB „Achema“, sudaro didžiausią regiono išmetamųjų teršalų dalį, Kauno regionas taip pat išsiskiria palyginti dideliu transporto išmetamų ŠESD kiekiu (2018 m. – 1 213 ktCO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t.y. maždaug dvigubai daugiau nei Šiaulių regione, ir keturis kartus daugiau nei Telšiuose). Be pramonės dekarbonizavimo transporto sektorius yra kitas sektorius, kuriame būtina gerokai sumažinti išmetamų teršalų kiekį.</w:t>
      </w:r>
    </w:p>
    <w:p w14:paraId="3199347E" w14:textId="797214EF" w:rsidR="002C6104" w:rsidRPr="009E7774" w:rsidRDefault="002C6104" w:rsidP="00AF4065">
      <w:pPr>
        <w:jc w:val="both"/>
        <w:rPr>
          <w:rFonts w:ascii="Times New Roman" w:hAnsi="Times New Roman" w:cs="Times New Roman"/>
          <w:i/>
          <w:iCs/>
          <w:sz w:val="19"/>
          <w:szCs w:val="19"/>
        </w:rPr>
      </w:pPr>
      <w:r w:rsidRPr="009E7774">
        <w:rPr>
          <w:rFonts w:ascii="Times New Roman" w:hAnsi="Times New Roman" w:cs="Times New Roman"/>
          <w:i/>
          <w:iCs/>
          <w:sz w:val="19"/>
          <w:szCs w:val="19"/>
        </w:rPr>
        <w:t>Poveikio ekonomikai ir aplinkai apibendrinimas</w:t>
      </w:r>
    </w:p>
    <w:p w14:paraId="5D7F87B5"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Nevykdant AB „Achema“ technologinės pertvarkos, išmetamo ŠESD kiekis mažė</w:t>
      </w:r>
      <w:r>
        <w:rPr>
          <w:rFonts w:ascii="Times New Roman" w:hAnsi="Times New Roman" w:cs="Times New Roman"/>
          <w:sz w:val="19"/>
          <w:szCs w:val="19"/>
        </w:rPr>
        <w:t>tų</w:t>
      </w:r>
      <w:r w:rsidRPr="009E7774">
        <w:rPr>
          <w:rFonts w:ascii="Times New Roman" w:hAnsi="Times New Roman" w:cs="Times New Roman"/>
          <w:sz w:val="19"/>
          <w:szCs w:val="19"/>
        </w:rPr>
        <w:t xml:space="preserve"> neženkliai, tai įtako</w:t>
      </w:r>
      <w:r>
        <w:rPr>
          <w:rFonts w:ascii="Times New Roman" w:hAnsi="Times New Roman" w:cs="Times New Roman"/>
          <w:sz w:val="19"/>
          <w:szCs w:val="19"/>
        </w:rPr>
        <w:t xml:space="preserve">tų </w:t>
      </w:r>
      <w:r w:rsidRPr="009E7774">
        <w:rPr>
          <w:rFonts w:ascii="Times New Roman" w:hAnsi="Times New Roman" w:cs="Times New Roman"/>
          <w:sz w:val="19"/>
          <w:szCs w:val="19"/>
        </w:rPr>
        <w:t xml:space="preserve">poreikį įmonei peržiūrėti vykdomą veiklą, kadangi augančios ATL kainos </w:t>
      </w:r>
      <w:r>
        <w:rPr>
          <w:rFonts w:ascii="Times New Roman" w:hAnsi="Times New Roman" w:cs="Times New Roman"/>
          <w:sz w:val="19"/>
          <w:szCs w:val="19"/>
        </w:rPr>
        <w:t xml:space="preserve">ir numatyti klimato kaitos politikos siekiai </w:t>
      </w:r>
      <w:r w:rsidRPr="009E7774">
        <w:rPr>
          <w:rFonts w:ascii="Times New Roman" w:hAnsi="Times New Roman" w:cs="Times New Roman"/>
          <w:sz w:val="19"/>
          <w:szCs w:val="19"/>
        </w:rPr>
        <w:t>paveiks įmonės konkurencingumą. Kalbant apie kitą poveikį aplinkai, pvz.: oro, vandens, dirvožemio taršą, įrenginys su šia tarša taip pat susijęs, tačiau tai nėra išskiriama kaip didelė problema šiame regione. Vykdant perėjimo prie neutralaus poveikio klimatui dekarbonizavimo priemones, labai tikėtina, kad šis poveikis aplinkai taip pat bus sumažintas, nes jį paprastai lemia iškastinio kuro naudojimas.</w:t>
      </w:r>
    </w:p>
    <w:p w14:paraId="008624F7" w14:textId="77777777" w:rsidR="002C6104" w:rsidRPr="009E7774" w:rsidRDefault="002C6104" w:rsidP="002C6104">
      <w:pPr>
        <w:rPr>
          <w:rFonts w:ascii="Times New Roman" w:hAnsi="Times New Roman" w:cs="Times New Roman"/>
          <w:sz w:val="19"/>
          <w:szCs w:val="19"/>
        </w:rPr>
      </w:pPr>
    </w:p>
    <w:p w14:paraId="3544D506" w14:textId="77777777" w:rsidR="002C6104" w:rsidRPr="009E7774" w:rsidRDefault="002C6104" w:rsidP="002C6104">
      <w:pPr>
        <w:rPr>
          <w:rFonts w:ascii="Times New Roman" w:eastAsiaTheme="majorEastAsia" w:hAnsi="Times New Roman" w:cs="Times New Roman"/>
          <w:b/>
          <w:bCs/>
          <w:i/>
          <w:iCs/>
          <w:sz w:val="19"/>
          <w:szCs w:val="19"/>
        </w:rPr>
      </w:pPr>
      <w:r w:rsidRPr="009E7774">
        <w:rPr>
          <w:rFonts w:ascii="Times New Roman" w:hAnsi="Times New Roman" w:cs="Times New Roman"/>
          <w:i/>
          <w:iCs/>
          <w:sz w:val="19"/>
          <w:szCs w:val="19"/>
        </w:rPr>
        <w:t>Galimas darbo vietų praradimas ir perkvalifikavimo poreikis</w:t>
      </w:r>
    </w:p>
    <w:p w14:paraId="2CAD10FD" w14:textId="392742C0"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„Achema“ trąšų gamybos įmonėje tiesiogiai dirba 0,5</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regioninės darbo jėgos, o netiesiogiai gamykla susijusi su 1,2</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regione</w:t>
      </w:r>
      <w:r w:rsidR="0090090E">
        <w:rPr>
          <w:rFonts w:ascii="Times New Roman" w:hAnsi="Times New Roman" w:cs="Times New Roman"/>
          <w:sz w:val="19"/>
          <w:szCs w:val="19"/>
        </w:rPr>
        <w:t xml:space="preserve"> –</w:t>
      </w:r>
      <w:r w:rsidRPr="009E7774">
        <w:rPr>
          <w:rFonts w:ascii="Times New Roman" w:hAnsi="Times New Roman" w:cs="Times New Roman"/>
          <w:sz w:val="19"/>
          <w:szCs w:val="19"/>
        </w:rPr>
        <w:t xml:space="preserve"> tai yra reikšminga dalis, kuri </w:t>
      </w:r>
      <w:r>
        <w:rPr>
          <w:rFonts w:ascii="Times New Roman" w:hAnsi="Times New Roman" w:cs="Times New Roman"/>
          <w:sz w:val="19"/>
          <w:szCs w:val="19"/>
        </w:rPr>
        <w:t>sudaro</w:t>
      </w:r>
      <w:r w:rsidRPr="009E7774">
        <w:rPr>
          <w:rFonts w:ascii="Times New Roman" w:hAnsi="Times New Roman" w:cs="Times New Roman"/>
          <w:sz w:val="19"/>
          <w:szCs w:val="19"/>
        </w:rPr>
        <w:t xml:space="preserve"> 3</w:t>
      </w:r>
      <w:r w:rsidR="00646E71">
        <w:rPr>
          <w:rFonts w:ascii="Times New Roman" w:hAnsi="Times New Roman" w:cs="Times New Roman"/>
          <w:sz w:val="19"/>
          <w:szCs w:val="19"/>
        </w:rPr>
        <w:t xml:space="preserve"> </w:t>
      </w:r>
      <w:r w:rsidRPr="009E7774">
        <w:rPr>
          <w:rFonts w:ascii="Times New Roman" w:hAnsi="Times New Roman" w:cs="Times New Roman"/>
          <w:sz w:val="19"/>
          <w:szCs w:val="19"/>
        </w:rPr>
        <w:t xml:space="preserve">100 darbo vietų. Kadangi Kauno regionas yra </w:t>
      </w:r>
      <w:r w:rsidR="0090090E">
        <w:rPr>
          <w:rFonts w:ascii="Times New Roman" w:hAnsi="Times New Roman" w:cs="Times New Roman"/>
          <w:sz w:val="19"/>
          <w:szCs w:val="19"/>
        </w:rPr>
        <w:t>gana</w:t>
      </w:r>
      <w:r w:rsidRPr="009E7774">
        <w:rPr>
          <w:rFonts w:ascii="Times New Roman" w:hAnsi="Times New Roman" w:cs="Times New Roman"/>
          <w:sz w:val="19"/>
          <w:szCs w:val="19"/>
        </w:rPr>
        <w:t xml:space="preserve"> didelis, o ekonomika Kauno mieste yra įvairi, regioniniu lygmeniu jo reikšmė yra mažesnė nei, pvz., </w:t>
      </w:r>
      <w:r w:rsidR="0090090E">
        <w:rPr>
          <w:rFonts w:ascii="Times New Roman" w:hAnsi="Times New Roman" w:cs="Times New Roman"/>
          <w:sz w:val="19"/>
          <w:szCs w:val="19"/>
        </w:rPr>
        <w:t xml:space="preserve">Telšių regiono </w:t>
      </w:r>
      <w:r w:rsidRPr="009E7774">
        <w:rPr>
          <w:rFonts w:ascii="Times New Roman" w:hAnsi="Times New Roman" w:cs="Times New Roman"/>
          <w:sz w:val="19"/>
          <w:szCs w:val="19"/>
        </w:rPr>
        <w:t>AB „Orlen Lietuva“ naftos perdirbimo gamyklos</w:t>
      </w:r>
      <w:r>
        <w:rPr>
          <w:rFonts w:ascii="Times New Roman" w:hAnsi="Times New Roman" w:cs="Times New Roman"/>
          <w:sz w:val="19"/>
          <w:szCs w:val="19"/>
        </w:rPr>
        <w:t xml:space="preserve"> atveju</w:t>
      </w:r>
      <w:r w:rsidRPr="009E7774">
        <w:rPr>
          <w:rFonts w:ascii="Times New Roman" w:hAnsi="Times New Roman" w:cs="Times New Roman"/>
          <w:sz w:val="19"/>
          <w:szCs w:val="19"/>
        </w:rPr>
        <w:t>. Rizika užimtumui būtų ryškesnė savivaldybių lygmeniu. AB „Achema“ tiesiogiai dirba 14</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Jonavos rajono darbuotojų. Netiesiogiai 33</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rajono darbo vietų priklauso nuo įmonės veiklos. </w:t>
      </w:r>
      <w:r w:rsidR="00EA5DF9" w:rsidRPr="009E7774">
        <w:rPr>
          <w:rFonts w:ascii="Times New Roman" w:hAnsi="Times New Roman" w:cs="Times New Roman"/>
          <w:sz w:val="19"/>
          <w:szCs w:val="19"/>
          <w:lang w:eastAsia="lt-LT"/>
        </w:rPr>
        <w:t xml:space="preserve">Remiantis ekspertų atliktais </w:t>
      </w:r>
      <w:r w:rsidR="00EA5DF9" w:rsidRPr="00BB7919">
        <w:rPr>
          <w:rFonts w:ascii="Times New Roman" w:hAnsi="Times New Roman" w:cs="Times New Roman"/>
          <w:i/>
          <w:iCs/>
          <w:sz w:val="19"/>
          <w:szCs w:val="19"/>
          <w:lang w:eastAsia="lt-LT"/>
        </w:rPr>
        <w:t>Input-Output</w:t>
      </w:r>
      <w:r w:rsidR="00EA5DF9" w:rsidRPr="009E7774">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w:t>
      </w:r>
      <w:r w:rsidR="00EA5DF9">
        <w:rPr>
          <w:rFonts w:ascii="Times New Roman" w:hAnsi="Times New Roman" w:cs="Times New Roman"/>
          <w:sz w:val="19"/>
          <w:szCs w:val="19"/>
          <w:lang w:eastAsia="lt-LT"/>
        </w:rPr>
        <w:t xml:space="preserve"> proc.</w:t>
      </w:r>
      <w:r w:rsidR="00EA5DF9" w:rsidRPr="009E7774">
        <w:rPr>
          <w:rFonts w:ascii="Times New Roman" w:hAnsi="Times New Roman" w:cs="Times New Roman"/>
          <w:sz w:val="19"/>
          <w:szCs w:val="19"/>
          <w:lang w:eastAsia="lt-LT"/>
        </w:rPr>
        <w:t xml:space="preserve"> ir Jonavos rajono savivaldybėje 33</w:t>
      </w:r>
      <w:r w:rsidR="00EA5DF9">
        <w:rPr>
          <w:rFonts w:ascii="Times New Roman" w:hAnsi="Times New Roman" w:cs="Times New Roman"/>
          <w:sz w:val="19"/>
          <w:szCs w:val="19"/>
          <w:lang w:eastAsia="lt-LT"/>
        </w:rPr>
        <w:t xml:space="preserve"> proc</w:t>
      </w:r>
      <w:r w:rsidR="00EA5DF9" w:rsidRPr="009E7774">
        <w:rPr>
          <w:rFonts w:ascii="Times New Roman" w:hAnsi="Times New Roman" w:cs="Times New Roman"/>
          <w:sz w:val="19"/>
          <w:szCs w:val="19"/>
          <w:lang w:eastAsia="lt-LT"/>
        </w:rPr>
        <w:t>.</w:t>
      </w:r>
    </w:p>
    <w:p w14:paraId="067175AB" w14:textId="77777777" w:rsidR="002C6104" w:rsidRPr="009E7774" w:rsidRDefault="002C6104" w:rsidP="002C6104">
      <w:pPr>
        <w:rPr>
          <w:rFonts w:ascii="Times New Roman" w:hAnsi="Times New Roman" w:cs="Times New Roman"/>
          <w:sz w:val="19"/>
          <w:szCs w:val="19"/>
        </w:rPr>
      </w:pPr>
    </w:p>
    <w:p w14:paraId="49BBE259" w14:textId="6EF5E03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Taip pat svarbu pažymėti, kad AB „Achema“ gamykloje darbo vietos yra</w:t>
      </w:r>
      <w:r w:rsidR="0001549B">
        <w:rPr>
          <w:rFonts w:ascii="Times New Roman" w:hAnsi="Times New Roman" w:cs="Times New Roman"/>
          <w:sz w:val="19"/>
          <w:szCs w:val="19"/>
        </w:rPr>
        <w:t xml:space="preserve"> </w:t>
      </w:r>
      <w:r w:rsidRPr="009E7774">
        <w:rPr>
          <w:rFonts w:ascii="Times New Roman" w:hAnsi="Times New Roman" w:cs="Times New Roman"/>
          <w:sz w:val="19"/>
          <w:szCs w:val="19"/>
        </w:rPr>
        <w:t>gerai apmokamos, lyginant su regioniniu atlyginimų lygiu – vidutinis atlyginimas įmonėje yra maždaug 80</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nei vidutinis atlyginimas regione. Todėl šis objektas taip pat yra svarbus socialinės ir ekonominės </w:t>
      </w:r>
      <w:r w:rsidR="000C7799">
        <w:rPr>
          <w:rFonts w:ascii="Times New Roman" w:hAnsi="Times New Roman" w:cs="Times New Roman"/>
          <w:sz w:val="19"/>
          <w:szCs w:val="19"/>
        </w:rPr>
        <w:t>dinamikos variklis</w:t>
      </w:r>
      <w:r w:rsidRPr="009E7774">
        <w:rPr>
          <w:rFonts w:ascii="Times New Roman" w:hAnsi="Times New Roman" w:cs="Times New Roman"/>
          <w:sz w:val="19"/>
          <w:szCs w:val="19"/>
        </w:rPr>
        <w:t>, ypač</w:t>
      </w:r>
      <w:r w:rsidR="000C7799">
        <w:rPr>
          <w:rFonts w:ascii="Times New Roman" w:hAnsi="Times New Roman" w:cs="Times New Roman"/>
          <w:sz w:val="19"/>
          <w:szCs w:val="19"/>
        </w:rPr>
        <w:t xml:space="preserve"> Jonavos</w:t>
      </w:r>
      <w:r w:rsidR="00CA04F6">
        <w:rPr>
          <w:rFonts w:ascii="Times New Roman" w:hAnsi="Times New Roman" w:cs="Times New Roman"/>
          <w:sz w:val="19"/>
          <w:szCs w:val="19"/>
        </w:rPr>
        <w:t xml:space="preserve"> raj.</w:t>
      </w:r>
      <w:r w:rsidRPr="009E7774">
        <w:rPr>
          <w:rFonts w:ascii="Times New Roman" w:hAnsi="Times New Roman" w:cs="Times New Roman"/>
          <w:sz w:val="19"/>
          <w:szCs w:val="19"/>
        </w:rPr>
        <w:t xml:space="preserve"> savivaldybėje.</w:t>
      </w:r>
    </w:p>
    <w:p w14:paraId="47E73B86" w14:textId="77777777" w:rsidR="002C6104" w:rsidRPr="009E7774" w:rsidRDefault="002C6104" w:rsidP="002C6104">
      <w:pPr>
        <w:rPr>
          <w:rFonts w:ascii="Times New Roman" w:hAnsi="Times New Roman" w:cs="Times New Roman"/>
          <w:sz w:val="19"/>
          <w:szCs w:val="19"/>
        </w:rPr>
      </w:pPr>
    </w:p>
    <w:p w14:paraId="0CE354E8" w14:textId="5084B71B" w:rsidR="002C6104" w:rsidRPr="009E7774" w:rsidRDefault="002C6104" w:rsidP="002C6104">
      <w:pPr>
        <w:rPr>
          <w:rFonts w:ascii="Times New Roman" w:eastAsia="Trebuchet MS" w:hAnsi="Times New Roman" w:cs="Times New Roman"/>
          <w:sz w:val="19"/>
          <w:szCs w:val="19"/>
        </w:rPr>
      </w:pPr>
      <w:r w:rsidRPr="009E7774">
        <w:rPr>
          <w:rFonts w:ascii="Times New Roman" w:eastAsia="Trebuchet MS" w:hAnsi="Times New Roman" w:cs="Times New Roman"/>
          <w:sz w:val="19"/>
          <w:szCs w:val="19"/>
        </w:rPr>
        <w:t>Apskaičiuota, kad greta darbo vietų, kurioms gresia pavojus Kauno regione, šalies mastu pavojus kils dar 3 500 darbo vietų – o tai iš viso</w:t>
      </w:r>
      <w:r w:rsidR="00CA04F6">
        <w:rPr>
          <w:rFonts w:ascii="Times New Roman" w:eastAsia="Trebuchet MS" w:hAnsi="Times New Roman" w:cs="Times New Roman"/>
          <w:sz w:val="19"/>
          <w:szCs w:val="19"/>
        </w:rPr>
        <w:t xml:space="preserve"> sudarytų</w:t>
      </w:r>
      <w:r w:rsidRPr="009E7774">
        <w:rPr>
          <w:rFonts w:ascii="Times New Roman" w:eastAsia="Trebuchet MS" w:hAnsi="Times New Roman" w:cs="Times New Roman"/>
          <w:sz w:val="19"/>
          <w:szCs w:val="19"/>
        </w:rPr>
        <w:t xml:space="preserve"> 6 </w:t>
      </w:r>
      <w:r>
        <w:rPr>
          <w:rFonts w:ascii="Times New Roman" w:eastAsia="Trebuchet MS" w:hAnsi="Times New Roman" w:cs="Times New Roman"/>
          <w:sz w:val="19"/>
          <w:szCs w:val="19"/>
        </w:rPr>
        <w:t>6</w:t>
      </w:r>
      <w:r w:rsidRPr="009E7774">
        <w:rPr>
          <w:rFonts w:ascii="Times New Roman" w:eastAsia="Trebuchet MS" w:hAnsi="Times New Roman" w:cs="Times New Roman"/>
          <w:sz w:val="19"/>
          <w:szCs w:val="19"/>
        </w:rPr>
        <w:t>00 darbo vietų.</w:t>
      </w:r>
    </w:p>
    <w:p w14:paraId="083CF7DD" w14:textId="77777777" w:rsidR="002C6104" w:rsidRPr="009E7774" w:rsidRDefault="002C6104" w:rsidP="002C6104">
      <w:pPr>
        <w:rPr>
          <w:rFonts w:ascii="Times New Roman" w:eastAsia="Trebuchet MS" w:hAnsi="Times New Roman" w:cs="Times New Roman"/>
          <w:sz w:val="19"/>
          <w:szCs w:val="19"/>
        </w:rPr>
      </w:pPr>
    </w:p>
    <w:p w14:paraId="44E85B9A" w14:textId="37849E90" w:rsidR="007C41A7" w:rsidRDefault="00C55194" w:rsidP="007C41A7">
      <w:pPr>
        <w:jc w:val="both"/>
        <w:rPr>
          <w:rFonts w:ascii="Times New Roman" w:hAnsi="Times New Roman" w:cs="Times New Roman"/>
          <w:sz w:val="19"/>
          <w:szCs w:val="19"/>
        </w:rPr>
      </w:pPr>
      <w:r>
        <w:rPr>
          <w:rFonts w:ascii="Times New Roman" w:hAnsi="Times New Roman" w:cs="Times New Roman"/>
          <w:sz w:val="19"/>
          <w:szCs w:val="19"/>
        </w:rPr>
        <w:t xml:space="preserve">ES </w:t>
      </w:r>
      <w:r w:rsidR="007C41A7" w:rsidRPr="007C41A7">
        <w:rPr>
          <w:rFonts w:ascii="Times New Roman" w:hAnsi="Times New Roman" w:cs="Times New Roman"/>
          <w:sz w:val="19"/>
          <w:szCs w:val="19"/>
        </w:rPr>
        <w:t xml:space="preserve">ATLPS nedalyvaujančiose pramonės įmonėse, </w:t>
      </w:r>
      <w:r>
        <w:rPr>
          <w:rFonts w:ascii="Times New Roman" w:hAnsi="Times New Roman" w:cs="Times New Roman"/>
          <w:sz w:val="19"/>
          <w:szCs w:val="19"/>
        </w:rPr>
        <w:t>taip pat ir didelėse, tokiose kaip</w:t>
      </w:r>
      <w:r w:rsidR="007C41A7" w:rsidRPr="007C41A7">
        <w:rPr>
          <w:rFonts w:ascii="Times New Roman" w:hAnsi="Times New Roman" w:cs="Times New Roman"/>
          <w:sz w:val="19"/>
          <w:szCs w:val="19"/>
        </w:rPr>
        <w:t xml:space="preserve"> AB Giraitės ginkluotės gamykla, UAB „HI-STEEL“ šiuo metu iš viso dirba </w:t>
      </w:r>
      <w:r w:rsidR="00F41CE3">
        <w:rPr>
          <w:rFonts w:ascii="Times New Roman" w:hAnsi="Times New Roman" w:cs="Times New Roman"/>
          <w:sz w:val="19"/>
          <w:szCs w:val="19"/>
        </w:rPr>
        <w:t>260</w:t>
      </w:r>
      <w:r w:rsidR="007C41A7" w:rsidRPr="007C41A7">
        <w:rPr>
          <w:rFonts w:ascii="Times New Roman" w:hAnsi="Times New Roman" w:cs="Times New Roman"/>
          <w:sz w:val="19"/>
          <w:szCs w:val="19"/>
        </w:rPr>
        <w:t xml:space="preserve"> darbuotojų</w:t>
      </w:r>
      <w:r w:rsidR="00F41CE3">
        <w:rPr>
          <w:rFonts w:ascii="Times New Roman" w:hAnsi="Times New Roman" w:cs="Times New Roman"/>
          <w:sz w:val="19"/>
          <w:szCs w:val="19"/>
        </w:rPr>
        <w:t xml:space="preserve"> (</w:t>
      </w:r>
      <w:r w:rsidR="00F41CE3" w:rsidRPr="00EC1A39">
        <w:rPr>
          <w:rFonts w:ascii="Times New Roman" w:hAnsi="Times New Roman" w:cs="Times New Roman"/>
          <w:sz w:val="19"/>
          <w:szCs w:val="19"/>
        </w:rPr>
        <w:t xml:space="preserve">AB Giraitės ginkluotės gamykloje 115, </w:t>
      </w:r>
      <w:r w:rsidR="00003DD2" w:rsidRPr="00EC1A39">
        <w:rPr>
          <w:rFonts w:ascii="Times New Roman" w:hAnsi="Times New Roman" w:cs="Times New Roman"/>
          <w:sz w:val="19"/>
          <w:szCs w:val="19"/>
        </w:rPr>
        <w:t>U</w:t>
      </w:r>
      <w:r w:rsidR="00F41CE3" w:rsidRPr="00EC1A39">
        <w:rPr>
          <w:rFonts w:ascii="Times New Roman" w:hAnsi="Times New Roman" w:cs="Times New Roman"/>
          <w:sz w:val="19"/>
          <w:szCs w:val="19"/>
        </w:rPr>
        <w:t>AB „HI-STEEL“ – 145)</w:t>
      </w:r>
      <w:r w:rsidR="007C41A7" w:rsidRPr="00EC1A39">
        <w:rPr>
          <w:rFonts w:ascii="Times New Roman" w:hAnsi="Times New Roman" w:cs="Times New Roman"/>
          <w:sz w:val="19"/>
          <w:szCs w:val="19"/>
        </w:rPr>
        <w:t xml:space="preserve">. </w:t>
      </w:r>
      <w:r w:rsidR="008414E1" w:rsidRPr="00EC1A39">
        <w:rPr>
          <w:rFonts w:ascii="Times New Roman" w:hAnsi="Times New Roman" w:cs="Times New Roman"/>
          <w:sz w:val="19"/>
          <w:szCs w:val="19"/>
        </w:rPr>
        <w:t xml:space="preserve">Detalūs duomenys apie įmonėse dirbančiųjų asmenų skaičių, kaip ir kita informacija, susijusi su šių įmonių planuojamais vykdyti alternatyvaus kuro diegimo projektais, pateikiama 1 Priedo 4 lentelėje. </w:t>
      </w:r>
      <w:r w:rsidR="007C41A7" w:rsidRPr="00EC1A39">
        <w:rPr>
          <w:rFonts w:ascii="Times New Roman" w:hAnsi="Times New Roman" w:cs="Times New Roman"/>
          <w:sz w:val="19"/>
          <w:szCs w:val="19"/>
        </w:rPr>
        <w:t>Tad nevykdant investicijų ir šiose įmonėse nekeičiant iškastinio kuro alternatyviuoju, kils grėsmė įmonių sukurtoms darbo vietoms</w:t>
      </w:r>
      <w:r w:rsidR="00401EB5" w:rsidRPr="00EC1A39">
        <w:rPr>
          <w:rFonts w:ascii="Times New Roman" w:hAnsi="Times New Roman" w:cs="Times New Roman"/>
          <w:sz w:val="19"/>
          <w:szCs w:val="19"/>
        </w:rPr>
        <w:t xml:space="preserve"> dėl nustatytų nacionalinių tik</w:t>
      </w:r>
      <w:r w:rsidR="00F41CE3" w:rsidRPr="00EC1A39">
        <w:rPr>
          <w:rFonts w:ascii="Times New Roman" w:hAnsi="Times New Roman" w:cs="Times New Roman"/>
          <w:sz w:val="19"/>
          <w:szCs w:val="19"/>
        </w:rPr>
        <w:t>s</w:t>
      </w:r>
      <w:r w:rsidR="00401EB5" w:rsidRPr="00EC1A39">
        <w:rPr>
          <w:rFonts w:ascii="Times New Roman" w:hAnsi="Times New Roman" w:cs="Times New Roman"/>
          <w:sz w:val="19"/>
          <w:szCs w:val="19"/>
        </w:rPr>
        <w:t>lų, o ypač to, kad iki 2040 metų ES ATLPS nedalyvaujančios pramonės įmonės turi atsisakyti iškastinio kuro naudojimo</w:t>
      </w:r>
      <w:r w:rsidR="007C41A7" w:rsidRPr="00EC1A39">
        <w:rPr>
          <w:rFonts w:ascii="Times New Roman" w:hAnsi="Times New Roman" w:cs="Times New Roman"/>
          <w:sz w:val="19"/>
          <w:szCs w:val="19"/>
        </w:rPr>
        <w:t>. Be viso to, investuojant į šias įmones</w:t>
      </w:r>
      <w:r w:rsidR="00F46FEC" w:rsidRPr="00EC1A39">
        <w:rPr>
          <w:rFonts w:ascii="Times New Roman" w:hAnsi="Times New Roman" w:cs="Times New Roman"/>
          <w:sz w:val="19"/>
          <w:szCs w:val="19"/>
        </w:rPr>
        <w:t xml:space="preserve"> būtų ne tik išsaugotos esamos darbo vietos, bet taip pat</w:t>
      </w:r>
      <w:r w:rsidR="007C41A7" w:rsidRPr="00EC1A39">
        <w:rPr>
          <w:rFonts w:ascii="Times New Roman" w:hAnsi="Times New Roman" w:cs="Times New Roman"/>
          <w:sz w:val="19"/>
          <w:szCs w:val="19"/>
        </w:rPr>
        <w:t xml:space="preserve"> sukurta apie </w:t>
      </w:r>
      <w:r w:rsidR="00F41CE3" w:rsidRPr="00EC1A39">
        <w:rPr>
          <w:rFonts w:ascii="Times New Roman" w:hAnsi="Times New Roman" w:cs="Times New Roman"/>
          <w:sz w:val="19"/>
          <w:szCs w:val="19"/>
        </w:rPr>
        <w:t>9</w:t>
      </w:r>
      <w:r w:rsidR="007C41A7" w:rsidRPr="00EC1A39">
        <w:rPr>
          <w:rFonts w:ascii="Times New Roman" w:hAnsi="Times New Roman" w:cs="Times New Roman"/>
          <w:sz w:val="19"/>
          <w:szCs w:val="19"/>
        </w:rPr>
        <w:t xml:space="preserve"> tvari</w:t>
      </w:r>
      <w:r w:rsidR="00F41CE3" w:rsidRPr="00EC1A39">
        <w:rPr>
          <w:rFonts w:ascii="Times New Roman" w:hAnsi="Times New Roman" w:cs="Times New Roman"/>
          <w:sz w:val="19"/>
          <w:szCs w:val="19"/>
        </w:rPr>
        <w:t>os</w:t>
      </w:r>
      <w:r w:rsidR="007C41A7" w:rsidRPr="00EC1A39">
        <w:rPr>
          <w:rFonts w:ascii="Times New Roman" w:hAnsi="Times New Roman" w:cs="Times New Roman"/>
          <w:sz w:val="19"/>
          <w:szCs w:val="19"/>
        </w:rPr>
        <w:t xml:space="preserve"> darbo viet</w:t>
      </w:r>
      <w:r w:rsidR="00F41CE3" w:rsidRPr="00EC1A39">
        <w:rPr>
          <w:rFonts w:ascii="Times New Roman" w:hAnsi="Times New Roman" w:cs="Times New Roman"/>
          <w:sz w:val="19"/>
          <w:szCs w:val="19"/>
        </w:rPr>
        <w:t>os (</w:t>
      </w:r>
      <w:bookmarkStart w:id="1" w:name="_Hlk157497452"/>
      <w:r w:rsidR="00F41CE3" w:rsidRPr="00EC1A39">
        <w:rPr>
          <w:rFonts w:ascii="Times New Roman" w:hAnsi="Times New Roman" w:cs="Times New Roman"/>
          <w:sz w:val="19"/>
          <w:szCs w:val="19"/>
        </w:rPr>
        <w:t xml:space="preserve">AB Giraitės ginkluotės gamykloje 3, </w:t>
      </w:r>
      <w:r w:rsidR="00003DD2" w:rsidRPr="00EC1A39">
        <w:rPr>
          <w:rFonts w:ascii="Times New Roman" w:hAnsi="Times New Roman" w:cs="Times New Roman"/>
          <w:sz w:val="19"/>
          <w:szCs w:val="19"/>
        </w:rPr>
        <w:t>U</w:t>
      </w:r>
      <w:r w:rsidR="00F41CE3" w:rsidRPr="00EC1A39">
        <w:rPr>
          <w:rFonts w:ascii="Times New Roman" w:hAnsi="Times New Roman" w:cs="Times New Roman"/>
          <w:sz w:val="19"/>
          <w:szCs w:val="19"/>
        </w:rPr>
        <w:t>AB „HI-STEEL“</w:t>
      </w:r>
      <w:bookmarkEnd w:id="1"/>
      <w:r w:rsidR="00F41CE3" w:rsidRPr="00EC1A39">
        <w:rPr>
          <w:rFonts w:ascii="Times New Roman" w:hAnsi="Times New Roman" w:cs="Times New Roman"/>
          <w:sz w:val="19"/>
          <w:szCs w:val="19"/>
        </w:rPr>
        <w:t xml:space="preserve"> – 6)</w:t>
      </w:r>
      <w:r w:rsidR="007C41A7" w:rsidRPr="00FF7F35">
        <w:rPr>
          <w:rFonts w:ascii="Times New Roman" w:hAnsi="Times New Roman" w:cs="Times New Roman"/>
          <w:sz w:val="19"/>
          <w:szCs w:val="19"/>
        </w:rPr>
        <w:t>.</w:t>
      </w:r>
      <w:r w:rsidRPr="00FF7F35">
        <w:rPr>
          <w:rFonts w:ascii="Times New Roman" w:hAnsi="Times New Roman" w:cs="Times New Roman"/>
          <w:sz w:val="19"/>
          <w:szCs w:val="19"/>
        </w:rPr>
        <w:t xml:space="preserve"> Paminėtina, kad ne į visas nurodytas dideles įmones bus nukreiptos investicijos, t. y. investuojama bus tik į tas dideles pramonės įmonės, kurių investicijos bus efektyviausios, geriausiai prisidės prie ŠESD kiekio mažinimo bei kurs didžiausią tvarių darbo vietų skaičių.</w:t>
      </w:r>
    </w:p>
    <w:p w14:paraId="78B60FE0" w14:textId="77777777" w:rsidR="00A17D93" w:rsidRPr="009E7774" w:rsidRDefault="00A17D93" w:rsidP="007C41A7">
      <w:pPr>
        <w:jc w:val="both"/>
        <w:rPr>
          <w:rFonts w:ascii="Times New Roman" w:hAnsi="Times New Roman" w:cs="Times New Roman"/>
          <w:sz w:val="19"/>
          <w:szCs w:val="19"/>
        </w:rPr>
      </w:pPr>
    </w:p>
    <w:p w14:paraId="080CFFF7" w14:textId="465CFF4E" w:rsidR="007C41A7" w:rsidRDefault="002C6104" w:rsidP="002C6104">
      <w:pPr>
        <w:jc w:val="both"/>
        <w:rPr>
          <w:rFonts w:ascii="Times New Roman" w:eastAsia="Arial" w:hAnsi="Times New Roman" w:cs="Times New Roman"/>
          <w:sz w:val="19"/>
          <w:szCs w:val="19"/>
        </w:rPr>
      </w:pPr>
      <w:r w:rsidRPr="009E7774">
        <w:rPr>
          <w:rFonts w:ascii="Times New Roman" w:eastAsia="Arial" w:hAnsi="Times New Roman" w:cs="Times New Roman"/>
          <w:sz w:val="19"/>
          <w:szCs w:val="19"/>
        </w:rPr>
        <w:t>Siekiant perėjimo link klimatui neutralios ekonomikos, perkvalifikavimo poreikis Kauno regione, o ypač Jonavos raj. sav. bus itin reikšmingas tiek dėl numatomų inovatyvių technologijų diegimo – numatoma, kad AB „Achema“</w:t>
      </w:r>
      <w:r w:rsidR="008961C8">
        <w:rPr>
          <w:rFonts w:ascii="Times New Roman" w:eastAsia="Arial" w:hAnsi="Times New Roman" w:cs="Times New Roman"/>
          <w:sz w:val="19"/>
          <w:szCs w:val="19"/>
        </w:rPr>
        <w:t xml:space="preserve"> ir</w:t>
      </w:r>
      <w:r w:rsidRPr="009E7774">
        <w:rPr>
          <w:rFonts w:ascii="Times New Roman" w:eastAsia="Arial" w:hAnsi="Times New Roman" w:cs="Times New Roman"/>
          <w:sz w:val="19"/>
          <w:szCs w:val="19"/>
        </w:rPr>
        <w:t xml:space="preserve"> </w:t>
      </w:r>
      <w:r w:rsidR="008961C8">
        <w:rPr>
          <w:rFonts w:ascii="Times New Roman" w:eastAsia="Arial" w:hAnsi="Times New Roman" w:cs="Times New Roman"/>
          <w:sz w:val="19"/>
          <w:szCs w:val="19"/>
        </w:rPr>
        <w:t xml:space="preserve">jos </w:t>
      </w:r>
      <w:r w:rsidR="0021133C" w:rsidRPr="0021133C">
        <w:rPr>
          <w:rFonts w:ascii="Times New Roman" w:eastAsia="Arial" w:hAnsi="Times New Roman" w:cs="Times New Roman"/>
          <w:sz w:val="19"/>
          <w:szCs w:val="19"/>
        </w:rPr>
        <w:t>dukterin</w:t>
      </w:r>
      <w:r w:rsidR="0021133C">
        <w:rPr>
          <w:rFonts w:ascii="Times New Roman" w:eastAsia="Arial" w:hAnsi="Times New Roman" w:cs="Times New Roman"/>
          <w:sz w:val="19"/>
          <w:szCs w:val="19"/>
        </w:rPr>
        <w:t>ėse</w:t>
      </w:r>
      <w:r w:rsidR="0021133C" w:rsidRPr="0021133C">
        <w:rPr>
          <w:rFonts w:ascii="Times New Roman" w:eastAsia="Arial" w:hAnsi="Times New Roman" w:cs="Times New Roman"/>
          <w:sz w:val="19"/>
          <w:szCs w:val="19"/>
        </w:rPr>
        <w:t xml:space="preserve"> įmon</w:t>
      </w:r>
      <w:r w:rsidR="0021133C">
        <w:rPr>
          <w:rFonts w:ascii="Times New Roman" w:eastAsia="Arial" w:hAnsi="Times New Roman" w:cs="Times New Roman"/>
          <w:sz w:val="19"/>
          <w:szCs w:val="19"/>
        </w:rPr>
        <w:t>ėse</w:t>
      </w:r>
      <w:r w:rsidR="00815380">
        <w:rPr>
          <w:rFonts w:ascii="Times New Roman" w:eastAsia="Arial" w:hAnsi="Times New Roman" w:cs="Times New Roman"/>
          <w:sz w:val="19"/>
          <w:szCs w:val="19"/>
        </w:rPr>
        <w:t xml:space="preserve"> </w:t>
      </w:r>
      <w:r w:rsidR="00815380" w:rsidRPr="009E7774">
        <w:rPr>
          <w:rFonts w:ascii="Times New Roman" w:eastAsia="Arial" w:hAnsi="Times New Roman" w:cs="Times New Roman"/>
          <w:sz w:val="19"/>
          <w:szCs w:val="19"/>
        </w:rPr>
        <w:t>dėl tvarių alternatyvių darbo vietų kūrimo</w:t>
      </w:r>
      <w:r w:rsidR="0021133C">
        <w:rPr>
          <w:rFonts w:ascii="Times New Roman" w:eastAsia="Arial" w:hAnsi="Times New Roman" w:cs="Times New Roman"/>
          <w:sz w:val="19"/>
          <w:szCs w:val="19"/>
        </w:rPr>
        <w:t xml:space="preserve"> </w:t>
      </w:r>
      <w:r w:rsidRPr="009E7774">
        <w:rPr>
          <w:rFonts w:ascii="Times New Roman" w:eastAsia="Arial" w:hAnsi="Times New Roman" w:cs="Times New Roman"/>
          <w:sz w:val="19"/>
          <w:szCs w:val="19"/>
        </w:rPr>
        <w:t xml:space="preserve">reikės perkvalifikuoti apie </w:t>
      </w:r>
      <w:r w:rsidR="00E43BED">
        <w:rPr>
          <w:rFonts w:ascii="Times New Roman" w:eastAsia="Arial" w:hAnsi="Times New Roman" w:cs="Times New Roman"/>
          <w:sz w:val="19"/>
          <w:szCs w:val="19"/>
        </w:rPr>
        <w:t xml:space="preserve">6 </w:t>
      </w:r>
      <w:r w:rsidR="004655D1">
        <w:rPr>
          <w:rFonts w:ascii="Times New Roman" w:eastAsia="Arial" w:hAnsi="Times New Roman" w:cs="Times New Roman"/>
          <w:sz w:val="19"/>
          <w:szCs w:val="19"/>
        </w:rPr>
        <w:t>proc.</w:t>
      </w:r>
      <w:r w:rsidRPr="009E7774">
        <w:rPr>
          <w:rFonts w:ascii="Times New Roman" w:eastAsia="Arial" w:hAnsi="Times New Roman" w:cs="Times New Roman"/>
          <w:sz w:val="19"/>
          <w:szCs w:val="19"/>
        </w:rPr>
        <w:t xml:space="preserve"> darbuotojų.</w:t>
      </w:r>
    </w:p>
    <w:p w14:paraId="27DCB231" w14:textId="031A4A3C" w:rsidR="007C41A7" w:rsidRPr="009E7774" w:rsidRDefault="007C41A7" w:rsidP="002C6104">
      <w:pPr>
        <w:jc w:val="both"/>
        <w:rPr>
          <w:rFonts w:ascii="Times New Roman" w:hAnsi="Times New Roman" w:cs="Times New Roman"/>
        </w:rPr>
      </w:pPr>
    </w:p>
    <w:p w14:paraId="2979E064" w14:textId="77777777" w:rsidR="000D301D" w:rsidRDefault="000D301D" w:rsidP="002C6104">
      <w:pPr>
        <w:pStyle w:val="Antrat3"/>
        <w:spacing w:before="0"/>
        <w:rPr>
          <w:rFonts w:ascii="Times New Roman" w:hAnsi="Times New Roman" w:cs="Times New Roman"/>
          <w:b/>
          <w:bCs/>
          <w:color w:val="auto"/>
          <w:sz w:val="19"/>
          <w:szCs w:val="19"/>
          <w:lang w:val="lt-LT"/>
        </w:rPr>
      </w:pPr>
      <w:bookmarkStart w:id="2" w:name="_Toc71572875"/>
      <w:bookmarkStart w:id="3" w:name="_Toc77682923"/>
    </w:p>
    <w:p w14:paraId="11736BD9" w14:textId="77777777" w:rsidR="002C6104" w:rsidRPr="009E7774" w:rsidRDefault="002C6104" w:rsidP="002C6104">
      <w:pPr>
        <w:pStyle w:val="Antrat3"/>
        <w:spacing w:before="0"/>
        <w:rPr>
          <w:rFonts w:ascii="Times New Roman" w:hAnsi="Times New Roman" w:cs="Times New Roman"/>
          <w:b/>
          <w:bCs/>
          <w:color w:val="auto"/>
          <w:sz w:val="19"/>
          <w:szCs w:val="19"/>
          <w:lang w:val="lt-LT"/>
        </w:rPr>
      </w:pPr>
      <w:r w:rsidRPr="009E7774">
        <w:rPr>
          <w:rFonts w:ascii="Times New Roman" w:hAnsi="Times New Roman" w:cs="Times New Roman"/>
          <w:b/>
          <w:bCs/>
          <w:color w:val="auto"/>
          <w:sz w:val="19"/>
          <w:szCs w:val="19"/>
          <w:lang w:val="lt-LT"/>
        </w:rPr>
        <w:t>Šiauli</w:t>
      </w:r>
      <w:bookmarkEnd w:id="2"/>
      <w:r w:rsidRPr="009E7774">
        <w:rPr>
          <w:rFonts w:ascii="Times New Roman" w:hAnsi="Times New Roman" w:cs="Times New Roman"/>
          <w:b/>
          <w:bCs/>
          <w:color w:val="auto"/>
          <w:sz w:val="19"/>
          <w:szCs w:val="19"/>
          <w:lang w:val="lt-LT"/>
        </w:rPr>
        <w:t>ų regionas</w:t>
      </w:r>
      <w:bookmarkEnd w:id="3"/>
    </w:p>
    <w:p w14:paraId="13FD26E5" w14:textId="5B9DFCB3" w:rsidR="002C6104" w:rsidRPr="00331C2F" w:rsidRDefault="002C6104" w:rsidP="002C6104">
      <w:pPr>
        <w:jc w:val="both"/>
        <w:rPr>
          <w:rFonts w:ascii="Times New Roman" w:eastAsia="Trebuchet MS" w:hAnsi="Times New Roman" w:cs="Times New Roman"/>
          <w:sz w:val="19"/>
          <w:szCs w:val="19"/>
        </w:rPr>
      </w:pPr>
      <w:r w:rsidRPr="009E7774">
        <w:rPr>
          <w:rFonts w:ascii="Times New Roman" w:hAnsi="Times New Roman" w:cs="Times New Roman"/>
          <w:sz w:val="19"/>
          <w:szCs w:val="19"/>
        </w:rPr>
        <w:t>Šiauliuose pagrindinis sektorius ir objektas, kurį labiausiai paveiks pertvarka yra</w:t>
      </w:r>
      <w:r w:rsidR="00160FC4">
        <w:rPr>
          <w:rFonts w:ascii="Times New Roman" w:hAnsi="Times New Roman" w:cs="Times New Roman"/>
          <w:sz w:val="19"/>
          <w:szCs w:val="19"/>
        </w:rPr>
        <w:t xml:space="preserve"> 1952 m. atidaryta</w:t>
      </w:r>
      <w:r w:rsidRPr="009E7774">
        <w:rPr>
          <w:rFonts w:ascii="Times New Roman" w:hAnsi="Times New Roman" w:cs="Times New Roman"/>
          <w:sz w:val="19"/>
          <w:szCs w:val="19"/>
        </w:rPr>
        <w:t xml:space="preserve"> AB „Akmenės cementas“ gamykla. </w:t>
      </w:r>
      <w:r w:rsidRPr="009E7774">
        <w:rPr>
          <w:rFonts w:ascii="Times New Roman" w:eastAsia="Trebuchet MS" w:hAnsi="Times New Roman" w:cs="Times New Roman"/>
          <w:sz w:val="19"/>
          <w:szCs w:val="19"/>
        </w:rPr>
        <w:t>AB „Akmenės cementas“ yra atsakinga už beveik visą regiono pramonės sektoriaus išmetamų teršalų kiekį</w:t>
      </w:r>
      <w:r w:rsidR="00331C2F">
        <w:rPr>
          <w:rFonts w:ascii="Times New Roman" w:eastAsia="Trebuchet MS" w:hAnsi="Times New Roman" w:cs="Times New Roman"/>
          <w:sz w:val="19"/>
          <w:szCs w:val="19"/>
        </w:rPr>
        <w:t xml:space="preserve"> – </w:t>
      </w:r>
      <w:r w:rsidRPr="009E7774">
        <w:rPr>
          <w:rFonts w:ascii="Times New Roman" w:eastAsia="Trebuchet MS" w:hAnsi="Times New Roman" w:cs="Times New Roman"/>
          <w:sz w:val="19"/>
          <w:szCs w:val="19"/>
        </w:rPr>
        <w:t>per metus ši įmonė išmeta apie 0,85 Mt CO</w:t>
      </w:r>
      <w:r w:rsidRPr="009E7774">
        <w:rPr>
          <w:rFonts w:ascii="Times New Roman" w:eastAsia="Trebuchet MS" w:hAnsi="Times New Roman" w:cs="Times New Roman"/>
          <w:sz w:val="19"/>
          <w:szCs w:val="19"/>
          <w:vertAlign w:val="subscript"/>
        </w:rPr>
        <w:t>2</w:t>
      </w:r>
      <w:r w:rsidRPr="009E7774">
        <w:rPr>
          <w:rFonts w:ascii="Times New Roman" w:hAnsi="Times New Roman" w:cs="Times New Roman"/>
          <w:sz w:val="19"/>
          <w:szCs w:val="19"/>
        </w:rPr>
        <w:t xml:space="preserve"> teršalų</w:t>
      </w:r>
      <w:r w:rsidR="0051469B">
        <w:rPr>
          <w:rFonts w:ascii="Times New Roman" w:hAnsi="Times New Roman" w:cs="Times New Roman"/>
          <w:sz w:val="19"/>
          <w:szCs w:val="19"/>
        </w:rPr>
        <w:t>, kas sudaro apie 14 proc. visų ATLPS išmetamųjų teršalų ir 4 proc. visų vidaus išmetamųjų teršalų</w:t>
      </w:r>
      <w:r w:rsidRPr="009E7774">
        <w:rPr>
          <w:rFonts w:ascii="Times New Roman" w:hAnsi="Times New Roman" w:cs="Times New Roman"/>
          <w:sz w:val="19"/>
          <w:szCs w:val="19"/>
        </w:rPr>
        <w:t xml:space="preserve">. AB „Akmenės cementas“ yra vienintelė cemento gamykla Lietuvoje ir didžiausia cemento gamykla Baltijos </w:t>
      </w:r>
      <w:r w:rsidRPr="009E7774">
        <w:rPr>
          <w:rFonts w:ascii="Times New Roman" w:hAnsi="Times New Roman" w:cs="Times New Roman"/>
          <w:sz w:val="19"/>
          <w:szCs w:val="19"/>
        </w:rPr>
        <w:lastRenderedPageBreak/>
        <w:t>šalyse. 2019 m. įmonė pagamino 1,2 mln. tonų portlandcemenčio,</w:t>
      </w:r>
      <w:r w:rsidR="00C17690">
        <w:rPr>
          <w:rFonts w:ascii="Times New Roman" w:hAnsi="Times New Roman" w:cs="Times New Roman"/>
          <w:sz w:val="19"/>
          <w:szCs w:val="19"/>
        </w:rPr>
        <w:t xml:space="preserve"> o</w:t>
      </w:r>
      <w:r w:rsidRPr="009E7774">
        <w:rPr>
          <w:rFonts w:ascii="Times New Roman" w:hAnsi="Times New Roman" w:cs="Times New Roman"/>
          <w:sz w:val="19"/>
          <w:szCs w:val="19"/>
        </w:rPr>
        <w:t xml:space="preserve"> jos gamybos apimtys 2014–2019 m. laikotarpiu vidutiniškai</w:t>
      </w:r>
      <w:r w:rsidR="004655D1">
        <w:rPr>
          <w:rFonts w:ascii="Times New Roman" w:hAnsi="Times New Roman" w:cs="Times New Roman"/>
          <w:sz w:val="19"/>
          <w:szCs w:val="19"/>
        </w:rPr>
        <w:t xml:space="preserve"> </w:t>
      </w:r>
      <w:r w:rsidR="00C17690">
        <w:rPr>
          <w:rFonts w:ascii="Times New Roman" w:hAnsi="Times New Roman" w:cs="Times New Roman"/>
          <w:sz w:val="19"/>
          <w:szCs w:val="19"/>
        </w:rPr>
        <w:t xml:space="preserve">didėjo </w:t>
      </w:r>
      <w:r w:rsidR="00331C2F">
        <w:rPr>
          <w:rFonts w:ascii="Times New Roman" w:hAnsi="Times New Roman" w:cs="Times New Roman"/>
          <w:sz w:val="19"/>
          <w:szCs w:val="19"/>
        </w:rPr>
        <w:t xml:space="preserve">po 6 </w:t>
      </w:r>
      <w:r w:rsidR="004655D1">
        <w:rPr>
          <w:rFonts w:ascii="Times New Roman" w:hAnsi="Times New Roman" w:cs="Times New Roman"/>
          <w:sz w:val="19"/>
          <w:szCs w:val="19"/>
        </w:rPr>
        <w:t>proc.</w:t>
      </w:r>
      <w:r w:rsidRPr="009E7774">
        <w:rPr>
          <w:rFonts w:ascii="Times New Roman" w:hAnsi="Times New Roman" w:cs="Times New Roman"/>
          <w:sz w:val="19"/>
          <w:szCs w:val="19"/>
        </w:rPr>
        <w:t xml:space="preserve"> per metus. Eksportas sudaro apie 40</w:t>
      </w:r>
      <w:r w:rsidR="004655D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sidR="00395B0B">
        <w:rPr>
          <w:rFonts w:ascii="Times New Roman" w:hAnsi="Times New Roman" w:cs="Times New Roman"/>
          <w:sz w:val="19"/>
          <w:szCs w:val="19"/>
        </w:rPr>
        <w:t xml:space="preserve">ir daugiausiai </w:t>
      </w:r>
      <w:r w:rsidRPr="009E7774">
        <w:rPr>
          <w:rFonts w:ascii="Times New Roman" w:hAnsi="Times New Roman" w:cs="Times New Roman"/>
          <w:sz w:val="19"/>
          <w:szCs w:val="19"/>
        </w:rPr>
        <w:t>pardavimų vyksta į Skandinavijos šalis, Lenkiją, Baltarusiją ir Ukrainą.</w:t>
      </w:r>
    </w:p>
    <w:p w14:paraId="71C9E878" w14:textId="77777777" w:rsidR="002C6104" w:rsidRPr="009E7774" w:rsidRDefault="002C6104" w:rsidP="002C6104">
      <w:pPr>
        <w:rPr>
          <w:rFonts w:ascii="Times New Roman" w:hAnsi="Times New Roman" w:cs="Times New Roman"/>
          <w:sz w:val="19"/>
          <w:szCs w:val="19"/>
        </w:rPr>
      </w:pPr>
    </w:p>
    <w:p w14:paraId="2266FBD1" w14:textId="59F5EBBA" w:rsidR="002C6104" w:rsidRPr="00C070B0"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Nuo 2000 m</w:t>
      </w:r>
      <w:r w:rsidR="00EB2DC9">
        <w:rPr>
          <w:rFonts w:ascii="Times New Roman" w:hAnsi="Times New Roman" w:cs="Times New Roman"/>
          <w:sz w:val="19"/>
          <w:szCs w:val="19"/>
        </w:rPr>
        <w:t>.</w:t>
      </w:r>
      <w:r w:rsidRPr="009E7774">
        <w:rPr>
          <w:rFonts w:ascii="Times New Roman" w:hAnsi="Times New Roman" w:cs="Times New Roman"/>
          <w:sz w:val="19"/>
          <w:szCs w:val="19"/>
        </w:rPr>
        <w:t xml:space="preserve"> įmonė investavo į priemon</w:t>
      </w:r>
      <w:r>
        <w:rPr>
          <w:rFonts w:ascii="Times New Roman" w:hAnsi="Times New Roman" w:cs="Times New Roman"/>
          <w:sz w:val="19"/>
          <w:szCs w:val="19"/>
        </w:rPr>
        <w:t>es</w:t>
      </w:r>
      <w:r w:rsidRPr="009E7774">
        <w:rPr>
          <w:rFonts w:ascii="Times New Roman" w:hAnsi="Times New Roman" w:cs="Times New Roman"/>
          <w:sz w:val="19"/>
          <w:szCs w:val="19"/>
        </w:rPr>
        <w:t>, kurios sumažino cemento gamybos proceso metu išmetamų teršalų intensyvumą. Didžiausia investicija buvo</w:t>
      </w:r>
      <w:r w:rsidR="00EB2DC9">
        <w:rPr>
          <w:rFonts w:ascii="Times New Roman" w:hAnsi="Times New Roman" w:cs="Times New Roman"/>
          <w:sz w:val="19"/>
          <w:szCs w:val="19"/>
        </w:rPr>
        <w:t xml:space="preserve"> </w:t>
      </w:r>
      <w:r w:rsidR="00EB2DC9" w:rsidRPr="009E7774">
        <w:rPr>
          <w:rFonts w:ascii="Times New Roman" w:hAnsi="Times New Roman" w:cs="Times New Roman"/>
          <w:sz w:val="19"/>
          <w:szCs w:val="19"/>
        </w:rPr>
        <w:t>114 mln. E</w:t>
      </w:r>
      <w:r w:rsidR="00EB2DC9">
        <w:rPr>
          <w:rFonts w:ascii="Times New Roman" w:hAnsi="Times New Roman" w:cs="Times New Roman"/>
          <w:sz w:val="19"/>
          <w:szCs w:val="19"/>
        </w:rPr>
        <w:t>ur vertės</w:t>
      </w:r>
      <w:r w:rsidRPr="009E7774">
        <w:rPr>
          <w:rFonts w:ascii="Times New Roman" w:hAnsi="Times New Roman" w:cs="Times New Roman"/>
          <w:sz w:val="19"/>
          <w:szCs w:val="19"/>
        </w:rPr>
        <w:t xml:space="preserve"> </w:t>
      </w:r>
      <w:r w:rsidRPr="00C070B0">
        <w:rPr>
          <w:rFonts w:ascii="Times New Roman" w:hAnsi="Times New Roman" w:cs="Times New Roman"/>
          <w:sz w:val="19"/>
          <w:szCs w:val="19"/>
        </w:rPr>
        <w:t>sausojo proceso diegimas cemento gamyboje</w:t>
      </w:r>
      <w:r w:rsidR="00C070B0">
        <w:rPr>
          <w:rFonts w:ascii="Times New Roman" w:hAnsi="Times New Roman" w:cs="Times New Roman"/>
          <w:sz w:val="19"/>
          <w:szCs w:val="19"/>
        </w:rPr>
        <w:t>, o k</w:t>
      </w:r>
      <w:r w:rsidRPr="00C070B0">
        <w:rPr>
          <w:rFonts w:ascii="Times New Roman" w:hAnsi="Times New Roman" w:cs="Times New Roman"/>
          <w:sz w:val="19"/>
          <w:szCs w:val="19"/>
        </w:rPr>
        <w:t>itos investicijos</w:t>
      </w:r>
      <w:r w:rsidR="00C070B0" w:rsidRPr="00C070B0">
        <w:rPr>
          <w:rFonts w:ascii="Times New Roman" w:hAnsi="Times New Roman" w:cs="Times New Roman"/>
          <w:sz w:val="19"/>
          <w:szCs w:val="19"/>
        </w:rPr>
        <w:t xml:space="preserve"> </w:t>
      </w:r>
      <w:r w:rsidRPr="00C070B0">
        <w:rPr>
          <w:rFonts w:ascii="Times New Roman" w:hAnsi="Times New Roman" w:cs="Times New Roman"/>
          <w:sz w:val="19"/>
          <w:szCs w:val="19"/>
        </w:rPr>
        <w:t>buvo susijusios su mažiau CO</w:t>
      </w:r>
      <w:r w:rsidRPr="00C070B0">
        <w:rPr>
          <w:rFonts w:ascii="Times New Roman" w:hAnsi="Times New Roman" w:cs="Times New Roman"/>
          <w:sz w:val="19"/>
          <w:szCs w:val="19"/>
          <w:vertAlign w:val="subscript"/>
        </w:rPr>
        <w:t>2</w:t>
      </w:r>
      <w:r w:rsidRPr="00C070B0">
        <w:rPr>
          <w:rFonts w:ascii="Times New Roman" w:hAnsi="Times New Roman" w:cs="Times New Roman"/>
          <w:sz w:val="19"/>
          <w:szCs w:val="19"/>
        </w:rPr>
        <w:t xml:space="preserve"> išskiriančio kuro naudojimu, pvz., 12 mln. Eur investuota</w:t>
      </w:r>
      <w:r w:rsidR="00C070B0" w:rsidRPr="00C070B0">
        <w:rPr>
          <w:rFonts w:ascii="Times New Roman" w:hAnsi="Times New Roman" w:cs="Times New Roman"/>
          <w:sz w:val="19"/>
          <w:szCs w:val="19"/>
        </w:rPr>
        <w:t>,</w:t>
      </w:r>
      <w:r w:rsidRPr="00C070B0">
        <w:rPr>
          <w:rFonts w:ascii="Times New Roman" w:hAnsi="Times New Roman" w:cs="Times New Roman"/>
          <w:sz w:val="19"/>
          <w:szCs w:val="19"/>
        </w:rPr>
        <w:t xml:space="preserve"> siekiant mazut</w:t>
      </w:r>
      <w:r w:rsidR="00EB2DC9" w:rsidRPr="00C070B0">
        <w:rPr>
          <w:rFonts w:ascii="Times New Roman" w:hAnsi="Times New Roman" w:cs="Times New Roman"/>
          <w:sz w:val="19"/>
          <w:szCs w:val="19"/>
        </w:rPr>
        <w:t>ą kaip energijos šaltinį pakeisti į anglį.</w:t>
      </w:r>
    </w:p>
    <w:p w14:paraId="63D75392" w14:textId="77777777" w:rsidR="002C6104" w:rsidRPr="009E7774" w:rsidRDefault="002C6104" w:rsidP="002C6104">
      <w:pPr>
        <w:rPr>
          <w:rFonts w:ascii="Times New Roman" w:hAnsi="Times New Roman" w:cs="Times New Roman"/>
          <w:sz w:val="19"/>
          <w:szCs w:val="19"/>
        </w:rPr>
      </w:pPr>
    </w:p>
    <w:p w14:paraId="56ADEF4A" w14:textId="1043DA09"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„Akmenės cementas“ Lietuvoje savo išmetamų teršalų kiekį 2014–2015 m. laikotarpiu stipriai sumažino</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tačiau po šio laikotarpio išmetamų teršalų kiekis išliko </w:t>
      </w:r>
      <w:r w:rsidR="00C070B0">
        <w:rPr>
          <w:rFonts w:ascii="Times New Roman" w:hAnsi="Times New Roman" w:cs="Times New Roman"/>
          <w:sz w:val="19"/>
          <w:szCs w:val="19"/>
        </w:rPr>
        <w:t>stabilus</w:t>
      </w:r>
      <w:r w:rsidRPr="009E7774">
        <w:rPr>
          <w:rFonts w:ascii="Times New Roman" w:hAnsi="Times New Roman" w:cs="Times New Roman"/>
          <w:sz w:val="19"/>
          <w:szCs w:val="19"/>
        </w:rPr>
        <w:t>. AB „Akmenės cementas“ dar nepasiekė pilkojo cemento klinkerio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emisijos normos. Atsižvelgiant į Direktyvoje 2003/87/ES nustatytą etaloną iki 2021 m. (0,766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t/t klinkerio) įmonės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kiekis (2020 m. įmonės skaičiavimu 0,843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klinkerio) yra 10</w:t>
      </w:r>
      <w:r w:rsidR="00EB2DC9">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etaloną. Norint pasiekti numatomą orientacinį lygį kitam ATLPS etapui, išmetamų teršalų intensyvumas turi sumažėti 20</w:t>
      </w:r>
      <w:r w:rsidR="00EB2DC9">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p>
    <w:p w14:paraId="69C1CF42" w14:textId="77777777" w:rsidR="002C6104" w:rsidRPr="009E7774" w:rsidRDefault="002C6104" w:rsidP="002C6104">
      <w:pPr>
        <w:jc w:val="both"/>
        <w:rPr>
          <w:rFonts w:ascii="Times New Roman" w:hAnsi="Times New Roman" w:cs="Times New Roman"/>
          <w:sz w:val="19"/>
          <w:szCs w:val="19"/>
        </w:rPr>
      </w:pPr>
    </w:p>
    <w:p w14:paraId="4B390DF6" w14:textId="77777777" w:rsidR="002C6104" w:rsidRPr="009E7774" w:rsidRDefault="002C6104" w:rsidP="002C6104">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 xml:space="preserve">Technologiniai procesai </w:t>
      </w:r>
    </w:p>
    <w:p w14:paraId="66D9814A" w14:textId="1904A84A"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Įmonė naudoja sausojo būdo klinkerio gamybos procesą, kuris buvo įdiegtas 2014 m. Gamybos pajėgumas siekia 1,5 Mt klinkerio per metus. Šiuo metu įmonė sunaudoja apie 150 000 t anglies per metus, o tai sudaro 90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jos naudojamo kuro. Alternatyvus kuras sudaro 10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iš kurių 5</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sudaro padangų atliekos (pradėtos naudoti 2017 m.), o kitus 5</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džiovintas  nuotekų dumblas (pradėtas naudoti 2020 m.). Alternatyvaus kuro technologinis pajėgumas siekia 15</w:t>
      </w:r>
      <w:r w:rsidR="00214EB4">
        <w:rPr>
          <w:rFonts w:ascii="Times New Roman" w:hAnsi="Times New Roman" w:cs="Times New Roman"/>
          <w:sz w:val="19"/>
          <w:szCs w:val="19"/>
        </w:rPr>
        <w:t xml:space="preserve"> proc.</w:t>
      </w:r>
    </w:p>
    <w:p w14:paraId="4141D571" w14:textId="77777777" w:rsidR="002C6104" w:rsidRPr="009E7774" w:rsidRDefault="002C6104" w:rsidP="002C6104">
      <w:pPr>
        <w:rPr>
          <w:rFonts w:ascii="Times New Roman" w:hAnsi="Times New Roman" w:cs="Times New Roman"/>
          <w:sz w:val="19"/>
          <w:szCs w:val="19"/>
        </w:rPr>
      </w:pPr>
    </w:p>
    <w:p w14:paraId="15A61690" w14:textId="33245B50"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2020 m. įmonės išmetamo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kiekis siekė 875 530 tCO</w:t>
      </w:r>
      <w:r w:rsidRPr="009E7774">
        <w:rPr>
          <w:rFonts w:ascii="Times New Roman" w:hAnsi="Times New Roman" w:cs="Times New Roman"/>
          <w:sz w:val="19"/>
          <w:szCs w:val="19"/>
          <w:vertAlign w:val="subscript"/>
        </w:rPr>
        <w:t>2</w:t>
      </w:r>
      <w:r>
        <w:rPr>
          <w:rFonts w:ascii="Times New Roman" w:hAnsi="Times New Roman" w:cs="Times New Roman"/>
          <w:sz w:val="19"/>
          <w:szCs w:val="19"/>
        </w:rPr>
        <w:t>:</w:t>
      </w:r>
      <w:r w:rsidRPr="009E7774">
        <w:rPr>
          <w:rFonts w:ascii="Times New Roman" w:hAnsi="Times New Roman" w:cs="Times New Roman"/>
          <w:sz w:val="19"/>
          <w:szCs w:val="19"/>
        </w:rPr>
        <w:t xml:space="preserve"> maždaug 60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šių teršalų išmetama dėl naudojamų žaliavų (daugiausia kalkakmenio, taip pat molio); likę 40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priskiriami kuro (anglies) naudojimui. 2014–2020 m. laikotarpiu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kiekis padidėjo 9</w:t>
      </w:r>
      <w:r w:rsidR="00214EB4">
        <w:rPr>
          <w:rFonts w:ascii="Times New Roman" w:hAnsi="Times New Roman" w:cs="Times New Roman"/>
          <w:sz w:val="19"/>
          <w:szCs w:val="19"/>
        </w:rPr>
        <w:t xml:space="preserve"> proc.</w:t>
      </w:r>
    </w:p>
    <w:p w14:paraId="145E0D1A" w14:textId="3CE2ACF0" w:rsidR="002C6104" w:rsidRDefault="002C6104" w:rsidP="002C6104">
      <w:pPr>
        <w:pStyle w:val="Antrat5"/>
        <w:spacing w:before="0"/>
        <w:rPr>
          <w:rFonts w:ascii="Times New Roman" w:hAnsi="Times New Roman" w:cs="Times New Roman"/>
          <w:color w:val="auto"/>
          <w:sz w:val="19"/>
          <w:szCs w:val="19"/>
          <w:lang w:val="lt-LT"/>
        </w:rPr>
      </w:pPr>
    </w:p>
    <w:p w14:paraId="73D88427" w14:textId="77777777" w:rsidR="007642F0" w:rsidRPr="009E7774" w:rsidRDefault="007642F0" w:rsidP="007642F0">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1138E0D2" w14:textId="25F8F26B" w:rsidR="00A17D93" w:rsidRPr="00EC1A39" w:rsidRDefault="007642F0" w:rsidP="00B67149">
      <w:r>
        <w:rPr>
          <w:rFonts w:ascii="Times New Roman" w:hAnsi="Times New Roman" w:cs="Times New Roman"/>
          <w:sz w:val="19"/>
          <w:szCs w:val="19"/>
        </w:rPr>
        <w:t>Be AB „Akmenės cementas“ Šiaulių regione taip pat veikia pramonės įmonės,</w:t>
      </w:r>
      <w:r w:rsidR="00A17D93">
        <w:rPr>
          <w:rFonts w:ascii="Times New Roman" w:hAnsi="Times New Roman" w:cs="Times New Roman"/>
          <w:sz w:val="19"/>
          <w:szCs w:val="19"/>
        </w:rPr>
        <w:t xml:space="preserve"> </w:t>
      </w:r>
      <w:r w:rsidR="00C55194">
        <w:rPr>
          <w:rFonts w:ascii="Times New Roman" w:hAnsi="Times New Roman" w:cs="Times New Roman"/>
          <w:sz w:val="19"/>
          <w:szCs w:val="19"/>
        </w:rPr>
        <w:t>taip pat ir didelės, tokios kaip</w:t>
      </w:r>
      <w:r w:rsidR="00C55194" w:rsidRPr="00850EC4">
        <w:rPr>
          <w:rFonts w:ascii="Times New Roman" w:hAnsi="Times New Roman" w:cs="Times New Roman"/>
          <w:sz w:val="19"/>
          <w:szCs w:val="19"/>
        </w:rPr>
        <w:t xml:space="preserve"> </w:t>
      </w:r>
      <w:bookmarkStart w:id="4" w:name="_Hlk157497498"/>
      <w:r w:rsidR="00A17D93">
        <w:rPr>
          <w:rFonts w:ascii="Times New Roman" w:hAnsi="Times New Roman" w:cs="Times New Roman"/>
          <w:sz w:val="19"/>
          <w:szCs w:val="19"/>
        </w:rPr>
        <w:t>UAB „Vonin Lithuania“, UAB ROL Lithuania, UAB „Artilux NMF“, UAB „NMF Porolon“, UAB „Bigso“, UAB „</w:t>
      </w:r>
      <w:r w:rsidR="00A17D93" w:rsidRPr="00A17D93">
        <w:rPr>
          <w:rFonts w:ascii="Times New Roman" w:hAnsi="Times New Roman" w:cs="Times New Roman"/>
          <w:sz w:val="19"/>
          <w:szCs w:val="19"/>
        </w:rPr>
        <w:t>MULTIMEDA“</w:t>
      </w:r>
      <w:bookmarkEnd w:id="4"/>
      <w:r w:rsidR="00A17D93">
        <w:rPr>
          <w:rFonts w:ascii="Times New Roman" w:hAnsi="Times New Roman" w:cs="Times New Roman"/>
          <w:sz w:val="19"/>
          <w:szCs w:val="19"/>
        </w:rPr>
        <w:t>,</w:t>
      </w:r>
      <w:r>
        <w:rPr>
          <w:rFonts w:ascii="Times New Roman" w:hAnsi="Times New Roman" w:cs="Times New Roman"/>
          <w:sz w:val="19"/>
          <w:szCs w:val="19"/>
        </w:rPr>
        <w:t xml:space="preserve"> kurios savo veikloje naudoja iškastinį kurą, tad šio kuro pakeitimas alternatyviuoju, pvz., iškastinio kuro katilų keitimas į </w:t>
      </w:r>
      <w:r w:rsidR="00117318">
        <w:rPr>
          <w:rFonts w:ascii="Times New Roman" w:hAnsi="Times New Roman" w:cs="Times New Roman"/>
          <w:sz w:val="19"/>
          <w:szCs w:val="19"/>
        </w:rPr>
        <w:t>AEI</w:t>
      </w:r>
      <w:r>
        <w:rPr>
          <w:rFonts w:ascii="Times New Roman" w:hAnsi="Times New Roman" w:cs="Times New Roman"/>
          <w:sz w:val="19"/>
          <w:szCs w:val="19"/>
        </w:rPr>
        <w:t xml:space="preserve"> šilumos siurblius (oras-vanduo, gruntas-vanduo, vanduo-vanduo, oras-oras), iškastinio kuro, naudojamo gamybos procese, keitimas AEI ir (ar) elektra ir pan., ženkliai prisidėtų prie iškastinio kuro vartojimo </w:t>
      </w:r>
      <w:r w:rsidRPr="00EC1A39">
        <w:rPr>
          <w:rFonts w:ascii="Times New Roman" w:hAnsi="Times New Roman" w:cs="Times New Roman"/>
          <w:sz w:val="19"/>
          <w:szCs w:val="19"/>
        </w:rPr>
        <w:t>mažinimo</w:t>
      </w:r>
      <w:r w:rsidR="00F41CE3" w:rsidRPr="00EC1A39">
        <w:rPr>
          <w:rFonts w:ascii="Times New Roman" w:hAnsi="Times New Roman" w:cs="Times New Roman"/>
          <w:sz w:val="19"/>
          <w:szCs w:val="19"/>
        </w:rPr>
        <w:t xml:space="preserve"> ir Klimato kaitos valdymo darbotvarkėje nustatyto vieno iš tikslų pasiekimo, t. y. jog iki 2040 metų ES ATLPS nedalyvaujančios pramonės įmonės atsisakytų iškastinio kuro naudojimo</w:t>
      </w:r>
      <w:r w:rsidRPr="00EC1A39">
        <w:rPr>
          <w:rFonts w:ascii="Times New Roman" w:hAnsi="Times New Roman" w:cs="Times New Roman"/>
          <w:sz w:val="19"/>
          <w:szCs w:val="19"/>
        </w:rPr>
        <w:t>, taip pat turėtų įtakos ir ŠESD mažėjimui regione.</w:t>
      </w:r>
    </w:p>
    <w:p w14:paraId="3C1AFD75" w14:textId="62251AE8" w:rsidR="00F41CE3" w:rsidRPr="00EC1A39" w:rsidRDefault="00F41CE3" w:rsidP="00F41CE3">
      <w:pPr>
        <w:widowControl/>
        <w:autoSpaceDE/>
        <w:autoSpaceDN/>
        <w:jc w:val="both"/>
        <w:rPr>
          <w:rFonts w:ascii="Times New Roman" w:hAnsi="Times New Roman" w:cs="Times New Roman"/>
          <w:sz w:val="19"/>
          <w:szCs w:val="19"/>
        </w:rPr>
      </w:pPr>
      <w:r w:rsidRPr="00EC1A39">
        <w:rPr>
          <w:rFonts w:ascii="Times New Roman" w:hAnsi="Times New Roman" w:cs="Times New Roman"/>
          <w:sz w:val="19"/>
          <w:szCs w:val="19"/>
        </w:rPr>
        <w:t xml:space="preserve">Paminėtina, kad </w:t>
      </w:r>
      <w:r w:rsidR="00DE0B4D" w:rsidRPr="00EC1A39">
        <w:rPr>
          <w:rFonts w:ascii="Times New Roman" w:hAnsi="Times New Roman" w:cs="Times New Roman"/>
          <w:sz w:val="19"/>
          <w:szCs w:val="19"/>
        </w:rPr>
        <w:t>UAB „Vonin Lithuania“</w:t>
      </w:r>
      <w:r w:rsidRPr="00EC1A39">
        <w:rPr>
          <w:rFonts w:ascii="Times New Roman" w:hAnsi="Times New Roman" w:cs="Times New Roman"/>
          <w:sz w:val="19"/>
          <w:szCs w:val="19"/>
        </w:rPr>
        <w:t xml:space="preserve"> šiuo metu generuoja </w:t>
      </w:r>
      <w:r w:rsidR="00DE0B4D" w:rsidRPr="00EC1A39">
        <w:rPr>
          <w:rFonts w:ascii="Times New Roman" w:hAnsi="Times New Roman" w:cs="Times New Roman"/>
          <w:sz w:val="19"/>
          <w:szCs w:val="19"/>
        </w:rPr>
        <w:t>280,35</w:t>
      </w:r>
      <w:r w:rsidRPr="00EC1A39">
        <w:rPr>
          <w:rFonts w:ascii="Times New Roman" w:hAnsi="Times New Roman" w:cs="Times New Roman"/>
          <w:sz w:val="19"/>
          <w:szCs w:val="19"/>
        </w:rPr>
        <w:t xml:space="preserve"> tCO</w:t>
      </w:r>
      <w:r w:rsidRPr="00EC1A39">
        <w:rPr>
          <w:rFonts w:ascii="Times New Roman" w:hAnsi="Times New Roman" w:cs="Times New Roman"/>
          <w:sz w:val="19"/>
          <w:szCs w:val="19"/>
          <w:vertAlign w:val="subscript"/>
        </w:rPr>
        <w:t>2</w:t>
      </w:r>
      <w:r w:rsidRPr="00EC1A39">
        <w:rPr>
          <w:rFonts w:ascii="Times New Roman" w:hAnsi="Times New Roman" w:cs="Times New Roman"/>
          <w:sz w:val="19"/>
          <w:szCs w:val="19"/>
        </w:rPr>
        <w:t xml:space="preserve"> per metus,</w:t>
      </w:r>
      <w:r w:rsidR="00DE0B4D" w:rsidRPr="00EC1A39">
        <w:rPr>
          <w:rFonts w:ascii="Times New Roman" w:hAnsi="Times New Roman" w:cs="Times New Roman"/>
          <w:sz w:val="19"/>
          <w:szCs w:val="19"/>
        </w:rPr>
        <w:t xml:space="preserve"> UAB ROL Lithuania – 2024 tCO</w:t>
      </w:r>
      <w:r w:rsidR="00DE0B4D" w:rsidRPr="00EC1A39">
        <w:rPr>
          <w:rFonts w:ascii="Times New Roman" w:hAnsi="Times New Roman" w:cs="Times New Roman"/>
          <w:sz w:val="19"/>
          <w:szCs w:val="19"/>
          <w:vertAlign w:val="subscript"/>
        </w:rPr>
        <w:t>2</w:t>
      </w:r>
      <w:r w:rsidR="00DE0B4D" w:rsidRPr="00EC1A39">
        <w:rPr>
          <w:rFonts w:ascii="Times New Roman" w:hAnsi="Times New Roman" w:cs="Times New Roman"/>
          <w:sz w:val="19"/>
          <w:szCs w:val="19"/>
        </w:rPr>
        <w:t xml:space="preserve"> per metus, UAB „Artilux NMF“ – 282,56 tCO</w:t>
      </w:r>
      <w:r w:rsidR="00DE0B4D" w:rsidRPr="00EC1A39">
        <w:rPr>
          <w:rFonts w:ascii="Times New Roman" w:hAnsi="Times New Roman" w:cs="Times New Roman"/>
          <w:sz w:val="19"/>
          <w:szCs w:val="19"/>
          <w:vertAlign w:val="subscript"/>
        </w:rPr>
        <w:t>2</w:t>
      </w:r>
      <w:r w:rsidR="00DE0B4D" w:rsidRPr="00EC1A39">
        <w:rPr>
          <w:rFonts w:ascii="Times New Roman" w:hAnsi="Times New Roman" w:cs="Times New Roman"/>
          <w:sz w:val="19"/>
          <w:szCs w:val="19"/>
        </w:rPr>
        <w:t xml:space="preserve"> per metus, UAB „NMF Porolon“ – 542,9 tCO</w:t>
      </w:r>
      <w:r w:rsidR="00DE0B4D" w:rsidRPr="00EC1A39">
        <w:rPr>
          <w:rFonts w:ascii="Times New Roman" w:hAnsi="Times New Roman" w:cs="Times New Roman"/>
          <w:sz w:val="19"/>
          <w:szCs w:val="19"/>
          <w:vertAlign w:val="subscript"/>
        </w:rPr>
        <w:t>2</w:t>
      </w:r>
      <w:r w:rsidR="00DE0B4D" w:rsidRPr="00EC1A39">
        <w:rPr>
          <w:rFonts w:ascii="Times New Roman" w:hAnsi="Times New Roman" w:cs="Times New Roman"/>
          <w:sz w:val="19"/>
          <w:szCs w:val="19"/>
        </w:rPr>
        <w:t xml:space="preserve"> per metus, UAB „Bigso“ – 1312,61 tCO</w:t>
      </w:r>
      <w:r w:rsidR="00DE0B4D" w:rsidRPr="00EC1A39">
        <w:rPr>
          <w:rFonts w:ascii="Times New Roman" w:hAnsi="Times New Roman" w:cs="Times New Roman"/>
          <w:sz w:val="19"/>
          <w:szCs w:val="19"/>
          <w:vertAlign w:val="subscript"/>
        </w:rPr>
        <w:t>2</w:t>
      </w:r>
      <w:r w:rsidR="00DE0B4D" w:rsidRPr="00EC1A39">
        <w:rPr>
          <w:rFonts w:ascii="Times New Roman" w:hAnsi="Times New Roman" w:cs="Times New Roman"/>
          <w:sz w:val="19"/>
          <w:szCs w:val="19"/>
        </w:rPr>
        <w:t xml:space="preserve"> per metus, UAB „MULTIMEDA“ </w:t>
      </w:r>
      <w:r w:rsidRPr="00EC1A39">
        <w:rPr>
          <w:rFonts w:ascii="Times New Roman" w:hAnsi="Times New Roman" w:cs="Times New Roman"/>
          <w:sz w:val="19"/>
          <w:szCs w:val="19"/>
        </w:rPr>
        <w:t xml:space="preserve">– </w:t>
      </w:r>
      <w:r w:rsidR="00DE0B4D" w:rsidRPr="00EC1A39">
        <w:rPr>
          <w:rFonts w:ascii="Times New Roman" w:hAnsi="Times New Roman" w:cs="Times New Roman"/>
          <w:sz w:val="19"/>
          <w:szCs w:val="19"/>
        </w:rPr>
        <w:t>3054,59</w:t>
      </w:r>
      <w:r w:rsidRPr="00EC1A39">
        <w:rPr>
          <w:rFonts w:ascii="Times New Roman" w:hAnsi="Times New Roman" w:cs="Times New Roman"/>
          <w:sz w:val="19"/>
          <w:szCs w:val="19"/>
        </w:rPr>
        <w:t xml:space="preserve"> tCO</w:t>
      </w:r>
      <w:r w:rsidRPr="00EC1A39">
        <w:rPr>
          <w:rFonts w:ascii="Times New Roman" w:hAnsi="Times New Roman" w:cs="Times New Roman"/>
          <w:sz w:val="19"/>
          <w:szCs w:val="19"/>
          <w:vertAlign w:val="subscript"/>
        </w:rPr>
        <w:t>2</w:t>
      </w:r>
      <w:r w:rsidRPr="00EC1A39">
        <w:rPr>
          <w:rFonts w:ascii="Times New Roman" w:hAnsi="Times New Roman" w:cs="Times New Roman"/>
          <w:sz w:val="19"/>
          <w:szCs w:val="19"/>
        </w:rPr>
        <w:t xml:space="preserve"> per metus (iš viso apie </w:t>
      </w:r>
      <w:r w:rsidR="00DE0B4D" w:rsidRPr="00EC1A39">
        <w:rPr>
          <w:rFonts w:ascii="Times New Roman" w:hAnsi="Times New Roman" w:cs="Times New Roman"/>
          <w:sz w:val="19"/>
          <w:szCs w:val="19"/>
        </w:rPr>
        <w:t>7497,01</w:t>
      </w:r>
      <w:r w:rsidRPr="00EC1A39">
        <w:rPr>
          <w:rFonts w:ascii="Times New Roman" w:hAnsi="Times New Roman" w:cs="Times New Roman"/>
          <w:sz w:val="19"/>
          <w:szCs w:val="19"/>
        </w:rPr>
        <w:t xml:space="preserve"> tCO</w:t>
      </w:r>
      <w:r w:rsidRPr="00EC1A39">
        <w:rPr>
          <w:rFonts w:ascii="Times New Roman" w:hAnsi="Times New Roman" w:cs="Times New Roman"/>
          <w:sz w:val="19"/>
          <w:szCs w:val="19"/>
          <w:vertAlign w:val="subscript"/>
        </w:rPr>
        <w:t>2</w:t>
      </w:r>
      <w:r w:rsidRPr="00EC1A39">
        <w:rPr>
          <w:rFonts w:ascii="Times New Roman" w:hAnsi="Times New Roman" w:cs="Times New Roman"/>
          <w:sz w:val="19"/>
          <w:szCs w:val="19"/>
        </w:rPr>
        <w:t xml:space="preserve"> per metus) (detaliau žr. 1 priedo 4 lent.). Įmonėms projekto metu keičiant iškastinį kurą alternatyviuoju, planuojama, bus sutaupyta iš viso apie </w:t>
      </w:r>
      <w:r w:rsidR="00380B3D" w:rsidRPr="00EC1A39">
        <w:rPr>
          <w:rFonts w:ascii="Times New Roman" w:hAnsi="Times New Roman" w:cs="Times New Roman"/>
          <w:sz w:val="19"/>
          <w:szCs w:val="19"/>
        </w:rPr>
        <w:t>1062,13</w:t>
      </w:r>
      <w:r w:rsidRPr="00EC1A39">
        <w:rPr>
          <w:rFonts w:ascii="Times New Roman" w:hAnsi="Times New Roman" w:cs="Times New Roman"/>
          <w:sz w:val="19"/>
          <w:szCs w:val="19"/>
        </w:rPr>
        <w:t xml:space="preserve"> tCO</w:t>
      </w:r>
      <w:r w:rsidRPr="00EC1A39">
        <w:rPr>
          <w:rFonts w:ascii="Times New Roman" w:hAnsi="Times New Roman" w:cs="Times New Roman"/>
          <w:sz w:val="19"/>
          <w:szCs w:val="19"/>
          <w:vertAlign w:val="subscript"/>
        </w:rPr>
        <w:t>2</w:t>
      </w:r>
      <w:r w:rsidRPr="00EC1A39">
        <w:rPr>
          <w:rFonts w:ascii="Times New Roman" w:hAnsi="Times New Roman" w:cs="Times New Roman"/>
          <w:sz w:val="19"/>
          <w:szCs w:val="19"/>
        </w:rPr>
        <w:t xml:space="preserve"> (</w:t>
      </w:r>
      <w:r w:rsidR="00DE0B4D" w:rsidRPr="00EC1A39">
        <w:rPr>
          <w:rFonts w:ascii="Times New Roman" w:hAnsi="Times New Roman" w:cs="Times New Roman"/>
          <w:sz w:val="19"/>
          <w:szCs w:val="19"/>
        </w:rPr>
        <w:t>UAB „Vonin Lithuania“ 87,46 tCO</w:t>
      </w:r>
      <w:r w:rsidR="00DE0B4D" w:rsidRPr="00EC1A39">
        <w:rPr>
          <w:rFonts w:ascii="Times New Roman" w:hAnsi="Times New Roman" w:cs="Times New Roman"/>
          <w:sz w:val="19"/>
          <w:szCs w:val="19"/>
          <w:vertAlign w:val="subscript"/>
        </w:rPr>
        <w:t>2</w:t>
      </w:r>
      <w:r w:rsidR="00DE0B4D" w:rsidRPr="00EC1A39">
        <w:rPr>
          <w:rFonts w:ascii="Times New Roman" w:hAnsi="Times New Roman" w:cs="Times New Roman"/>
          <w:sz w:val="19"/>
          <w:szCs w:val="19"/>
        </w:rPr>
        <w:t>, , UAB ROL Lithuania – 424,45 tCO</w:t>
      </w:r>
      <w:r w:rsidR="00DE0B4D" w:rsidRPr="00EC1A39">
        <w:rPr>
          <w:rFonts w:ascii="Times New Roman" w:hAnsi="Times New Roman" w:cs="Times New Roman"/>
          <w:sz w:val="19"/>
          <w:szCs w:val="19"/>
          <w:vertAlign w:val="subscript"/>
        </w:rPr>
        <w:t>2</w:t>
      </w:r>
      <w:r w:rsidR="00DE0B4D" w:rsidRPr="00EC1A39">
        <w:rPr>
          <w:rFonts w:ascii="Times New Roman" w:hAnsi="Times New Roman" w:cs="Times New Roman"/>
          <w:sz w:val="19"/>
          <w:szCs w:val="19"/>
        </w:rPr>
        <w:t>, UAB „Artilux NMF“ – 174,46 tCO</w:t>
      </w:r>
      <w:r w:rsidR="00DE0B4D" w:rsidRPr="00EC1A39">
        <w:rPr>
          <w:rFonts w:ascii="Times New Roman" w:hAnsi="Times New Roman" w:cs="Times New Roman"/>
          <w:sz w:val="19"/>
          <w:szCs w:val="19"/>
          <w:vertAlign w:val="subscript"/>
        </w:rPr>
        <w:t>2</w:t>
      </w:r>
      <w:r w:rsidR="00DE0B4D" w:rsidRPr="00EC1A39">
        <w:rPr>
          <w:rFonts w:ascii="Times New Roman" w:hAnsi="Times New Roman" w:cs="Times New Roman"/>
          <w:sz w:val="19"/>
          <w:szCs w:val="19"/>
        </w:rPr>
        <w:t>, UAB „NMF Porolon“ – 101,41 tCO</w:t>
      </w:r>
      <w:r w:rsidR="00DE0B4D" w:rsidRPr="00EC1A39">
        <w:rPr>
          <w:rFonts w:ascii="Times New Roman" w:hAnsi="Times New Roman" w:cs="Times New Roman"/>
          <w:sz w:val="19"/>
          <w:szCs w:val="19"/>
          <w:vertAlign w:val="subscript"/>
        </w:rPr>
        <w:t>2</w:t>
      </w:r>
      <w:r w:rsidR="00DE0B4D" w:rsidRPr="00EC1A39">
        <w:rPr>
          <w:rFonts w:ascii="Times New Roman" w:hAnsi="Times New Roman" w:cs="Times New Roman"/>
          <w:sz w:val="19"/>
          <w:szCs w:val="19"/>
        </w:rPr>
        <w:t>, UAB „Bigso“ – 261,34 tCO</w:t>
      </w:r>
      <w:r w:rsidR="00DE0B4D" w:rsidRPr="00EC1A39">
        <w:rPr>
          <w:rFonts w:ascii="Times New Roman" w:hAnsi="Times New Roman" w:cs="Times New Roman"/>
          <w:sz w:val="19"/>
          <w:szCs w:val="19"/>
          <w:vertAlign w:val="subscript"/>
        </w:rPr>
        <w:t>2</w:t>
      </w:r>
      <w:r w:rsidR="00DE0B4D" w:rsidRPr="00EC1A39">
        <w:rPr>
          <w:rFonts w:ascii="Times New Roman" w:hAnsi="Times New Roman" w:cs="Times New Roman"/>
          <w:sz w:val="19"/>
          <w:szCs w:val="19"/>
        </w:rPr>
        <w:t>, UAB „MULTIMEDA“ – 13,01 tCO</w:t>
      </w:r>
      <w:r w:rsidR="00DE0B4D" w:rsidRPr="00EC1A39">
        <w:rPr>
          <w:rFonts w:ascii="Times New Roman" w:hAnsi="Times New Roman" w:cs="Times New Roman"/>
          <w:sz w:val="19"/>
          <w:szCs w:val="19"/>
          <w:vertAlign w:val="subscript"/>
        </w:rPr>
        <w:t>2</w:t>
      </w:r>
      <w:r w:rsidRPr="00EC1A39">
        <w:rPr>
          <w:rFonts w:ascii="Times New Roman" w:hAnsi="Times New Roman" w:cs="Times New Roman"/>
          <w:sz w:val="19"/>
          <w:szCs w:val="19"/>
        </w:rPr>
        <w:t>).</w:t>
      </w:r>
    </w:p>
    <w:p w14:paraId="163CF8B3" w14:textId="77777777" w:rsidR="00F41CE3" w:rsidRPr="00B67149" w:rsidRDefault="00F41CE3" w:rsidP="00B67149"/>
    <w:p w14:paraId="772958BD" w14:textId="77777777" w:rsidR="002C6104" w:rsidRPr="009E7774" w:rsidRDefault="002C6104" w:rsidP="002C6104">
      <w:pPr>
        <w:pStyle w:val="Antrat5"/>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Poveikio ekonomikai ir aplinkai apibendrinimas</w:t>
      </w:r>
    </w:p>
    <w:p w14:paraId="083E30A4" w14:textId="2A5D24F2" w:rsidR="002C6104" w:rsidRPr="009E7774" w:rsidRDefault="00EA5DF9" w:rsidP="002C6104">
      <w:pPr>
        <w:jc w:val="both"/>
        <w:rPr>
          <w:rFonts w:ascii="Times New Roman" w:hAnsi="Times New Roman" w:cs="Times New Roman"/>
          <w:sz w:val="19"/>
          <w:szCs w:val="19"/>
        </w:rPr>
      </w:pPr>
      <w:r>
        <w:rPr>
          <w:rFonts w:ascii="Times New Roman" w:hAnsi="Times New Roman" w:cs="Times New Roman"/>
          <w:sz w:val="19"/>
          <w:szCs w:val="19"/>
        </w:rPr>
        <w:t>Jei</w:t>
      </w:r>
      <w:r w:rsidRPr="009E7774">
        <w:rPr>
          <w:rFonts w:ascii="Times New Roman" w:hAnsi="Times New Roman" w:cs="Times New Roman"/>
          <w:sz w:val="19"/>
          <w:szCs w:val="19"/>
        </w:rPr>
        <w:t xml:space="preserve"> </w:t>
      </w:r>
      <w:r w:rsidR="002C6104" w:rsidRPr="009E7774">
        <w:rPr>
          <w:rFonts w:ascii="Times New Roman" w:hAnsi="Times New Roman" w:cs="Times New Roman"/>
          <w:sz w:val="19"/>
          <w:szCs w:val="19"/>
        </w:rPr>
        <w:t>AB „Akmenės cementas“</w:t>
      </w:r>
      <w:r>
        <w:rPr>
          <w:rFonts w:ascii="Times New Roman" w:hAnsi="Times New Roman" w:cs="Times New Roman"/>
          <w:sz w:val="19"/>
          <w:szCs w:val="19"/>
        </w:rPr>
        <w:t xml:space="preserve"> savo lėšomis nevykdytų</w:t>
      </w:r>
      <w:r w:rsidR="002C6104" w:rsidRPr="009E7774">
        <w:rPr>
          <w:rFonts w:ascii="Times New Roman" w:hAnsi="Times New Roman" w:cs="Times New Roman"/>
          <w:sz w:val="19"/>
          <w:szCs w:val="19"/>
        </w:rPr>
        <w:t xml:space="preserve"> iškastinio kuro atsisakymo ir technologinės pertvarkos, išmetamo ŠESD kiekis mažė</w:t>
      </w:r>
      <w:r w:rsidR="002C6104">
        <w:rPr>
          <w:rFonts w:ascii="Times New Roman" w:hAnsi="Times New Roman" w:cs="Times New Roman"/>
          <w:sz w:val="19"/>
          <w:szCs w:val="19"/>
        </w:rPr>
        <w:t>tų</w:t>
      </w:r>
      <w:r w:rsidR="002C6104" w:rsidRPr="009E7774">
        <w:rPr>
          <w:rFonts w:ascii="Times New Roman" w:hAnsi="Times New Roman" w:cs="Times New Roman"/>
          <w:sz w:val="19"/>
          <w:szCs w:val="19"/>
        </w:rPr>
        <w:t xml:space="preserve"> neženkliai. </w:t>
      </w:r>
      <w:r w:rsidR="00117318">
        <w:rPr>
          <w:rFonts w:ascii="Times New Roman" w:hAnsi="Times New Roman" w:cs="Times New Roman"/>
          <w:sz w:val="19"/>
          <w:szCs w:val="19"/>
        </w:rPr>
        <w:t>Kitas p</w:t>
      </w:r>
      <w:r w:rsidR="002C6104" w:rsidRPr="009E7774">
        <w:rPr>
          <w:rFonts w:ascii="Times New Roman" w:hAnsi="Times New Roman" w:cs="Times New Roman"/>
          <w:sz w:val="19"/>
          <w:szCs w:val="19"/>
        </w:rPr>
        <w:t>oveik</w:t>
      </w:r>
      <w:r w:rsidR="00117318">
        <w:rPr>
          <w:rFonts w:ascii="Times New Roman" w:hAnsi="Times New Roman" w:cs="Times New Roman"/>
          <w:sz w:val="19"/>
          <w:szCs w:val="19"/>
        </w:rPr>
        <w:t>is</w:t>
      </w:r>
      <w:r w:rsidR="002C6104" w:rsidRPr="009E7774">
        <w:rPr>
          <w:rFonts w:ascii="Times New Roman" w:hAnsi="Times New Roman" w:cs="Times New Roman"/>
          <w:sz w:val="19"/>
          <w:szCs w:val="19"/>
        </w:rPr>
        <w:t xml:space="preserve"> aplinkai, pvz.: oro, vandens, dirvožemio tarš</w:t>
      </w:r>
      <w:r w:rsidR="00117318">
        <w:rPr>
          <w:rFonts w:ascii="Times New Roman" w:hAnsi="Times New Roman" w:cs="Times New Roman"/>
          <w:sz w:val="19"/>
          <w:szCs w:val="19"/>
        </w:rPr>
        <w:t>a</w:t>
      </w:r>
      <w:r w:rsidR="002C6104" w:rsidRPr="009E7774">
        <w:rPr>
          <w:rFonts w:ascii="Times New Roman" w:hAnsi="Times New Roman" w:cs="Times New Roman"/>
          <w:sz w:val="19"/>
          <w:szCs w:val="19"/>
        </w:rPr>
        <w:t xml:space="preserve">, įrenginys su šia tarša taip pat susijęs, tačiau tai nėra išskiriama kaip didelė problema šiame regione. Vykdant perėjimo prie neutralaus poveikio klimatui dekarbonizavimo priemones, labai tikėtina, kad šis poveikis aplinkai taip pat bus sumažintas, nes jį </w:t>
      </w:r>
      <w:r w:rsidR="006946A3">
        <w:rPr>
          <w:rFonts w:ascii="Times New Roman" w:hAnsi="Times New Roman" w:cs="Times New Roman"/>
          <w:sz w:val="19"/>
          <w:szCs w:val="19"/>
        </w:rPr>
        <w:t>įprastai</w:t>
      </w:r>
      <w:r w:rsidR="002C6104" w:rsidRPr="009E7774">
        <w:rPr>
          <w:rFonts w:ascii="Times New Roman" w:hAnsi="Times New Roman" w:cs="Times New Roman"/>
          <w:sz w:val="19"/>
          <w:szCs w:val="19"/>
        </w:rPr>
        <w:t xml:space="preserve"> lemia iškastinio kuro naudojimas.</w:t>
      </w:r>
    </w:p>
    <w:p w14:paraId="54DCBF4C" w14:textId="77777777" w:rsidR="002C6104" w:rsidRPr="009E7774" w:rsidRDefault="002C6104" w:rsidP="002C6104">
      <w:pPr>
        <w:rPr>
          <w:rFonts w:ascii="Times New Roman" w:hAnsi="Times New Roman" w:cs="Times New Roman"/>
          <w:sz w:val="19"/>
          <w:szCs w:val="19"/>
        </w:rPr>
      </w:pPr>
    </w:p>
    <w:p w14:paraId="33A39788" w14:textId="77777777" w:rsidR="002C6104" w:rsidRPr="009E7774" w:rsidRDefault="002C6104" w:rsidP="002C6104">
      <w:pPr>
        <w:keepNext/>
        <w:keepLines/>
        <w:outlineLvl w:val="3"/>
        <w:rPr>
          <w:rFonts w:ascii="Times New Roman" w:eastAsiaTheme="majorEastAsia" w:hAnsi="Times New Roman" w:cs="Times New Roman"/>
          <w:i/>
          <w:sz w:val="19"/>
          <w:szCs w:val="19"/>
        </w:rPr>
      </w:pPr>
      <w:r w:rsidRPr="009E7774">
        <w:rPr>
          <w:rFonts w:ascii="Times New Roman" w:eastAsiaTheme="majorEastAsia" w:hAnsi="Times New Roman" w:cs="Times New Roman"/>
          <w:i/>
          <w:sz w:val="19"/>
          <w:szCs w:val="19"/>
        </w:rPr>
        <w:t>Galimas darbo vietų praradimas ir perkvalifikavimo poreikis</w:t>
      </w:r>
    </w:p>
    <w:p w14:paraId="25F91CD7" w14:textId="082B36A0" w:rsidR="002C6104" w:rsidRPr="009E7774" w:rsidRDefault="002C6104" w:rsidP="002C6104">
      <w:pPr>
        <w:jc w:val="both"/>
        <w:rPr>
          <w:rFonts w:ascii="Times New Roman" w:eastAsia="Trebuchet MS" w:hAnsi="Times New Roman" w:cs="Times New Roman"/>
          <w:sz w:val="19"/>
          <w:szCs w:val="19"/>
        </w:rPr>
      </w:pPr>
      <w:r w:rsidRPr="009E7774">
        <w:rPr>
          <w:rFonts w:ascii="Times New Roman" w:hAnsi="Times New Roman" w:cs="Times New Roman"/>
          <w:sz w:val="19"/>
          <w:szCs w:val="19"/>
        </w:rPr>
        <w:t>Socialinė ir ekonominė analizė rodo, kad AB „Akmenės cementas“ gamybos įmonėje dirba 0,4</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Šiaulių regiono darbo jėgos, o netiesiogiai gamykla susijusi su 1</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sidRPr="009E7774">
        <w:rPr>
          <w:rFonts w:ascii="Times New Roman" w:eastAsia="Trebuchet MS" w:hAnsi="Times New Roman" w:cs="Times New Roman"/>
          <w:sz w:val="19"/>
          <w:szCs w:val="19"/>
        </w:rPr>
        <w:t>–</w:t>
      </w:r>
      <w:r w:rsidRPr="009E7774">
        <w:rPr>
          <w:rFonts w:ascii="Times New Roman" w:hAnsi="Times New Roman" w:cs="Times New Roman"/>
          <w:sz w:val="19"/>
          <w:szCs w:val="19"/>
        </w:rPr>
        <w:t xml:space="preserve"> iš viso 1 100 darbo vietų regione. Tačiau cemento gamykloje tiesiogiai dirba 12</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Akmenės </w:t>
      </w:r>
      <w:r>
        <w:rPr>
          <w:rFonts w:ascii="Times New Roman" w:hAnsi="Times New Roman" w:cs="Times New Roman"/>
          <w:sz w:val="19"/>
          <w:szCs w:val="19"/>
        </w:rPr>
        <w:t xml:space="preserve">rajono </w:t>
      </w:r>
      <w:r w:rsidRPr="009E7774">
        <w:rPr>
          <w:rFonts w:ascii="Times New Roman" w:hAnsi="Times New Roman" w:cs="Times New Roman"/>
          <w:sz w:val="19"/>
          <w:szCs w:val="19"/>
        </w:rPr>
        <w:t>savivaldybės darbo jėgos, o jos veikla yra netiesiogiai susijusi su 31</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savivaldybės darbo vietų. Vidutinis cemento gamyklos darbuotojų atlyginimas yra 40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regiono vidurkį. Todėl šis objektas taip pat yra svarbus socialinės ir ekonominės rizikos atžvilgiu</w:t>
      </w:r>
      <w:r w:rsidR="00A465A9">
        <w:rPr>
          <w:rFonts w:ascii="Times New Roman" w:hAnsi="Times New Roman" w:cs="Times New Roman"/>
          <w:sz w:val="19"/>
          <w:szCs w:val="19"/>
        </w:rPr>
        <w:t xml:space="preserve"> tiek regiono, tiek savivaldybės atžvilgiu</w:t>
      </w:r>
      <w:r w:rsidRPr="009E7774">
        <w:rPr>
          <w:rFonts w:ascii="Times New Roman" w:hAnsi="Times New Roman" w:cs="Times New Roman"/>
          <w:sz w:val="19"/>
          <w:szCs w:val="19"/>
        </w:rPr>
        <w:t xml:space="preserve">. </w:t>
      </w:r>
      <w:r w:rsidRPr="009E7774">
        <w:rPr>
          <w:rFonts w:ascii="Times New Roman" w:eastAsia="Trebuchet MS" w:hAnsi="Times New Roman" w:cs="Times New Roman"/>
          <w:sz w:val="19"/>
          <w:szCs w:val="19"/>
        </w:rPr>
        <w:t>Apskaičiuota, kad greta 1 100 darbo vietų, kurioms gresia pavojus Šiaulių regione, šalies mastu pavojus kils dar 800 darbo vietų – o tai iš viso 1 900 darbo vietų.</w:t>
      </w:r>
    </w:p>
    <w:p w14:paraId="60D4352D" w14:textId="77777777" w:rsidR="002C6104" w:rsidRDefault="002C6104" w:rsidP="002C6104">
      <w:pPr>
        <w:jc w:val="both"/>
        <w:rPr>
          <w:rFonts w:ascii="Times New Roman" w:eastAsia="Trebuchet MS" w:hAnsi="Times New Roman" w:cs="Times New Roman"/>
          <w:sz w:val="19"/>
          <w:szCs w:val="19"/>
        </w:rPr>
      </w:pPr>
    </w:p>
    <w:p w14:paraId="22762BD8" w14:textId="6269E482" w:rsidR="00A17D93" w:rsidRDefault="00C55194" w:rsidP="00A17D93">
      <w:pPr>
        <w:jc w:val="both"/>
        <w:rPr>
          <w:rFonts w:ascii="Times New Roman" w:hAnsi="Times New Roman" w:cs="Times New Roman"/>
          <w:sz w:val="19"/>
          <w:szCs w:val="19"/>
        </w:rPr>
      </w:pPr>
      <w:r>
        <w:rPr>
          <w:rFonts w:ascii="Times New Roman" w:hAnsi="Times New Roman" w:cs="Times New Roman"/>
          <w:sz w:val="19"/>
          <w:szCs w:val="19"/>
        </w:rPr>
        <w:t xml:space="preserve">ES </w:t>
      </w:r>
      <w:r w:rsidR="00A17D93" w:rsidRPr="007C41A7">
        <w:rPr>
          <w:rFonts w:ascii="Times New Roman" w:hAnsi="Times New Roman" w:cs="Times New Roman"/>
          <w:sz w:val="19"/>
          <w:szCs w:val="19"/>
        </w:rPr>
        <w:t xml:space="preserve">ATLPS nedalyvaujančiose pramonės įmonėse, </w:t>
      </w:r>
      <w:r>
        <w:rPr>
          <w:rFonts w:ascii="Times New Roman" w:hAnsi="Times New Roman" w:cs="Times New Roman"/>
          <w:sz w:val="19"/>
          <w:szCs w:val="19"/>
        </w:rPr>
        <w:t>taip pat ir didelėse, tokiose kaip</w:t>
      </w:r>
      <w:r w:rsidRPr="007C41A7">
        <w:rPr>
          <w:rFonts w:ascii="Times New Roman" w:hAnsi="Times New Roman" w:cs="Times New Roman"/>
          <w:sz w:val="19"/>
          <w:szCs w:val="19"/>
        </w:rPr>
        <w:t xml:space="preserve"> </w:t>
      </w:r>
      <w:r w:rsidR="00A17D93">
        <w:rPr>
          <w:rFonts w:ascii="Times New Roman" w:hAnsi="Times New Roman" w:cs="Times New Roman"/>
          <w:sz w:val="19"/>
          <w:szCs w:val="19"/>
        </w:rPr>
        <w:t>UAB „Vonin Lithuania“, UAB ROL Lithuania, UAB „Artilux NMF“, UAB „NMF Porolon“, UAB „Bigso“, UAB „</w:t>
      </w:r>
      <w:r w:rsidR="00A17D93" w:rsidRPr="00A17D93">
        <w:rPr>
          <w:rFonts w:ascii="Times New Roman" w:hAnsi="Times New Roman" w:cs="Times New Roman"/>
          <w:sz w:val="19"/>
          <w:szCs w:val="19"/>
        </w:rPr>
        <w:t>MULTIMEDA“</w:t>
      </w:r>
      <w:r w:rsidR="00A17D93">
        <w:rPr>
          <w:rFonts w:ascii="Times New Roman" w:hAnsi="Times New Roman" w:cs="Times New Roman"/>
          <w:sz w:val="19"/>
          <w:szCs w:val="19"/>
        </w:rPr>
        <w:t xml:space="preserve"> </w:t>
      </w:r>
      <w:r w:rsidR="00A17D93" w:rsidRPr="007C41A7">
        <w:rPr>
          <w:rFonts w:ascii="Times New Roman" w:hAnsi="Times New Roman" w:cs="Times New Roman"/>
          <w:sz w:val="19"/>
          <w:szCs w:val="19"/>
        </w:rPr>
        <w:t xml:space="preserve">šiuo metu iš viso dirba </w:t>
      </w:r>
      <w:r w:rsidR="00B12FFD">
        <w:rPr>
          <w:rFonts w:ascii="Times New Roman" w:hAnsi="Times New Roman" w:cs="Times New Roman"/>
          <w:sz w:val="19"/>
          <w:szCs w:val="19"/>
        </w:rPr>
        <w:t>2337</w:t>
      </w:r>
      <w:r w:rsidR="00A17D93" w:rsidRPr="007C41A7">
        <w:rPr>
          <w:rFonts w:ascii="Times New Roman" w:hAnsi="Times New Roman" w:cs="Times New Roman"/>
          <w:sz w:val="19"/>
          <w:szCs w:val="19"/>
        </w:rPr>
        <w:t xml:space="preserve"> darbuotojų</w:t>
      </w:r>
      <w:r w:rsidR="000F79AE">
        <w:rPr>
          <w:rFonts w:ascii="Times New Roman" w:hAnsi="Times New Roman" w:cs="Times New Roman"/>
          <w:sz w:val="19"/>
          <w:szCs w:val="19"/>
        </w:rPr>
        <w:t xml:space="preserve"> (</w:t>
      </w:r>
      <w:r w:rsidR="003A0650" w:rsidRPr="00EC1A39">
        <w:rPr>
          <w:rFonts w:ascii="Times New Roman" w:hAnsi="Times New Roman" w:cs="Times New Roman"/>
          <w:sz w:val="19"/>
          <w:szCs w:val="19"/>
        </w:rPr>
        <w:t>UAB „Vonin Lithuania 194“, UAB ROL Lithuania – 585, UAB „Artilux NMF“ – 342, UAB „NMF Porolon“ – 472, UAB „Bigso“ – 374, UAB „MULTIMEDA“ – 370</w:t>
      </w:r>
      <w:r w:rsidR="000F79AE" w:rsidRPr="00EC1A39">
        <w:rPr>
          <w:rFonts w:ascii="Times New Roman" w:hAnsi="Times New Roman" w:cs="Times New Roman"/>
          <w:sz w:val="19"/>
          <w:szCs w:val="19"/>
        </w:rPr>
        <w:t>)</w:t>
      </w:r>
      <w:r w:rsidR="00A17D93" w:rsidRPr="00EC1A39">
        <w:rPr>
          <w:rFonts w:ascii="Times New Roman" w:hAnsi="Times New Roman" w:cs="Times New Roman"/>
          <w:sz w:val="19"/>
          <w:szCs w:val="19"/>
        </w:rPr>
        <w:t>. Tad nevykdant investicijų ir šiose įmonėse nekeičiant iškastinio kuro alternatyviuoju, t. y., kils grėsmė šioms įmonių sukurtoms darbo vietoms</w:t>
      </w:r>
      <w:r w:rsidR="00F46FEC" w:rsidRPr="00EC1A39">
        <w:rPr>
          <w:rFonts w:ascii="Times New Roman" w:hAnsi="Times New Roman" w:cs="Times New Roman"/>
          <w:sz w:val="19"/>
          <w:szCs w:val="19"/>
        </w:rPr>
        <w:t xml:space="preserve"> dėl nustatytų nacionalinių tinklų, o ypač to, kad iki 2040 metų ES ATLPS nedalyvaujančios pramonės įmonės turi atsisakyti iškastinio kuro naudojimo</w:t>
      </w:r>
      <w:r w:rsidR="00A17D93" w:rsidRPr="00EC1A39">
        <w:rPr>
          <w:rFonts w:ascii="Times New Roman" w:hAnsi="Times New Roman" w:cs="Times New Roman"/>
          <w:sz w:val="19"/>
          <w:szCs w:val="19"/>
        </w:rPr>
        <w:t xml:space="preserve">. Be viso to, investuojant į šias įmones būtų </w:t>
      </w:r>
      <w:r w:rsidR="00F46FEC" w:rsidRPr="00EC1A39">
        <w:rPr>
          <w:rFonts w:ascii="Times New Roman" w:hAnsi="Times New Roman" w:cs="Times New Roman"/>
          <w:sz w:val="19"/>
          <w:szCs w:val="19"/>
        </w:rPr>
        <w:t xml:space="preserve">ne tik išsaugotos esamos darbo vietos, bet taip pat sukurta </w:t>
      </w:r>
      <w:r w:rsidR="00A17D93" w:rsidRPr="00EC1A39">
        <w:rPr>
          <w:rFonts w:ascii="Times New Roman" w:hAnsi="Times New Roman" w:cs="Times New Roman"/>
          <w:sz w:val="19"/>
          <w:szCs w:val="19"/>
        </w:rPr>
        <w:t>apie 10 tvarių darbo vietų</w:t>
      </w:r>
      <w:r w:rsidR="003A0650" w:rsidRPr="00EC1A39">
        <w:rPr>
          <w:rFonts w:ascii="Times New Roman" w:hAnsi="Times New Roman" w:cs="Times New Roman"/>
          <w:sz w:val="19"/>
          <w:szCs w:val="19"/>
        </w:rPr>
        <w:t xml:space="preserve"> </w:t>
      </w:r>
      <w:r w:rsidR="00003DD2" w:rsidRPr="00EC1A39">
        <w:rPr>
          <w:rFonts w:ascii="Times New Roman" w:hAnsi="Times New Roman" w:cs="Times New Roman"/>
          <w:sz w:val="19"/>
          <w:szCs w:val="19"/>
        </w:rPr>
        <w:t xml:space="preserve">(UAB „Vonin Lithuania“ – 1, UAB ROL Lithuania – 2, UAB „Artilux NMF“ – 1, UAB „NMF Porolon“ – 1, UAB „Bigso“ – 2, UAB „MULTIMEDA“ </w:t>
      </w:r>
      <w:r w:rsidR="00003DD2" w:rsidRPr="00EC1A39">
        <w:rPr>
          <w:rFonts w:ascii="Times New Roman" w:hAnsi="Times New Roman" w:cs="Times New Roman"/>
          <w:sz w:val="19"/>
          <w:szCs w:val="19"/>
        </w:rPr>
        <w:lastRenderedPageBreak/>
        <w:t>– 3)</w:t>
      </w:r>
      <w:r w:rsidR="00A17D93" w:rsidRPr="00EC1A39">
        <w:rPr>
          <w:rFonts w:ascii="Times New Roman" w:hAnsi="Times New Roman" w:cs="Times New Roman"/>
          <w:sz w:val="19"/>
          <w:szCs w:val="19"/>
        </w:rPr>
        <w:t>.</w:t>
      </w:r>
      <w:r w:rsidR="006A08D5">
        <w:rPr>
          <w:rFonts w:ascii="Times New Roman" w:hAnsi="Times New Roman" w:cs="Times New Roman"/>
          <w:sz w:val="19"/>
          <w:szCs w:val="19"/>
        </w:rPr>
        <w:t xml:space="preserve"> </w:t>
      </w:r>
      <w:r w:rsidR="006A08D5" w:rsidRPr="00FF7F35">
        <w:rPr>
          <w:rFonts w:ascii="Times New Roman" w:hAnsi="Times New Roman" w:cs="Times New Roman"/>
          <w:sz w:val="19"/>
          <w:szCs w:val="19"/>
        </w:rPr>
        <w:t>Paminėtina, kad ne į visas nurodytas dideles įmones bus nukreiptos investicijos, t. y. investuojama bus tik į tas dideles pramonės įmonės, kurių investicijos bus efektyviausios, geriausiai prisidės prie ŠESD kiekio mažinimo bei kurs didžiausią tvarių darbo vietų skaičių.</w:t>
      </w:r>
    </w:p>
    <w:p w14:paraId="572EE8F7" w14:textId="77777777" w:rsidR="00A17D93" w:rsidRPr="009E7774" w:rsidRDefault="00A17D93" w:rsidP="002C6104">
      <w:pPr>
        <w:jc w:val="both"/>
        <w:rPr>
          <w:rFonts w:ascii="Times New Roman" w:eastAsia="Trebuchet MS" w:hAnsi="Times New Roman" w:cs="Times New Roman"/>
          <w:sz w:val="19"/>
          <w:szCs w:val="19"/>
        </w:rPr>
      </w:pPr>
    </w:p>
    <w:p w14:paraId="199474AD" w14:textId="30DB8490" w:rsidR="002C6104" w:rsidRPr="009E7774" w:rsidRDefault="002C6104" w:rsidP="00EA0EE6">
      <w:pPr>
        <w:jc w:val="both"/>
        <w:rPr>
          <w:rFonts w:ascii="Times New Roman" w:hAnsi="Times New Roman" w:cs="Times New Roman"/>
          <w:sz w:val="19"/>
          <w:szCs w:val="19"/>
        </w:rPr>
      </w:pPr>
      <w:r w:rsidRPr="009E7774">
        <w:rPr>
          <w:rFonts w:ascii="Times New Roman" w:eastAsia="Arial" w:hAnsi="Times New Roman" w:cs="Times New Roman"/>
          <w:sz w:val="19"/>
          <w:szCs w:val="19"/>
        </w:rPr>
        <w:t>Siekiant perėjimo link klimatui neutralios ekonomikos, perkvalifikavimo poreikis Šiaulių regione, o ypač Akmenės raj. sav. bus itin reikšmingas tiek dėl numatomų inovatyvių technologijų diegimo AB „Akmenės cementas</w:t>
      </w:r>
      <w:r w:rsidR="0021133C">
        <w:rPr>
          <w:rFonts w:ascii="Times New Roman" w:eastAsia="Arial" w:hAnsi="Times New Roman" w:cs="Times New Roman"/>
          <w:sz w:val="19"/>
          <w:szCs w:val="19"/>
        </w:rPr>
        <w:t>“</w:t>
      </w:r>
      <w:r w:rsidRPr="009E7774">
        <w:rPr>
          <w:rFonts w:ascii="Times New Roman" w:eastAsia="Arial" w:hAnsi="Times New Roman" w:cs="Times New Roman"/>
          <w:sz w:val="19"/>
          <w:szCs w:val="19"/>
        </w:rPr>
        <w:t>, tiek dėl tvarių alternatyvių darbo vietų kūrimo.</w:t>
      </w:r>
      <w:r w:rsidR="006909A4">
        <w:rPr>
          <w:rFonts w:ascii="Times New Roman" w:eastAsia="Arial" w:hAnsi="Times New Roman" w:cs="Times New Roman"/>
          <w:sz w:val="19"/>
          <w:szCs w:val="19"/>
        </w:rPr>
        <w:t xml:space="preserve"> </w:t>
      </w:r>
      <w:r w:rsidR="00AA45C5">
        <w:rPr>
          <w:rFonts w:ascii="Times New Roman" w:hAnsi="Times New Roman" w:cs="Times New Roman"/>
          <w:sz w:val="19"/>
          <w:szCs w:val="19"/>
        </w:rPr>
        <w:t xml:space="preserve">Tačiau atkreiptinas dėmesys, </w:t>
      </w:r>
      <w:r w:rsidR="006909A4">
        <w:rPr>
          <w:rFonts w:ascii="Times New Roman" w:hAnsi="Times New Roman" w:cs="Times New Roman"/>
          <w:sz w:val="19"/>
          <w:szCs w:val="19"/>
        </w:rPr>
        <w:t xml:space="preserve">jog </w:t>
      </w:r>
      <w:r w:rsidR="00AA45C5">
        <w:rPr>
          <w:rFonts w:ascii="Times New Roman" w:hAnsi="Times New Roman" w:cs="Times New Roman"/>
          <w:sz w:val="19"/>
          <w:szCs w:val="19"/>
        </w:rPr>
        <w:t>d</w:t>
      </w:r>
      <w:r w:rsidR="00AA45C5" w:rsidRPr="00EA0EE6">
        <w:rPr>
          <w:rFonts w:ascii="Times New Roman" w:hAnsi="Times New Roman" w:cs="Times New Roman"/>
          <w:sz w:val="19"/>
          <w:szCs w:val="19"/>
        </w:rPr>
        <w:t>ėl nepakankamos darbo jėgos motyvacijos, Akmenės r</w:t>
      </w:r>
      <w:r w:rsidR="00EA0EE6">
        <w:rPr>
          <w:rFonts w:ascii="Times New Roman" w:hAnsi="Times New Roman" w:cs="Times New Roman"/>
          <w:sz w:val="19"/>
          <w:szCs w:val="19"/>
        </w:rPr>
        <w:t>aj</w:t>
      </w:r>
      <w:r w:rsidR="00AA45C5" w:rsidRPr="00EA0EE6">
        <w:rPr>
          <w:rFonts w:ascii="Times New Roman" w:hAnsi="Times New Roman" w:cs="Times New Roman"/>
          <w:sz w:val="19"/>
          <w:szCs w:val="19"/>
        </w:rPr>
        <w:t>. sav. kompetencijų įgijimo ar tobulinimo veiklos turėtų būti derinamos su kitomis priemonėmis (pavyzdžiui, judumo, socialinių paslaugų užtikrinimo, gyvenamojo būsto suteikimo ir pan.), sukuriami motyvaciniai paketai ar mobilumo schemos, kurios paskatintų į savivaldybę pritraukti aukštos kvalifikacijos darbuotojus iš aplinkinių savivaldybių</w:t>
      </w:r>
      <w:r w:rsidR="00417495">
        <w:rPr>
          <w:rFonts w:ascii="Times New Roman" w:hAnsi="Times New Roman" w:cs="Times New Roman"/>
          <w:sz w:val="19"/>
          <w:szCs w:val="19"/>
        </w:rPr>
        <w:t xml:space="preserve"> ar</w:t>
      </w:r>
      <w:r w:rsidR="00AA45C5" w:rsidRPr="00EA0EE6">
        <w:rPr>
          <w:rFonts w:ascii="Times New Roman" w:hAnsi="Times New Roman" w:cs="Times New Roman"/>
          <w:sz w:val="19"/>
          <w:szCs w:val="19"/>
        </w:rPr>
        <w:t xml:space="preserve"> didesnių miestų.</w:t>
      </w:r>
    </w:p>
    <w:p w14:paraId="3C0C12A3" w14:textId="77777777" w:rsidR="00EA0EE6" w:rsidRDefault="00EA0EE6" w:rsidP="002C6104">
      <w:pPr>
        <w:pStyle w:val="Antrat3"/>
        <w:spacing w:before="0"/>
        <w:rPr>
          <w:rFonts w:ascii="Times New Roman" w:hAnsi="Times New Roman" w:cs="Times New Roman"/>
          <w:b/>
          <w:bCs/>
          <w:color w:val="auto"/>
          <w:sz w:val="19"/>
          <w:szCs w:val="19"/>
          <w:lang w:val="lt-LT"/>
        </w:rPr>
      </w:pPr>
      <w:bookmarkStart w:id="5" w:name="_Toc71572876"/>
      <w:bookmarkStart w:id="6" w:name="_Toc77682924"/>
    </w:p>
    <w:p w14:paraId="6F4CD99A" w14:textId="71E367A5" w:rsidR="002C6104" w:rsidRPr="009E7774" w:rsidRDefault="002C6104" w:rsidP="002C6104">
      <w:pPr>
        <w:pStyle w:val="Antrat3"/>
        <w:spacing w:before="0"/>
        <w:rPr>
          <w:rFonts w:ascii="Times New Roman" w:hAnsi="Times New Roman" w:cs="Times New Roman"/>
          <w:lang w:val="lt-LT"/>
        </w:rPr>
      </w:pPr>
      <w:r w:rsidRPr="009E7774">
        <w:rPr>
          <w:rFonts w:ascii="Times New Roman" w:hAnsi="Times New Roman" w:cs="Times New Roman"/>
          <w:b/>
          <w:bCs/>
          <w:color w:val="auto"/>
          <w:sz w:val="19"/>
          <w:szCs w:val="19"/>
          <w:lang w:val="lt-LT"/>
        </w:rPr>
        <w:t>Telši</w:t>
      </w:r>
      <w:bookmarkEnd w:id="5"/>
      <w:r w:rsidRPr="009E7774">
        <w:rPr>
          <w:rFonts w:ascii="Times New Roman" w:hAnsi="Times New Roman" w:cs="Times New Roman"/>
          <w:b/>
          <w:bCs/>
          <w:color w:val="auto"/>
          <w:sz w:val="19"/>
          <w:szCs w:val="19"/>
          <w:lang w:val="lt-LT"/>
        </w:rPr>
        <w:t>ų regionas</w:t>
      </w:r>
      <w:bookmarkEnd w:id="6"/>
    </w:p>
    <w:p w14:paraId="7244D118" w14:textId="46E00792" w:rsidR="002C6104" w:rsidRPr="009E7774" w:rsidRDefault="002C6104" w:rsidP="002C6104">
      <w:pPr>
        <w:jc w:val="mediumKashida"/>
        <w:rPr>
          <w:rFonts w:ascii="Times New Roman" w:hAnsi="Times New Roman" w:cs="Times New Roman"/>
          <w:sz w:val="19"/>
          <w:szCs w:val="19"/>
        </w:rPr>
      </w:pPr>
      <w:r w:rsidRPr="009E7774">
        <w:rPr>
          <w:rFonts w:ascii="Times New Roman" w:hAnsi="Times New Roman" w:cs="Times New Roman"/>
          <w:sz w:val="19"/>
          <w:szCs w:val="19"/>
        </w:rPr>
        <w:t>Telšių teritorijoje didžiausias įrenginys ir teršėjas yra AB „Orlen Lietuva“ naftos perdirbimo gamykla</w:t>
      </w:r>
      <w:r w:rsidR="00453E14">
        <w:rPr>
          <w:rFonts w:ascii="Times New Roman" w:hAnsi="Times New Roman" w:cs="Times New Roman"/>
          <w:sz w:val="19"/>
          <w:szCs w:val="19"/>
        </w:rPr>
        <w:t xml:space="preserve">, kuris išmeta apie 67 proc. viso </w:t>
      </w:r>
      <w:r w:rsidR="00453E14" w:rsidRPr="009E7774">
        <w:rPr>
          <w:rFonts w:ascii="Times New Roman" w:eastAsia="Trebuchet MS" w:hAnsi="Times New Roman" w:cs="Times New Roman"/>
          <w:sz w:val="19"/>
          <w:szCs w:val="19"/>
        </w:rPr>
        <w:t>Telšių regione pramonės sektoriaus išmetamų teršalų kiekio</w:t>
      </w:r>
      <w:r w:rsidR="00453E14">
        <w:rPr>
          <w:rFonts w:ascii="Times New Roman" w:eastAsia="Trebuchet MS" w:hAnsi="Times New Roman" w:cs="Times New Roman"/>
          <w:sz w:val="19"/>
          <w:szCs w:val="19"/>
        </w:rPr>
        <w:t xml:space="preserve"> (2018 m. </w:t>
      </w:r>
      <w:r w:rsidR="00453E14" w:rsidRPr="009E7774">
        <w:rPr>
          <w:rFonts w:ascii="Times New Roman" w:eastAsia="Trebuchet MS" w:hAnsi="Times New Roman" w:cs="Times New Roman"/>
          <w:sz w:val="19"/>
          <w:szCs w:val="19"/>
        </w:rPr>
        <w:t>įmonė į atmosferą išleido apie 1,7 MtCO</w:t>
      </w:r>
      <w:r w:rsidR="00453E14" w:rsidRPr="009E7774">
        <w:rPr>
          <w:rFonts w:ascii="Times New Roman" w:eastAsia="Trebuchet MS" w:hAnsi="Times New Roman" w:cs="Times New Roman"/>
          <w:sz w:val="19"/>
          <w:szCs w:val="19"/>
          <w:vertAlign w:val="subscript"/>
        </w:rPr>
        <w:t xml:space="preserve">2 </w:t>
      </w:r>
      <w:r w:rsidR="00453E14" w:rsidRPr="009E7774">
        <w:rPr>
          <w:rFonts w:ascii="Times New Roman" w:eastAsia="Trebuchet MS" w:hAnsi="Times New Roman" w:cs="Times New Roman"/>
          <w:sz w:val="19"/>
          <w:szCs w:val="19"/>
        </w:rPr>
        <w:t>teršalų</w:t>
      </w:r>
      <w:r w:rsidR="00453E14">
        <w:rPr>
          <w:rFonts w:ascii="Times New Roman" w:hAnsi="Times New Roman" w:cs="Times New Roman"/>
          <w:sz w:val="19"/>
          <w:szCs w:val="19"/>
        </w:rPr>
        <w:t>)</w:t>
      </w:r>
      <w:r w:rsidRPr="009E7774">
        <w:rPr>
          <w:rFonts w:ascii="Times New Roman" w:hAnsi="Times New Roman" w:cs="Times New Roman"/>
          <w:sz w:val="19"/>
          <w:szCs w:val="19"/>
        </w:rPr>
        <w:t>. Per artimiausius dešimtmečius naftos perdirbimo sektorius greičiausiai susitrauks, nes visuomenė turi atsisakyti iškastinio kuro. Perėjus prie elektrinių transporto priemonių sumažės perdirbto iškastinio kuro poreikis, o pokyčiai kituose sektoriuose ir technologijose taip pat sumažins daugelio naftos perdirbimo gamyklos produkcijos paklausą.</w:t>
      </w:r>
    </w:p>
    <w:p w14:paraId="55167224" w14:textId="77777777" w:rsidR="002C6104" w:rsidRPr="009E7774" w:rsidRDefault="002C6104" w:rsidP="002C6104">
      <w:pPr>
        <w:jc w:val="mediumKashida"/>
        <w:rPr>
          <w:rFonts w:ascii="Times New Roman" w:hAnsi="Times New Roman" w:cs="Times New Roman"/>
          <w:i/>
          <w:iCs/>
          <w:sz w:val="19"/>
          <w:szCs w:val="19"/>
        </w:rPr>
      </w:pPr>
    </w:p>
    <w:p w14:paraId="5925A29F" w14:textId="4D425BB5" w:rsidR="002C6104" w:rsidRPr="009E7774" w:rsidRDefault="002C6104" w:rsidP="002C6104">
      <w:pPr>
        <w:jc w:val="mediumKashida"/>
        <w:rPr>
          <w:rFonts w:ascii="Times New Roman" w:eastAsia="Trebuchet MS" w:hAnsi="Times New Roman" w:cs="Times New Roman"/>
          <w:sz w:val="19"/>
          <w:szCs w:val="19"/>
        </w:rPr>
      </w:pPr>
      <w:r w:rsidRPr="009E7774">
        <w:rPr>
          <w:rFonts w:ascii="Times New Roman" w:hAnsi="Times New Roman" w:cs="Times New Roman"/>
          <w:sz w:val="19"/>
          <w:szCs w:val="19"/>
        </w:rPr>
        <w:t xml:space="preserve">AB </w:t>
      </w:r>
      <w:r w:rsidRPr="009E7774">
        <w:rPr>
          <w:rFonts w:ascii="Times New Roman" w:eastAsia="Trebuchet MS" w:hAnsi="Times New Roman" w:cs="Times New Roman"/>
          <w:sz w:val="19"/>
          <w:szCs w:val="19"/>
        </w:rPr>
        <w:t>„Orlen Lietuva“ yra didesnės Europos grupės (įsikūrusios Lenkijoje) dalis, turinti naftos</w:t>
      </w:r>
      <w:r w:rsidR="00887B77">
        <w:rPr>
          <w:rFonts w:ascii="Times New Roman" w:eastAsia="Trebuchet MS" w:hAnsi="Times New Roman" w:cs="Times New Roman"/>
          <w:sz w:val="19"/>
          <w:szCs w:val="19"/>
        </w:rPr>
        <w:t xml:space="preserve"> </w:t>
      </w:r>
      <w:r w:rsidRPr="009E7774">
        <w:rPr>
          <w:rFonts w:ascii="Times New Roman" w:eastAsia="Trebuchet MS" w:hAnsi="Times New Roman" w:cs="Times New Roman"/>
          <w:sz w:val="19"/>
          <w:szCs w:val="19"/>
        </w:rPr>
        <w:t>ir naftos</w:t>
      </w:r>
      <w:r w:rsidR="00887B77">
        <w:rPr>
          <w:rFonts w:ascii="Times New Roman" w:eastAsia="Trebuchet MS" w:hAnsi="Times New Roman" w:cs="Times New Roman"/>
          <w:sz w:val="19"/>
          <w:szCs w:val="19"/>
        </w:rPr>
        <w:t xml:space="preserve"> </w:t>
      </w:r>
      <w:r w:rsidR="00887B77" w:rsidRPr="009E7774">
        <w:rPr>
          <w:rFonts w:ascii="Times New Roman" w:eastAsia="Trebuchet MS" w:hAnsi="Times New Roman" w:cs="Times New Roman"/>
          <w:sz w:val="19"/>
          <w:szCs w:val="19"/>
        </w:rPr>
        <w:t>produktų</w:t>
      </w:r>
      <w:r w:rsidRPr="009E7774">
        <w:rPr>
          <w:rFonts w:ascii="Times New Roman" w:eastAsia="Trebuchet MS" w:hAnsi="Times New Roman" w:cs="Times New Roman"/>
          <w:sz w:val="19"/>
          <w:szCs w:val="19"/>
        </w:rPr>
        <w:t xml:space="preserve"> perdirbimo gamyklą, įsikūrusią Mažeikių savivaldybėje (Telšių regionas). Gamykla taip pat apima Būtingės terminalo kompleksą, esantį Klaipėdos regione, Biržų siurblinę Panevėžio regione ir naftotiekio sistemą. Mažeikių naftos ir naftos</w:t>
      </w:r>
      <w:r w:rsidR="005130A2">
        <w:rPr>
          <w:rFonts w:ascii="Times New Roman" w:eastAsia="Trebuchet MS" w:hAnsi="Times New Roman" w:cs="Times New Roman"/>
          <w:sz w:val="19"/>
          <w:szCs w:val="19"/>
        </w:rPr>
        <w:t xml:space="preserve"> produktų</w:t>
      </w:r>
      <w:r w:rsidRPr="009E7774">
        <w:rPr>
          <w:rFonts w:ascii="Times New Roman" w:eastAsia="Trebuchet MS" w:hAnsi="Times New Roman" w:cs="Times New Roman"/>
          <w:sz w:val="19"/>
          <w:szCs w:val="19"/>
        </w:rPr>
        <w:t xml:space="preserve"> perdirbimo gamykla yra vienintelė naftos perdirbimo gamykla Baltijos šalyse. Projektinis naftos perdirbimo gamyklos pajėgumas yra 10 milijonų tonų (Mt) žaliavinės naftos per metus, o 2019 m. joje perdirbta 9,5 Mt žaliavinės naftos</w:t>
      </w:r>
      <w:r w:rsidRPr="009E7774">
        <w:rPr>
          <w:rFonts w:ascii="Times New Roman" w:hAnsi="Times New Roman" w:cs="Times New Roman"/>
          <w:sz w:val="19"/>
          <w:szCs w:val="19"/>
        </w:rPr>
        <w:t xml:space="preserve">. </w:t>
      </w:r>
    </w:p>
    <w:p w14:paraId="13DC9BE9" w14:textId="77777777" w:rsidR="002C6104" w:rsidRPr="009E7774" w:rsidRDefault="002C6104" w:rsidP="002C6104">
      <w:pPr>
        <w:jc w:val="mediumKashida"/>
        <w:rPr>
          <w:rFonts w:ascii="Times New Roman" w:hAnsi="Times New Roman" w:cs="Times New Roman"/>
          <w:sz w:val="19"/>
          <w:szCs w:val="19"/>
        </w:rPr>
      </w:pPr>
    </w:p>
    <w:p w14:paraId="1155ED93" w14:textId="2168508D" w:rsidR="002C6104" w:rsidRPr="009E7774" w:rsidRDefault="002C6104" w:rsidP="002C6104">
      <w:pPr>
        <w:jc w:val="mediumKashida"/>
        <w:rPr>
          <w:rFonts w:ascii="Times New Roman" w:hAnsi="Times New Roman" w:cs="Times New Roman"/>
          <w:sz w:val="19"/>
          <w:szCs w:val="19"/>
        </w:rPr>
      </w:pPr>
      <w:r w:rsidRPr="009E7774">
        <w:rPr>
          <w:rFonts w:ascii="Times New Roman" w:hAnsi="Times New Roman" w:cs="Times New Roman"/>
          <w:sz w:val="19"/>
          <w:szCs w:val="19"/>
        </w:rPr>
        <w:t>Paskutiniame ATLPS etape (III etapas – 2014–2020 m.) Mažeikių naftos perdirbimo gamykla Lietuvoje buvo atsakinga už maždaug 24</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išmetamų ŠESD kiekio arba 8</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šalies taršos (2018 m.)</w:t>
      </w:r>
      <w:r w:rsidR="00E243D7">
        <w:rPr>
          <w:rFonts w:ascii="Times New Roman" w:hAnsi="Times New Roman" w:cs="Times New Roman"/>
          <w:sz w:val="19"/>
          <w:szCs w:val="19"/>
        </w:rPr>
        <w:t xml:space="preserve"> –</w:t>
      </w:r>
      <w:r>
        <w:rPr>
          <w:rFonts w:ascii="Times New Roman" w:hAnsi="Times New Roman" w:cs="Times New Roman"/>
          <w:sz w:val="19"/>
          <w:szCs w:val="19"/>
        </w:rPr>
        <w:t xml:space="preserve"> tai sudaro </w:t>
      </w:r>
      <w:r w:rsidRPr="0006537C">
        <w:rPr>
          <w:rFonts w:ascii="Times New Roman" w:hAnsi="Times New Roman" w:cs="Times New Roman"/>
          <w:sz w:val="19"/>
          <w:szCs w:val="19"/>
        </w:rPr>
        <w:t>59</w:t>
      </w:r>
      <w:r w:rsidR="00675B15" w:rsidRPr="0006537C">
        <w:rPr>
          <w:rFonts w:ascii="Times New Roman" w:hAnsi="Times New Roman" w:cs="Times New Roman"/>
          <w:sz w:val="19"/>
          <w:szCs w:val="19"/>
        </w:rPr>
        <w:t xml:space="preserve"> proc.</w:t>
      </w:r>
      <w:r w:rsidRPr="0006537C">
        <w:rPr>
          <w:rFonts w:ascii="Times New Roman" w:hAnsi="Times New Roman" w:cs="Times New Roman"/>
          <w:sz w:val="19"/>
          <w:szCs w:val="19"/>
        </w:rPr>
        <w:t xml:space="preserve"> </w:t>
      </w:r>
      <w:r w:rsidRPr="00E243D7">
        <w:rPr>
          <w:rFonts w:ascii="Times New Roman" w:hAnsi="Times New Roman" w:cs="Times New Roman"/>
          <w:sz w:val="19"/>
          <w:szCs w:val="19"/>
        </w:rPr>
        <w:t>išmetam</w:t>
      </w:r>
      <w:r w:rsidR="00675B15" w:rsidRPr="00E243D7">
        <w:rPr>
          <w:rFonts w:ascii="Times New Roman" w:hAnsi="Times New Roman" w:cs="Times New Roman"/>
          <w:sz w:val="19"/>
          <w:szCs w:val="19"/>
        </w:rPr>
        <w:t>ųjų</w:t>
      </w:r>
      <w:r w:rsidRPr="00E243D7">
        <w:rPr>
          <w:rFonts w:ascii="Times New Roman" w:hAnsi="Times New Roman" w:cs="Times New Roman"/>
          <w:sz w:val="19"/>
          <w:szCs w:val="19"/>
        </w:rPr>
        <w:t xml:space="preserve"> teršalų Telšių</w:t>
      </w:r>
      <w:r>
        <w:rPr>
          <w:rFonts w:ascii="Times New Roman" w:hAnsi="Times New Roman" w:cs="Times New Roman"/>
          <w:sz w:val="19"/>
          <w:szCs w:val="19"/>
        </w:rPr>
        <w:t xml:space="preserve"> regiono mastu</w:t>
      </w:r>
      <w:r w:rsidRPr="009E7774">
        <w:rPr>
          <w:rFonts w:ascii="Times New Roman" w:hAnsi="Times New Roman" w:cs="Times New Roman"/>
          <w:sz w:val="19"/>
          <w:szCs w:val="19"/>
        </w:rPr>
        <w:t>.</w:t>
      </w:r>
    </w:p>
    <w:p w14:paraId="2887CF29" w14:textId="77777777" w:rsidR="002C6104" w:rsidRPr="009E7774" w:rsidRDefault="002C6104" w:rsidP="002C6104">
      <w:pPr>
        <w:rPr>
          <w:rFonts w:ascii="Times New Roman" w:hAnsi="Times New Roman" w:cs="Times New Roman"/>
          <w:sz w:val="19"/>
          <w:szCs w:val="19"/>
        </w:rPr>
      </w:pPr>
    </w:p>
    <w:p w14:paraId="7D23188E" w14:textId="6E802A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„Orlen Lietuva“ tvirtinimu, 2006–2020 m. laikotarpiu įmonė energijos vartojimo efektyvumo rodiklį pagerino daugiau kaip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o taip pat sumažino santykinį išmetamųjų teršalų kiekį iš tonos perdirbtos naftos. Dėl to įmonė pateko į aukščiausią kvartilį tarp efektyviausiai dirbančių naftos perdirbimo gamyklų šiame regione. Įmonės investicijos per laikotarpį sudarė apie 85 mln. E</w:t>
      </w:r>
      <w:r w:rsidR="00675B15">
        <w:rPr>
          <w:rFonts w:ascii="Times New Roman" w:hAnsi="Times New Roman" w:cs="Times New Roman"/>
          <w:sz w:val="19"/>
          <w:szCs w:val="19"/>
        </w:rPr>
        <w:t>ur</w:t>
      </w:r>
      <w:r w:rsidRPr="009E7774">
        <w:rPr>
          <w:rFonts w:ascii="Times New Roman" w:hAnsi="Times New Roman" w:cs="Times New Roman"/>
          <w:sz w:val="19"/>
          <w:szCs w:val="19"/>
        </w:rPr>
        <w:t xml:space="preserve"> (100 mln. USD). Taip pat įmonė investavo į su procesu susijusias energijos vartojimo efektyvumo priemones, susijusias su kuro, garo ir elektros energijos naudojimo mažinimu.</w:t>
      </w:r>
    </w:p>
    <w:p w14:paraId="4671F66C" w14:textId="77777777" w:rsidR="002C6104" w:rsidRPr="009E7774" w:rsidRDefault="002C6104" w:rsidP="002C6104">
      <w:pPr>
        <w:jc w:val="both"/>
        <w:rPr>
          <w:rFonts w:ascii="Times New Roman" w:hAnsi="Times New Roman" w:cs="Times New Roman"/>
          <w:sz w:val="19"/>
          <w:szCs w:val="19"/>
        </w:rPr>
      </w:pPr>
    </w:p>
    <w:p w14:paraId="1D076A5F" w14:textId="6CD2818F"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2014–2018 m. laikotarpiu Mažeikių naftos perdirbimo produktų gamykla sumažino savo išmetamų ŠESD rodiklius. Šiuo laikotarpiu savitasis išmetamų teršalų kiekis sumažėjo 14</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30,1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w:t>
      </w:r>
      <w:r w:rsidRPr="009E7774">
        <w:rPr>
          <w:rStyle w:val="Puslapioinaosnuoroda"/>
          <w:rFonts w:ascii="Times New Roman" w:hAnsi="Times New Roman" w:cs="Times New Roman"/>
          <w:sz w:val="19"/>
          <w:szCs w:val="19"/>
        </w:rPr>
        <w:footnoteReference w:id="6"/>
      </w:r>
      <w:r w:rsidRPr="009E7774">
        <w:rPr>
          <w:rFonts w:ascii="Times New Roman" w:hAnsi="Times New Roman" w:cs="Times New Roman"/>
          <w:sz w:val="19"/>
          <w:szCs w:val="19"/>
        </w:rPr>
        <w:t xml:space="preserve"> 2014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iki 26,0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2018 m</w:t>
      </w:r>
      <w:r w:rsidR="002E11CA">
        <w:rPr>
          <w:rFonts w:ascii="Times New Roman" w:hAnsi="Times New Roman" w:cs="Times New Roman"/>
          <w:sz w:val="19"/>
          <w:szCs w:val="19"/>
        </w:rPr>
        <w:t>.</w:t>
      </w:r>
      <w:r w:rsidRPr="009E7774">
        <w:rPr>
          <w:rFonts w:ascii="Times New Roman" w:hAnsi="Times New Roman" w:cs="Times New Roman"/>
          <w:sz w:val="19"/>
          <w:szCs w:val="19"/>
        </w:rPr>
        <w:t>. 2015 m. naftos perdirbimo įmonė viršijo 2013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lyginamąja normą. 2018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savitasis išmetamų teršalų kiekis dar labiau sumažėjo ir beveik atitiko 2016–2017 m</w:t>
      </w:r>
      <w:r w:rsidR="00675B15">
        <w:rPr>
          <w:rFonts w:ascii="Times New Roman" w:hAnsi="Times New Roman" w:cs="Times New Roman"/>
          <w:sz w:val="19"/>
          <w:szCs w:val="19"/>
        </w:rPr>
        <w:t>.</w:t>
      </w:r>
      <w:r w:rsidRPr="009E7774">
        <w:rPr>
          <w:rFonts w:ascii="Times New Roman" w:hAnsi="Times New Roman" w:cs="Times New Roman"/>
          <w:sz w:val="19"/>
          <w:szCs w:val="19"/>
        </w:rPr>
        <w:t xml:space="preserve"> 10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efektyviausiai dirbančių įrenginių rodiklius, dėl to įmonė tapo viena efektyviausiai taršą mažinančių įmonių Europoje. Tačiau teršalų išmetimo intensyvumas joje vis dar išlieka 16</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kitame ATLPS etape naftos perdirbimo gamykloms numatytas lyginamąsias vertes, taigi, norint pasiekti arba viršyti galimą lyginamųjų verčių lygį, reikalingos papildomos gerinimo priemonės. Naftos perdirbimo gamykloje numatoma investuoti į neutralaus poveikio klimatui priemones, pvz.: perėjimą prie mažai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išskiriančių (biomasės/atliekų) žaliavų</w:t>
      </w:r>
      <w:r>
        <w:rPr>
          <w:rFonts w:ascii="Times New Roman" w:hAnsi="Times New Roman" w:cs="Times New Roman"/>
          <w:sz w:val="19"/>
          <w:szCs w:val="19"/>
        </w:rPr>
        <w:t xml:space="preserve">, taip pat vertinamas </w:t>
      </w:r>
      <w:r w:rsidRPr="009E7774">
        <w:rPr>
          <w:rFonts w:ascii="Times New Roman" w:hAnsi="Times New Roman" w:cs="Times New Roman"/>
          <w:sz w:val="19"/>
          <w:szCs w:val="19"/>
        </w:rPr>
        <w:t>perėjim</w:t>
      </w:r>
      <w:r>
        <w:rPr>
          <w:rFonts w:ascii="Times New Roman" w:hAnsi="Times New Roman" w:cs="Times New Roman"/>
          <w:sz w:val="19"/>
          <w:szCs w:val="19"/>
        </w:rPr>
        <w:t>as</w:t>
      </w:r>
      <w:r w:rsidRPr="009E7774">
        <w:rPr>
          <w:rFonts w:ascii="Times New Roman" w:hAnsi="Times New Roman" w:cs="Times New Roman"/>
          <w:sz w:val="19"/>
          <w:szCs w:val="19"/>
        </w:rPr>
        <w:t xml:space="preserve"> prie ekologiško vandenilio ir (arba) atsinaujinančios energijos gamybos. </w:t>
      </w:r>
    </w:p>
    <w:p w14:paraId="40888FE2" w14:textId="77777777" w:rsidR="002C6104" w:rsidRPr="009E7774" w:rsidRDefault="002C6104" w:rsidP="002C6104">
      <w:pPr>
        <w:rPr>
          <w:rFonts w:ascii="Times New Roman" w:hAnsi="Times New Roman" w:cs="Times New Roman"/>
          <w:sz w:val="19"/>
          <w:szCs w:val="19"/>
        </w:rPr>
      </w:pPr>
    </w:p>
    <w:p w14:paraId="5204B4FB" w14:textId="77777777" w:rsidR="002C6104" w:rsidRPr="009E7774" w:rsidRDefault="002C6104" w:rsidP="002C6104">
      <w:pPr>
        <w:pStyle w:val="Antrat6"/>
        <w:spacing w:before="0"/>
        <w:rPr>
          <w:rFonts w:ascii="Times New Roman" w:hAnsi="Times New Roman" w:cs="Times New Roman"/>
          <w:b/>
          <w:i/>
          <w:iCs/>
          <w:color w:val="auto"/>
          <w:sz w:val="19"/>
          <w:szCs w:val="19"/>
          <w:u w:val="single"/>
          <w:lang w:val="lt-LT"/>
        </w:rPr>
      </w:pPr>
      <w:bookmarkStart w:id="7" w:name="_Hlk90920821"/>
      <w:r w:rsidRPr="009E7774">
        <w:rPr>
          <w:rFonts w:ascii="Times New Roman" w:hAnsi="Times New Roman" w:cs="Times New Roman"/>
          <w:i/>
          <w:iCs/>
          <w:color w:val="auto"/>
          <w:sz w:val="19"/>
          <w:szCs w:val="19"/>
          <w:lang w:val="lt-LT"/>
        </w:rPr>
        <w:t>Technologiniai procesai ir planuojamos priemonės</w:t>
      </w:r>
    </w:p>
    <w:bookmarkEnd w:id="7"/>
    <w:p w14:paraId="199FDFE5" w14:textId="0881536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2019 m. naftos perdirbimo gamyklos išmetamo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kiekis sudarė 1 599 384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iš kurių 43</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sudarė degant kurui, įskaitant gamtines dujas,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26</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deginant koksą katalizinio krekingo metu, 17</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vandenilio gamybos metu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ir 13</w:t>
      </w:r>
      <w:r w:rsidR="00675B15">
        <w:rPr>
          <w:rFonts w:ascii="Times New Roman" w:hAnsi="Times New Roman" w:cs="Times New Roman"/>
          <w:sz w:val="19"/>
          <w:szCs w:val="19"/>
        </w:rPr>
        <w:t xml:space="preserve"> proc. </w:t>
      </w:r>
      <w:r w:rsidRPr="009E7774">
        <w:rPr>
          <w:rFonts w:ascii="Times New Roman" w:hAnsi="Times New Roman" w:cs="Times New Roman"/>
          <w:sz w:val="19"/>
          <w:szCs w:val="19"/>
        </w:rPr>
        <w:t>– iš šiluminės elektrinės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
    <w:p w14:paraId="255D1E73" w14:textId="77777777" w:rsidR="002C6104" w:rsidRPr="009E7774" w:rsidRDefault="002C6104" w:rsidP="002C6104">
      <w:pPr>
        <w:jc w:val="both"/>
        <w:rPr>
          <w:rFonts w:ascii="Times New Roman" w:hAnsi="Times New Roman" w:cs="Times New Roman"/>
          <w:sz w:val="19"/>
          <w:szCs w:val="19"/>
        </w:rPr>
      </w:pPr>
    </w:p>
    <w:p w14:paraId="0065D57B" w14:textId="4BC0DE6E" w:rsidR="002C6104" w:rsidRPr="009E7774" w:rsidRDefault="002C6104" w:rsidP="002C6104">
      <w:pPr>
        <w:jc w:val="both"/>
        <w:rPr>
          <w:rFonts w:ascii="Times New Roman" w:hAnsi="Times New Roman" w:cs="Times New Roman"/>
          <w:sz w:val="19"/>
          <w:szCs w:val="19"/>
          <w:shd w:val="clear" w:color="auto" w:fill="FFFFFF"/>
        </w:rPr>
      </w:pPr>
      <w:r w:rsidRPr="009E7774">
        <w:rPr>
          <w:rFonts w:ascii="Times New Roman" w:hAnsi="Times New Roman" w:cs="Times New Roman"/>
          <w:sz w:val="19"/>
          <w:szCs w:val="19"/>
        </w:rPr>
        <w:t xml:space="preserve">Strateginis ORLEN grupės tikslas yra tęsti pagrindinę naftos perdirbimo veiklą, tačiau taip pat diversifikuoti savo veiklą ir tapti ilgalaikiu atsinaujinančios energijos ir pažangių naftos chemijos produktų tiekėju, o pagrindine augimo sritimi įmonė laiko elektros gamybą. Iki 2030 m. naftos perdirbimas išliks svarbiu segmentu. Jo transformacijos varikliu, be </w:t>
      </w:r>
      <w:r>
        <w:rPr>
          <w:rFonts w:ascii="Times New Roman" w:hAnsi="Times New Roman" w:cs="Times New Roman"/>
          <w:sz w:val="19"/>
          <w:szCs w:val="19"/>
        </w:rPr>
        <w:t>biodegalų</w:t>
      </w:r>
      <w:r w:rsidRPr="009E7774">
        <w:rPr>
          <w:rFonts w:ascii="Times New Roman" w:hAnsi="Times New Roman" w:cs="Times New Roman"/>
          <w:sz w:val="19"/>
          <w:szCs w:val="19"/>
        </w:rPr>
        <w:t xml:space="preserve"> ir vandenilio kuro gamybos pajėgumų didinimo, taps energijos vartojimo efektyvumą gerinančios priemonės ir didėjanti žaliavinės naftos konversija. Per ateinantį dešimtmetį grupė ketina tapti pagrindine regiono </w:t>
      </w:r>
      <w:r>
        <w:rPr>
          <w:rFonts w:ascii="Times New Roman" w:hAnsi="Times New Roman" w:cs="Times New Roman"/>
          <w:sz w:val="19"/>
          <w:szCs w:val="19"/>
        </w:rPr>
        <w:t>biodegalų</w:t>
      </w:r>
      <w:r w:rsidRPr="009E7774">
        <w:rPr>
          <w:rFonts w:ascii="Times New Roman" w:hAnsi="Times New Roman" w:cs="Times New Roman"/>
          <w:sz w:val="19"/>
          <w:szCs w:val="19"/>
        </w:rPr>
        <w:t xml:space="preserve"> (įskaitant 2G </w:t>
      </w:r>
      <w:r>
        <w:rPr>
          <w:rFonts w:ascii="Times New Roman" w:hAnsi="Times New Roman" w:cs="Times New Roman"/>
          <w:sz w:val="19"/>
          <w:szCs w:val="19"/>
        </w:rPr>
        <w:t>biodegalus</w:t>
      </w:r>
      <w:r w:rsidRPr="009E7774">
        <w:rPr>
          <w:rFonts w:ascii="Times New Roman" w:hAnsi="Times New Roman" w:cs="Times New Roman"/>
          <w:sz w:val="19"/>
          <w:szCs w:val="19"/>
        </w:rPr>
        <w:t>) gamintoja. Strategijoje numatytas įsipareigojimas iki 2030 m. esamų perdirbimo įrenginių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vidutinės trukmės laikotarpiu iki 2030 m. sumažinti iki 20</w:t>
      </w:r>
      <w:r w:rsidR="00675B15">
        <w:rPr>
          <w:rFonts w:ascii="Times New Roman" w:hAnsi="Times New Roman" w:cs="Times New Roman"/>
          <w:sz w:val="19"/>
          <w:szCs w:val="19"/>
          <w:shd w:val="clear" w:color="auto" w:fill="FFFFFF"/>
        </w:rPr>
        <w:t xml:space="preserve"> proc.</w:t>
      </w:r>
      <w:r w:rsidRPr="009E7774">
        <w:rPr>
          <w:rFonts w:ascii="Times New Roman" w:hAnsi="Times New Roman" w:cs="Times New Roman"/>
          <w:sz w:val="19"/>
          <w:szCs w:val="19"/>
        </w:rPr>
        <w:t>, o ilgalaikis tikslas iki 2050 m būtų pasiekti nulinį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lygį</w:t>
      </w:r>
      <w:r w:rsidRPr="009E7774">
        <w:rPr>
          <w:rFonts w:ascii="Times New Roman" w:hAnsi="Times New Roman" w:cs="Times New Roman"/>
          <w:sz w:val="19"/>
          <w:szCs w:val="19"/>
          <w:shd w:val="clear" w:color="auto" w:fill="FFFFFF"/>
        </w:rPr>
        <w:t>.</w:t>
      </w:r>
    </w:p>
    <w:p w14:paraId="5DBB8FE5" w14:textId="77777777" w:rsidR="002C6104" w:rsidRDefault="002C6104" w:rsidP="002C6104">
      <w:pPr>
        <w:rPr>
          <w:rFonts w:ascii="Times New Roman" w:eastAsia="Times New Roman" w:hAnsi="Times New Roman" w:cs="Times New Roman"/>
          <w:sz w:val="19"/>
          <w:szCs w:val="19"/>
          <w:lang w:eastAsia="lt-LT"/>
        </w:rPr>
      </w:pPr>
    </w:p>
    <w:p w14:paraId="7F8C3794" w14:textId="77777777" w:rsidR="002C6104" w:rsidRPr="009E7774" w:rsidRDefault="002C6104" w:rsidP="002C6104">
      <w:pPr>
        <w:jc w:val="both"/>
        <w:rPr>
          <w:rFonts w:ascii="Times New Roman" w:hAnsi="Times New Roman" w:cs="Times New Roman"/>
          <w:sz w:val="19"/>
          <w:szCs w:val="19"/>
          <w:shd w:val="clear" w:color="auto" w:fill="FFFFFF"/>
        </w:rPr>
      </w:pPr>
      <w:r>
        <w:rPr>
          <w:rFonts w:ascii="Times New Roman" w:hAnsi="Times New Roman" w:cs="Times New Roman"/>
          <w:sz w:val="19"/>
          <w:szCs w:val="19"/>
          <w:shd w:val="clear" w:color="auto" w:fill="FFFFFF"/>
        </w:rPr>
        <w:t xml:space="preserve">Atsižvelgiant į </w:t>
      </w:r>
      <w:r w:rsidRPr="007E42AC">
        <w:rPr>
          <w:rFonts w:ascii="Times New Roman" w:hAnsi="Times New Roman" w:cs="Times New Roman"/>
          <w:sz w:val="19"/>
          <w:szCs w:val="19"/>
          <w:shd w:val="clear" w:color="auto" w:fill="FFFFFF"/>
        </w:rPr>
        <w:t>šiuo metu</w:t>
      </w:r>
      <w:r>
        <w:rPr>
          <w:rFonts w:ascii="Times New Roman" w:hAnsi="Times New Roman" w:cs="Times New Roman"/>
          <w:sz w:val="19"/>
          <w:szCs w:val="19"/>
          <w:shd w:val="clear" w:color="auto" w:fill="FFFFFF"/>
        </w:rPr>
        <w:t xml:space="preserve"> turimą informaciją,</w:t>
      </w:r>
      <w:r w:rsidRPr="007E42AC">
        <w:rPr>
          <w:rFonts w:ascii="Times New Roman" w:hAnsi="Times New Roman" w:cs="Times New Roman"/>
          <w:sz w:val="19"/>
          <w:szCs w:val="19"/>
          <w:shd w:val="clear" w:color="auto" w:fill="FFFFFF"/>
        </w:rPr>
        <w:t xml:space="preserve"> įmonės AB „Orlen Lietuva“ planuojami veiksmai neatitinka Reglamento (ES) </w:t>
      </w:r>
      <w:r w:rsidRPr="00BA7FC6">
        <w:rPr>
          <w:rFonts w:ascii="Times New Roman" w:hAnsi="Times New Roman" w:cs="Times New Roman"/>
          <w:sz w:val="19"/>
          <w:szCs w:val="19"/>
          <w:shd w:val="clear" w:color="auto" w:fill="FFFFFF"/>
        </w:rPr>
        <w:t>2021/1056</w:t>
      </w:r>
      <w:r w:rsidRPr="007E42AC">
        <w:rPr>
          <w:rFonts w:ascii="Times New Roman" w:hAnsi="Times New Roman" w:cs="Times New Roman"/>
          <w:sz w:val="19"/>
          <w:szCs w:val="19"/>
          <w:shd w:val="clear" w:color="auto" w:fill="FFFFFF"/>
        </w:rPr>
        <w:t xml:space="preserve"> 9 str. nuostatų, todėl šios įmonės veiklos nesiūlomos finansuoti TPF lėšomis.</w:t>
      </w:r>
    </w:p>
    <w:p w14:paraId="413D2CDD" w14:textId="7BC722F4" w:rsidR="002C6104" w:rsidRDefault="002C6104" w:rsidP="002C6104">
      <w:pPr>
        <w:rPr>
          <w:rFonts w:ascii="Times New Roman" w:eastAsia="Times New Roman" w:hAnsi="Times New Roman" w:cs="Times New Roman"/>
          <w:sz w:val="19"/>
          <w:szCs w:val="19"/>
          <w:lang w:eastAsia="lt-LT"/>
        </w:rPr>
      </w:pPr>
    </w:p>
    <w:p w14:paraId="4C230CBA" w14:textId="77777777" w:rsidR="00F905E7" w:rsidRPr="009E7774" w:rsidRDefault="00F905E7" w:rsidP="00F905E7">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77AC28F6" w14:textId="10D7BE06" w:rsidR="00F905E7" w:rsidRPr="00EC1A39" w:rsidRDefault="00F905E7" w:rsidP="00F905E7">
      <w:pPr>
        <w:jc w:val="both"/>
        <w:rPr>
          <w:rFonts w:ascii="Times New Roman" w:hAnsi="Times New Roman" w:cs="Times New Roman"/>
          <w:sz w:val="19"/>
          <w:szCs w:val="19"/>
        </w:rPr>
      </w:pPr>
      <w:r>
        <w:rPr>
          <w:rFonts w:ascii="Times New Roman" w:hAnsi="Times New Roman" w:cs="Times New Roman"/>
          <w:sz w:val="19"/>
          <w:szCs w:val="19"/>
        </w:rPr>
        <w:t>Be AB „</w:t>
      </w:r>
      <w:r w:rsidR="00472236">
        <w:rPr>
          <w:rFonts w:ascii="Times New Roman" w:hAnsi="Times New Roman" w:cs="Times New Roman"/>
          <w:sz w:val="19"/>
          <w:szCs w:val="19"/>
        </w:rPr>
        <w:t>Orlen Lietuva</w:t>
      </w:r>
      <w:r>
        <w:rPr>
          <w:rFonts w:ascii="Times New Roman" w:hAnsi="Times New Roman" w:cs="Times New Roman"/>
          <w:sz w:val="19"/>
          <w:szCs w:val="19"/>
        </w:rPr>
        <w:t xml:space="preserve">“ </w:t>
      </w:r>
      <w:r w:rsidR="00472236">
        <w:rPr>
          <w:rFonts w:ascii="Times New Roman" w:hAnsi="Times New Roman" w:cs="Times New Roman"/>
          <w:sz w:val="19"/>
          <w:szCs w:val="19"/>
        </w:rPr>
        <w:t>Telšių</w:t>
      </w:r>
      <w:r>
        <w:rPr>
          <w:rFonts w:ascii="Times New Roman" w:hAnsi="Times New Roman" w:cs="Times New Roman"/>
          <w:sz w:val="19"/>
          <w:szCs w:val="19"/>
        </w:rPr>
        <w:t xml:space="preserve"> regione taip pat veikia pramonės įmonės, </w:t>
      </w:r>
      <w:r w:rsidR="00963823">
        <w:rPr>
          <w:rFonts w:ascii="Times New Roman" w:hAnsi="Times New Roman" w:cs="Times New Roman"/>
          <w:sz w:val="19"/>
          <w:szCs w:val="19"/>
        </w:rPr>
        <w:t>taip pat ir didelės, tokia kaip</w:t>
      </w:r>
      <w:r w:rsidR="00963823" w:rsidRPr="00850EC4">
        <w:rPr>
          <w:rFonts w:ascii="Times New Roman" w:hAnsi="Times New Roman" w:cs="Times New Roman"/>
          <w:sz w:val="19"/>
          <w:szCs w:val="19"/>
        </w:rPr>
        <w:t xml:space="preserve"> </w:t>
      </w:r>
      <w:bookmarkStart w:id="8" w:name="_Hlk157497521"/>
      <w:r w:rsidR="00963823">
        <w:rPr>
          <w:rFonts w:ascii="Times New Roman" w:hAnsi="Times New Roman" w:cs="Times New Roman"/>
          <w:sz w:val="19"/>
          <w:szCs w:val="19"/>
        </w:rPr>
        <w:t>U</w:t>
      </w:r>
      <w:r w:rsidR="00963823" w:rsidRPr="00850EC4">
        <w:rPr>
          <w:rFonts w:ascii="Times New Roman" w:hAnsi="Times New Roman" w:cs="Times New Roman"/>
          <w:sz w:val="19"/>
          <w:szCs w:val="19"/>
        </w:rPr>
        <w:t>AB</w:t>
      </w:r>
      <w:r w:rsidR="00963823">
        <w:rPr>
          <w:rFonts w:ascii="Times New Roman" w:hAnsi="Times New Roman" w:cs="Times New Roman"/>
          <w:sz w:val="19"/>
          <w:szCs w:val="19"/>
        </w:rPr>
        <w:t xml:space="preserve"> „NORD STEEL“</w:t>
      </w:r>
      <w:bookmarkEnd w:id="8"/>
      <w:r w:rsidR="00963823">
        <w:rPr>
          <w:rFonts w:ascii="Times New Roman" w:hAnsi="Times New Roman" w:cs="Times New Roman"/>
          <w:sz w:val="19"/>
          <w:szCs w:val="19"/>
        </w:rPr>
        <w:t>,</w:t>
      </w:r>
      <w:r w:rsidR="00963823" w:rsidRPr="00850EC4">
        <w:rPr>
          <w:rFonts w:ascii="Times New Roman" w:hAnsi="Times New Roman" w:cs="Times New Roman"/>
          <w:sz w:val="19"/>
          <w:szCs w:val="19"/>
        </w:rPr>
        <w:t xml:space="preserve"> </w:t>
      </w:r>
      <w:r>
        <w:rPr>
          <w:rFonts w:ascii="Times New Roman" w:hAnsi="Times New Roman" w:cs="Times New Roman"/>
          <w:sz w:val="19"/>
          <w:szCs w:val="19"/>
        </w:rPr>
        <w:t>kurios savo veikloje naudoja iškastinį kurą, tad šio kuro pakeitimas alternatyviuoju, pvz., iškastinio kuro katilų keitimas į atsinaujinančius energijos išteklių šilumos siurblius (oras-vanduo, gruntas-vanduo, vanduo-vanduo, oras-oras), iškastinio kuro, naudojamo gamybos procese, keitimas AEI ir (ar) elektra ir pan., ženkliai prisidėtų prie iškastinio kuro vartojimo mažinimo</w:t>
      </w:r>
      <w:r w:rsidR="00F46FEC">
        <w:rPr>
          <w:rFonts w:ascii="Times New Roman" w:hAnsi="Times New Roman" w:cs="Times New Roman"/>
          <w:sz w:val="19"/>
          <w:szCs w:val="19"/>
        </w:rPr>
        <w:t xml:space="preserve"> </w:t>
      </w:r>
      <w:r w:rsidR="00F46FEC" w:rsidRPr="00EC1A39">
        <w:rPr>
          <w:rFonts w:ascii="Times New Roman" w:hAnsi="Times New Roman" w:cs="Times New Roman"/>
          <w:sz w:val="19"/>
          <w:szCs w:val="19"/>
        </w:rPr>
        <w:t>ir Klimato kaitos valdymo darbotvarkėje nustatyto vieno iš tikslų pasiekimo, t. y. jog iki 2040 metų ES ATLPS nedalyvaujančios pramonės įmonės atsisakytų iškastinio kuro naudojimo</w:t>
      </w:r>
      <w:r w:rsidRPr="00EC1A39">
        <w:rPr>
          <w:rFonts w:ascii="Times New Roman" w:hAnsi="Times New Roman" w:cs="Times New Roman"/>
          <w:sz w:val="19"/>
          <w:szCs w:val="19"/>
        </w:rPr>
        <w:t>, taip pat turėtų įtakos ir ŠESD mažėjimui regione.</w:t>
      </w:r>
    </w:p>
    <w:p w14:paraId="2194F4F6" w14:textId="77777777" w:rsidR="00F905E7" w:rsidRPr="00EC1A39" w:rsidRDefault="00F905E7" w:rsidP="002C6104">
      <w:pPr>
        <w:rPr>
          <w:rFonts w:ascii="Times New Roman" w:eastAsia="Times New Roman" w:hAnsi="Times New Roman" w:cs="Times New Roman"/>
          <w:sz w:val="19"/>
          <w:szCs w:val="19"/>
          <w:lang w:eastAsia="lt-LT"/>
        </w:rPr>
      </w:pPr>
    </w:p>
    <w:p w14:paraId="7427E413" w14:textId="13D2732F" w:rsidR="003A0650" w:rsidRPr="00EC1A39" w:rsidRDefault="003A0650" w:rsidP="003A0650">
      <w:pPr>
        <w:widowControl/>
        <w:autoSpaceDE/>
        <w:autoSpaceDN/>
        <w:jc w:val="both"/>
        <w:rPr>
          <w:rFonts w:ascii="Times New Roman" w:hAnsi="Times New Roman" w:cs="Times New Roman"/>
          <w:sz w:val="19"/>
          <w:szCs w:val="19"/>
        </w:rPr>
      </w:pPr>
      <w:r w:rsidRPr="00EC1A39">
        <w:rPr>
          <w:rFonts w:ascii="Times New Roman" w:hAnsi="Times New Roman" w:cs="Times New Roman"/>
          <w:sz w:val="19"/>
          <w:szCs w:val="19"/>
        </w:rPr>
        <w:t>Paminėtina, kad UAB „NORD STEEL“šiuo metu generuoja 567,16 tCO</w:t>
      </w:r>
      <w:r w:rsidRPr="00EC1A39">
        <w:rPr>
          <w:rFonts w:ascii="Times New Roman" w:hAnsi="Times New Roman" w:cs="Times New Roman"/>
          <w:sz w:val="19"/>
          <w:szCs w:val="19"/>
          <w:vertAlign w:val="subscript"/>
        </w:rPr>
        <w:t>2</w:t>
      </w:r>
      <w:r w:rsidRPr="00EC1A39">
        <w:rPr>
          <w:rFonts w:ascii="Times New Roman" w:hAnsi="Times New Roman" w:cs="Times New Roman"/>
          <w:sz w:val="19"/>
          <w:szCs w:val="19"/>
        </w:rPr>
        <w:t xml:space="preserve"> per metus (detaliau žr. 1 priedo 4 lent.). Įmonei projekto metu keičiant iškastinį kurą alternatyviuoju, planuojama, bus sutaupyta apie 73,52 tCO</w:t>
      </w:r>
      <w:r w:rsidRPr="00EC1A39">
        <w:rPr>
          <w:rFonts w:ascii="Times New Roman" w:hAnsi="Times New Roman" w:cs="Times New Roman"/>
          <w:sz w:val="19"/>
          <w:szCs w:val="19"/>
          <w:vertAlign w:val="subscript"/>
        </w:rPr>
        <w:t>2</w:t>
      </w:r>
      <w:r w:rsidRPr="00EC1A39">
        <w:rPr>
          <w:rFonts w:ascii="Times New Roman" w:hAnsi="Times New Roman" w:cs="Times New Roman"/>
          <w:sz w:val="19"/>
          <w:szCs w:val="19"/>
        </w:rPr>
        <w:t>.</w:t>
      </w:r>
    </w:p>
    <w:p w14:paraId="54627CBF" w14:textId="77777777" w:rsidR="003A0650" w:rsidRPr="009E7774" w:rsidRDefault="003A0650" w:rsidP="002C6104">
      <w:pPr>
        <w:rPr>
          <w:rFonts w:ascii="Times New Roman" w:eastAsia="Times New Roman" w:hAnsi="Times New Roman" w:cs="Times New Roman"/>
          <w:sz w:val="19"/>
          <w:szCs w:val="19"/>
          <w:lang w:eastAsia="lt-LT"/>
        </w:rPr>
      </w:pPr>
    </w:p>
    <w:p w14:paraId="62EEFD1D" w14:textId="77777777" w:rsidR="002C6104" w:rsidRPr="009E7774" w:rsidRDefault="002C6104" w:rsidP="002C6104">
      <w:pPr>
        <w:pStyle w:val="Antrat5"/>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Poveikio ekonomikai ir aplinkai apibendrinimas</w:t>
      </w:r>
    </w:p>
    <w:p w14:paraId="057131C8" w14:textId="6213DB7E"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Nevykdant AB „Orlen Lietuva“ iškastinio kuro atsisakymo ir technologinės pertvarkos, išmetamo ŠESD kiekis mažės neženkliai, be to perėjimo prie klimatui neutralios ekonomikos veiklų nevykdymas gali sąlygoti ženklų įmonės veiklos apimčių sumažėjimą. 2019 m. AB „Orlen Lietuva“ naftos perdirbimo gamyklos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lygis siekė 168 kgCO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perdirbamos naftos. AB „Orlen Lietuva“ skaičiavimais, norint pasiekti Direktyvoje 2003/87/EB nustatytą 2021–2025 m. santykinį taršos rodiklį,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reikėtų sumažinti maždaug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Siekdama laikytis grupės (PKN ORLEN) strategijos</w:t>
      </w:r>
      <w:r w:rsidRPr="009E7774">
        <w:rPr>
          <w:rStyle w:val="Puslapioinaosnuoroda"/>
          <w:rFonts w:ascii="Times New Roman" w:hAnsi="Times New Roman" w:cs="Times New Roman"/>
          <w:sz w:val="19"/>
          <w:szCs w:val="19"/>
        </w:rPr>
        <w:footnoteReference w:id="7"/>
      </w:r>
      <w:r w:rsidRPr="009E7774">
        <w:rPr>
          <w:rFonts w:ascii="Times New Roman" w:hAnsi="Times New Roman" w:cs="Times New Roman"/>
          <w:sz w:val="19"/>
          <w:szCs w:val="19"/>
        </w:rPr>
        <w:t xml:space="preserve"> iki 2030 m., AB „Orlen Lietuva“ savo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w:t>
      </w:r>
      <w:r>
        <w:rPr>
          <w:rFonts w:ascii="Times New Roman" w:hAnsi="Times New Roman" w:cs="Times New Roman"/>
          <w:sz w:val="19"/>
          <w:szCs w:val="19"/>
        </w:rPr>
        <w:t>planuoja</w:t>
      </w:r>
      <w:r w:rsidRPr="009E7774">
        <w:rPr>
          <w:rFonts w:ascii="Times New Roman" w:hAnsi="Times New Roman" w:cs="Times New Roman"/>
          <w:sz w:val="19"/>
          <w:szCs w:val="19"/>
        </w:rPr>
        <w:t xml:space="preserve"> sumažinti 20 proc. Sumažinus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teršalų kiekis siektų 118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o 20</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- 135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/t. </w:t>
      </w:r>
    </w:p>
    <w:p w14:paraId="628F7CE0" w14:textId="77777777" w:rsidR="002C6104" w:rsidRPr="009E7774" w:rsidRDefault="002C6104" w:rsidP="002C6104">
      <w:pPr>
        <w:jc w:val="both"/>
        <w:rPr>
          <w:rFonts w:ascii="Times New Roman" w:hAnsi="Times New Roman" w:cs="Times New Roman"/>
          <w:sz w:val="19"/>
          <w:szCs w:val="19"/>
        </w:rPr>
      </w:pPr>
    </w:p>
    <w:p w14:paraId="35B6988F" w14:textId="53D5F950"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w:t>
      </w:r>
      <w:r w:rsidRPr="009E7774">
        <w:rPr>
          <w:rFonts w:ascii="Times New Roman" w:hAnsi="Times New Roman" w:cs="Times New Roman"/>
          <w:sz w:val="19"/>
          <w:szCs w:val="19"/>
        </w:rPr>
        <w:t>„Orlen</w:t>
      </w:r>
      <w:r>
        <w:rPr>
          <w:rFonts w:ascii="Times New Roman" w:hAnsi="Times New Roman" w:cs="Times New Roman"/>
          <w:sz w:val="19"/>
          <w:szCs w:val="19"/>
        </w:rPr>
        <w:t xml:space="preserve"> Lietuva</w:t>
      </w:r>
      <w:r w:rsidRPr="009E7774">
        <w:rPr>
          <w:rFonts w:ascii="Times New Roman" w:hAnsi="Times New Roman" w:cs="Times New Roman"/>
          <w:sz w:val="19"/>
          <w:szCs w:val="19"/>
        </w:rPr>
        <w:t>“ naftos perdirbimo produktų gamyklos veikla yra tiesiogiai ir netiesiogiai susijusi su 19</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visame regione sukuriamos BPV. Bet koks neigiamas </w:t>
      </w:r>
      <w:r w:rsidR="00BA1C89">
        <w:rPr>
          <w:rFonts w:ascii="Times New Roman" w:hAnsi="Times New Roman" w:cs="Times New Roman"/>
          <w:sz w:val="19"/>
          <w:szCs w:val="19"/>
        </w:rPr>
        <w:t xml:space="preserve">AB </w:t>
      </w:r>
      <w:r w:rsidRPr="009E7774">
        <w:rPr>
          <w:rFonts w:ascii="Times New Roman" w:hAnsi="Times New Roman" w:cs="Times New Roman"/>
          <w:sz w:val="19"/>
          <w:szCs w:val="19"/>
        </w:rPr>
        <w:t>„Orlen Lietuva“ poveikis reikšmingai paveiktų ne tik regioninę ir nacionalinę ekonomiką, bet ir tiekėjus užsienyje, kitose ES šalyse ir už jos ribų. Taip pat yra svarbus nacionalinis prekybos balansas (pagrindinis uždarbis iš eksporto) ir strateginiai aspektai (energetinė nepriklausomybė), susiję su naftos perdirbimo gamykla.</w:t>
      </w:r>
    </w:p>
    <w:p w14:paraId="3907711A" w14:textId="77777777" w:rsidR="002C6104" w:rsidRPr="009E7774" w:rsidRDefault="002C6104" w:rsidP="002C6104">
      <w:pPr>
        <w:jc w:val="both"/>
        <w:rPr>
          <w:rFonts w:ascii="Times New Roman" w:hAnsi="Times New Roman" w:cs="Times New Roman"/>
          <w:sz w:val="19"/>
          <w:szCs w:val="19"/>
          <w:shd w:val="clear" w:color="auto" w:fill="FFFFFF"/>
        </w:rPr>
      </w:pPr>
    </w:p>
    <w:p w14:paraId="6D8AD366" w14:textId="77777777" w:rsidR="002C6104" w:rsidRPr="009E7774" w:rsidRDefault="002C6104" w:rsidP="002C6104">
      <w:pPr>
        <w:pStyle w:val="Antrat4"/>
        <w:spacing w:before="0"/>
        <w:rPr>
          <w:rFonts w:ascii="Times New Roman" w:hAnsi="Times New Roman" w:cs="Times New Roman"/>
          <w:color w:val="auto"/>
          <w:sz w:val="19"/>
          <w:szCs w:val="19"/>
          <w:lang w:val="lt-LT"/>
        </w:rPr>
      </w:pPr>
      <w:r w:rsidRPr="009E7774">
        <w:rPr>
          <w:rFonts w:ascii="Times New Roman" w:hAnsi="Times New Roman" w:cs="Times New Roman"/>
          <w:color w:val="auto"/>
          <w:sz w:val="19"/>
          <w:szCs w:val="19"/>
          <w:lang w:val="lt-LT"/>
        </w:rPr>
        <w:t>Besitransformuojantys sektoriai</w:t>
      </w:r>
    </w:p>
    <w:p w14:paraId="01DCF1E9"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Telšių regione be pagrindinio įrenginio taip pat reikės pertvarkyti kitus ekonomikos ir daug teršalų išmetančius sektorius, o pagrindinis dėmesys pertvarkos metu turės būti skiriamas pastatams, energijai, šildymui bei transportui. </w:t>
      </w:r>
    </w:p>
    <w:p w14:paraId="143922E2" w14:textId="77777777" w:rsidR="002C6104" w:rsidRPr="009E7774" w:rsidRDefault="002C6104" w:rsidP="002C6104">
      <w:pPr>
        <w:rPr>
          <w:rFonts w:ascii="Times New Roman" w:eastAsia="Arial" w:hAnsi="Times New Roman" w:cs="Times New Roman"/>
          <w:sz w:val="19"/>
          <w:szCs w:val="19"/>
        </w:rPr>
      </w:pPr>
    </w:p>
    <w:p w14:paraId="6EFBE429" w14:textId="77777777" w:rsidR="002C6104" w:rsidRPr="009E7774" w:rsidRDefault="002C6104" w:rsidP="002C6104">
      <w:pPr>
        <w:pStyle w:val="Antrat4"/>
        <w:spacing w:before="0"/>
        <w:rPr>
          <w:rFonts w:ascii="Times New Roman" w:hAnsi="Times New Roman" w:cs="Times New Roman"/>
          <w:color w:val="auto"/>
          <w:sz w:val="19"/>
          <w:szCs w:val="19"/>
          <w:lang w:val="lt-LT"/>
        </w:rPr>
      </w:pPr>
      <w:r w:rsidRPr="009E7774">
        <w:rPr>
          <w:rFonts w:ascii="Times New Roman" w:hAnsi="Times New Roman" w:cs="Times New Roman"/>
          <w:color w:val="auto"/>
          <w:sz w:val="19"/>
          <w:szCs w:val="19"/>
          <w:lang w:val="lt-LT"/>
        </w:rPr>
        <w:t>Galimas darbo vietų praradimas ir perkvalifikavimo poreikis</w:t>
      </w:r>
    </w:p>
    <w:p w14:paraId="506CE23E" w14:textId="670124E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„Orlen Lietuva“ tiesiogiai dirba maždaug 1 325 žmonės, t.y. 2</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regiono darbo jėgos, o netiesiogiai gamykla susijusi su 11</w:t>
      </w:r>
      <w:r w:rsidR="00675B15">
        <w:rPr>
          <w:rFonts w:ascii="Times New Roman" w:hAnsi="Times New Roman" w:cs="Times New Roman"/>
          <w:sz w:val="19"/>
          <w:szCs w:val="19"/>
        </w:rPr>
        <w:t>,</w:t>
      </w:r>
      <w:r w:rsidRPr="009E7774">
        <w:rPr>
          <w:rFonts w:ascii="Times New Roman" w:hAnsi="Times New Roman" w:cs="Times New Roman"/>
          <w:sz w:val="19"/>
          <w:szCs w:val="19"/>
        </w:rPr>
        <w:t>2</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regione, o tai yra reikšminga dalis; bendras užimtumas, priklausantis nuo pagrindinio įrenginio siekia 13,2</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(taigi daro didelę įtaką užimtumo situacijai regione). Dar reikšmingiau, kad naftos perdirbimo produktų gamykloje dirba 8</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Mažeikių rajono savivaldybės darbo jėgos, o 53</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savivaldybės darbo vietų yra tiesiogiai ar netiesiogiai susijusios su jos veikla. Panašiai kaip ir kitose analizuojamose įmonėse, vidutinės naftos perdirbimo produktų įmonės darbuotojų pajamos beveik dvigubai viršija vidutines pajamas regione. Todėl šis objektas taip pat yra svarbus socialinės ir ekonominės rizikos atžvilgiu, galintis turėti didelį poveikį socialinei nelygybei regione, ypač savivaldybėje. Šį argumentą sustiprina dar ir tai, jog regionas jau yra tarp tų, kurių vidutinės pajamos yra mažiausios.</w:t>
      </w:r>
    </w:p>
    <w:p w14:paraId="7C304D58" w14:textId="77777777" w:rsidR="002C6104" w:rsidRPr="009E7774" w:rsidRDefault="002C6104" w:rsidP="002C6104">
      <w:pPr>
        <w:rPr>
          <w:rFonts w:ascii="Times New Roman" w:hAnsi="Times New Roman" w:cs="Times New Roman"/>
          <w:sz w:val="19"/>
          <w:szCs w:val="19"/>
        </w:rPr>
      </w:pPr>
    </w:p>
    <w:p w14:paraId="5FC00D04" w14:textId="77777777" w:rsidR="00561EF7" w:rsidRDefault="002C6104" w:rsidP="00561EF7">
      <w:pPr>
        <w:jc w:val="both"/>
        <w:rPr>
          <w:rFonts w:ascii="Times New Roman" w:eastAsia="Arial" w:hAnsi="Times New Roman" w:cs="Times New Roman"/>
          <w:sz w:val="19"/>
          <w:szCs w:val="19"/>
        </w:rPr>
      </w:pPr>
      <w:r w:rsidRPr="009E7774">
        <w:rPr>
          <w:rFonts w:ascii="Times New Roman" w:eastAsia="Trebuchet MS" w:hAnsi="Times New Roman" w:cs="Times New Roman"/>
          <w:sz w:val="19"/>
          <w:szCs w:val="19"/>
        </w:rPr>
        <w:t xml:space="preserve">Apskaičiuota, kad greta </w:t>
      </w:r>
      <w:r w:rsidRPr="009E7774">
        <w:rPr>
          <w:rFonts w:ascii="Times New Roman" w:eastAsia="Arial" w:hAnsi="Times New Roman" w:cs="Times New Roman"/>
          <w:sz w:val="19"/>
          <w:szCs w:val="19"/>
        </w:rPr>
        <w:t xml:space="preserve">8 700 </w:t>
      </w:r>
      <w:r w:rsidRPr="009E7774">
        <w:rPr>
          <w:rFonts w:ascii="Times New Roman" w:eastAsia="Trebuchet MS" w:hAnsi="Times New Roman" w:cs="Times New Roman"/>
          <w:sz w:val="19"/>
          <w:szCs w:val="19"/>
        </w:rPr>
        <w:t>darbo vietų, kurioms gresia pavojus Telšių regione, o šalies mastu pavojus kils dar 6 100 darbo vietų – o tai iš viso 17 100 darbo vietų</w:t>
      </w:r>
      <w:r w:rsidRPr="009E7774">
        <w:rPr>
          <w:rFonts w:ascii="Times New Roman" w:eastAsia="Arial" w:hAnsi="Times New Roman" w:cs="Times New Roman"/>
          <w:sz w:val="19"/>
          <w:szCs w:val="19"/>
        </w:rPr>
        <w:t>.</w:t>
      </w:r>
    </w:p>
    <w:p w14:paraId="7996353A" w14:textId="77777777" w:rsidR="00561EF7" w:rsidRDefault="00561EF7" w:rsidP="00561EF7">
      <w:pPr>
        <w:jc w:val="both"/>
        <w:rPr>
          <w:rFonts w:ascii="Times New Roman" w:eastAsia="Arial" w:hAnsi="Times New Roman" w:cs="Times New Roman"/>
          <w:sz w:val="19"/>
          <w:szCs w:val="19"/>
        </w:rPr>
      </w:pPr>
    </w:p>
    <w:p w14:paraId="47085A93" w14:textId="528A0BD9" w:rsidR="00963823" w:rsidRDefault="00963823" w:rsidP="00963823">
      <w:pPr>
        <w:jc w:val="both"/>
        <w:rPr>
          <w:rFonts w:ascii="Times New Roman" w:hAnsi="Times New Roman" w:cs="Times New Roman"/>
          <w:sz w:val="19"/>
          <w:szCs w:val="19"/>
        </w:rPr>
      </w:pPr>
      <w:r w:rsidRPr="00EC1A39">
        <w:rPr>
          <w:rFonts w:ascii="Times New Roman" w:hAnsi="Times New Roman" w:cs="Times New Roman"/>
          <w:sz w:val="19"/>
          <w:szCs w:val="19"/>
        </w:rPr>
        <w:t xml:space="preserve">ES ATLPS nedalyvaujančiose pramonės įmonėse, taip pat ir didelėse, tokiose kaip UAB „NORD STEEL“ šiuo metu iš viso dirba 90 darbuotojų. </w:t>
      </w:r>
      <w:r w:rsidR="00DE0B4D" w:rsidRPr="00EC1A39">
        <w:rPr>
          <w:rFonts w:ascii="Times New Roman" w:hAnsi="Times New Roman" w:cs="Times New Roman"/>
          <w:sz w:val="19"/>
          <w:szCs w:val="19"/>
        </w:rPr>
        <w:t xml:space="preserve">Detalūs duomenys apie įmonėje dirbančiųjų asmenų skaičių, kaip ir kita informacija, susijusi su šių įmonės planuojamu vykdyti alternatyvaus kuro diegimo projektu, pateikiama 1 Priedo 4 lentelėje. </w:t>
      </w:r>
      <w:r w:rsidRPr="00EC1A39">
        <w:rPr>
          <w:rFonts w:ascii="Times New Roman" w:hAnsi="Times New Roman" w:cs="Times New Roman"/>
          <w:sz w:val="19"/>
          <w:szCs w:val="19"/>
        </w:rPr>
        <w:t>Tad nevykdant investicijų ir šioje įmonėje nekeičiant iškastinio kuro alternatyviuoju, kils grėsmė įmonės sukurtoms darbo vietoms</w:t>
      </w:r>
      <w:r w:rsidR="00F46FEC" w:rsidRPr="00EC1A39">
        <w:rPr>
          <w:rFonts w:ascii="Times New Roman" w:hAnsi="Times New Roman" w:cs="Times New Roman"/>
          <w:sz w:val="19"/>
          <w:szCs w:val="19"/>
        </w:rPr>
        <w:t xml:space="preserve"> dėl nustatytų nacionalinių tinklų, o ypač to, kad iki 2040 metų ES ATLPS nedalyvaujančios pramonės įmonės turi atsisakyti iškastinio kuro naudojimo</w:t>
      </w:r>
      <w:r w:rsidRPr="00EC1A39">
        <w:rPr>
          <w:rFonts w:ascii="Times New Roman" w:hAnsi="Times New Roman" w:cs="Times New Roman"/>
          <w:sz w:val="19"/>
          <w:szCs w:val="19"/>
        </w:rPr>
        <w:t xml:space="preserve">. Be viso to, investuojant į šią įmonę būtų </w:t>
      </w:r>
      <w:r w:rsidR="00F46FEC" w:rsidRPr="00EC1A39">
        <w:rPr>
          <w:rFonts w:ascii="Times New Roman" w:hAnsi="Times New Roman" w:cs="Times New Roman"/>
          <w:sz w:val="19"/>
          <w:szCs w:val="19"/>
        </w:rPr>
        <w:t xml:space="preserve">ne tik išsaugotos esamos darbo vietos, bet taip pat </w:t>
      </w:r>
      <w:r w:rsidRPr="00EC1A39">
        <w:rPr>
          <w:rFonts w:ascii="Times New Roman" w:hAnsi="Times New Roman" w:cs="Times New Roman"/>
          <w:sz w:val="19"/>
          <w:szCs w:val="19"/>
        </w:rPr>
        <w:t>sukurta</w:t>
      </w:r>
      <w:r>
        <w:rPr>
          <w:rFonts w:ascii="Times New Roman" w:hAnsi="Times New Roman" w:cs="Times New Roman"/>
          <w:sz w:val="19"/>
          <w:szCs w:val="19"/>
        </w:rPr>
        <w:t xml:space="preserve"> apie 10 tvarių darbo vietų</w:t>
      </w:r>
      <w:r w:rsidRPr="00FF7F35">
        <w:rPr>
          <w:rFonts w:ascii="Times New Roman" w:hAnsi="Times New Roman" w:cs="Times New Roman"/>
          <w:sz w:val="19"/>
          <w:szCs w:val="19"/>
        </w:rPr>
        <w:t>. Paminėtina, kad numatoma investuoti ne į visas TTPP nurodytas dideles įmones, t. y. bus investuojama tik į tas dideles pramonės įmonės, kurių investicijos bus efektyviausios, geriausiai prisidės prie ŠESD kiekio mažinimo bei kurs didžiausią tvarių darbo vietų skaičių.</w:t>
      </w:r>
    </w:p>
    <w:p w14:paraId="287B11F2" w14:textId="77777777" w:rsidR="00963823" w:rsidRDefault="00963823" w:rsidP="00561EF7">
      <w:pPr>
        <w:jc w:val="both"/>
        <w:rPr>
          <w:rFonts w:ascii="Times New Roman" w:eastAsia="Arial" w:hAnsi="Times New Roman" w:cs="Times New Roman"/>
          <w:sz w:val="19"/>
          <w:szCs w:val="19"/>
        </w:rPr>
      </w:pPr>
    </w:p>
    <w:p w14:paraId="3CA4DEC8" w14:textId="45628F3B" w:rsidR="001B10FC" w:rsidRDefault="002C6104" w:rsidP="00B67149">
      <w:pPr>
        <w:pStyle w:val="Pagrindinistekstas"/>
        <w:jc w:val="both"/>
        <w:rPr>
          <w:rFonts w:ascii="Times New Roman" w:hAnsi="Times New Roman" w:cs="Times New Roman"/>
          <w:b/>
          <w:bCs/>
          <w:w w:val="90"/>
        </w:rPr>
      </w:pPr>
      <w:r w:rsidRPr="009B36D9">
        <w:rPr>
          <w:rFonts w:ascii="Times New Roman" w:eastAsia="Arial" w:hAnsi="Times New Roman" w:cs="Times New Roman"/>
        </w:rPr>
        <w:t xml:space="preserve">Siekiant perėjimo link klimatui neutralios ekonomikos, Telšių regione, o ypač Mažeikių raj. sav. bus itin reikšmingos veiklos orientuotos į tvarių darbo vietų kūrimą. Perkvalifikavimo poreikis šiame regione taip pat bus išskirtinis tiek dėl galimų inovatyvių technologijų diegimo, tiek dėl </w:t>
      </w:r>
      <w:r w:rsidR="009B36D9" w:rsidRPr="009B36D9">
        <w:rPr>
          <w:rFonts w:ascii="Times New Roman" w:eastAsia="Arial" w:hAnsi="Times New Roman" w:cs="Times New Roman"/>
        </w:rPr>
        <w:t xml:space="preserve">alternatyvių </w:t>
      </w:r>
      <w:r w:rsidR="00D625D2" w:rsidRPr="009B36D9">
        <w:rPr>
          <w:rFonts w:ascii="Times New Roman" w:eastAsia="Arial" w:hAnsi="Times New Roman" w:cs="Times New Roman"/>
        </w:rPr>
        <w:t>tvarių darbo vietų kūrimo.</w:t>
      </w:r>
      <w:r w:rsidR="006909A4" w:rsidRPr="009B36D9">
        <w:rPr>
          <w:rFonts w:ascii="Times New Roman" w:eastAsia="Arial" w:hAnsi="Times New Roman" w:cs="Times New Roman"/>
        </w:rPr>
        <w:t xml:space="preserve"> Taipogi d</w:t>
      </w:r>
      <w:r w:rsidR="006909A4" w:rsidRPr="009B36D9">
        <w:rPr>
          <w:rFonts w:ascii="Times New Roman" w:eastAsia="Arial" w:hAnsi="Times New Roman" w:cs="Times New Roman"/>
          <w:lang w:eastAsia="lt-LT"/>
        </w:rPr>
        <w:t xml:space="preserve">ėl nepakankamos darbo jėgos motyvacijos, </w:t>
      </w:r>
      <w:r w:rsidR="006909A4" w:rsidRPr="009B36D9">
        <w:rPr>
          <w:rFonts w:ascii="Times New Roman" w:eastAsia="Arial" w:hAnsi="Times New Roman" w:cs="Times New Roman"/>
        </w:rPr>
        <w:t>Mažeikių</w:t>
      </w:r>
      <w:r w:rsidR="006909A4" w:rsidRPr="009B36D9">
        <w:rPr>
          <w:rFonts w:ascii="Times New Roman" w:eastAsia="Arial" w:hAnsi="Times New Roman" w:cs="Times New Roman"/>
          <w:lang w:eastAsia="lt-LT"/>
        </w:rPr>
        <w:t xml:space="preserve"> r</w:t>
      </w:r>
      <w:r w:rsidR="001B10FC">
        <w:rPr>
          <w:rFonts w:ascii="Times New Roman" w:eastAsia="Arial" w:hAnsi="Times New Roman" w:cs="Times New Roman"/>
          <w:lang w:eastAsia="lt-LT"/>
        </w:rPr>
        <w:t>aj</w:t>
      </w:r>
      <w:r w:rsidR="006909A4" w:rsidRPr="009B36D9">
        <w:rPr>
          <w:rFonts w:ascii="Times New Roman" w:eastAsia="Arial" w:hAnsi="Times New Roman" w:cs="Times New Roman"/>
          <w:lang w:eastAsia="lt-LT"/>
        </w:rPr>
        <w:t>. sav. kompetencijų įgijimo ar tobulinimo veiklos turėtų būti derinamos su kitomis priemonėmis (pavyzdžiui, judumo, socialinių paslaugų užtikrinimo, gyvenamojo būsto suteikimo, ir pan.), sukuriami motyvaciniai paketai ar mobilumo schemos, kurios paskatintų į savivaldybę pritraukti aukštos kvalifikacijos darbuotojus iš aplinkinių savivaldybių</w:t>
      </w:r>
      <w:r w:rsidR="00083A85">
        <w:rPr>
          <w:rFonts w:ascii="Times New Roman" w:eastAsia="Arial" w:hAnsi="Times New Roman" w:cs="Times New Roman"/>
          <w:lang w:eastAsia="lt-LT"/>
        </w:rPr>
        <w:t xml:space="preserve"> ir</w:t>
      </w:r>
      <w:r w:rsidR="006909A4" w:rsidRPr="009B36D9">
        <w:rPr>
          <w:rFonts w:ascii="Times New Roman" w:eastAsia="Arial" w:hAnsi="Times New Roman" w:cs="Times New Roman"/>
          <w:lang w:eastAsia="lt-LT"/>
        </w:rPr>
        <w:t xml:space="preserve"> didesnių miestų</w:t>
      </w:r>
      <w:r w:rsidR="00561EF7" w:rsidRPr="009B36D9">
        <w:rPr>
          <w:rFonts w:ascii="Times New Roman" w:eastAsia="Arial" w:hAnsi="Times New Roman" w:cs="Times New Roman"/>
          <w:lang w:eastAsia="lt-LT"/>
        </w:rPr>
        <w:t>.</w:t>
      </w:r>
      <w:bookmarkStart w:id="9" w:name="_Toc77682927"/>
    </w:p>
    <w:p w14:paraId="409AA67F" w14:textId="77777777" w:rsidR="001B10FC" w:rsidRDefault="001B10FC" w:rsidP="002C6104">
      <w:pPr>
        <w:pStyle w:val="Pagrindinistekstas"/>
        <w:rPr>
          <w:rFonts w:ascii="Times New Roman" w:hAnsi="Times New Roman" w:cs="Times New Roman"/>
          <w:b/>
          <w:bCs/>
          <w:w w:val="90"/>
        </w:rPr>
      </w:pPr>
    </w:p>
    <w:p w14:paraId="5A8AA289" w14:textId="4095CE5B" w:rsidR="002C6104" w:rsidRPr="009E7774" w:rsidRDefault="00E44F80" w:rsidP="002C6104">
      <w:pPr>
        <w:pStyle w:val="Pagrindinistekstas"/>
        <w:rPr>
          <w:rFonts w:ascii="Times New Roman" w:hAnsi="Times New Roman" w:cs="Times New Roman"/>
        </w:rPr>
      </w:pPr>
      <w:r>
        <w:rPr>
          <w:rFonts w:ascii="Times New Roman" w:hAnsi="Times New Roman" w:cs="Times New Roman"/>
          <w:b/>
          <w:bCs/>
          <w:w w:val="90"/>
        </w:rPr>
        <w:t>Kauno, Šiaulių ir Telšių r</w:t>
      </w:r>
      <w:r w:rsidR="002C6104" w:rsidRPr="009E7774">
        <w:rPr>
          <w:rFonts w:ascii="Times New Roman" w:hAnsi="Times New Roman" w:cs="Times New Roman"/>
          <w:b/>
          <w:bCs/>
          <w:w w:val="90"/>
        </w:rPr>
        <w:t>egionų ekonomikos</w:t>
      </w:r>
      <w:r w:rsidR="002C6104" w:rsidRPr="009E7774">
        <w:rPr>
          <w:rFonts w:ascii="Times New Roman" w:hAnsi="Times New Roman" w:cs="Times New Roman"/>
          <w:b/>
          <w:bCs/>
          <w:spacing w:val="16"/>
          <w:w w:val="90"/>
        </w:rPr>
        <w:t xml:space="preserve"> </w:t>
      </w:r>
      <w:r w:rsidR="002C6104" w:rsidRPr="009E7774">
        <w:rPr>
          <w:rFonts w:ascii="Times New Roman" w:hAnsi="Times New Roman" w:cs="Times New Roman"/>
          <w:b/>
          <w:bCs/>
          <w:w w:val="90"/>
        </w:rPr>
        <w:t>įvairinimo</w:t>
      </w:r>
      <w:r w:rsidR="002C6104" w:rsidRPr="009E7774">
        <w:rPr>
          <w:rFonts w:ascii="Times New Roman" w:hAnsi="Times New Roman" w:cs="Times New Roman"/>
          <w:b/>
          <w:bCs/>
          <w:spacing w:val="17"/>
          <w:w w:val="90"/>
        </w:rPr>
        <w:t xml:space="preserve"> </w:t>
      </w:r>
      <w:r w:rsidR="002C6104" w:rsidRPr="009E7774">
        <w:rPr>
          <w:rFonts w:ascii="Times New Roman" w:hAnsi="Times New Roman" w:cs="Times New Roman"/>
          <w:b/>
          <w:bCs/>
          <w:w w:val="90"/>
        </w:rPr>
        <w:t>potencialas ir plėtros</w:t>
      </w:r>
      <w:r w:rsidR="002C6104" w:rsidRPr="009E7774">
        <w:rPr>
          <w:rFonts w:ascii="Times New Roman" w:hAnsi="Times New Roman" w:cs="Times New Roman"/>
          <w:b/>
          <w:bCs/>
          <w:spacing w:val="14"/>
          <w:w w:val="90"/>
        </w:rPr>
        <w:t xml:space="preserve"> </w:t>
      </w:r>
      <w:r w:rsidR="002C6104" w:rsidRPr="009E7774">
        <w:rPr>
          <w:rFonts w:ascii="Times New Roman" w:hAnsi="Times New Roman" w:cs="Times New Roman"/>
          <w:b/>
          <w:bCs/>
          <w:w w:val="90"/>
        </w:rPr>
        <w:t>galimybės</w:t>
      </w:r>
      <w:bookmarkEnd w:id="9"/>
    </w:p>
    <w:p w14:paraId="3A542B87" w14:textId="701BC2C3" w:rsidR="002C6104" w:rsidRPr="00CA3999" w:rsidRDefault="002C6104" w:rsidP="002C6104">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Remiantis VšĮ „Investuok Lietuvoje“ atlikta analize, Lietuvoje siūloma toliau plėtoti esamų LEZ infrastruktūrą. Taip pat yra nustatyta tiesioginė sąsaja tarp TUI plėtros bei palankios investicijų aplinkos LEZ. </w:t>
      </w:r>
      <w:r w:rsidRPr="009E7774">
        <w:rPr>
          <w:rFonts w:ascii="Times New Roman" w:eastAsia="Trebuchet MS" w:hAnsi="Times New Roman" w:cs="Times New Roman"/>
          <w:sz w:val="19"/>
          <w:szCs w:val="19"/>
        </w:rPr>
        <w:t>Kaip rodo apibendrinti 2019 m</w:t>
      </w:r>
      <w:r w:rsidR="00675B15">
        <w:rPr>
          <w:rFonts w:ascii="Times New Roman" w:eastAsia="Trebuchet MS" w:hAnsi="Times New Roman" w:cs="Times New Roman"/>
          <w:sz w:val="19"/>
          <w:szCs w:val="19"/>
        </w:rPr>
        <w:t>.</w:t>
      </w:r>
      <w:r w:rsidRPr="009E7774">
        <w:rPr>
          <w:rFonts w:ascii="Times New Roman" w:eastAsia="Trebuchet MS" w:hAnsi="Times New Roman" w:cs="Times New Roman"/>
          <w:sz w:val="19"/>
          <w:szCs w:val="19"/>
        </w:rPr>
        <w:t xml:space="preserve"> duomenys, LEZ visoje šalyje veikė 77 įmonės, kuriose dirba 7 300 darbuotojų. Naujausi susitarimai leidžia tikėtis, kad iki 2023 m. darbuotojų skaičius pasieks 10 000</w:t>
      </w:r>
      <w:r w:rsidRPr="009E7774">
        <w:rPr>
          <w:rStyle w:val="Puslapioinaosnuoroda"/>
          <w:rFonts w:ascii="Times New Roman" w:eastAsia="Trebuchet MS" w:hAnsi="Times New Roman" w:cs="Times New Roman"/>
          <w:sz w:val="19"/>
          <w:szCs w:val="19"/>
        </w:rPr>
        <w:footnoteReference w:id="8"/>
      </w:r>
      <w:r w:rsidRPr="009E7774">
        <w:rPr>
          <w:rFonts w:ascii="Times New Roman" w:eastAsia="Trebuchet MS" w:hAnsi="Times New Roman" w:cs="Times New Roman"/>
          <w:sz w:val="19"/>
          <w:szCs w:val="19"/>
        </w:rPr>
        <w:t xml:space="preserve">. 82 proc. investicijų į LEZ sudaro TUI; dauguma investuotojų (86 proc. visų LEZ darbuotojų) dirba gamybos sektoriuje ir sukuria 2,6 proc. visos pridėtinės vertės gamybos sektoriuje ir žymiai prisideda prie eksporto, kadangi eksportuojama 58 proc. visos jų pagaminamos produkcijos. Be to, kiekviena nauja LEZ sukurta darbo vieta apmokama gerokai daugiau nei šalies vidurkis, ir ji turi multiplikatoriaus efektą regione, t. y. 5 naujos darbo vietos LEZ yra susijusios su 8 darbo vietomis kitose Lietuvos įmonėse. </w:t>
      </w:r>
    </w:p>
    <w:p w14:paraId="4A169ED4" w14:textId="77777777" w:rsidR="002C6104" w:rsidRPr="009E7774" w:rsidRDefault="002C6104" w:rsidP="002C6104">
      <w:pPr>
        <w:rPr>
          <w:rFonts w:ascii="Times New Roman" w:eastAsia="Trebuchet MS" w:hAnsi="Times New Roman" w:cs="Times New Roman"/>
          <w:sz w:val="19"/>
          <w:szCs w:val="19"/>
          <w:highlight w:val="yellow"/>
        </w:rPr>
      </w:pPr>
    </w:p>
    <w:p w14:paraId="60D7FB1D" w14:textId="77777777" w:rsidR="002C6104" w:rsidRPr="009E7774" w:rsidRDefault="002C6104" w:rsidP="002C6104">
      <w:pPr>
        <w:jc w:val="both"/>
        <w:rPr>
          <w:rFonts w:ascii="Times New Roman" w:hAnsi="Times New Roman" w:cs="Times New Roman"/>
          <w:i/>
          <w:iCs/>
          <w:sz w:val="19"/>
          <w:szCs w:val="19"/>
          <w:lang w:eastAsia="lt-LT"/>
        </w:rPr>
      </w:pPr>
      <w:r w:rsidRPr="009E7774">
        <w:rPr>
          <w:rFonts w:ascii="Times New Roman" w:hAnsi="Times New Roman" w:cs="Times New Roman"/>
          <w:sz w:val="19"/>
          <w:szCs w:val="19"/>
        </w:rPr>
        <w:t>Todėl Lietuvai verta didinti LEZ plotą, nes šalyje egzistuoja didelių teritorijų, kurių plotas būtų didesnis kaip 70 ar 100 ha, poreikis.</w:t>
      </w:r>
    </w:p>
    <w:p w14:paraId="58C9680B" w14:textId="77777777" w:rsidR="002C6104" w:rsidRPr="009E7774" w:rsidRDefault="002C6104" w:rsidP="002C6104">
      <w:pPr>
        <w:jc w:val="both"/>
        <w:rPr>
          <w:rFonts w:ascii="Times New Roman" w:hAnsi="Times New Roman" w:cs="Times New Roman"/>
          <w:sz w:val="19"/>
          <w:szCs w:val="19"/>
        </w:rPr>
      </w:pPr>
    </w:p>
    <w:p w14:paraId="41A94609"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VšĮ „Investuok Lietuvoje“ ir savivaldybių atstovai pažymi, kad LEZ patrauklumas yra susijęs ne tik su LEZ infrastruktūros paruošimu. Teritorijos paruošimas turi būti derinamas, visų pirma, su tikslingu talentų paruošimu ir aktyviu vietos valdžios dalyvavimu, o taip pat su tvariais judumo sprendimais ir viešosiomis paslaugomis darbuotojams</w:t>
      </w:r>
      <w:r w:rsidRPr="009E7774">
        <w:rPr>
          <w:rFonts w:ascii="Times New Roman" w:hAnsi="Times New Roman" w:cs="Times New Roman"/>
          <w:sz w:val="19"/>
          <w:szCs w:val="19"/>
          <w:lang w:eastAsia="lt-LT"/>
        </w:rPr>
        <w:t xml:space="preserve">. </w:t>
      </w:r>
    </w:p>
    <w:p w14:paraId="15F0B185" w14:textId="77777777" w:rsidR="002C6104" w:rsidRPr="009E7774" w:rsidRDefault="002C6104" w:rsidP="002C6104">
      <w:pPr>
        <w:rPr>
          <w:rFonts w:ascii="Times New Roman" w:hAnsi="Times New Roman" w:cs="Times New Roman"/>
          <w:sz w:val="19"/>
          <w:szCs w:val="19"/>
          <w:lang w:eastAsia="lt-LT"/>
        </w:rPr>
      </w:pPr>
    </w:p>
    <w:p w14:paraId="4DD70485" w14:textId="77777777" w:rsidR="002C6104" w:rsidRPr="009E7774" w:rsidRDefault="002C6104" w:rsidP="002C6104">
      <w:pPr>
        <w:pStyle w:val="Antrat3"/>
        <w:spacing w:before="0"/>
        <w:rPr>
          <w:rFonts w:ascii="Times New Roman" w:hAnsi="Times New Roman" w:cs="Times New Roman"/>
          <w:i/>
          <w:iCs/>
          <w:color w:val="auto"/>
          <w:sz w:val="19"/>
          <w:szCs w:val="19"/>
          <w:lang w:val="lt-LT"/>
        </w:rPr>
      </w:pPr>
      <w:bookmarkStart w:id="10" w:name="_Toc77682929"/>
      <w:r w:rsidRPr="009E7774">
        <w:rPr>
          <w:rFonts w:ascii="Times New Roman" w:hAnsi="Times New Roman" w:cs="Times New Roman"/>
          <w:i/>
          <w:iCs/>
          <w:color w:val="auto"/>
          <w:sz w:val="19"/>
          <w:szCs w:val="19"/>
          <w:lang w:val="lt-LT"/>
        </w:rPr>
        <w:t>Verslo plėtra ir naujų įmonių kūrimas</w:t>
      </w:r>
      <w:bookmarkEnd w:id="10"/>
    </w:p>
    <w:p w14:paraId="4CD54DEA" w14:textId="397CFFB6" w:rsidR="002C6104" w:rsidRPr="009E7774" w:rsidRDefault="002C6104" w:rsidP="002C6104">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VšĮ „Versli Lietuva“ patirtis patvirtina, kad investicijos ir iniciatyvos naujose įmonėse ne</w:t>
      </w:r>
      <w:r w:rsidR="00FC25BB">
        <w:rPr>
          <w:rFonts w:ascii="Times New Roman" w:hAnsi="Times New Roman" w:cs="Times New Roman"/>
          <w:sz w:val="19"/>
          <w:szCs w:val="19"/>
          <w:lang w:eastAsia="lt-LT"/>
        </w:rPr>
        <w:t>sukuria</w:t>
      </w:r>
      <w:r w:rsidRPr="009E7774">
        <w:rPr>
          <w:rFonts w:ascii="Times New Roman" w:hAnsi="Times New Roman" w:cs="Times New Roman"/>
          <w:sz w:val="19"/>
          <w:szCs w:val="19"/>
          <w:lang w:eastAsia="lt-LT"/>
        </w:rPr>
        <w:t xml:space="preserve"> greitų</w:t>
      </w:r>
      <w:r w:rsidR="00FC25BB">
        <w:rPr>
          <w:rFonts w:ascii="Times New Roman" w:hAnsi="Times New Roman" w:cs="Times New Roman"/>
          <w:sz w:val="19"/>
          <w:szCs w:val="19"/>
          <w:lang w:eastAsia="lt-LT"/>
        </w:rPr>
        <w:t xml:space="preserve"> teigiamų</w:t>
      </w:r>
      <w:r w:rsidRPr="009E7774">
        <w:rPr>
          <w:rFonts w:ascii="Times New Roman" w:hAnsi="Times New Roman" w:cs="Times New Roman"/>
          <w:sz w:val="19"/>
          <w:szCs w:val="19"/>
          <w:lang w:eastAsia="lt-LT"/>
        </w:rPr>
        <w:t xml:space="preserve"> rezultatų regionuose. VšĮ „Versli Lietuva“ specialistai mato tikslinių regionų perspektyvą, kuriuose naujų įmonių ekosistema gali formuotis aplink didžiąsias įmones. Šios įmonės gali suteikti žinių apie rinkos poreikius, praktinę patirtį, atliekas ar energijos perteklių, kurį galima pakartotinai panaudoti, o pradedančiosios įmonės gali prisidėti prie motininės įmonės veiklos, mažindamos jos veiklos išlaidas, pritraukdamos inovacijas ar net susitelkdamos į didžiausią pridėtinę vertė sukuriančią veiklą. </w:t>
      </w:r>
    </w:p>
    <w:p w14:paraId="2E1ADD8E" w14:textId="77777777" w:rsidR="002C6104" w:rsidRPr="009E7774" w:rsidRDefault="002C6104" w:rsidP="002C6104">
      <w:pPr>
        <w:rPr>
          <w:rFonts w:ascii="Times New Roman" w:hAnsi="Times New Roman" w:cs="Times New Roman"/>
          <w:sz w:val="19"/>
          <w:szCs w:val="19"/>
          <w:lang w:eastAsia="lt-LT"/>
        </w:rPr>
      </w:pPr>
    </w:p>
    <w:p w14:paraId="57B2585E" w14:textId="77777777" w:rsidR="002C6104" w:rsidRPr="009E7774" w:rsidRDefault="002C6104" w:rsidP="002C6104">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Verslo plėtros priemonės yra svarbios visiems tiksliniams regionams ir savivaldybėms, ypač Mažeikių ir aplink juos esančioms savivaldybėms. Kadangi investicijos dažniausiai pasiekia aktyviausias įmones, kurios investuoja nepriklausomai nuo ES finansavimo ir yra susitelkusios aplink miestų centrus, peržiūrimos finansavimo schemos ir investicijas siekiama kreipti į mažiau aktyvias regionų įmones. </w:t>
      </w:r>
    </w:p>
    <w:p w14:paraId="6FF4E86F" w14:textId="77777777" w:rsidR="002C6104" w:rsidRPr="009E7774" w:rsidRDefault="002C6104" w:rsidP="002C6104">
      <w:pPr>
        <w:pStyle w:val="Antrat3"/>
        <w:spacing w:before="0"/>
        <w:rPr>
          <w:rFonts w:ascii="Times New Roman" w:hAnsi="Times New Roman" w:cs="Times New Roman"/>
          <w:color w:val="auto"/>
          <w:sz w:val="19"/>
          <w:szCs w:val="19"/>
          <w:lang w:val="lt-LT"/>
        </w:rPr>
      </w:pPr>
      <w:bookmarkStart w:id="11" w:name="_Ref77011443"/>
      <w:bookmarkStart w:id="12" w:name="_Toc77682930"/>
    </w:p>
    <w:p w14:paraId="2185E5CF" w14:textId="77777777" w:rsidR="002C6104" w:rsidRPr="009E7774" w:rsidRDefault="002C6104" w:rsidP="002C6104">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Perkvalifikavimas ir kvalifikacijos kėlimas</w:t>
      </w:r>
      <w:bookmarkEnd w:id="11"/>
      <w:bookmarkEnd w:id="12"/>
    </w:p>
    <w:p w14:paraId="6ABA65EB" w14:textId="17133988" w:rsidR="008E5D77" w:rsidRPr="004B7877" w:rsidRDefault="00456B2D" w:rsidP="008E5D77">
      <w:pPr>
        <w:pStyle w:val="Pagrindinispaprastastekstas"/>
        <w:rPr>
          <w:rFonts w:ascii="Times New Roman" w:eastAsia="Cambria" w:hAnsi="Times New Roman" w:cs="Times New Roman"/>
          <w:sz w:val="19"/>
          <w:szCs w:val="19"/>
          <w:lang w:eastAsia="lt-LT"/>
        </w:rPr>
      </w:pPr>
      <w:r>
        <w:rPr>
          <w:rFonts w:ascii="Times New Roman" w:eastAsia="Cambria" w:hAnsi="Times New Roman" w:cs="Times New Roman"/>
          <w:sz w:val="19"/>
          <w:szCs w:val="19"/>
          <w:lang w:eastAsia="lt-LT"/>
        </w:rPr>
        <w:t>Perėjimo prie klimatui neutralios ekonomikos</w:t>
      </w:r>
      <w:r w:rsidR="008E5D77" w:rsidRPr="004B7877">
        <w:rPr>
          <w:rFonts w:ascii="Times New Roman" w:eastAsia="Cambria" w:hAnsi="Times New Roman" w:cs="Times New Roman"/>
          <w:sz w:val="19"/>
          <w:szCs w:val="19"/>
          <w:lang w:eastAsia="lt-LT"/>
        </w:rPr>
        <w:t xml:space="preserve"> poveikis darbo jėgai, COVID-19</w:t>
      </w:r>
      <w:r>
        <w:rPr>
          <w:rFonts w:ascii="Times New Roman" w:eastAsia="Cambria" w:hAnsi="Times New Roman" w:cs="Times New Roman"/>
          <w:sz w:val="19"/>
          <w:szCs w:val="19"/>
          <w:lang w:eastAsia="lt-LT"/>
        </w:rPr>
        <w:t xml:space="preserve"> pandemijos</w:t>
      </w:r>
      <w:r w:rsidR="008E5D77" w:rsidRPr="004B7877">
        <w:rPr>
          <w:rFonts w:ascii="Times New Roman" w:eastAsia="Cambria" w:hAnsi="Times New Roman" w:cs="Times New Roman"/>
          <w:sz w:val="19"/>
          <w:szCs w:val="19"/>
          <w:lang w:eastAsia="lt-LT"/>
        </w:rPr>
        <w:t xml:space="preserve"> įtaka ir veiksmai, kurių būtina imtis, aptariami daugelyje Žaliąjį kursą įgyvendinančių ES lygiu parengtų ir patvirtintų komunikatų. Atkreipiamas dėmesys, kad mokymasis apie žaliąją pertvarką (klimato kaitos, biologinės įvairovės ir tvarumo klausimai) aktualus bet kokio amžiaus ir bet kokios socialinės padėties besimokantiesiems (Tarybos rekomendacija dėl mokymosi siekiant aplinkos tvarumo). Pažymima, kad dėl dvigubo perėjimo prie labiau skaitmeninės ir žalesnės ekonomikos profesinis mokymas turės prisitaikyti, kad profesinio mokymo programų dalyviai įgytų perėjimui prie skaitmeninės ir žaliosios ekonomikos reikalingų įgūdžių, taip pat ypač svarbus yra kompleksinis mokymas, sujungiantis formaliai atskirtas ar lygiagrečias mokymosi sritis, pvz., sveikatos ir aplinkosaugos sektorių (Tarybos rekomendacija dėl profesinio mokymo siekiant tvaraus konkurencingumo, socialinio sąžiningumo ir atsparumo). Atkreipiamas dėmesys, kad dėl skaitmeninimo, automatizavimo ir pažangos dirbtinio intelekto srityje pramonės darbuotojams kaip niekada anksčiau reikės keisti savo įgūdžius. Aukštojo mokslo ir profesinio rengimo ir mokymo sistemos taip pat turės aprūpinti darbo rinką didesniu mokslininkų, inžinierių ir technikų skaičiumi. Be to, ES darbo rinkos poreikiams patenkinti reikės sukurti geresnes sąlygas</w:t>
      </w:r>
      <w:r w:rsidR="00DA3359">
        <w:rPr>
          <w:rFonts w:ascii="Times New Roman" w:eastAsia="Cambria" w:hAnsi="Times New Roman" w:cs="Times New Roman"/>
          <w:sz w:val="19"/>
          <w:szCs w:val="19"/>
          <w:lang w:eastAsia="lt-LT"/>
        </w:rPr>
        <w:t>,</w:t>
      </w:r>
      <w:r w:rsidR="008E5D77" w:rsidRPr="004B7877">
        <w:rPr>
          <w:rFonts w:ascii="Times New Roman" w:eastAsia="Cambria" w:hAnsi="Times New Roman" w:cs="Times New Roman"/>
          <w:sz w:val="19"/>
          <w:szCs w:val="19"/>
          <w:lang w:eastAsia="lt-LT"/>
        </w:rPr>
        <w:t xml:space="preserve"> pritraukti reikiamų įgūdžių ir talentų turinčių darbuotojų iš užsienio, todėl dėmesys turi būti skiriamas pramonės ekosistemoms, atsižvelgiant į visus vertės grandinės dalyvius (Nauja Europos pramonės strategija).</w:t>
      </w:r>
    </w:p>
    <w:p w14:paraId="0BE4E009" w14:textId="77777777" w:rsidR="008E5D77" w:rsidRPr="004B7877" w:rsidRDefault="008E5D77" w:rsidP="008E5D77">
      <w:pPr>
        <w:pStyle w:val="Pagrindinispaprastastekstas"/>
        <w:rPr>
          <w:rFonts w:ascii="Times New Roman" w:eastAsia="Cambria" w:hAnsi="Times New Roman" w:cs="Times New Roman"/>
          <w:sz w:val="19"/>
          <w:szCs w:val="19"/>
          <w:lang w:eastAsia="lt-LT"/>
        </w:rPr>
      </w:pPr>
    </w:p>
    <w:p w14:paraId="759587C1" w14:textId="2201F0AC" w:rsidR="008E5D77" w:rsidRPr="004B7877" w:rsidRDefault="008E5D77" w:rsidP="008E5D77">
      <w:pPr>
        <w:pStyle w:val="Pagrindinispaprastastekstas"/>
        <w:rPr>
          <w:rFonts w:ascii="Times New Roman" w:eastAsia="Cambria" w:hAnsi="Times New Roman" w:cs="Times New Roman"/>
          <w:sz w:val="19"/>
          <w:szCs w:val="19"/>
          <w:lang w:eastAsia="lt-LT"/>
        </w:rPr>
      </w:pPr>
      <w:r w:rsidRPr="004B7877">
        <w:rPr>
          <w:rFonts w:ascii="Times New Roman" w:eastAsia="Cambria" w:hAnsi="Times New Roman" w:cs="Times New Roman"/>
          <w:sz w:val="19"/>
          <w:szCs w:val="19"/>
          <w:lang w:eastAsia="lt-LT"/>
        </w:rPr>
        <w:t>Tarp ES strateginių dokumentų, kuriuose nustatomos rekomendacijos mokymuisi ir įgūdžių įgijimui ir tobulinimui, išskirtina Europos įgūdžių darbotvarkė, kuria siekiama tvaraus konkurencingumo, socialinio sąžiningumo ir atsparumo. Joje išskiriamos kelios pramonės ekosistemos, kurias ši krizė paveikė labiausiai, ir joms aktualiausi įgūdžiai, susiję su plataus užmojo kvalifikacijos kėlimo ir perkvalifikavimo strategijomis</w:t>
      </w:r>
      <w:r w:rsidR="00DA3359">
        <w:rPr>
          <w:rFonts w:ascii="Times New Roman" w:eastAsia="Cambria" w:hAnsi="Times New Roman" w:cs="Times New Roman"/>
          <w:sz w:val="19"/>
          <w:szCs w:val="19"/>
          <w:lang w:eastAsia="lt-LT"/>
        </w:rPr>
        <w:t>. Pavyzdžiui, viena jų – s</w:t>
      </w:r>
      <w:r w:rsidRPr="004B7877">
        <w:rPr>
          <w:rFonts w:ascii="Times New Roman" w:eastAsia="Cambria" w:hAnsi="Times New Roman" w:cs="Times New Roman"/>
          <w:sz w:val="19"/>
          <w:szCs w:val="19"/>
          <w:lang w:eastAsia="lt-LT"/>
        </w:rPr>
        <w:t>tatyba</w:t>
      </w:r>
      <w:r w:rsidR="00DA3359">
        <w:rPr>
          <w:rFonts w:ascii="Times New Roman" w:eastAsia="Cambria" w:hAnsi="Times New Roman" w:cs="Times New Roman"/>
          <w:sz w:val="19"/>
          <w:szCs w:val="19"/>
          <w:lang w:eastAsia="lt-LT"/>
        </w:rPr>
        <w:t>, kurioje į</w:t>
      </w:r>
      <w:r w:rsidRPr="004B7877">
        <w:rPr>
          <w:rFonts w:ascii="Times New Roman" w:eastAsia="Cambria" w:hAnsi="Times New Roman" w:cs="Times New Roman"/>
          <w:sz w:val="19"/>
          <w:szCs w:val="19"/>
          <w:lang w:eastAsia="lt-LT"/>
        </w:rPr>
        <w:t>gūdžių spragos pastebimos žaliojo projektavimo, technologijų ir medžiagų srityse. Prasidėjus ekonomikos atsigavimui, kvalifikacijos kėlimas turi būti sutelktas į efektyvų energijos ir išteklių naudojimą, decentralizuotus atsinaujinančiosios energijos sprendimus, žiediškumą, skaitmeninimą ir esamų statinių renovaciją laikantis prieinamumo reikalavimų.</w:t>
      </w:r>
    </w:p>
    <w:p w14:paraId="20096BCC" w14:textId="77777777" w:rsidR="008E5D77" w:rsidRPr="004B7877" w:rsidRDefault="008E5D77" w:rsidP="008E5D77">
      <w:pPr>
        <w:pStyle w:val="Pagrindinispaprastastekstas"/>
        <w:rPr>
          <w:rFonts w:ascii="Times New Roman" w:eastAsia="Cambria" w:hAnsi="Times New Roman" w:cs="Times New Roman"/>
          <w:sz w:val="19"/>
          <w:szCs w:val="19"/>
          <w:lang w:eastAsia="lt-LT"/>
        </w:rPr>
      </w:pPr>
    </w:p>
    <w:p w14:paraId="24792D81" w14:textId="6325D649" w:rsidR="008E5D77" w:rsidRPr="004B7877" w:rsidRDefault="008E5D77" w:rsidP="008E5D77">
      <w:pPr>
        <w:pStyle w:val="Pagrindinispaprastastekstas"/>
        <w:rPr>
          <w:rFonts w:ascii="Times New Roman" w:eastAsia="Cambria" w:hAnsi="Times New Roman" w:cs="Times New Roman"/>
          <w:sz w:val="19"/>
          <w:szCs w:val="19"/>
          <w:lang w:eastAsia="lt-LT"/>
        </w:rPr>
      </w:pPr>
      <w:r w:rsidRPr="004B7877">
        <w:rPr>
          <w:rFonts w:ascii="Times New Roman" w:eastAsia="Cambria" w:hAnsi="Times New Roman" w:cs="Times New Roman"/>
          <w:sz w:val="19"/>
          <w:szCs w:val="19"/>
          <w:lang w:eastAsia="lt-LT"/>
        </w:rPr>
        <w:t>Tyrimai rodo, kad nėra universalaus įgūdžių sąrašo, kuris galėtų būti pritaikytas visiems regionams, vienokiu ar kitokiu aspektu susiduriantiems su žaliosios pertvarkos iššūkiais</w:t>
      </w:r>
      <w:r w:rsidR="003A152A">
        <w:rPr>
          <w:rStyle w:val="Puslapioinaosnuoroda"/>
          <w:rFonts w:ascii="Times New Roman" w:eastAsia="Cambria" w:hAnsi="Times New Roman" w:cs="Times New Roman"/>
          <w:sz w:val="19"/>
          <w:szCs w:val="19"/>
          <w:lang w:eastAsia="lt-LT"/>
        </w:rPr>
        <w:footnoteReference w:id="9"/>
      </w:r>
      <w:r w:rsidRPr="004B7877">
        <w:rPr>
          <w:rFonts w:ascii="Times New Roman" w:eastAsia="Cambria" w:hAnsi="Times New Roman" w:cs="Times New Roman"/>
          <w:sz w:val="19"/>
          <w:szCs w:val="19"/>
          <w:lang w:eastAsia="lt-LT"/>
        </w:rPr>
        <w:t xml:space="preserve">. Manoma, kad įgūdžių sąrašą turi nusistatyti vietos lygiu visos žaliojoje pertvarkoje dalyvaujančios pusės bendru sutarimu: vietos valdžios institucijos, įmonės, mokymus teikiančios organizacijos, mokslo institucijos ir kiti socialiniai partneriai. </w:t>
      </w:r>
    </w:p>
    <w:p w14:paraId="015156C8" w14:textId="77777777" w:rsidR="008E5D77" w:rsidRDefault="008E5D77" w:rsidP="002C6104">
      <w:pPr>
        <w:jc w:val="both"/>
        <w:rPr>
          <w:rFonts w:ascii="Times New Roman" w:hAnsi="Times New Roman" w:cs="Times New Roman"/>
          <w:sz w:val="19"/>
          <w:szCs w:val="19"/>
          <w:lang w:eastAsia="lt-LT"/>
        </w:rPr>
      </w:pPr>
    </w:p>
    <w:p w14:paraId="28CDF6DD" w14:textId="49BD1EC5" w:rsidR="002C6104" w:rsidRPr="009E7774" w:rsidRDefault="00456B2D" w:rsidP="002C6104">
      <w:pPr>
        <w:jc w:val="both"/>
        <w:rPr>
          <w:rFonts w:ascii="Times New Roman" w:eastAsia="Times New Roman" w:hAnsi="Times New Roman" w:cs="Times New Roman"/>
          <w:sz w:val="19"/>
          <w:szCs w:val="19"/>
          <w:lang w:eastAsia="lt-LT"/>
        </w:rPr>
      </w:pPr>
      <w:r>
        <w:rPr>
          <w:rFonts w:ascii="Times New Roman" w:hAnsi="Times New Roman" w:cs="Times New Roman"/>
          <w:sz w:val="19"/>
          <w:szCs w:val="19"/>
          <w:lang w:eastAsia="lt-LT"/>
        </w:rPr>
        <w:t xml:space="preserve">Vis tik </w:t>
      </w:r>
      <w:r w:rsidR="002C6104" w:rsidRPr="009E7774">
        <w:rPr>
          <w:rFonts w:ascii="Times New Roman" w:hAnsi="Times New Roman" w:cs="Times New Roman"/>
          <w:sz w:val="19"/>
          <w:szCs w:val="19"/>
          <w:lang w:eastAsia="lt-LT"/>
        </w:rPr>
        <w:t xml:space="preserve">Teisingos pertvarkos kontekste poveikis užimtumui bus keturių tipų, kadangi klimato politika perorientuos ekonomiką </w:t>
      </w:r>
      <w:r w:rsidR="002C6104" w:rsidRPr="009E7774">
        <w:rPr>
          <w:rFonts w:ascii="Times New Roman" w:hAnsi="Times New Roman" w:cs="Times New Roman"/>
          <w:sz w:val="19"/>
          <w:szCs w:val="19"/>
          <w:lang w:eastAsia="lt-LT"/>
        </w:rPr>
        <w:lastRenderedPageBreak/>
        <w:t>didesnio tvarumo</w:t>
      </w:r>
      <w:r w:rsidR="002C6104" w:rsidRPr="009E7774">
        <w:rPr>
          <w:rStyle w:val="Puslapioinaosnuoroda"/>
          <w:rFonts w:ascii="Times New Roman" w:hAnsi="Times New Roman" w:cs="Times New Roman"/>
          <w:sz w:val="19"/>
          <w:szCs w:val="19"/>
          <w:lang w:eastAsia="lt-LT"/>
        </w:rPr>
        <w:footnoteReference w:id="10"/>
      </w:r>
      <w:r w:rsidR="002C6104" w:rsidRPr="009E7774">
        <w:rPr>
          <w:rFonts w:ascii="Times New Roman" w:hAnsi="Times New Roman" w:cs="Times New Roman"/>
          <w:sz w:val="19"/>
          <w:szCs w:val="19"/>
          <w:lang w:eastAsia="lt-LT"/>
        </w:rPr>
        <w:t xml:space="preserve"> kryptimi: darbo vietų kūrimas; darbo vietų keitimas; darbo vietų panaikinimas; darbo vietų transformavimas ir performavimas. </w:t>
      </w:r>
      <w:r w:rsidR="002C6104">
        <w:rPr>
          <w:rFonts w:ascii="Times New Roman" w:hAnsi="Times New Roman" w:cs="Times New Roman"/>
          <w:sz w:val="19"/>
          <w:szCs w:val="19"/>
          <w:lang w:eastAsia="lt-LT"/>
        </w:rPr>
        <w:t>K</w:t>
      </w:r>
      <w:r w:rsidR="002C6104" w:rsidRPr="009E7774">
        <w:rPr>
          <w:rFonts w:ascii="Times New Roman" w:hAnsi="Times New Roman" w:cs="Times New Roman"/>
          <w:sz w:val="19"/>
          <w:szCs w:val="19"/>
          <w:lang w:eastAsia="lt-LT"/>
        </w:rPr>
        <w:t xml:space="preserve">limato kaitos politikos </w:t>
      </w:r>
      <w:r w:rsidR="002C6104">
        <w:rPr>
          <w:rFonts w:ascii="Times New Roman" w:hAnsi="Times New Roman" w:cs="Times New Roman"/>
          <w:sz w:val="19"/>
          <w:szCs w:val="19"/>
          <w:lang w:eastAsia="lt-LT"/>
        </w:rPr>
        <w:t>kontekste</w:t>
      </w:r>
      <w:r w:rsidR="002C6104" w:rsidRPr="009E7774">
        <w:rPr>
          <w:rFonts w:ascii="Times New Roman" w:hAnsi="Times New Roman" w:cs="Times New Roman"/>
          <w:sz w:val="19"/>
          <w:szCs w:val="19"/>
          <w:lang w:eastAsia="lt-LT"/>
        </w:rPr>
        <w:t xml:space="preserve">, kuriant darbo vietas turėtų būti koncentruojamasi į įgūdžių, skatinančių verslumą, atsparumą, inovacijų kūrimą įmonėse ir jų perėjimą prie tvarios praktikos, suteikimą. Taigi reikalinga užtikrinti, kad švietimo ir mokymo sistemos atlieptų visų suinteresuotų grupių (jaunimo, moterų, pažeidžiamų darbuotojų) poreikius, taipogi visi suinteresuoti socialiniai ekonominiai partneriai, tame tarpe pramonės ir profesinės sąjungos dalyvautų šios sistemos formavime. </w:t>
      </w:r>
    </w:p>
    <w:p w14:paraId="00844CC3" w14:textId="77777777" w:rsidR="002C6104" w:rsidRPr="009E7774" w:rsidRDefault="002C6104" w:rsidP="002C6104">
      <w:pPr>
        <w:rPr>
          <w:rFonts w:ascii="Times New Roman" w:eastAsia="Times New Roman" w:hAnsi="Times New Roman" w:cs="Times New Roman"/>
          <w:sz w:val="19"/>
          <w:szCs w:val="19"/>
          <w:highlight w:val="yellow"/>
          <w:u w:val="single"/>
          <w:lang w:eastAsia="lt-LT"/>
        </w:rPr>
      </w:pPr>
    </w:p>
    <w:p w14:paraId="6E818B76" w14:textId="77777777" w:rsidR="002C6104" w:rsidRPr="009E7774" w:rsidRDefault="002C6104" w:rsidP="002C6104">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i/>
          <w:iCs/>
          <w:sz w:val="19"/>
          <w:szCs w:val="19"/>
          <w:lang w:eastAsia="lt-LT"/>
        </w:rPr>
        <w:t>Užsienio kapitalo, inovatyvių, eksportuojančių įmonių paklausa ir tendencijos</w:t>
      </w:r>
      <w:r w:rsidRPr="009E7774">
        <w:rPr>
          <w:rFonts w:ascii="Times New Roman" w:eastAsia="Times New Roman" w:hAnsi="Times New Roman" w:cs="Times New Roman"/>
          <w:sz w:val="19"/>
          <w:szCs w:val="19"/>
          <w:lang w:eastAsia="lt-LT"/>
        </w:rPr>
        <w:t xml:space="preserve">. </w:t>
      </w:r>
    </w:p>
    <w:p w14:paraId="7AD017AA" w14:textId="6DDF7A74" w:rsidR="002C6104" w:rsidRPr="009E7774" w:rsidRDefault="002C6104" w:rsidP="002C6104">
      <w:pPr>
        <w:jc w:val="both"/>
        <w:rPr>
          <w:rFonts w:ascii="Times New Roman" w:eastAsia="Times New Roman" w:hAnsi="Times New Roman" w:cs="Times New Roman"/>
          <w:sz w:val="19"/>
          <w:szCs w:val="19"/>
          <w:highlight w:val="yellow"/>
          <w:lang w:eastAsia="lt-LT"/>
        </w:rPr>
      </w:pPr>
      <w:r w:rsidRPr="009E7774">
        <w:rPr>
          <w:rFonts w:ascii="Times New Roman" w:eastAsia="Times New Roman" w:hAnsi="Times New Roman" w:cs="Times New Roman"/>
          <w:sz w:val="19"/>
          <w:szCs w:val="19"/>
          <w:lang w:eastAsia="lt-LT"/>
        </w:rPr>
        <w:t>Vyriausybės strateginės analizės centras</w:t>
      </w:r>
      <w:r w:rsidR="003B3DD7">
        <w:rPr>
          <w:rFonts w:ascii="Times New Roman" w:eastAsia="Times New Roman" w:hAnsi="Times New Roman" w:cs="Times New Roman"/>
          <w:sz w:val="19"/>
          <w:szCs w:val="19"/>
          <w:lang w:eastAsia="lt-LT"/>
        </w:rPr>
        <w:t xml:space="preserve"> (STRATA)</w:t>
      </w:r>
      <w:r w:rsidRPr="009E7774">
        <w:rPr>
          <w:rFonts w:ascii="Times New Roman" w:eastAsia="Times New Roman" w:hAnsi="Times New Roman" w:cs="Times New Roman"/>
          <w:sz w:val="19"/>
          <w:szCs w:val="19"/>
          <w:lang w:eastAsia="lt-LT"/>
        </w:rPr>
        <w:t xml:space="preserve"> išanalizavo įmonių darbo jėgos tendencijas Lietuvoje</w:t>
      </w:r>
      <w:r w:rsidRPr="009E7774">
        <w:rPr>
          <w:rStyle w:val="Puslapioinaosnuoroda"/>
          <w:rFonts w:ascii="Times New Roman" w:eastAsia="Times New Roman" w:hAnsi="Times New Roman" w:cs="Times New Roman"/>
          <w:sz w:val="19"/>
          <w:szCs w:val="19"/>
          <w:lang w:eastAsia="lt-LT"/>
        </w:rPr>
        <w:footnoteReference w:id="11"/>
      </w:r>
      <w:r w:rsidRPr="009E7774">
        <w:rPr>
          <w:rFonts w:ascii="Times New Roman" w:eastAsia="Times New Roman" w:hAnsi="Times New Roman" w:cs="Times New Roman"/>
          <w:sz w:val="19"/>
          <w:szCs w:val="19"/>
          <w:lang w:eastAsia="lt-LT"/>
        </w:rPr>
        <w:t>. Į analizę įtraukta 16 proc. visų Lietuvoje registruotų įmonių</w:t>
      </w:r>
      <w:r w:rsidR="00D30A8B">
        <w:rPr>
          <w:rFonts w:ascii="Times New Roman" w:eastAsia="Times New Roman" w:hAnsi="Times New Roman" w:cs="Times New Roman"/>
          <w:sz w:val="19"/>
          <w:szCs w:val="19"/>
          <w:lang w:eastAsia="lt-LT"/>
        </w:rPr>
        <w:t>, o</w:t>
      </w:r>
      <w:r w:rsidRPr="009E7774">
        <w:rPr>
          <w:rFonts w:ascii="Times New Roman" w:eastAsia="Times New Roman" w:hAnsi="Times New Roman" w:cs="Times New Roman"/>
          <w:sz w:val="19"/>
          <w:szCs w:val="19"/>
          <w:lang w:eastAsia="lt-LT"/>
        </w:rPr>
        <w:t xml:space="preserve"> rezultatai gali būti naudingi, siekiant suprasti investuotojų, turinčių didelį užimtumo potencialą, poreikius. </w:t>
      </w:r>
    </w:p>
    <w:p w14:paraId="1C28CC6C" w14:textId="77777777" w:rsidR="002C6104" w:rsidRPr="009E7774" w:rsidRDefault="002C6104" w:rsidP="002C6104">
      <w:pPr>
        <w:rPr>
          <w:rFonts w:ascii="Times New Roman" w:hAnsi="Times New Roman" w:cs="Times New Roman"/>
          <w:sz w:val="19"/>
          <w:szCs w:val="19"/>
        </w:rPr>
      </w:pPr>
    </w:p>
    <w:p w14:paraId="643701DB" w14:textId="77777777" w:rsidR="002C6104" w:rsidRPr="009E7774" w:rsidRDefault="002C6104" w:rsidP="002C6104">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Tyrime daroma išvada, kad užsienio kapitalo, inovacijų ar eksporto įmonė dažniau veiks didmeninėje ir mažmeninėje prekyboje, profesinėje, mokslinėje ir techninėje veikloje, pramonės, gamybos sektoriuje ir samdys aukštos bei vidutinės kvalifikacijos specialistus. Darbuotojų kaita užsienio kapitalo, inovacijų ar eksporto įmonėse yra mažesnė, o pačios įmonės yra didesnės už Lietuvos įmonių vidurkį.</w:t>
      </w:r>
    </w:p>
    <w:p w14:paraId="2D4F185C" w14:textId="77777777" w:rsidR="002C6104" w:rsidRPr="009E7774" w:rsidRDefault="002C6104" w:rsidP="002C6104">
      <w:pPr>
        <w:rPr>
          <w:rFonts w:ascii="Times New Roman" w:eastAsia="Times New Roman" w:hAnsi="Times New Roman" w:cs="Times New Roman"/>
          <w:sz w:val="19"/>
          <w:szCs w:val="19"/>
          <w:lang w:eastAsia="lt-LT"/>
        </w:rPr>
      </w:pPr>
    </w:p>
    <w:p w14:paraId="156EC784" w14:textId="0EEDF972" w:rsidR="00041B1B" w:rsidRDefault="002C6104" w:rsidP="00252D1C">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Minėtame darbe aptartų tyrimų rezultatai rodo, kad tiek su pertvarka susijusios darbo vietos, tiek darbo vietos užsienio kapitalo, inovacijų, eksporto įmonėse yra gana specifinės, ir joms reikia tikslinių intervencijų. Tam tikru mastu jas gali atlikti ir finansuoti pačios įmonės, nes jokia kita institucija negali geriau numatyti, kokių konkrečių mokymų reikia būsimoms investicijoms ir plėtrai. Kadangi </w:t>
      </w:r>
      <w:r w:rsidR="00325A46">
        <w:rPr>
          <w:rFonts w:ascii="Times New Roman" w:eastAsia="Times New Roman" w:hAnsi="Times New Roman" w:cs="Times New Roman"/>
          <w:sz w:val="19"/>
          <w:szCs w:val="19"/>
          <w:lang w:eastAsia="lt-LT"/>
        </w:rPr>
        <w:t>2021-2027 m. ES fondų investicijų programos</w:t>
      </w:r>
      <w:r w:rsidR="000860F3">
        <w:rPr>
          <w:rFonts w:ascii="Times New Roman" w:eastAsia="Times New Roman" w:hAnsi="Times New Roman" w:cs="Times New Roman"/>
          <w:sz w:val="19"/>
          <w:szCs w:val="19"/>
          <w:lang w:eastAsia="lt-LT"/>
        </w:rPr>
        <w:t xml:space="preserve"> (ESFI)</w:t>
      </w:r>
      <w:r w:rsidR="00325A46">
        <w:rPr>
          <w:rFonts w:ascii="Times New Roman" w:eastAsia="Times New Roman" w:hAnsi="Times New Roman" w:cs="Times New Roman"/>
          <w:sz w:val="19"/>
          <w:szCs w:val="19"/>
          <w:lang w:eastAsia="lt-LT"/>
        </w:rPr>
        <w:t xml:space="preserve"> ir Ekonomikos gaivinimo ir atsparumo didinimo priemonės plano</w:t>
      </w:r>
      <w:r w:rsidR="000860F3">
        <w:rPr>
          <w:rFonts w:ascii="Times New Roman" w:eastAsia="Times New Roman" w:hAnsi="Times New Roman" w:cs="Times New Roman"/>
          <w:sz w:val="19"/>
          <w:szCs w:val="19"/>
          <w:lang w:eastAsia="lt-LT"/>
        </w:rPr>
        <w:t xml:space="preserve"> (EGADP)</w:t>
      </w:r>
      <w:r w:rsidR="00325A46">
        <w:rPr>
          <w:rFonts w:ascii="Times New Roman" w:eastAsia="Times New Roman" w:hAnsi="Times New Roman" w:cs="Times New Roman"/>
          <w:sz w:val="19"/>
          <w:szCs w:val="19"/>
          <w:lang w:eastAsia="lt-LT"/>
        </w:rPr>
        <w:t xml:space="preserve"> „Naujos kartos Lietuva“ </w:t>
      </w:r>
      <w:r w:rsidRPr="009E7774">
        <w:rPr>
          <w:rFonts w:ascii="Times New Roman" w:eastAsia="Times New Roman" w:hAnsi="Times New Roman" w:cs="Times New Roman"/>
          <w:sz w:val="19"/>
          <w:szCs w:val="19"/>
          <w:lang w:eastAsia="lt-LT"/>
        </w:rPr>
        <w:t>investicijos sutelktos į konkrečias tikslines grupes, TPF investicijas siūloma panaudoti specifiniam darbo jėgos perkvalifikavimui ir kvalifikacijos kėlimui, pritaikant į regioną pritraukto (-ų) investuotojo (-ų) ir darbuotojų iš mažėjančios ir persitvarkančios pramonės šakos poreikiams. Rengiant ir įgyvendinant tokius projektus turėtų dalyvauti platus partnerių ratas – Užimtumo tarnyba, vietos ir regionų valdžios institucijos, vietos įmonės ir potencialūs investuotojai, kolegijos bei universitetai</w:t>
      </w:r>
      <w:r w:rsidR="00252D1C" w:rsidRPr="009E7774">
        <w:rPr>
          <w:rFonts w:ascii="Times New Roman" w:eastAsia="Times New Roman" w:hAnsi="Times New Roman" w:cs="Times New Roman"/>
          <w:sz w:val="19"/>
          <w:szCs w:val="19"/>
          <w:lang w:eastAsia="lt-LT"/>
        </w:rPr>
        <w:t>.</w:t>
      </w:r>
      <w:r w:rsidR="00252D1C">
        <w:rPr>
          <w:rFonts w:ascii="Times New Roman" w:eastAsia="Times New Roman" w:hAnsi="Times New Roman" w:cs="Times New Roman"/>
          <w:sz w:val="19"/>
          <w:szCs w:val="19"/>
          <w:lang w:eastAsia="lt-LT"/>
        </w:rPr>
        <w:t xml:space="preserve"> </w:t>
      </w:r>
    </w:p>
    <w:p w14:paraId="72DC4210" w14:textId="77777777" w:rsidR="00041B1B" w:rsidRDefault="00041B1B" w:rsidP="00252D1C">
      <w:pPr>
        <w:jc w:val="both"/>
        <w:rPr>
          <w:rFonts w:ascii="Times New Roman" w:eastAsia="Times New Roman" w:hAnsi="Times New Roman" w:cs="Times New Roman"/>
          <w:sz w:val="19"/>
          <w:szCs w:val="19"/>
          <w:lang w:eastAsia="lt-LT"/>
        </w:rPr>
      </w:pPr>
    </w:p>
    <w:p w14:paraId="20E4881C" w14:textId="2EAE0F26" w:rsidR="002C6104" w:rsidRDefault="00041B1B" w:rsidP="00E65389">
      <w:pPr>
        <w:jc w:val="both"/>
        <w:rPr>
          <w:rFonts w:ascii="Times New Roman" w:eastAsia="Times New Roman" w:hAnsi="Times New Roman" w:cs="Times New Roman"/>
          <w:sz w:val="19"/>
          <w:szCs w:val="19"/>
          <w:lang w:eastAsia="lt-LT"/>
        </w:rPr>
      </w:pPr>
      <w:r>
        <w:rPr>
          <w:rFonts w:ascii="Times New Roman" w:eastAsia="Times New Roman" w:hAnsi="Times New Roman" w:cs="Times New Roman"/>
          <w:sz w:val="19"/>
          <w:szCs w:val="19"/>
          <w:lang w:eastAsia="lt-LT"/>
        </w:rPr>
        <w:t xml:space="preserve">Vadovaujantis </w:t>
      </w:r>
      <w:r w:rsidR="00BB2F9A">
        <w:rPr>
          <w:rFonts w:ascii="Times New Roman" w:eastAsia="Times New Roman" w:hAnsi="Times New Roman" w:cs="Times New Roman"/>
          <w:sz w:val="19"/>
          <w:szCs w:val="19"/>
          <w:lang w:eastAsia="lt-LT"/>
        </w:rPr>
        <w:t xml:space="preserve">socialinių ir ekonominių </w:t>
      </w:r>
      <w:r w:rsidRPr="001D3C43">
        <w:rPr>
          <w:rFonts w:ascii="Times New Roman" w:eastAsia="Times New Roman" w:hAnsi="Times New Roman" w:cs="Times New Roman"/>
          <w:sz w:val="19"/>
          <w:szCs w:val="19"/>
          <w:lang w:eastAsia="lt-LT"/>
        </w:rPr>
        <w:t>partneri</w:t>
      </w:r>
      <w:r>
        <w:rPr>
          <w:rFonts w:ascii="Times New Roman" w:eastAsia="Times New Roman" w:hAnsi="Times New Roman" w:cs="Times New Roman"/>
          <w:sz w:val="19"/>
          <w:szCs w:val="19"/>
          <w:lang w:eastAsia="lt-LT"/>
        </w:rPr>
        <w:t xml:space="preserve">ų suinteresuotose </w:t>
      </w:r>
      <w:r w:rsidRPr="001D3C43">
        <w:rPr>
          <w:rFonts w:ascii="Times New Roman" w:eastAsia="Times New Roman" w:hAnsi="Times New Roman" w:cs="Times New Roman"/>
          <w:sz w:val="19"/>
          <w:szCs w:val="19"/>
          <w:lang w:eastAsia="lt-LT"/>
        </w:rPr>
        <w:t>savivaldybėse</w:t>
      </w:r>
      <w:r>
        <w:rPr>
          <w:rFonts w:ascii="Times New Roman" w:eastAsia="Times New Roman" w:hAnsi="Times New Roman" w:cs="Times New Roman"/>
          <w:sz w:val="19"/>
          <w:szCs w:val="19"/>
          <w:lang w:eastAsia="lt-LT"/>
        </w:rPr>
        <w:t xml:space="preserve"> pateikta informacija</w:t>
      </w:r>
      <w:r w:rsidRPr="001D3C43">
        <w:rPr>
          <w:rFonts w:ascii="Times New Roman" w:eastAsia="Times New Roman" w:hAnsi="Times New Roman" w:cs="Times New Roman"/>
          <w:sz w:val="19"/>
          <w:szCs w:val="19"/>
          <w:lang w:eastAsia="lt-LT"/>
        </w:rPr>
        <w:t xml:space="preserve"> ir išnagrinėtų prognozių </w:t>
      </w:r>
      <w:r>
        <w:rPr>
          <w:rFonts w:ascii="Times New Roman" w:eastAsia="Times New Roman" w:hAnsi="Times New Roman" w:cs="Times New Roman"/>
          <w:sz w:val="19"/>
          <w:szCs w:val="19"/>
          <w:lang w:eastAsia="lt-LT"/>
        </w:rPr>
        <w:t>duomenimis</w:t>
      </w:r>
      <w:r w:rsidRPr="001D3C43">
        <w:rPr>
          <w:rFonts w:ascii="Times New Roman" w:eastAsia="Times New Roman" w:hAnsi="Times New Roman" w:cs="Times New Roman"/>
          <w:sz w:val="19"/>
          <w:szCs w:val="19"/>
          <w:lang w:eastAsia="lt-LT"/>
        </w:rPr>
        <w:t xml:space="preserve">, </w:t>
      </w:r>
      <w:r>
        <w:rPr>
          <w:rFonts w:ascii="Times New Roman" w:eastAsia="Times New Roman" w:hAnsi="Times New Roman" w:cs="Times New Roman"/>
          <w:sz w:val="19"/>
          <w:szCs w:val="19"/>
          <w:lang w:eastAsia="lt-LT"/>
        </w:rPr>
        <w:t xml:space="preserve">sudarytas </w:t>
      </w:r>
      <w:r w:rsidRPr="001D3C43">
        <w:rPr>
          <w:rFonts w:ascii="Times New Roman" w:eastAsia="Times New Roman" w:hAnsi="Times New Roman" w:cs="Times New Roman"/>
          <w:sz w:val="19"/>
          <w:szCs w:val="19"/>
          <w:lang w:eastAsia="lt-LT"/>
        </w:rPr>
        <w:t xml:space="preserve">naujų ir tvarių darbo vietų (apie kurias žinoma ir apie kurias dar tik numanoma) kūrimui </w:t>
      </w:r>
      <w:r w:rsidR="00E65389">
        <w:rPr>
          <w:rFonts w:ascii="Times New Roman" w:eastAsia="Times New Roman" w:hAnsi="Times New Roman" w:cs="Times New Roman"/>
          <w:sz w:val="19"/>
          <w:szCs w:val="19"/>
          <w:lang w:eastAsia="lt-LT"/>
        </w:rPr>
        <w:t xml:space="preserve">aktualių kompetencijų sąrašas </w:t>
      </w:r>
      <w:r w:rsidR="00BB2F9A">
        <w:rPr>
          <w:rFonts w:ascii="Times New Roman" w:eastAsia="Times New Roman" w:hAnsi="Times New Roman" w:cs="Times New Roman"/>
          <w:sz w:val="19"/>
          <w:szCs w:val="19"/>
          <w:lang w:eastAsia="lt-LT"/>
        </w:rPr>
        <w:t>kiekvienai iš savivaldybių</w:t>
      </w:r>
      <w:r w:rsidR="001E6B0F">
        <w:rPr>
          <w:rFonts w:ascii="Times New Roman" w:eastAsia="Times New Roman" w:hAnsi="Times New Roman" w:cs="Times New Roman"/>
          <w:sz w:val="19"/>
          <w:szCs w:val="19"/>
          <w:lang w:eastAsia="lt-LT"/>
        </w:rPr>
        <w:t>. Pažymėtina, kad</w:t>
      </w:r>
      <w:r w:rsidR="00E65389">
        <w:rPr>
          <w:rFonts w:ascii="Times New Roman" w:eastAsia="Times New Roman" w:hAnsi="Times New Roman" w:cs="Times New Roman"/>
          <w:sz w:val="19"/>
          <w:szCs w:val="19"/>
          <w:lang w:eastAsia="lt-LT"/>
        </w:rPr>
        <w:t xml:space="preserve"> a</w:t>
      </w:r>
      <w:r w:rsidR="00E65389" w:rsidRPr="00E65389">
        <w:rPr>
          <w:rFonts w:ascii="Times New Roman" w:eastAsia="Times New Roman" w:hAnsi="Times New Roman" w:cs="Times New Roman"/>
          <w:sz w:val="19"/>
          <w:szCs w:val="19"/>
          <w:lang w:eastAsia="lt-LT"/>
        </w:rPr>
        <w:t xml:space="preserve">ktualių kompetencijų sąrašas yra indikatyvus ir nėra baigtinis, nes, pritraukus konkretų investuotoją, </w:t>
      </w:r>
      <w:r w:rsidR="001E6B0F">
        <w:rPr>
          <w:rFonts w:ascii="Times New Roman" w:eastAsia="Times New Roman" w:hAnsi="Times New Roman" w:cs="Times New Roman"/>
          <w:sz w:val="19"/>
          <w:szCs w:val="19"/>
          <w:lang w:eastAsia="lt-LT"/>
        </w:rPr>
        <w:t>įgūdžių poreikiai</w:t>
      </w:r>
      <w:r w:rsidR="00E65389" w:rsidRPr="00E65389">
        <w:rPr>
          <w:rFonts w:ascii="Times New Roman" w:eastAsia="Times New Roman" w:hAnsi="Times New Roman" w:cs="Times New Roman"/>
          <w:sz w:val="19"/>
          <w:szCs w:val="19"/>
          <w:lang w:eastAsia="lt-LT"/>
        </w:rPr>
        <w:t xml:space="preserve"> gali</w:t>
      </w:r>
      <w:r w:rsidR="001E6B0F">
        <w:rPr>
          <w:rFonts w:ascii="Times New Roman" w:eastAsia="Times New Roman" w:hAnsi="Times New Roman" w:cs="Times New Roman"/>
          <w:sz w:val="19"/>
          <w:szCs w:val="19"/>
          <w:lang w:eastAsia="lt-LT"/>
        </w:rPr>
        <w:t xml:space="preserve"> </w:t>
      </w:r>
      <w:r w:rsidR="00E65389" w:rsidRPr="00E65389">
        <w:rPr>
          <w:rFonts w:ascii="Times New Roman" w:eastAsia="Times New Roman" w:hAnsi="Times New Roman" w:cs="Times New Roman"/>
          <w:sz w:val="19"/>
          <w:szCs w:val="19"/>
          <w:lang w:eastAsia="lt-LT"/>
        </w:rPr>
        <w:t>pasikeisti.</w:t>
      </w:r>
      <w:r w:rsidR="00E65389">
        <w:rPr>
          <w:rFonts w:ascii="Times New Roman" w:eastAsia="Times New Roman" w:hAnsi="Times New Roman" w:cs="Times New Roman"/>
          <w:sz w:val="19"/>
          <w:szCs w:val="19"/>
          <w:lang w:eastAsia="lt-LT"/>
        </w:rPr>
        <w:t xml:space="preserve"> </w:t>
      </w:r>
    </w:p>
    <w:p w14:paraId="3B6CF8C9" w14:textId="77777777" w:rsidR="00E65389" w:rsidRDefault="00E65389" w:rsidP="00E65389">
      <w:pPr>
        <w:jc w:val="both"/>
        <w:rPr>
          <w:rFonts w:ascii="Times New Roman" w:eastAsia="Times New Roman" w:hAnsi="Times New Roman" w:cs="Times New Roman"/>
          <w:sz w:val="19"/>
          <w:szCs w:val="19"/>
          <w:lang w:eastAsia="lt-LT"/>
        </w:rPr>
      </w:pPr>
    </w:p>
    <w:p w14:paraId="6EBBFD96" w14:textId="49B9D153" w:rsidR="00E65389" w:rsidRPr="001D3C43" w:rsidRDefault="00DA0925" w:rsidP="00E65389">
      <w:pPr>
        <w:jc w:val="both"/>
        <w:rPr>
          <w:rFonts w:ascii="Times New Roman" w:eastAsia="Times New Roman" w:hAnsi="Times New Roman" w:cs="Times New Roman"/>
          <w:b/>
          <w:bCs/>
          <w:sz w:val="19"/>
          <w:szCs w:val="19"/>
          <w:u w:val="single"/>
          <w:lang w:eastAsia="lt-LT"/>
        </w:rPr>
      </w:pPr>
      <w:r w:rsidRPr="001D3C43">
        <w:rPr>
          <w:rFonts w:ascii="Times New Roman" w:eastAsia="Times New Roman" w:hAnsi="Times New Roman" w:cs="Times New Roman"/>
          <w:b/>
          <w:bCs/>
          <w:sz w:val="19"/>
          <w:szCs w:val="19"/>
          <w:u w:val="single"/>
          <w:lang w:eastAsia="lt-LT"/>
        </w:rPr>
        <w:t>Kompetencijų sritys:</w:t>
      </w:r>
    </w:p>
    <w:p w14:paraId="610EB688" w14:textId="3B3F9FE4" w:rsidR="00DA0925" w:rsidRPr="00333825" w:rsidRDefault="00EC1A39" w:rsidP="00DA0925">
      <w:pPr>
        <w:pStyle w:val="Sraopastraipa"/>
        <w:numPr>
          <w:ilvl w:val="0"/>
          <w:numId w:val="13"/>
        </w:numPr>
        <w:rPr>
          <w:rFonts w:ascii="Times New Roman" w:eastAsia="Times New Roman" w:hAnsi="Times New Roman" w:cs="Times New Roman"/>
          <w:sz w:val="19"/>
          <w:szCs w:val="19"/>
          <w:lang w:eastAsia="lt-LT"/>
        </w:rPr>
      </w:pPr>
      <w:r w:rsidRPr="00333825">
        <w:rPr>
          <w:rFonts w:ascii="Times New Roman" w:eastAsia="Times New Roman" w:hAnsi="Times New Roman" w:cs="Times New Roman"/>
          <w:b/>
          <w:bCs/>
          <w:sz w:val="19"/>
          <w:szCs w:val="19"/>
          <w:u w:val="single"/>
          <w:lang w:eastAsia="lt-LT"/>
        </w:rPr>
        <w:t>Kauno apskr.</w:t>
      </w:r>
      <w:r w:rsidR="00DA0925" w:rsidRPr="00333825">
        <w:rPr>
          <w:rFonts w:ascii="Times New Roman" w:eastAsia="Times New Roman" w:hAnsi="Times New Roman" w:cs="Times New Roman"/>
          <w:sz w:val="19"/>
          <w:szCs w:val="19"/>
          <w:lang w:eastAsia="lt-LT"/>
        </w:rPr>
        <w:t xml:space="preserve">: </w:t>
      </w:r>
      <w:r w:rsidR="00034484" w:rsidRPr="00333825">
        <w:rPr>
          <w:rFonts w:ascii="Times New Roman" w:eastAsia="Times New Roman" w:hAnsi="Times New Roman" w:cs="Times New Roman"/>
          <w:sz w:val="19"/>
          <w:szCs w:val="19"/>
          <w:lang w:eastAsia="lt-LT"/>
        </w:rPr>
        <w:t xml:space="preserve">Kompetencijų sritys, aktualios </w:t>
      </w:r>
      <w:r w:rsidR="00034484" w:rsidRPr="00333825">
        <w:rPr>
          <w:rFonts w:ascii="Times New Roman" w:eastAsia="Times New Roman" w:hAnsi="Times New Roman" w:cs="Times New Roman"/>
          <w:sz w:val="19"/>
          <w:szCs w:val="19"/>
        </w:rPr>
        <w:t xml:space="preserve">AB „Achema“ dėl numatoma persitvarkymo: </w:t>
      </w:r>
      <w:r w:rsidR="00A96847" w:rsidRPr="00333825">
        <w:rPr>
          <w:rFonts w:ascii="Times New Roman" w:eastAsia="Times New Roman" w:hAnsi="Times New Roman" w:cs="Times New Roman"/>
          <w:sz w:val="19"/>
          <w:szCs w:val="19"/>
        </w:rPr>
        <w:t>e</w:t>
      </w:r>
      <w:r w:rsidR="00034484" w:rsidRPr="00333825">
        <w:rPr>
          <w:rFonts w:ascii="Times New Roman" w:eastAsia="Times New Roman" w:hAnsi="Times New Roman" w:cs="Times New Roman"/>
          <w:sz w:val="19"/>
          <w:szCs w:val="19"/>
        </w:rPr>
        <w:t>lektrolizės planavimas, elektroliz</w:t>
      </w:r>
      <w:r w:rsidR="003E0B8E" w:rsidRPr="00333825">
        <w:rPr>
          <w:rFonts w:ascii="Times New Roman" w:eastAsia="Times New Roman" w:hAnsi="Times New Roman" w:cs="Times New Roman"/>
          <w:sz w:val="19"/>
          <w:szCs w:val="19"/>
        </w:rPr>
        <w:t>e</w:t>
      </w:r>
      <w:r w:rsidR="00034484" w:rsidRPr="00333825">
        <w:rPr>
          <w:rFonts w:ascii="Times New Roman" w:eastAsia="Times New Roman" w:hAnsi="Times New Roman" w:cs="Times New Roman"/>
          <w:sz w:val="19"/>
          <w:szCs w:val="19"/>
        </w:rPr>
        <w:t xml:space="preserve">rių instaliavimas, priežiūra ir atnaujinimas; </w:t>
      </w:r>
      <w:r w:rsidR="00A96847" w:rsidRPr="00333825">
        <w:rPr>
          <w:rFonts w:ascii="Times New Roman" w:eastAsia="Times New Roman" w:hAnsi="Times New Roman" w:cs="Times New Roman"/>
          <w:sz w:val="19"/>
          <w:szCs w:val="19"/>
        </w:rPr>
        <w:t>ž</w:t>
      </w:r>
      <w:r w:rsidR="00034484" w:rsidRPr="00333825">
        <w:rPr>
          <w:rFonts w:ascii="Times New Roman" w:eastAsia="Times New Roman" w:hAnsi="Times New Roman" w:cs="Times New Roman"/>
          <w:sz w:val="19"/>
          <w:szCs w:val="19"/>
        </w:rPr>
        <w:t xml:space="preserve">aliojo vandenilio srauto valdymas, transportavimas ir saugojimas, darbo saugos, dujų apskaitos klausimai; </w:t>
      </w:r>
      <w:r w:rsidR="00A96847" w:rsidRPr="00333825">
        <w:rPr>
          <w:rFonts w:ascii="Times New Roman" w:eastAsia="Times New Roman" w:hAnsi="Times New Roman" w:cs="Times New Roman"/>
          <w:sz w:val="19"/>
          <w:szCs w:val="19"/>
        </w:rPr>
        <w:t>ž</w:t>
      </w:r>
      <w:r w:rsidR="00034484" w:rsidRPr="00333825">
        <w:rPr>
          <w:rFonts w:ascii="Times New Roman" w:eastAsia="Times New Roman" w:hAnsi="Times New Roman" w:cs="Times New Roman"/>
          <w:sz w:val="19"/>
          <w:szCs w:val="19"/>
        </w:rPr>
        <w:t xml:space="preserve">aliojo vandenilio technologijos panaudojimo galimybės, gamyba iš atsinaujinančios energetikos; </w:t>
      </w:r>
      <w:r w:rsidR="003E0B8E" w:rsidRPr="00333825">
        <w:rPr>
          <w:rFonts w:ascii="Times New Roman" w:eastAsia="Times New Roman" w:hAnsi="Times New Roman" w:cs="Times New Roman"/>
          <w:sz w:val="19"/>
          <w:szCs w:val="19"/>
        </w:rPr>
        <w:t>a</w:t>
      </w:r>
      <w:r w:rsidR="00034484" w:rsidRPr="00333825">
        <w:rPr>
          <w:rFonts w:ascii="Times New Roman" w:eastAsia="Times New Roman" w:hAnsi="Times New Roman" w:cs="Times New Roman"/>
          <w:sz w:val="19"/>
          <w:szCs w:val="19"/>
        </w:rPr>
        <w:t xml:space="preserve">moniako jungties su vandeniliu valdymas; </w:t>
      </w:r>
      <w:bookmarkStart w:id="13" w:name="_Hlk111209914"/>
      <w:r w:rsidR="00A96847" w:rsidRPr="00333825">
        <w:rPr>
          <w:rFonts w:ascii="Times New Roman" w:eastAsia="Times New Roman" w:hAnsi="Times New Roman" w:cs="Times New Roman"/>
          <w:sz w:val="19"/>
          <w:szCs w:val="19"/>
        </w:rPr>
        <w:t>ža</w:t>
      </w:r>
      <w:r w:rsidR="00034484" w:rsidRPr="00333825">
        <w:rPr>
          <w:rFonts w:ascii="Times New Roman" w:eastAsia="Times New Roman" w:hAnsi="Times New Roman" w:cs="Times New Roman"/>
          <w:sz w:val="19"/>
          <w:szCs w:val="19"/>
        </w:rPr>
        <w:t>liosios politikos ir žaliojo vandenilio gamybos reglamentavimas ir įgyvendinimas</w:t>
      </w:r>
      <w:bookmarkEnd w:id="13"/>
      <w:r w:rsidR="00034484" w:rsidRPr="00333825">
        <w:rPr>
          <w:rFonts w:ascii="Times New Roman" w:eastAsia="Times New Roman" w:hAnsi="Times New Roman" w:cs="Times New Roman"/>
          <w:sz w:val="19"/>
          <w:szCs w:val="19"/>
        </w:rPr>
        <w:t xml:space="preserve">; </w:t>
      </w:r>
      <w:r w:rsidR="00A96847" w:rsidRPr="00333825">
        <w:rPr>
          <w:rFonts w:ascii="Times New Roman" w:eastAsia="Times New Roman" w:hAnsi="Times New Roman" w:cs="Times New Roman"/>
          <w:sz w:val="19"/>
          <w:szCs w:val="19"/>
        </w:rPr>
        <w:t>ž</w:t>
      </w:r>
      <w:r w:rsidR="00034484" w:rsidRPr="00333825">
        <w:rPr>
          <w:rFonts w:ascii="Times New Roman" w:eastAsia="Times New Roman" w:hAnsi="Times New Roman" w:cs="Times New Roman"/>
          <w:sz w:val="19"/>
          <w:szCs w:val="19"/>
        </w:rPr>
        <w:t xml:space="preserve">aliojo vandenilio gamybos aplinkosauga bei žaliojo vandenilio gamybos įtaka aplinkai. </w:t>
      </w:r>
      <w:r w:rsidR="00DA0925" w:rsidRPr="00333825">
        <w:rPr>
          <w:rFonts w:ascii="Times New Roman" w:eastAsia="Times New Roman" w:hAnsi="Times New Roman" w:cs="Times New Roman"/>
          <w:sz w:val="19"/>
          <w:szCs w:val="19"/>
        </w:rPr>
        <w:t>Konkretiems užsienio ir vietos investuotojams aktualios kompetencijos, įtrauktos į aukštą pridėtinę vertę kuriančių kvalifikacijų ir kompetencijų sąrašą.</w:t>
      </w:r>
    </w:p>
    <w:p w14:paraId="1297E754" w14:textId="12E5BD68" w:rsidR="005A2C55" w:rsidRPr="00333825" w:rsidRDefault="00473E2B" w:rsidP="005A2C55">
      <w:pPr>
        <w:pStyle w:val="Sraopastraipa"/>
        <w:numPr>
          <w:ilvl w:val="0"/>
          <w:numId w:val="13"/>
        </w:numPr>
        <w:rPr>
          <w:rFonts w:ascii="Times New Roman" w:eastAsia="Times New Roman" w:hAnsi="Times New Roman" w:cs="Times New Roman"/>
          <w:sz w:val="19"/>
          <w:szCs w:val="19"/>
          <w:lang w:eastAsia="lt-LT"/>
        </w:rPr>
      </w:pPr>
      <w:r w:rsidRPr="00333825">
        <w:rPr>
          <w:rFonts w:ascii="Times New Roman" w:eastAsia="Times New Roman" w:hAnsi="Times New Roman" w:cs="Times New Roman"/>
          <w:b/>
          <w:bCs/>
          <w:sz w:val="19"/>
          <w:szCs w:val="19"/>
          <w:u w:val="single"/>
          <w:lang w:eastAsia="lt-LT"/>
        </w:rPr>
        <w:t>Šiaulių apskr.</w:t>
      </w:r>
      <w:r w:rsidR="00DA0925" w:rsidRPr="00333825">
        <w:rPr>
          <w:rFonts w:ascii="Times New Roman" w:eastAsia="Times New Roman" w:hAnsi="Times New Roman" w:cs="Times New Roman"/>
          <w:sz w:val="19"/>
          <w:szCs w:val="19"/>
          <w:lang w:eastAsia="lt-LT"/>
        </w:rPr>
        <w:t>: Kompetencijų sritys, a</w:t>
      </w:r>
      <w:r w:rsidR="00DA0925" w:rsidRPr="00333825">
        <w:rPr>
          <w:rFonts w:ascii="Times New Roman" w:eastAsia="Times New Roman" w:hAnsi="Times New Roman" w:cs="Times New Roman"/>
          <w:sz w:val="19"/>
          <w:szCs w:val="19"/>
        </w:rPr>
        <w:t>ktualios trumpuoju laikotarpiu: kompetencijos, reikalingos metalo apdirbėjų, suvirintojų, elektronikos inžinierių, mechanikos inžinierių, mašinų operatorių, automatikos inžinierių kvalifikacijai įgyti;</w:t>
      </w:r>
      <w:r w:rsidR="005A2C55" w:rsidRPr="00333825">
        <w:rPr>
          <w:rFonts w:ascii="Times New Roman" w:eastAsia="Times New Roman" w:hAnsi="Times New Roman" w:cs="Times New Roman"/>
          <w:sz w:val="19"/>
          <w:szCs w:val="19"/>
        </w:rPr>
        <w:t xml:space="preserve"> k</w:t>
      </w:r>
      <w:r w:rsidR="00DA0925" w:rsidRPr="00333825">
        <w:rPr>
          <w:rFonts w:ascii="Times New Roman" w:eastAsia="Times New Roman" w:hAnsi="Times New Roman" w:cs="Times New Roman"/>
          <w:sz w:val="19"/>
          <w:szCs w:val="19"/>
        </w:rPr>
        <w:t>ompiuterijos ir programavimo įgūdžiai technikos inžinieriams: šaltkalviams, elektrikams, frezuotojams, operatoriams.</w:t>
      </w:r>
      <w:r w:rsidR="005A2C55" w:rsidRPr="00333825">
        <w:rPr>
          <w:rFonts w:ascii="Times New Roman" w:eastAsia="Times New Roman" w:hAnsi="Times New Roman" w:cs="Times New Roman"/>
          <w:sz w:val="19"/>
          <w:szCs w:val="19"/>
        </w:rPr>
        <w:t xml:space="preserve"> Kompetencijų sritys, a</w:t>
      </w:r>
      <w:r w:rsidR="00DA0925" w:rsidRPr="00333825">
        <w:rPr>
          <w:rFonts w:ascii="Times New Roman" w:eastAsia="Times New Roman" w:hAnsi="Times New Roman" w:cs="Times New Roman"/>
          <w:sz w:val="19"/>
          <w:szCs w:val="19"/>
        </w:rPr>
        <w:t>ktualios ilguoju laikotarpiu:</w:t>
      </w:r>
      <w:r w:rsidR="005A2C55" w:rsidRPr="00333825">
        <w:rPr>
          <w:rFonts w:ascii="Times New Roman" w:eastAsia="Times New Roman" w:hAnsi="Times New Roman" w:cs="Times New Roman"/>
          <w:sz w:val="19"/>
          <w:szCs w:val="19"/>
        </w:rPr>
        <w:t xml:space="preserve"> k</w:t>
      </w:r>
      <w:r w:rsidR="00DA0925" w:rsidRPr="00333825">
        <w:rPr>
          <w:rFonts w:ascii="Times New Roman" w:eastAsia="Times New Roman" w:hAnsi="Times New Roman" w:cs="Times New Roman"/>
          <w:sz w:val="19"/>
          <w:szCs w:val="19"/>
        </w:rPr>
        <w:t>onkretiems užsienio ir vietos investuotojams aktualios kompetencijos, įtrauktos į aukštą pridėtinę vertę kuriančių kvalifikacijų ir kompetencijų sąrašą.</w:t>
      </w:r>
    </w:p>
    <w:p w14:paraId="3CBECFD0" w14:textId="129FEE84" w:rsidR="00095223" w:rsidRPr="000D301D" w:rsidRDefault="002544E9" w:rsidP="00783CA2">
      <w:pPr>
        <w:pStyle w:val="Sraopastraipa"/>
        <w:numPr>
          <w:ilvl w:val="0"/>
          <w:numId w:val="13"/>
        </w:numPr>
        <w:rPr>
          <w:sz w:val="20"/>
        </w:rPr>
      </w:pPr>
      <w:r w:rsidRPr="00333825">
        <w:rPr>
          <w:rFonts w:ascii="Times New Roman" w:eastAsia="Times New Roman" w:hAnsi="Times New Roman" w:cs="Times New Roman"/>
          <w:b/>
          <w:bCs/>
          <w:sz w:val="19"/>
          <w:szCs w:val="19"/>
          <w:u w:val="single"/>
          <w:lang w:eastAsia="lt-LT"/>
        </w:rPr>
        <w:t>Telšių apskr.</w:t>
      </w:r>
      <w:r w:rsidR="005A2C55" w:rsidRPr="00333825">
        <w:rPr>
          <w:rFonts w:ascii="Times New Roman" w:eastAsia="Times New Roman" w:hAnsi="Times New Roman" w:cs="Times New Roman"/>
          <w:sz w:val="19"/>
          <w:szCs w:val="19"/>
          <w:lang w:eastAsia="lt-LT"/>
        </w:rPr>
        <w:t xml:space="preserve"> Kompetencijų sritys, a</w:t>
      </w:r>
      <w:r w:rsidR="005A2C55" w:rsidRPr="00333825">
        <w:rPr>
          <w:rFonts w:ascii="Times New Roman" w:eastAsia="Times New Roman" w:hAnsi="Times New Roman" w:cs="Times New Roman"/>
          <w:sz w:val="19"/>
          <w:szCs w:val="19"/>
        </w:rPr>
        <w:t xml:space="preserve">ktualios trumpuoju laikotarpiu: kompetencijos, reikalingos mašinų operatoriaus ir pramoninio </w:t>
      </w:r>
      <w:r w:rsidR="005A2C55" w:rsidRPr="001D3C43">
        <w:rPr>
          <w:rFonts w:ascii="Times New Roman" w:eastAsia="Times New Roman" w:hAnsi="Times New Roman" w:cs="Times New Roman"/>
          <w:sz w:val="19"/>
          <w:szCs w:val="19"/>
        </w:rPr>
        <w:t>dažytojo, mechatronikos, automatikos specialisto, chemijos inžinieriaus kvalifikacijai įgyti; kompiuterijos ir programavimo įgūdžiai technikos inžinieriams: šaltkalviams, elektrikams, frezuotojams, operatoriams. Kompetencijų sritys, aktualios ilguoju laikotarpiu: Konkretiems užsienio ir vietos investuotojams aktualios kompetencijos, įtrauktos į aukštą pridėtinę vertę kuriančių kvalifikacijų ir kompetencijų sąrašą.</w:t>
      </w:r>
    </w:p>
    <w:p w14:paraId="43A2369E" w14:textId="77777777" w:rsidR="000D301D" w:rsidRPr="001D3C43" w:rsidRDefault="000D301D" w:rsidP="000D301D">
      <w:pPr>
        <w:pStyle w:val="Sraopastraipa"/>
        <w:ind w:left="1080"/>
        <w:rPr>
          <w:sz w:val="20"/>
        </w:rPr>
      </w:pPr>
    </w:p>
    <w:p w14:paraId="2F94A71A" w14:textId="77777777" w:rsidR="00095223" w:rsidRDefault="00095223" w:rsidP="00095223">
      <w:pPr>
        <w:pStyle w:val="Sraopastraipa"/>
        <w:numPr>
          <w:ilvl w:val="1"/>
          <w:numId w:val="7"/>
        </w:numPr>
        <w:tabs>
          <w:tab w:val="left" w:pos="522"/>
        </w:tabs>
        <w:spacing w:before="109" w:line="230" w:lineRule="auto"/>
        <w:ind w:right="119"/>
        <w:rPr>
          <w:sz w:val="19"/>
        </w:rPr>
      </w:pPr>
      <w:r>
        <w:rPr>
          <w:w w:val="95"/>
          <w:sz w:val="19"/>
        </w:rPr>
        <w:t>Plėtros</w:t>
      </w:r>
      <w:r>
        <w:rPr>
          <w:spacing w:val="24"/>
          <w:w w:val="95"/>
          <w:sz w:val="19"/>
        </w:rPr>
        <w:t xml:space="preserve"> </w:t>
      </w:r>
      <w:r>
        <w:rPr>
          <w:w w:val="95"/>
          <w:sz w:val="19"/>
        </w:rPr>
        <w:t>poreikiai</w:t>
      </w:r>
      <w:r>
        <w:rPr>
          <w:spacing w:val="25"/>
          <w:w w:val="95"/>
          <w:sz w:val="19"/>
        </w:rPr>
        <w:t xml:space="preserve"> </w:t>
      </w:r>
      <w:r>
        <w:rPr>
          <w:w w:val="95"/>
          <w:sz w:val="19"/>
        </w:rPr>
        <w:t>ir</w:t>
      </w:r>
      <w:r>
        <w:rPr>
          <w:spacing w:val="31"/>
          <w:w w:val="95"/>
          <w:sz w:val="19"/>
        </w:rPr>
        <w:t xml:space="preserve"> </w:t>
      </w:r>
      <w:r>
        <w:rPr>
          <w:w w:val="95"/>
          <w:sz w:val="19"/>
        </w:rPr>
        <w:t>tikslai</w:t>
      </w:r>
      <w:r>
        <w:rPr>
          <w:spacing w:val="25"/>
          <w:w w:val="95"/>
          <w:sz w:val="19"/>
        </w:rPr>
        <w:t xml:space="preserve"> </w:t>
      </w:r>
      <w:r>
        <w:rPr>
          <w:w w:val="95"/>
          <w:sz w:val="19"/>
        </w:rPr>
        <w:t>iki</w:t>
      </w:r>
      <w:r>
        <w:rPr>
          <w:spacing w:val="25"/>
          <w:w w:val="95"/>
          <w:sz w:val="19"/>
        </w:rPr>
        <w:t xml:space="preserve"> </w:t>
      </w:r>
      <w:r>
        <w:rPr>
          <w:w w:val="95"/>
          <w:sz w:val="19"/>
        </w:rPr>
        <w:t>2030</w:t>
      </w:r>
      <w:r>
        <w:rPr>
          <w:spacing w:val="27"/>
          <w:w w:val="95"/>
          <w:sz w:val="19"/>
        </w:rPr>
        <w:t xml:space="preserve"> </w:t>
      </w:r>
      <w:r>
        <w:rPr>
          <w:w w:val="95"/>
          <w:sz w:val="19"/>
        </w:rPr>
        <w:t>m.,</w:t>
      </w:r>
      <w:r>
        <w:rPr>
          <w:spacing w:val="25"/>
          <w:w w:val="95"/>
          <w:sz w:val="19"/>
        </w:rPr>
        <w:t xml:space="preserve"> </w:t>
      </w:r>
      <w:r>
        <w:rPr>
          <w:w w:val="95"/>
          <w:sz w:val="19"/>
        </w:rPr>
        <w:t>kad</w:t>
      </w:r>
      <w:r>
        <w:rPr>
          <w:spacing w:val="25"/>
          <w:w w:val="95"/>
          <w:sz w:val="19"/>
        </w:rPr>
        <w:t xml:space="preserve"> </w:t>
      </w:r>
      <w:r>
        <w:rPr>
          <w:w w:val="95"/>
          <w:sz w:val="19"/>
        </w:rPr>
        <w:t>ne</w:t>
      </w:r>
      <w:r>
        <w:rPr>
          <w:spacing w:val="26"/>
          <w:w w:val="95"/>
          <w:sz w:val="19"/>
        </w:rPr>
        <w:t xml:space="preserve"> </w:t>
      </w:r>
      <w:r>
        <w:rPr>
          <w:w w:val="95"/>
          <w:sz w:val="19"/>
        </w:rPr>
        <w:t>vėliau</w:t>
      </w:r>
      <w:r>
        <w:rPr>
          <w:spacing w:val="25"/>
          <w:w w:val="95"/>
          <w:sz w:val="19"/>
        </w:rPr>
        <w:t xml:space="preserve"> </w:t>
      </w:r>
      <w:r>
        <w:rPr>
          <w:w w:val="95"/>
          <w:sz w:val="19"/>
        </w:rPr>
        <w:t>kaip</w:t>
      </w:r>
      <w:r>
        <w:rPr>
          <w:spacing w:val="26"/>
          <w:w w:val="95"/>
          <w:sz w:val="19"/>
        </w:rPr>
        <w:t xml:space="preserve"> </w:t>
      </w:r>
      <w:r>
        <w:rPr>
          <w:w w:val="95"/>
          <w:sz w:val="19"/>
        </w:rPr>
        <w:t>2050</w:t>
      </w:r>
      <w:r>
        <w:rPr>
          <w:spacing w:val="27"/>
          <w:w w:val="95"/>
          <w:sz w:val="19"/>
        </w:rPr>
        <w:t xml:space="preserve"> </w:t>
      </w:r>
      <w:r>
        <w:rPr>
          <w:w w:val="95"/>
          <w:sz w:val="19"/>
        </w:rPr>
        <w:t>m.</w:t>
      </w:r>
      <w:r>
        <w:rPr>
          <w:spacing w:val="24"/>
          <w:w w:val="95"/>
          <w:sz w:val="19"/>
        </w:rPr>
        <w:t xml:space="preserve"> </w:t>
      </w:r>
      <w:r>
        <w:rPr>
          <w:w w:val="95"/>
          <w:sz w:val="19"/>
        </w:rPr>
        <w:t>būtų</w:t>
      </w:r>
      <w:r>
        <w:rPr>
          <w:spacing w:val="26"/>
          <w:w w:val="95"/>
          <w:sz w:val="19"/>
        </w:rPr>
        <w:t xml:space="preserve"> </w:t>
      </w:r>
      <w:r>
        <w:rPr>
          <w:w w:val="95"/>
          <w:sz w:val="19"/>
        </w:rPr>
        <w:t>pasiekta</w:t>
      </w:r>
      <w:r>
        <w:rPr>
          <w:spacing w:val="25"/>
          <w:w w:val="95"/>
          <w:sz w:val="19"/>
        </w:rPr>
        <w:t xml:space="preserve"> </w:t>
      </w:r>
      <w:r>
        <w:rPr>
          <w:w w:val="95"/>
          <w:sz w:val="19"/>
        </w:rPr>
        <w:t>neutralaus</w:t>
      </w:r>
      <w:r>
        <w:rPr>
          <w:spacing w:val="26"/>
          <w:w w:val="95"/>
          <w:sz w:val="19"/>
        </w:rPr>
        <w:t xml:space="preserve"> </w:t>
      </w:r>
      <w:r>
        <w:rPr>
          <w:w w:val="95"/>
          <w:sz w:val="19"/>
        </w:rPr>
        <w:t>poveikio</w:t>
      </w:r>
      <w:r>
        <w:rPr>
          <w:spacing w:val="25"/>
          <w:w w:val="95"/>
          <w:sz w:val="19"/>
        </w:rPr>
        <w:t xml:space="preserve"> </w:t>
      </w:r>
      <w:r>
        <w:rPr>
          <w:w w:val="95"/>
          <w:sz w:val="19"/>
        </w:rPr>
        <w:t>klimatui</w:t>
      </w:r>
      <w:r>
        <w:rPr>
          <w:spacing w:val="-36"/>
          <w:w w:val="95"/>
          <w:sz w:val="19"/>
        </w:rPr>
        <w:t xml:space="preserve"> </w:t>
      </w:r>
      <w:r>
        <w:rPr>
          <w:sz w:val="19"/>
        </w:rPr>
        <w:t>Sąjungos</w:t>
      </w:r>
      <w:r>
        <w:rPr>
          <w:spacing w:val="2"/>
          <w:sz w:val="19"/>
        </w:rPr>
        <w:t xml:space="preserve"> </w:t>
      </w:r>
      <w:r>
        <w:rPr>
          <w:sz w:val="19"/>
        </w:rPr>
        <w:t>ekonomika</w:t>
      </w:r>
    </w:p>
    <w:p w14:paraId="3AFFEC6A" w14:textId="77777777" w:rsidR="002C3915" w:rsidRDefault="002C3915" w:rsidP="00095223">
      <w:pPr>
        <w:pStyle w:val="Pagrindinistekstas"/>
        <w:rPr>
          <w:sz w:val="20"/>
        </w:rPr>
      </w:pPr>
    </w:p>
    <w:p w14:paraId="60353902" w14:textId="62E84E5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Perėjimas prie neutralios klimatui ekonomikos bus iššūkis visai šaliai, tačiau Kauno, Šiaulių ir Telšių regionai, ypač Jonavos, Akmenės ir Mažeikių rajonų savivaldybės, susiduria su didesne rizika, nes jų ekonomika istoriškai priklauso nuo vienos didelės įmonės, kuri generuoja didžiausius ŠESD kiekius šalyje. Nepavykus </w:t>
      </w:r>
      <w:r w:rsidR="00A17D93">
        <w:rPr>
          <w:rFonts w:ascii="Times New Roman" w:hAnsi="Times New Roman" w:cs="Times New Roman"/>
          <w:sz w:val="19"/>
          <w:szCs w:val="19"/>
        </w:rPr>
        <w:t>pramonės</w:t>
      </w:r>
      <w:r w:rsidRPr="009E7774">
        <w:rPr>
          <w:rFonts w:ascii="Times New Roman" w:hAnsi="Times New Roman" w:cs="Times New Roman"/>
          <w:sz w:val="19"/>
          <w:szCs w:val="19"/>
        </w:rPr>
        <w:t xml:space="preserve"> įmonėms (ypač trims pagrindinėms </w:t>
      </w:r>
      <w:r w:rsidR="00A17D93">
        <w:rPr>
          <w:rFonts w:ascii="Times New Roman" w:hAnsi="Times New Roman" w:cs="Times New Roman"/>
          <w:sz w:val="19"/>
          <w:szCs w:val="19"/>
        </w:rPr>
        <w:t xml:space="preserve">ES ATLPS </w:t>
      </w:r>
      <w:r w:rsidR="00A17D93">
        <w:rPr>
          <w:rFonts w:ascii="Times New Roman" w:hAnsi="Times New Roman" w:cs="Times New Roman"/>
          <w:sz w:val="19"/>
          <w:szCs w:val="19"/>
        </w:rPr>
        <w:lastRenderedPageBreak/>
        <w:t xml:space="preserve">dalyvaujančioms </w:t>
      </w:r>
      <w:r w:rsidRPr="009E7774">
        <w:rPr>
          <w:rFonts w:ascii="Times New Roman" w:hAnsi="Times New Roman" w:cs="Times New Roman"/>
          <w:sz w:val="19"/>
          <w:szCs w:val="19"/>
        </w:rPr>
        <w:t xml:space="preserve">pramonės įmonėms) prisitaikyti prie neutralaus poveikio klimato ekonomikos tikslų, tai gali turėti įtakos darbo vietų, pajamų ir </w:t>
      </w:r>
      <w:r w:rsidR="00D736D1">
        <w:rPr>
          <w:rFonts w:ascii="Times New Roman" w:hAnsi="Times New Roman" w:cs="Times New Roman"/>
          <w:sz w:val="19"/>
          <w:szCs w:val="19"/>
        </w:rPr>
        <w:t>BPV</w:t>
      </w:r>
      <w:r w:rsidRPr="009E7774">
        <w:rPr>
          <w:rFonts w:ascii="Times New Roman" w:hAnsi="Times New Roman" w:cs="Times New Roman"/>
          <w:sz w:val="19"/>
          <w:szCs w:val="19"/>
        </w:rPr>
        <w:t xml:space="preserve"> nuostoliams </w:t>
      </w:r>
      <w:r w:rsidR="00D736D1">
        <w:rPr>
          <w:rFonts w:ascii="Times New Roman" w:hAnsi="Times New Roman" w:cs="Times New Roman"/>
          <w:sz w:val="19"/>
          <w:szCs w:val="19"/>
        </w:rPr>
        <w:t>nacionaliniu, regioniniu, o ypač savivaldybių lygmeniu.</w:t>
      </w:r>
    </w:p>
    <w:p w14:paraId="74D8FEB4" w14:textId="77777777" w:rsidR="007C0448" w:rsidRPr="009E7774" w:rsidRDefault="007C0448" w:rsidP="007C0448">
      <w:pPr>
        <w:rPr>
          <w:rFonts w:ascii="Times New Roman" w:hAnsi="Times New Roman" w:cs="Times New Roman"/>
          <w:sz w:val="19"/>
          <w:szCs w:val="19"/>
        </w:rPr>
      </w:pPr>
    </w:p>
    <w:p w14:paraId="43B03EB2" w14:textId="05123DB8" w:rsidR="007C0448" w:rsidRPr="009E7774" w:rsidRDefault="007C0448" w:rsidP="007C0448">
      <w:pPr>
        <w:jc w:val="both"/>
        <w:rPr>
          <w:rFonts w:ascii="Times New Roman" w:hAnsi="Times New Roman" w:cs="Times New Roman"/>
          <w:sz w:val="19"/>
          <w:szCs w:val="19"/>
        </w:rPr>
      </w:pPr>
      <w:r w:rsidRPr="00B12FFD">
        <w:rPr>
          <w:rFonts w:ascii="Times New Roman" w:hAnsi="Times New Roman" w:cs="Times New Roman"/>
          <w:sz w:val="19"/>
          <w:szCs w:val="19"/>
        </w:rPr>
        <w:t>Remiantis ekspertų atlikta įvesties-</w:t>
      </w:r>
      <w:r w:rsidR="005A2C55" w:rsidRPr="00B12FFD">
        <w:rPr>
          <w:rFonts w:ascii="Times New Roman" w:hAnsi="Times New Roman" w:cs="Times New Roman"/>
          <w:sz w:val="19"/>
          <w:szCs w:val="19"/>
        </w:rPr>
        <w:t xml:space="preserve">išvesties </w:t>
      </w:r>
      <w:r w:rsidRPr="00B12FFD">
        <w:rPr>
          <w:rFonts w:ascii="Times New Roman" w:hAnsi="Times New Roman" w:cs="Times New Roman"/>
          <w:sz w:val="19"/>
          <w:szCs w:val="19"/>
        </w:rPr>
        <w:t>analize (2 Priedas), apskaičiuotas tiesioginis ir netiesioginis mažinimo poveikis užimtumui trijuose pagrindiniuose pramonės objektuose sumažintų bendrą užimtumą Telšių regione – 14,5</w:t>
      </w:r>
      <w:r w:rsidR="00FB2524" w:rsidRPr="00B12FFD">
        <w:rPr>
          <w:rFonts w:ascii="Times New Roman" w:hAnsi="Times New Roman" w:cs="Times New Roman"/>
          <w:sz w:val="19"/>
          <w:szCs w:val="19"/>
        </w:rPr>
        <w:t xml:space="preserve"> proc.</w:t>
      </w:r>
      <w:r w:rsidRPr="00B12FFD">
        <w:rPr>
          <w:rFonts w:ascii="Times New Roman" w:hAnsi="Times New Roman" w:cs="Times New Roman"/>
          <w:sz w:val="19"/>
          <w:szCs w:val="19"/>
        </w:rPr>
        <w:t>, Kauno regione – 1,2</w:t>
      </w:r>
      <w:r w:rsidR="00FB2524" w:rsidRPr="00B12FFD">
        <w:rPr>
          <w:rFonts w:ascii="Times New Roman" w:hAnsi="Times New Roman" w:cs="Times New Roman"/>
          <w:sz w:val="19"/>
          <w:szCs w:val="19"/>
        </w:rPr>
        <w:t xml:space="preserve"> proc.</w:t>
      </w:r>
      <w:r w:rsidRPr="00B12FFD">
        <w:rPr>
          <w:rFonts w:ascii="Times New Roman" w:hAnsi="Times New Roman" w:cs="Times New Roman"/>
          <w:sz w:val="19"/>
          <w:szCs w:val="19"/>
        </w:rPr>
        <w:t xml:space="preserve"> ir Šiaulių regione – 1,0</w:t>
      </w:r>
      <w:r w:rsidR="00FB2524" w:rsidRPr="00B12FFD">
        <w:rPr>
          <w:rFonts w:ascii="Times New Roman" w:hAnsi="Times New Roman" w:cs="Times New Roman"/>
          <w:sz w:val="19"/>
          <w:szCs w:val="19"/>
        </w:rPr>
        <w:t xml:space="preserve"> proc.</w:t>
      </w:r>
    </w:p>
    <w:p w14:paraId="5B61FD84" w14:textId="77777777" w:rsidR="007C0448" w:rsidRPr="009E7774" w:rsidRDefault="007C0448" w:rsidP="007C0448">
      <w:pPr>
        <w:rPr>
          <w:rFonts w:ascii="Times New Roman" w:hAnsi="Times New Roman" w:cs="Times New Roman"/>
          <w:sz w:val="19"/>
          <w:szCs w:val="19"/>
        </w:rPr>
      </w:pPr>
    </w:p>
    <w:p w14:paraId="59479C66" w14:textId="6C6C0D49" w:rsidR="007C0448" w:rsidRPr="00B5143A" w:rsidRDefault="007C0448" w:rsidP="007C0448">
      <w:pPr>
        <w:jc w:val="both"/>
        <w:rPr>
          <w:rFonts w:ascii="Times New Roman" w:hAnsi="Times New Roman" w:cs="Times New Roman"/>
          <w:sz w:val="19"/>
          <w:szCs w:val="19"/>
        </w:rPr>
      </w:pPr>
      <w:r>
        <w:rPr>
          <w:rFonts w:ascii="Times New Roman" w:hAnsi="Times New Roman" w:cs="Times New Roman"/>
          <w:sz w:val="19"/>
          <w:szCs w:val="19"/>
        </w:rPr>
        <w:t>AB „Achema“</w:t>
      </w:r>
      <w:r w:rsidR="005F6FE7">
        <w:rPr>
          <w:rFonts w:ascii="Times New Roman" w:hAnsi="Times New Roman" w:cs="Times New Roman"/>
          <w:sz w:val="19"/>
          <w:szCs w:val="19"/>
        </w:rPr>
        <w:t xml:space="preserve"> ir</w:t>
      </w:r>
      <w:r>
        <w:rPr>
          <w:rFonts w:ascii="Times New Roman" w:hAnsi="Times New Roman" w:cs="Times New Roman"/>
          <w:sz w:val="19"/>
          <w:szCs w:val="19"/>
        </w:rPr>
        <w:t xml:space="preserve"> AB „</w:t>
      </w:r>
      <w:r w:rsidRPr="00B5143A">
        <w:rPr>
          <w:rFonts w:ascii="Times New Roman" w:hAnsi="Times New Roman" w:cs="Times New Roman"/>
          <w:sz w:val="19"/>
          <w:szCs w:val="19"/>
        </w:rPr>
        <w:t>Akmenės cementas“ turi nusimačiusios aiškius tikslus, kuriuos įgyvendinus iki 2050 m</w:t>
      </w:r>
      <w:r w:rsidR="00890CA3" w:rsidRPr="00B5143A">
        <w:rPr>
          <w:rFonts w:ascii="Times New Roman" w:hAnsi="Times New Roman" w:cs="Times New Roman"/>
          <w:sz w:val="19"/>
          <w:szCs w:val="19"/>
        </w:rPr>
        <w:t>.</w:t>
      </w:r>
      <w:r w:rsidRPr="00B5143A">
        <w:rPr>
          <w:rFonts w:ascii="Times New Roman" w:hAnsi="Times New Roman" w:cs="Times New Roman"/>
          <w:sz w:val="19"/>
          <w:szCs w:val="19"/>
        </w:rPr>
        <w:t xml:space="preserve"> įmonės taps klimatui neutraliomis, tačiau įvertinus tai, kad AB „Akmenės cementas“ investicijos yra atsiperkančios, o AB „Achema“ investicijos nėra atsiperkančios, </w:t>
      </w:r>
      <w:bookmarkStart w:id="14" w:name="_Hlk111188696"/>
      <w:r w:rsidRPr="00B5143A">
        <w:rPr>
          <w:rFonts w:ascii="Times New Roman" w:hAnsi="Times New Roman" w:cs="Times New Roman"/>
          <w:sz w:val="19"/>
          <w:szCs w:val="19"/>
          <w:lang w:eastAsia="en-GB"/>
        </w:rPr>
        <w:t>pagalba AB „Achema“ persitvarkyti (dekarbonizuotis) yra geriausias būdas išsaugoti aplinkos, socialinę ir ekonominę gerovę vienoje iš labiausiai paveiktų teritorijų.</w:t>
      </w:r>
    </w:p>
    <w:p w14:paraId="2B47E107" w14:textId="77777777" w:rsidR="007C0448" w:rsidRPr="00B5143A" w:rsidRDefault="007C0448" w:rsidP="007C0448">
      <w:pPr>
        <w:rPr>
          <w:rFonts w:ascii="Times New Roman" w:hAnsi="Times New Roman" w:cs="Times New Roman"/>
          <w:sz w:val="19"/>
          <w:szCs w:val="19"/>
        </w:rPr>
      </w:pPr>
    </w:p>
    <w:p w14:paraId="7F909990" w14:textId="5CC2AD24" w:rsidR="007C0448" w:rsidRPr="00B5143A" w:rsidRDefault="007C0448" w:rsidP="007C0448">
      <w:pPr>
        <w:jc w:val="both"/>
        <w:rPr>
          <w:rFonts w:ascii="Times New Roman" w:hAnsi="Times New Roman" w:cs="Times New Roman"/>
          <w:sz w:val="19"/>
          <w:szCs w:val="19"/>
        </w:rPr>
      </w:pPr>
      <w:r w:rsidRPr="00B5143A">
        <w:rPr>
          <w:rFonts w:ascii="Times New Roman" w:hAnsi="Times New Roman" w:cs="Times New Roman"/>
          <w:sz w:val="19"/>
          <w:szCs w:val="19"/>
          <w:lang w:eastAsia="en-GB"/>
        </w:rPr>
        <w:t xml:space="preserve">Lygiagrečiai būtina didinti labiausiai veikiamų regionų atsparumą, kuriant naujas darbo vietas, kurios ilgainiui galėtų kompensuoti galimą darbo vietų praradimą, ir </w:t>
      </w:r>
      <w:r w:rsidR="005F6FE7" w:rsidRPr="00B5143A">
        <w:rPr>
          <w:rFonts w:ascii="Times New Roman" w:hAnsi="Times New Roman" w:cs="Times New Roman"/>
          <w:sz w:val="19"/>
          <w:szCs w:val="19"/>
          <w:lang w:eastAsia="en-GB"/>
        </w:rPr>
        <w:t xml:space="preserve">siekti </w:t>
      </w:r>
      <w:r w:rsidRPr="00B5143A">
        <w:rPr>
          <w:rFonts w:ascii="Times New Roman" w:hAnsi="Times New Roman" w:cs="Times New Roman"/>
          <w:sz w:val="19"/>
          <w:szCs w:val="19"/>
          <w:lang w:eastAsia="en-GB"/>
        </w:rPr>
        <w:t>sumažint</w:t>
      </w:r>
      <w:r w:rsidR="005F6FE7" w:rsidRPr="00B5143A">
        <w:rPr>
          <w:rFonts w:ascii="Times New Roman" w:hAnsi="Times New Roman" w:cs="Times New Roman"/>
          <w:sz w:val="19"/>
          <w:szCs w:val="19"/>
          <w:lang w:eastAsia="en-GB"/>
        </w:rPr>
        <w:t xml:space="preserve">i </w:t>
      </w:r>
      <w:r w:rsidRPr="00B5143A">
        <w:rPr>
          <w:rFonts w:ascii="Times New Roman" w:hAnsi="Times New Roman" w:cs="Times New Roman"/>
          <w:sz w:val="19"/>
          <w:szCs w:val="19"/>
          <w:lang w:eastAsia="en-GB"/>
        </w:rPr>
        <w:t xml:space="preserve">regiono ekonomikos priklausomybę nuo vienos didelės įmonės, palengvinant sąlygas vietos pramonei modernizuotis ir persitvarkyti. </w:t>
      </w:r>
    </w:p>
    <w:bookmarkEnd w:id="14"/>
    <w:p w14:paraId="69602937" w14:textId="77777777" w:rsidR="007C0448" w:rsidRPr="00B5143A" w:rsidRDefault="007C0448" w:rsidP="007C0448">
      <w:pPr>
        <w:rPr>
          <w:rFonts w:ascii="Times New Roman" w:hAnsi="Times New Roman" w:cs="Times New Roman"/>
          <w:sz w:val="19"/>
          <w:szCs w:val="19"/>
        </w:rPr>
      </w:pPr>
    </w:p>
    <w:p w14:paraId="6560D1D2" w14:textId="59E51FA6" w:rsidR="007C0448" w:rsidRPr="00B5143A" w:rsidRDefault="007C0448" w:rsidP="009514E3">
      <w:pPr>
        <w:jc w:val="both"/>
        <w:rPr>
          <w:rFonts w:ascii="Times New Roman" w:hAnsi="Times New Roman" w:cs="Times New Roman"/>
          <w:sz w:val="19"/>
          <w:szCs w:val="19"/>
        </w:rPr>
      </w:pPr>
      <w:r w:rsidRPr="00B5143A">
        <w:rPr>
          <w:rFonts w:ascii="Times New Roman" w:hAnsi="Times New Roman" w:cs="Times New Roman"/>
          <w:sz w:val="19"/>
          <w:szCs w:val="19"/>
        </w:rPr>
        <w:t>Apibendrinant, šiuo metu</w:t>
      </w:r>
      <w:r w:rsidR="005F6FE7" w:rsidRPr="00B5143A">
        <w:rPr>
          <w:rFonts w:ascii="Times New Roman" w:hAnsi="Times New Roman" w:cs="Times New Roman"/>
          <w:sz w:val="19"/>
          <w:szCs w:val="19"/>
        </w:rPr>
        <w:t xml:space="preserve"> </w:t>
      </w:r>
      <w:r w:rsidRPr="00B5143A">
        <w:rPr>
          <w:rFonts w:ascii="Times New Roman" w:hAnsi="Times New Roman" w:cs="Times New Roman"/>
          <w:sz w:val="19"/>
          <w:szCs w:val="19"/>
        </w:rPr>
        <w:t>sėkmingai veikianči</w:t>
      </w:r>
      <w:r w:rsidR="005F6FE7" w:rsidRPr="00B5143A">
        <w:rPr>
          <w:rFonts w:ascii="Times New Roman" w:hAnsi="Times New Roman" w:cs="Times New Roman"/>
          <w:sz w:val="19"/>
          <w:szCs w:val="19"/>
        </w:rPr>
        <w:t>o</w:t>
      </w:r>
      <w:r w:rsidRPr="00B5143A">
        <w:rPr>
          <w:rFonts w:ascii="Times New Roman" w:hAnsi="Times New Roman" w:cs="Times New Roman"/>
          <w:sz w:val="19"/>
          <w:szCs w:val="19"/>
        </w:rPr>
        <w:t>s ir regionuose įsitvirtinusi</w:t>
      </w:r>
      <w:r w:rsidR="005F6FE7" w:rsidRPr="00B5143A">
        <w:rPr>
          <w:rFonts w:ascii="Times New Roman" w:hAnsi="Times New Roman" w:cs="Times New Roman"/>
          <w:sz w:val="19"/>
          <w:szCs w:val="19"/>
        </w:rPr>
        <w:t>os stambios pramonės</w:t>
      </w:r>
      <w:r w:rsidRPr="00B5143A">
        <w:rPr>
          <w:rFonts w:ascii="Times New Roman" w:hAnsi="Times New Roman" w:cs="Times New Roman"/>
          <w:sz w:val="19"/>
          <w:szCs w:val="19"/>
        </w:rPr>
        <w:t xml:space="preserve"> įmones, kurių persitvarkymo potencialas nėra išnaudotas</w:t>
      </w:r>
      <w:r w:rsidR="005F6FE7" w:rsidRPr="00B5143A">
        <w:rPr>
          <w:rFonts w:ascii="Times New Roman" w:hAnsi="Times New Roman" w:cs="Times New Roman"/>
          <w:sz w:val="19"/>
          <w:szCs w:val="19"/>
        </w:rPr>
        <w:t>, todėl</w:t>
      </w:r>
      <w:r w:rsidR="00563EC6" w:rsidRPr="00B5143A">
        <w:rPr>
          <w:rFonts w:ascii="Times New Roman" w:hAnsi="Times New Roman" w:cs="Times New Roman"/>
          <w:sz w:val="19"/>
          <w:szCs w:val="19"/>
        </w:rPr>
        <w:t xml:space="preserve"> reikia skatinti</w:t>
      </w:r>
      <w:r w:rsidRPr="00B5143A">
        <w:rPr>
          <w:rFonts w:ascii="Times New Roman" w:hAnsi="Times New Roman" w:cs="Times New Roman"/>
          <w:sz w:val="19"/>
          <w:szCs w:val="19"/>
        </w:rPr>
        <w:t xml:space="preserve"> vietos ekosistem</w:t>
      </w:r>
      <w:r w:rsidR="00563EC6" w:rsidRPr="00B5143A">
        <w:rPr>
          <w:rFonts w:ascii="Times New Roman" w:hAnsi="Times New Roman" w:cs="Times New Roman"/>
          <w:sz w:val="19"/>
          <w:szCs w:val="19"/>
        </w:rPr>
        <w:t>ą ir sudaryti palankias sąlygas</w:t>
      </w:r>
      <w:r w:rsidRPr="00B5143A">
        <w:rPr>
          <w:rFonts w:ascii="Times New Roman" w:hAnsi="Times New Roman" w:cs="Times New Roman"/>
          <w:sz w:val="19"/>
          <w:szCs w:val="19"/>
        </w:rPr>
        <w:t xml:space="preserve"> naujiems investuotojams ir vietos gyventojų verslumui</w:t>
      </w:r>
      <w:r w:rsidR="00563EC6" w:rsidRPr="00B5143A">
        <w:rPr>
          <w:rFonts w:ascii="Times New Roman" w:hAnsi="Times New Roman" w:cs="Times New Roman"/>
          <w:sz w:val="19"/>
          <w:szCs w:val="19"/>
        </w:rPr>
        <w:t xml:space="preserve"> pasireikšti</w:t>
      </w:r>
      <w:r w:rsidRPr="00B5143A">
        <w:rPr>
          <w:rFonts w:ascii="Times New Roman" w:hAnsi="Times New Roman" w:cs="Times New Roman"/>
          <w:sz w:val="19"/>
          <w:szCs w:val="19"/>
        </w:rPr>
        <w:t>. Tuo pačiu reikalinga ženkliai sumažinti ŠESD rodiklius, taip pat reikalinga mažinti vietos ekonomikos priklausomybę nuo vieno darbdavio. Atitinkamai, įvertinus įmonių siekį tapti klimatui neutraliomis, turėtų būti siekiama sudaryti palankias sąlygas pramonei dekarbonizuotis ir kurti alternatyvias žalias ir tvarias darbo vietas.</w:t>
      </w:r>
    </w:p>
    <w:p w14:paraId="097F6340" w14:textId="77777777" w:rsidR="00035A66" w:rsidRPr="00B5143A" w:rsidRDefault="00035A66" w:rsidP="007C0448">
      <w:pPr>
        <w:rPr>
          <w:rFonts w:ascii="Times New Roman" w:hAnsi="Times New Roman" w:cs="Times New Roman"/>
          <w:sz w:val="19"/>
          <w:szCs w:val="19"/>
        </w:rPr>
      </w:pPr>
      <w:bookmarkStart w:id="15" w:name="_Hlk111188909"/>
    </w:p>
    <w:p w14:paraId="4E5E5442" w14:textId="4725A031" w:rsidR="007C0448" w:rsidRPr="00B5143A" w:rsidRDefault="007C0448" w:rsidP="007C0448">
      <w:pPr>
        <w:rPr>
          <w:rFonts w:ascii="Times New Roman" w:hAnsi="Times New Roman" w:cs="Times New Roman"/>
          <w:sz w:val="19"/>
          <w:szCs w:val="19"/>
        </w:rPr>
      </w:pPr>
      <w:r w:rsidRPr="00B5143A">
        <w:rPr>
          <w:rFonts w:ascii="Times New Roman" w:hAnsi="Times New Roman" w:cs="Times New Roman"/>
          <w:sz w:val="19"/>
          <w:szCs w:val="19"/>
        </w:rPr>
        <w:t>Siūlomos dvi pagrindinės intervencijų kryptys:</w:t>
      </w:r>
    </w:p>
    <w:p w14:paraId="13D34231" w14:textId="77777777" w:rsidR="007C0448" w:rsidRPr="00B5143A" w:rsidRDefault="007C0448" w:rsidP="007C0448">
      <w:pPr>
        <w:rPr>
          <w:rFonts w:ascii="Times New Roman" w:hAnsi="Times New Roman" w:cs="Times New Roman"/>
          <w:sz w:val="19"/>
          <w:szCs w:val="19"/>
        </w:rPr>
      </w:pPr>
    </w:p>
    <w:p w14:paraId="2A9F1FF4" w14:textId="460F7366" w:rsidR="007C0448" w:rsidRPr="00B5143A" w:rsidRDefault="007C0448" w:rsidP="007C0448">
      <w:pPr>
        <w:jc w:val="both"/>
        <w:rPr>
          <w:rFonts w:ascii="Times New Roman" w:hAnsi="Times New Roman" w:cs="Times New Roman"/>
          <w:sz w:val="19"/>
          <w:szCs w:val="19"/>
        </w:rPr>
      </w:pPr>
      <w:r w:rsidRPr="00B5143A">
        <w:rPr>
          <w:rFonts w:ascii="Times New Roman" w:hAnsi="Times New Roman" w:cs="Times New Roman"/>
          <w:sz w:val="19"/>
          <w:szCs w:val="19"/>
        </w:rPr>
        <w:t xml:space="preserve">1. </w:t>
      </w:r>
      <w:r w:rsidRPr="00B5143A">
        <w:rPr>
          <w:rFonts w:ascii="Times New Roman" w:hAnsi="Times New Roman" w:cs="Times New Roman"/>
          <w:sz w:val="19"/>
          <w:szCs w:val="19"/>
          <w:lang w:eastAsia="en-GB"/>
        </w:rPr>
        <w:t>Veiksmai, susiję su trijų didžiausių teršėjų transformavimu (dekarbonizavimu)</w:t>
      </w:r>
      <w:r w:rsidRPr="00B5143A">
        <w:rPr>
          <w:rFonts w:ascii="Times New Roman" w:hAnsi="Times New Roman" w:cs="Times New Roman"/>
          <w:sz w:val="19"/>
          <w:szCs w:val="19"/>
        </w:rPr>
        <w:t>. Ši kryptis apima intervencijas, susijusias su didžiausi</w:t>
      </w:r>
      <w:r w:rsidR="00B5143A" w:rsidRPr="00B5143A">
        <w:rPr>
          <w:rFonts w:ascii="Times New Roman" w:hAnsi="Times New Roman" w:cs="Times New Roman"/>
          <w:sz w:val="19"/>
          <w:szCs w:val="19"/>
        </w:rPr>
        <w:t>o</w:t>
      </w:r>
      <w:r w:rsidRPr="00B5143A">
        <w:rPr>
          <w:rFonts w:ascii="Times New Roman" w:hAnsi="Times New Roman" w:cs="Times New Roman"/>
          <w:sz w:val="19"/>
          <w:szCs w:val="19"/>
        </w:rPr>
        <w:t xml:space="preserve"> pramonės teršėj</w:t>
      </w:r>
      <w:r w:rsidR="00B5143A" w:rsidRPr="00B5143A">
        <w:rPr>
          <w:rFonts w:ascii="Times New Roman" w:hAnsi="Times New Roman" w:cs="Times New Roman"/>
          <w:sz w:val="19"/>
          <w:szCs w:val="19"/>
        </w:rPr>
        <w:t>o pe</w:t>
      </w:r>
      <w:r w:rsidRPr="00B5143A">
        <w:rPr>
          <w:rFonts w:ascii="Times New Roman" w:hAnsi="Times New Roman" w:cs="Times New Roman"/>
          <w:sz w:val="19"/>
          <w:szCs w:val="19"/>
        </w:rPr>
        <w:t>rtvarka (ŠESD kiekio mažinimas</w:t>
      </w:r>
      <w:r w:rsidR="00B5143A" w:rsidRPr="00B5143A">
        <w:rPr>
          <w:rFonts w:ascii="Times New Roman" w:hAnsi="Times New Roman" w:cs="Times New Roman"/>
          <w:sz w:val="19"/>
          <w:szCs w:val="19"/>
        </w:rPr>
        <w:t xml:space="preserve"> – </w:t>
      </w:r>
      <w:r w:rsidRPr="00B5143A">
        <w:rPr>
          <w:rFonts w:ascii="Times New Roman" w:hAnsi="Times New Roman" w:cs="Times New Roman"/>
          <w:sz w:val="19"/>
          <w:szCs w:val="19"/>
        </w:rPr>
        <w:t>investicijos AB „Achema“), būtinus parengiamuosius</w:t>
      </w:r>
      <w:r w:rsidR="0022642C">
        <w:rPr>
          <w:rFonts w:ascii="Times New Roman" w:hAnsi="Times New Roman" w:cs="Times New Roman"/>
          <w:sz w:val="19"/>
          <w:szCs w:val="19"/>
        </w:rPr>
        <w:t xml:space="preserve"> technologinius</w:t>
      </w:r>
      <w:r w:rsidRPr="00B5143A">
        <w:rPr>
          <w:rFonts w:ascii="Times New Roman" w:hAnsi="Times New Roman" w:cs="Times New Roman"/>
          <w:sz w:val="19"/>
          <w:szCs w:val="19"/>
        </w:rPr>
        <w:t xml:space="preserve"> veiksmus, kurių reikia imtis, siekiant klimatui neutralios ekonomikos iki 2050 m</w:t>
      </w:r>
      <w:r w:rsidR="00195CC7" w:rsidRPr="00B5143A">
        <w:rPr>
          <w:rFonts w:ascii="Times New Roman" w:hAnsi="Times New Roman" w:cs="Times New Roman"/>
          <w:sz w:val="19"/>
          <w:szCs w:val="19"/>
        </w:rPr>
        <w:t>.</w:t>
      </w:r>
      <w:r w:rsidR="00186A74">
        <w:rPr>
          <w:rFonts w:ascii="Times New Roman" w:hAnsi="Times New Roman" w:cs="Times New Roman"/>
          <w:sz w:val="19"/>
          <w:szCs w:val="19"/>
        </w:rPr>
        <w:t xml:space="preserve"> </w:t>
      </w:r>
      <w:r w:rsidR="00472236" w:rsidRPr="00B5143A">
        <w:rPr>
          <w:rFonts w:ascii="Times New Roman" w:hAnsi="Times New Roman" w:cs="Times New Roman"/>
          <w:sz w:val="19"/>
          <w:szCs w:val="19"/>
        </w:rPr>
        <w:t>ir veiksmus, kuriais būtų remiamos regionuose veikiančių</w:t>
      </w:r>
      <w:r w:rsidR="006A08D5">
        <w:rPr>
          <w:rFonts w:ascii="Times New Roman" w:hAnsi="Times New Roman" w:cs="Times New Roman"/>
          <w:sz w:val="19"/>
          <w:szCs w:val="19"/>
        </w:rPr>
        <w:t xml:space="preserve"> pramonės</w:t>
      </w:r>
      <w:r w:rsidR="00472236" w:rsidRPr="00B5143A">
        <w:rPr>
          <w:rFonts w:ascii="Times New Roman" w:hAnsi="Times New Roman" w:cs="Times New Roman"/>
          <w:sz w:val="19"/>
          <w:szCs w:val="19"/>
        </w:rPr>
        <w:t xml:space="preserve"> įmonių</w:t>
      </w:r>
      <w:r w:rsidR="00B5143A" w:rsidRPr="00B5143A">
        <w:rPr>
          <w:rFonts w:ascii="Times New Roman" w:hAnsi="Times New Roman" w:cs="Times New Roman"/>
          <w:sz w:val="19"/>
          <w:szCs w:val="19"/>
        </w:rPr>
        <w:t xml:space="preserve"> </w:t>
      </w:r>
      <w:r w:rsidR="00A17D93" w:rsidRPr="00A17D93">
        <w:rPr>
          <w:rFonts w:ascii="Times New Roman" w:hAnsi="Times New Roman" w:cs="Times New Roman"/>
          <w:sz w:val="19"/>
          <w:szCs w:val="19"/>
        </w:rPr>
        <w:t>(</w:t>
      </w:r>
      <w:r w:rsidR="006A08D5">
        <w:rPr>
          <w:rFonts w:ascii="Times New Roman" w:hAnsi="Times New Roman" w:cs="Times New Roman"/>
          <w:sz w:val="19"/>
          <w:szCs w:val="19"/>
        </w:rPr>
        <w:t xml:space="preserve">taip pat ir tokių </w:t>
      </w:r>
      <w:r w:rsidR="006A08D5" w:rsidRPr="00EC1A39">
        <w:rPr>
          <w:rFonts w:ascii="Times New Roman" w:hAnsi="Times New Roman" w:cs="Times New Roman"/>
          <w:sz w:val="19"/>
          <w:szCs w:val="19"/>
        </w:rPr>
        <w:t xml:space="preserve">didelių </w:t>
      </w:r>
      <w:r w:rsidR="00F46FEC" w:rsidRPr="00EC1A39">
        <w:rPr>
          <w:rFonts w:ascii="Times New Roman" w:hAnsi="Times New Roman" w:cs="Times New Roman"/>
          <w:sz w:val="19"/>
          <w:szCs w:val="19"/>
        </w:rPr>
        <w:t xml:space="preserve">ES ATLPS nedalyvaujančių </w:t>
      </w:r>
      <w:r w:rsidR="006A08D5" w:rsidRPr="00EC1A39">
        <w:rPr>
          <w:rFonts w:ascii="Times New Roman" w:hAnsi="Times New Roman" w:cs="Times New Roman"/>
          <w:sz w:val="19"/>
          <w:szCs w:val="19"/>
        </w:rPr>
        <w:t>pramonės įmonių kaip</w:t>
      </w:r>
      <w:r w:rsidR="00A17D93" w:rsidRPr="00EC1A39">
        <w:rPr>
          <w:rFonts w:ascii="Times New Roman" w:hAnsi="Times New Roman" w:cs="Times New Roman"/>
          <w:sz w:val="19"/>
          <w:szCs w:val="19"/>
        </w:rPr>
        <w:t xml:space="preserve"> AB Giraitės ginkluotės gamykla, UAB „HI-STEEL“, </w:t>
      </w:r>
      <w:r w:rsidR="00A17D93" w:rsidRPr="00C96F80">
        <w:rPr>
          <w:rFonts w:ascii="Times New Roman" w:hAnsi="Times New Roman" w:cs="Times New Roman"/>
          <w:sz w:val="19"/>
          <w:szCs w:val="19"/>
        </w:rPr>
        <w:t>UAB</w:t>
      </w:r>
      <w:r w:rsidR="00A17D93" w:rsidRPr="00AC41FD">
        <w:rPr>
          <w:rFonts w:ascii="Times New Roman" w:hAnsi="Times New Roman" w:cs="Times New Roman"/>
          <w:sz w:val="19"/>
          <w:szCs w:val="19"/>
        </w:rPr>
        <w:t xml:space="preserve"> „Vonin Lithuania“, UAB ROL Lithuania, UAB „Artilux NMF“, UAB „NMF Porolon“, UAB „Bigso“, UAB „MULTIMEDA“</w:t>
      </w:r>
      <w:r w:rsidR="006A08D5" w:rsidRPr="007C1CC7">
        <w:rPr>
          <w:rFonts w:ascii="Times New Roman" w:hAnsi="Times New Roman" w:cs="Times New Roman"/>
          <w:sz w:val="19"/>
          <w:szCs w:val="19"/>
        </w:rPr>
        <w:t>,</w:t>
      </w:r>
      <w:r w:rsidR="00963823" w:rsidRPr="007C1CC7">
        <w:rPr>
          <w:rFonts w:ascii="Times New Roman" w:hAnsi="Times New Roman" w:cs="Times New Roman"/>
          <w:sz w:val="19"/>
          <w:szCs w:val="19"/>
        </w:rPr>
        <w:t xml:space="preserve"> UAB „NORD STEEL“,</w:t>
      </w:r>
      <w:r w:rsidR="006A08D5" w:rsidRPr="007C1CC7">
        <w:rPr>
          <w:rFonts w:ascii="Times New Roman" w:hAnsi="Times New Roman" w:cs="Times New Roman"/>
          <w:sz w:val="19"/>
          <w:szCs w:val="19"/>
        </w:rPr>
        <w:t xml:space="preserve"> kurių projektų investicijos bus efektyviausios, geriausiai prisidės prie ŠESD kiekio mažinimo</w:t>
      </w:r>
      <w:r w:rsidR="00A16450" w:rsidRPr="00EC1A39">
        <w:rPr>
          <w:rFonts w:ascii="Times New Roman" w:hAnsi="Times New Roman" w:cs="Times New Roman"/>
          <w:sz w:val="19"/>
          <w:szCs w:val="19"/>
        </w:rPr>
        <w:t xml:space="preserve">, </w:t>
      </w:r>
      <w:r w:rsidR="00380B3D" w:rsidRPr="00EC1A39">
        <w:rPr>
          <w:rFonts w:ascii="Times New Roman" w:hAnsi="Times New Roman" w:cs="Times New Roman"/>
          <w:sz w:val="19"/>
          <w:szCs w:val="19"/>
        </w:rPr>
        <w:t xml:space="preserve">esamų darbo vietų išsaugojimo ir </w:t>
      </w:r>
      <w:r w:rsidR="006A08D5" w:rsidRPr="00EC1A39">
        <w:rPr>
          <w:rFonts w:ascii="Times New Roman" w:hAnsi="Times New Roman" w:cs="Times New Roman"/>
          <w:sz w:val="19"/>
          <w:szCs w:val="19"/>
        </w:rPr>
        <w:t xml:space="preserve">tvarių darbo vietų </w:t>
      </w:r>
      <w:r w:rsidR="00380B3D" w:rsidRPr="00EC1A39">
        <w:rPr>
          <w:rFonts w:ascii="Times New Roman" w:hAnsi="Times New Roman" w:cs="Times New Roman"/>
          <w:sz w:val="19"/>
          <w:szCs w:val="19"/>
        </w:rPr>
        <w:t>kūrimo</w:t>
      </w:r>
      <w:r w:rsidR="00A17D93" w:rsidRPr="00FF7F35">
        <w:rPr>
          <w:rFonts w:ascii="Times New Roman" w:hAnsi="Times New Roman" w:cs="Times New Roman"/>
          <w:sz w:val="19"/>
          <w:szCs w:val="19"/>
        </w:rPr>
        <w:t xml:space="preserve">) </w:t>
      </w:r>
      <w:r w:rsidR="00A90FA0" w:rsidRPr="00FF7F35">
        <w:rPr>
          <w:rFonts w:ascii="Times New Roman" w:hAnsi="Times New Roman" w:cs="Times New Roman"/>
          <w:sz w:val="19"/>
          <w:szCs w:val="19"/>
        </w:rPr>
        <w:t>iškastinio</w:t>
      </w:r>
      <w:r w:rsidR="00A90FA0" w:rsidRPr="00B5143A">
        <w:rPr>
          <w:rFonts w:ascii="Times New Roman" w:hAnsi="Times New Roman" w:cs="Times New Roman"/>
          <w:sz w:val="19"/>
          <w:szCs w:val="19"/>
        </w:rPr>
        <w:t xml:space="preserve"> kuro atsisakym</w:t>
      </w:r>
      <w:r w:rsidR="00A90FA0">
        <w:rPr>
          <w:rFonts w:ascii="Times New Roman" w:hAnsi="Times New Roman" w:cs="Times New Roman"/>
          <w:sz w:val="19"/>
          <w:szCs w:val="19"/>
        </w:rPr>
        <w:t xml:space="preserve">o </w:t>
      </w:r>
      <w:r w:rsidR="00472236" w:rsidRPr="00B5143A">
        <w:rPr>
          <w:rFonts w:ascii="Times New Roman" w:hAnsi="Times New Roman" w:cs="Times New Roman"/>
          <w:sz w:val="19"/>
          <w:szCs w:val="19"/>
        </w:rPr>
        <w:t>iniciatyvos</w:t>
      </w:r>
      <w:r w:rsidRPr="00B5143A">
        <w:rPr>
          <w:rFonts w:ascii="Times New Roman" w:hAnsi="Times New Roman" w:cs="Times New Roman"/>
          <w:sz w:val="19"/>
          <w:szCs w:val="19"/>
        </w:rPr>
        <w:t>;</w:t>
      </w:r>
    </w:p>
    <w:p w14:paraId="3599986D" w14:textId="3CBB4FAF"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2. </w:t>
      </w:r>
      <w:r w:rsidRPr="009E7774">
        <w:rPr>
          <w:rFonts w:ascii="Times New Roman" w:hAnsi="Times New Roman" w:cs="Times New Roman"/>
          <w:sz w:val="19"/>
          <w:szCs w:val="19"/>
          <w:lang w:eastAsia="en-GB"/>
        </w:rPr>
        <w:t xml:space="preserve">Veiksmai, susiję su naujų </w:t>
      </w:r>
      <w:r w:rsidRPr="009E7774">
        <w:rPr>
          <w:rFonts w:ascii="Times New Roman" w:hAnsi="Times New Roman" w:cs="Times New Roman"/>
          <w:sz w:val="19"/>
          <w:szCs w:val="19"/>
        </w:rPr>
        <w:t>ir tvarių darbo vietų kūrimu</w:t>
      </w:r>
      <w:bookmarkEnd w:id="15"/>
      <w:r w:rsidRPr="009E7774">
        <w:rPr>
          <w:rFonts w:ascii="Times New Roman" w:hAnsi="Times New Roman" w:cs="Times New Roman"/>
          <w:sz w:val="19"/>
          <w:szCs w:val="19"/>
        </w:rPr>
        <w:t>, kuri</w:t>
      </w:r>
      <w:r w:rsidR="00A90FA0">
        <w:rPr>
          <w:rFonts w:ascii="Times New Roman" w:hAnsi="Times New Roman" w:cs="Times New Roman"/>
          <w:sz w:val="19"/>
          <w:szCs w:val="19"/>
        </w:rPr>
        <w:t>e</w:t>
      </w:r>
      <w:r w:rsidRPr="009E7774">
        <w:rPr>
          <w:rFonts w:ascii="Times New Roman" w:hAnsi="Times New Roman" w:cs="Times New Roman"/>
          <w:sz w:val="19"/>
          <w:szCs w:val="19"/>
        </w:rPr>
        <w:t xml:space="preserve"> pagerina sąlygas užsienio ir vietos investuotojams pradėti </w:t>
      </w:r>
      <w:r>
        <w:rPr>
          <w:rFonts w:ascii="Times New Roman" w:hAnsi="Times New Roman" w:cs="Times New Roman"/>
          <w:sz w:val="19"/>
          <w:szCs w:val="19"/>
        </w:rPr>
        <w:t xml:space="preserve">tvarias </w:t>
      </w:r>
      <w:r w:rsidRPr="009E7774">
        <w:rPr>
          <w:rFonts w:ascii="Times New Roman" w:hAnsi="Times New Roman" w:cs="Times New Roman"/>
          <w:sz w:val="19"/>
          <w:szCs w:val="19"/>
        </w:rPr>
        <w:t>veiklas labiausiai paveiktose teritorijose, pritraukia užsienio ir vietos investuotojus, turinčius didelį užimtumo potencialą</w:t>
      </w:r>
      <w:r w:rsidR="00472236">
        <w:rPr>
          <w:rFonts w:ascii="Times New Roman" w:hAnsi="Times New Roman" w:cs="Times New Roman"/>
          <w:sz w:val="19"/>
          <w:szCs w:val="19"/>
        </w:rPr>
        <w:t xml:space="preserve"> ir teikia paramą darbuotoj</w:t>
      </w:r>
      <w:r w:rsidR="000059FE">
        <w:rPr>
          <w:rFonts w:ascii="Times New Roman" w:hAnsi="Times New Roman" w:cs="Times New Roman"/>
          <w:sz w:val="19"/>
          <w:szCs w:val="19"/>
        </w:rPr>
        <w:t>ų perkvalifikavimui</w:t>
      </w:r>
      <w:r w:rsidR="00472236">
        <w:rPr>
          <w:rFonts w:ascii="Times New Roman" w:hAnsi="Times New Roman" w:cs="Times New Roman"/>
          <w:sz w:val="19"/>
          <w:szCs w:val="19"/>
        </w:rPr>
        <w:t xml:space="preserve">, siekiant </w:t>
      </w:r>
      <w:r w:rsidR="000059FE">
        <w:rPr>
          <w:rFonts w:ascii="Times New Roman" w:hAnsi="Times New Roman" w:cs="Times New Roman"/>
          <w:sz w:val="19"/>
          <w:szCs w:val="19"/>
        </w:rPr>
        <w:t>atliepti investuotojų poreikius</w:t>
      </w:r>
      <w:r w:rsidRPr="009E7774">
        <w:rPr>
          <w:rFonts w:ascii="Times New Roman" w:hAnsi="Times New Roman" w:cs="Times New Roman"/>
          <w:sz w:val="19"/>
          <w:szCs w:val="19"/>
        </w:rPr>
        <w:t>.</w:t>
      </w:r>
    </w:p>
    <w:p w14:paraId="60795DB2" w14:textId="77777777" w:rsidR="007C0448" w:rsidRDefault="007C0448" w:rsidP="007C0448">
      <w:pPr>
        <w:rPr>
          <w:rFonts w:ascii="Times New Roman" w:hAnsi="Times New Roman" w:cs="Times New Roman"/>
          <w:sz w:val="19"/>
          <w:szCs w:val="19"/>
        </w:rPr>
      </w:pPr>
    </w:p>
    <w:p w14:paraId="2B0C562C" w14:textId="77777777" w:rsidR="007C0448" w:rsidRPr="00BB69CE" w:rsidRDefault="007C0448" w:rsidP="007C0448">
      <w:pPr>
        <w:jc w:val="both"/>
        <w:rPr>
          <w:rFonts w:ascii="Times New Roman" w:eastAsiaTheme="minorHAnsi" w:hAnsi="Times New Roman" w:cs="Times New Roman"/>
          <w:sz w:val="19"/>
          <w:szCs w:val="19"/>
        </w:rPr>
      </w:pPr>
      <w:r w:rsidRPr="00D7419D">
        <w:rPr>
          <w:rFonts w:ascii="Times New Roman" w:hAnsi="Times New Roman" w:cs="Times New Roman"/>
          <w:sz w:val="19"/>
          <w:szCs w:val="19"/>
        </w:rPr>
        <w:t xml:space="preserve">Paminėtina, jog veiksmai, susiję su naujų ir tvarių daro vietų kūrimu turės atitikti </w:t>
      </w:r>
      <w:r w:rsidRPr="00BB69CE">
        <w:rPr>
          <w:rFonts w:ascii="Times New Roman" w:hAnsi="Times New Roman" w:cs="Times New Roman"/>
          <w:sz w:val="19"/>
          <w:szCs w:val="19"/>
        </w:rPr>
        <w:t xml:space="preserve">tvarios investicijos apibrėžimą taip, kaip nustatyta </w:t>
      </w:r>
      <w:hyperlink r:id="rId8" w:history="1">
        <w:r w:rsidRPr="00BB69CE">
          <w:rPr>
            <w:rStyle w:val="Hipersaitas"/>
            <w:rFonts w:ascii="Times New Roman" w:hAnsi="Times New Roman" w:cs="Times New Roman"/>
            <w:sz w:val="19"/>
            <w:szCs w:val="19"/>
          </w:rPr>
          <w:t>Reglamento (ES) 2020/852</w:t>
        </w:r>
      </w:hyperlink>
      <w:r w:rsidRPr="00BB69CE">
        <w:rPr>
          <w:rFonts w:ascii="Times New Roman" w:hAnsi="Times New Roman" w:cs="Times New Roman"/>
          <w:sz w:val="19"/>
          <w:szCs w:val="19"/>
        </w:rPr>
        <w:t xml:space="preserve"> 2 str.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1352AE07" w14:textId="77777777" w:rsidR="007C0448" w:rsidRDefault="007C0448" w:rsidP="007C0448">
      <w:pPr>
        <w:jc w:val="both"/>
        <w:rPr>
          <w:rFonts w:ascii="Times New Roman" w:hAnsi="Times New Roman" w:cs="Times New Roman"/>
          <w:sz w:val="19"/>
          <w:szCs w:val="19"/>
        </w:rPr>
      </w:pPr>
    </w:p>
    <w:p w14:paraId="65EB066D" w14:textId="77777777"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sidRPr="00BB69CE">
        <w:rPr>
          <w:rFonts w:ascii="Times New Roman" w:hAnsi="Times New Roman" w:cs="Times New Roman"/>
          <w:b/>
          <w:bCs/>
          <w:sz w:val="19"/>
          <w:szCs w:val="19"/>
        </w:rPr>
        <w:t>Kauno regione:</w:t>
      </w:r>
    </w:p>
    <w:p w14:paraId="0462732B" w14:textId="77777777" w:rsidR="007C0448" w:rsidRPr="00BB69CE" w:rsidRDefault="007C0448" w:rsidP="007C0448">
      <w:pPr>
        <w:jc w:val="both"/>
        <w:rPr>
          <w:rFonts w:ascii="Times New Roman" w:hAnsi="Times New Roman" w:cs="Times New Roman"/>
          <w:b/>
          <w:bCs/>
          <w:sz w:val="19"/>
          <w:szCs w:val="19"/>
        </w:rPr>
      </w:pPr>
    </w:p>
    <w:p w14:paraId="4FE8FDDB" w14:textId="593B5A63" w:rsidR="007C0448" w:rsidRPr="00EC1A39"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Sumažinti išmetamų ŠESD kiekį 43 proc. ES ATLPS dalyvaujančiuose sektoriuose </w:t>
      </w:r>
      <w:r w:rsidR="00F20B04">
        <w:rPr>
          <w:rFonts w:ascii="Times New Roman" w:hAnsi="Times New Roman" w:cs="Times New Roman"/>
          <w:sz w:val="19"/>
          <w:szCs w:val="19"/>
        </w:rPr>
        <w:t xml:space="preserve">lyginant su 2005 m. </w:t>
      </w:r>
      <w:r w:rsidRPr="009E7774">
        <w:rPr>
          <w:rFonts w:ascii="Times New Roman" w:hAnsi="Times New Roman" w:cs="Times New Roman"/>
          <w:sz w:val="19"/>
          <w:szCs w:val="19"/>
        </w:rPr>
        <w:t>(tikėtina didės iki 63</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iki</w:t>
      </w:r>
      <w:r>
        <w:rPr>
          <w:rFonts w:ascii="Times New Roman" w:hAnsi="Times New Roman" w:cs="Times New Roman"/>
          <w:sz w:val="19"/>
          <w:szCs w:val="19"/>
        </w:rPr>
        <w:t xml:space="preserve"> </w:t>
      </w:r>
      <w:r w:rsidRPr="009E7774">
        <w:rPr>
          <w:rFonts w:ascii="Times New Roman" w:hAnsi="Times New Roman" w:cs="Times New Roman"/>
          <w:sz w:val="19"/>
          <w:szCs w:val="19"/>
        </w:rPr>
        <w:t>2030 m. ir 100</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Pr>
          <w:rFonts w:ascii="Times New Roman" w:hAnsi="Times New Roman" w:cs="Times New Roman"/>
          <w:sz w:val="19"/>
          <w:szCs w:val="19"/>
        </w:rPr>
        <w:t xml:space="preserve"> </w:t>
      </w:r>
      <w:r w:rsidRPr="009E7774">
        <w:rPr>
          <w:rFonts w:ascii="Times New Roman" w:hAnsi="Times New Roman" w:cs="Times New Roman"/>
          <w:sz w:val="19"/>
          <w:szCs w:val="19"/>
        </w:rPr>
        <w:t>Achema išmeta 2.4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dujų (99</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ATLPS emisijų Kauno regione). Planuojama, kad ŠESD kiekis išliks panašus, kadangi produkcijos apimtys nesikeis. Dar 2018 m. AB “Achema” buvo atsakinga už 41</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Kauno regiono emisijų, tačiau nesiėmus emisijų mažinimo veiksmų, ši dalis didės, nes kiti sektoriai Kauno regione mažins emisijas.</w:t>
      </w:r>
      <w:r>
        <w:rPr>
          <w:rFonts w:ascii="Times New Roman" w:hAnsi="Times New Roman" w:cs="Times New Roman"/>
          <w:sz w:val="19"/>
          <w:szCs w:val="19"/>
        </w:rPr>
        <w:t xml:space="preserve"> </w:t>
      </w:r>
      <w:r w:rsidRPr="009E7774">
        <w:rPr>
          <w:rFonts w:ascii="Times New Roman" w:hAnsi="Times New Roman" w:cs="Times New Roman"/>
          <w:sz w:val="19"/>
          <w:szCs w:val="19"/>
        </w:rPr>
        <w:t>Emisijos, susijusios su Achemoje gaminamu amoniaku (1.9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/tNH3), gerokai viršija ES ATL lyginamąjį standartą (1.6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/tNH3). Jų nemažinant, įmonei reikės įsigyti daugiau taršos leidimų.</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ES ATLPS nedalyvaujančiuose sektoriuose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r w:rsidR="000901F6">
        <w:rPr>
          <w:rFonts w:ascii="Times New Roman" w:hAnsi="Times New Roman" w:cs="Times New Roman"/>
          <w:sz w:val="19"/>
          <w:szCs w:val="19"/>
        </w:rPr>
        <w:t xml:space="preserve"> </w:t>
      </w:r>
      <w:r w:rsidR="000901F6" w:rsidRPr="00EC1A39">
        <w:rPr>
          <w:rFonts w:ascii="Times New Roman" w:hAnsi="Times New Roman" w:cs="Times New Roman"/>
          <w:sz w:val="19"/>
          <w:szCs w:val="19"/>
        </w:rPr>
        <w:t>ir iki 2040 m.a</w:t>
      </w:r>
      <w:r w:rsidR="00380B3D" w:rsidRPr="00EC1A39">
        <w:rPr>
          <w:rFonts w:ascii="Times New Roman" w:hAnsi="Times New Roman" w:cs="Times New Roman"/>
          <w:sz w:val="19"/>
          <w:szCs w:val="19"/>
        </w:rPr>
        <w:t>tsisakyti iškastinio kuro naudojimo</w:t>
      </w:r>
      <w:r w:rsidR="000901F6" w:rsidRPr="00EC1A39">
        <w:rPr>
          <w:rFonts w:ascii="Times New Roman" w:hAnsi="Times New Roman" w:cs="Times New Roman"/>
          <w:sz w:val="19"/>
          <w:szCs w:val="19"/>
        </w:rPr>
        <w:t>.</w:t>
      </w:r>
    </w:p>
    <w:p w14:paraId="385F8E1B" w14:textId="73D9456F" w:rsidR="007C0448" w:rsidRPr="009E7774" w:rsidRDefault="007C0448" w:rsidP="007C0448">
      <w:pPr>
        <w:jc w:val="both"/>
        <w:rPr>
          <w:rFonts w:ascii="Times New Roman" w:hAnsi="Times New Roman" w:cs="Times New Roman"/>
          <w:sz w:val="19"/>
          <w:szCs w:val="19"/>
        </w:rPr>
      </w:pPr>
      <w:r w:rsidRPr="00EC1A39">
        <w:rPr>
          <w:rFonts w:ascii="Times New Roman" w:hAnsi="Times New Roman" w:cs="Times New Roman"/>
          <w:sz w:val="19"/>
          <w:szCs w:val="19"/>
          <w:u w:val="single"/>
        </w:rPr>
        <w:t>Galimos pasekmės/rizikos</w:t>
      </w:r>
      <w:r w:rsidRPr="00EC1A39">
        <w:rPr>
          <w:rFonts w:ascii="Times New Roman" w:hAnsi="Times New Roman" w:cs="Times New Roman"/>
          <w:sz w:val="19"/>
          <w:szCs w:val="19"/>
        </w:rPr>
        <w:t xml:space="preserve">: Dėl padidėjusių emisijų mažinimo tikslų ir leidimų kainų gerokai padidėja AB „Achemos“ sąnaudos, darančios įtaką jos bendram pelningumui ir konkurencingumui. </w:t>
      </w:r>
      <w:r w:rsidR="00380B3D" w:rsidRPr="00EC1A39">
        <w:rPr>
          <w:rFonts w:ascii="Times New Roman" w:hAnsi="Times New Roman" w:cs="Times New Roman"/>
          <w:sz w:val="19"/>
          <w:szCs w:val="19"/>
        </w:rPr>
        <w:t>Nevykdant investicijų siekiant pakeisti iškastinį kurą alternatyviuoju, ES ATLPS ne</w:t>
      </w:r>
      <w:r w:rsidR="000901F6" w:rsidRPr="00EC1A39">
        <w:rPr>
          <w:rFonts w:ascii="Times New Roman" w:hAnsi="Times New Roman" w:cs="Times New Roman"/>
          <w:sz w:val="19"/>
          <w:szCs w:val="19"/>
        </w:rPr>
        <w:t>dalyvaujančios</w:t>
      </w:r>
      <w:r w:rsidR="00380B3D" w:rsidRPr="00EC1A39">
        <w:rPr>
          <w:rFonts w:ascii="Times New Roman" w:hAnsi="Times New Roman" w:cs="Times New Roman"/>
          <w:sz w:val="19"/>
          <w:szCs w:val="19"/>
        </w:rPr>
        <w:t xml:space="preserve"> pramonės įmonės bus priversto užsidaryti.</w:t>
      </w:r>
    </w:p>
    <w:p w14:paraId="44DB6997" w14:textId="77777777" w:rsidR="007C0448" w:rsidRDefault="007C0448" w:rsidP="007C0448">
      <w:pPr>
        <w:jc w:val="both"/>
        <w:rPr>
          <w:rFonts w:ascii="Times New Roman" w:hAnsi="Times New Roman" w:cs="Times New Roman"/>
          <w:sz w:val="19"/>
          <w:szCs w:val="19"/>
        </w:rPr>
      </w:pPr>
    </w:p>
    <w:p w14:paraId="306EA025" w14:textId="401B6A3C" w:rsidR="007C0448" w:rsidRPr="00EC1A39"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Ekonominiai</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Nesiėmus emisijų mažinimo veiksmų, AB „Achema“ metinės išlaidos taršos leidimams padidės nuo 20 </w:t>
      </w:r>
      <w:r w:rsidR="006101D5">
        <w:rPr>
          <w:rFonts w:ascii="Times New Roman" w:hAnsi="Times New Roman" w:cs="Times New Roman"/>
          <w:sz w:val="19"/>
          <w:szCs w:val="19"/>
        </w:rPr>
        <w:t xml:space="preserve">mln. Eur </w:t>
      </w:r>
      <w:r w:rsidRPr="009E7774">
        <w:rPr>
          <w:rFonts w:ascii="Times New Roman" w:hAnsi="Times New Roman" w:cs="Times New Roman"/>
          <w:sz w:val="19"/>
          <w:szCs w:val="19"/>
        </w:rPr>
        <w:t xml:space="preserve">2020 m. iki daugiau nei 100 </w:t>
      </w:r>
      <w:r w:rsidR="006101D5">
        <w:rPr>
          <w:rFonts w:ascii="Times New Roman" w:hAnsi="Times New Roman" w:cs="Times New Roman"/>
          <w:sz w:val="19"/>
          <w:szCs w:val="19"/>
        </w:rPr>
        <w:t>mln. Eur</w:t>
      </w:r>
      <w:r w:rsidRPr="009E7774">
        <w:rPr>
          <w:rFonts w:ascii="Times New Roman" w:hAnsi="Times New Roman" w:cs="Times New Roman"/>
          <w:sz w:val="19"/>
          <w:szCs w:val="19"/>
        </w:rPr>
        <w:t xml:space="preserve"> 2036-2040 m. Vietos ekonomikos didelė priklausomybė nuo vienos taršios įmonės – AB „Achema“, kuri kartu yra ir didžiausias</w:t>
      </w:r>
      <w:r>
        <w:rPr>
          <w:rFonts w:ascii="Times New Roman" w:hAnsi="Times New Roman" w:cs="Times New Roman"/>
          <w:sz w:val="19"/>
          <w:szCs w:val="19"/>
        </w:rPr>
        <w:t xml:space="preserve"> </w:t>
      </w:r>
      <w:r w:rsidRPr="009E7774">
        <w:rPr>
          <w:rFonts w:ascii="Times New Roman" w:hAnsi="Times New Roman" w:cs="Times New Roman"/>
          <w:sz w:val="19"/>
          <w:szCs w:val="19"/>
        </w:rPr>
        <w:t>darbdavys Jonavos rajono savivaldybėje ir 2 pagal dydį Kauno regione. AB „Achema“ tiesiogiai sukuria 13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w:t>
      </w:r>
      <w:r>
        <w:rPr>
          <w:rFonts w:ascii="Times New Roman" w:hAnsi="Times New Roman" w:cs="Times New Roman"/>
          <w:sz w:val="19"/>
          <w:szCs w:val="19"/>
        </w:rPr>
        <w:t xml:space="preserve"> </w:t>
      </w:r>
      <w:r w:rsidRPr="009E7774">
        <w:rPr>
          <w:rFonts w:ascii="Times New Roman" w:hAnsi="Times New Roman" w:cs="Times New Roman"/>
          <w:sz w:val="19"/>
          <w:szCs w:val="19"/>
        </w:rPr>
        <w:t>Jonavoje, o įskaičiavus netiesiogiai susijusias darbo vietas – 33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sz w:val="19"/>
          <w:szCs w:val="19"/>
        </w:rPr>
        <w:t xml:space="preserve"> </w:t>
      </w:r>
      <w:r w:rsidRPr="009E7774">
        <w:rPr>
          <w:rFonts w:ascii="Times New Roman" w:hAnsi="Times New Roman" w:cs="Times New Roman"/>
          <w:sz w:val="19"/>
          <w:szCs w:val="19"/>
        </w:rPr>
        <w:t>Darbo užmokestis taršioje įmonėje – AB „Achema“ 80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viršija vidutinį darbo užmokestį regione. Ribotos užimtumo alternatyvos Jonavos rajono savivaldybėje, tačiau daugiau užimtumo alternatyvų yra netoliese esančiose</w:t>
      </w:r>
      <w:r>
        <w:rPr>
          <w:rFonts w:ascii="Times New Roman" w:hAnsi="Times New Roman" w:cs="Times New Roman"/>
          <w:sz w:val="19"/>
          <w:szCs w:val="19"/>
        </w:rPr>
        <w:t xml:space="preserve"> </w:t>
      </w:r>
      <w:r w:rsidRPr="009E7774">
        <w:rPr>
          <w:rFonts w:ascii="Times New Roman" w:hAnsi="Times New Roman" w:cs="Times New Roman"/>
          <w:sz w:val="19"/>
          <w:szCs w:val="19"/>
        </w:rPr>
        <w:t>Kauno miesto ir rajono savivaldybėse</w:t>
      </w:r>
      <w:r w:rsidRPr="00EC1A39">
        <w:rPr>
          <w:rFonts w:ascii="Times New Roman" w:hAnsi="Times New Roman" w:cs="Times New Roman"/>
          <w:sz w:val="19"/>
          <w:szCs w:val="19"/>
        </w:rPr>
        <w:t>.</w:t>
      </w:r>
      <w:r w:rsidR="00380B3D" w:rsidRPr="00EC1A39">
        <w:rPr>
          <w:rFonts w:ascii="Times New Roman" w:hAnsi="Times New Roman" w:cs="Times New Roman"/>
          <w:sz w:val="19"/>
          <w:szCs w:val="19"/>
        </w:rPr>
        <w:t xml:space="preserve"> Taip pat neskatinant ES ATLPS pramonės įmonių pakeisti iškastinį kurą alternatyviuoju, dėl ES nustatytų tvarumo reikalavimų mažės jų gaminamų produktų konkurencingumas ir įmonės bus priverstos užsidaryti.</w:t>
      </w:r>
    </w:p>
    <w:p w14:paraId="1F028090" w14:textId="04054B7F" w:rsidR="007C0448" w:rsidRPr="00380B3D" w:rsidRDefault="007C0448" w:rsidP="007C0448">
      <w:pPr>
        <w:jc w:val="both"/>
        <w:rPr>
          <w:rFonts w:ascii="Times New Roman" w:hAnsi="Times New Roman" w:cs="Times New Roman"/>
          <w:sz w:val="19"/>
          <w:szCs w:val="19"/>
        </w:rPr>
      </w:pPr>
      <w:r w:rsidRPr="00EC1A39">
        <w:rPr>
          <w:rFonts w:ascii="Times New Roman" w:hAnsi="Times New Roman" w:cs="Times New Roman"/>
          <w:sz w:val="19"/>
          <w:szCs w:val="19"/>
          <w:u w:val="single"/>
        </w:rPr>
        <w:lastRenderedPageBreak/>
        <w:t xml:space="preserve">Galimos pasekmės/rizikos: </w:t>
      </w:r>
      <w:r w:rsidRPr="00EC1A39">
        <w:rPr>
          <w:rFonts w:ascii="Times New Roman" w:hAnsi="Times New Roman" w:cs="Times New Roman"/>
          <w:sz w:val="19"/>
          <w:szCs w:val="19"/>
        </w:rPr>
        <w:t>Riboti savivaldybės pajėgumai pritraukti tiesiogines investicijas: nuo 2007 m. Jonavos rajono savivaldybėje įgyvendinti tik 5 ES finansuojami projektai (nėra TUI projektų) ir pagal juos sukurtos 114 darbo vietų. Sėkmingos investicijos Kauno miesto savivaldybėje pritraukia vis didesnę Jonavos darbo jėgos dalį.</w:t>
      </w:r>
      <w:r w:rsidR="00380B3D" w:rsidRPr="00EC1A39">
        <w:rPr>
          <w:rFonts w:ascii="Times New Roman" w:hAnsi="Times New Roman" w:cs="Times New Roman"/>
          <w:sz w:val="19"/>
          <w:szCs w:val="19"/>
        </w:rPr>
        <w:t xml:space="preserve"> ES ATLPS nedalyvaujančios įmonės nepasiekusios Klimato kaitos valdymo darbotvarkėje nustatyto tikslo iki 2040 m. atsisakyti iškastinio kuro naudojimo, bus priverstos užsidaryti, dėl ko papildomai regione sumažės darbo jėgos poreikis.</w:t>
      </w:r>
    </w:p>
    <w:p w14:paraId="3E0AD4FA" w14:textId="77777777" w:rsidR="007C0448" w:rsidRDefault="007C0448" w:rsidP="007C0448">
      <w:pPr>
        <w:jc w:val="both"/>
        <w:rPr>
          <w:rFonts w:ascii="Times New Roman" w:hAnsi="Times New Roman" w:cs="Times New Roman"/>
          <w:sz w:val="19"/>
          <w:szCs w:val="19"/>
        </w:rPr>
      </w:pPr>
    </w:p>
    <w:p w14:paraId="40994B4B" w14:textId="38555080"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Jonavos rajono savivaldybėje sumažėjo 19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sz w:val="19"/>
          <w:szCs w:val="19"/>
        </w:rPr>
        <w:t xml:space="preserve"> </w:t>
      </w:r>
      <w:r w:rsidRPr="009E7774">
        <w:rPr>
          <w:rFonts w:ascii="Times New Roman" w:hAnsi="Times New Roman" w:cs="Times New Roman"/>
          <w:sz w:val="19"/>
          <w:szCs w:val="19"/>
        </w:rPr>
        <w:t>2005-2019 m. darbo vietų skaičius Jonavos rajono savivaldybėje sumažėjo 1100.</w:t>
      </w:r>
      <w:r>
        <w:rPr>
          <w:rFonts w:ascii="Times New Roman" w:hAnsi="Times New Roman" w:cs="Times New Roman"/>
          <w:sz w:val="19"/>
          <w:szCs w:val="19"/>
        </w:rPr>
        <w:t xml:space="preserve"> </w:t>
      </w:r>
      <w:r w:rsidRPr="00EB6384">
        <w:rPr>
          <w:rFonts w:ascii="Times New Roman" w:hAnsi="Times New Roman" w:cs="Times New Roman"/>
          <w:sz w:val="19"/>
          <w:szCs w:val="19"/>
        </w:rPr>
        <w:t xml:space="preserve">AB „Achema“ uždarymo atveju papildomai būtų prarasta 1300 darbo vietų. AB „Achema“ nuomone, dekarbonizacijos projektai ženkliai nepaveiks darbuotojų turimų įgūdžių ir kvalifikacijos portfelio – planuojamas </w:t>
      </w:r>
      <w:r w:rsidRPr="00BB69CE">
        <w:rPr>
          <w:rFonts w:ascii="Times New Roman" w:hAnsi="Times New Roman" w:cs="Times New Roman"/>
          <w:sz w:val="19"/>
          <w:szCs w:val="19"/>
        </w:rPr>
        <w:t>6</w:t>
      </w:r>
      <w:r w:rsidRPr="00EB6384">
        <w:rPr>
          <w:rFonts w:ascii="Times New Roman" w:hAnsi="Times New Roman" w:cs="Times New Roman"/>
          <w:sz w:val="19"/>
          <w:szCs w:val="19"/>
        </w:rPr>
        <w:t>0 darbuotojų kvalifikacijos kėlimas. Šis</w:t>
      </w:r>
      <w:r w:rsidRPr="009E7774">
        <w:rPr>
          <w:rFonts w:ascii="Times New Roman" w:hAnsi="Times New Roman" w:cs="Times New Roman"/>
          <w:sz w:val="19"/>
          <w:szCs w:val="19"/>
        </w:rPr>
        <w:t xml:space="preserve"> poreikis (ypač žaliojo amoniako projekto atveju) gali padidėti, atlikus</w:t>
      </w:r>
      <w:r>
        <w:rPr>
          <w:rFonts w:ascii="Times New Roman" w:hAnsi="Times New Roman" w:cs="Times New Roman"/>
          <w:sz w:val="19"/>
          <w:szCs w:val="19"/>
        </w:rPr>
        <w:t xml:space="preserve"> </w:t>
      </w:r>
      <w:r w:rsidRPr="009E7774">
        <w:rPr>
          <w:rFonts w:ascii="Times New Roman" w:hAnsi="Times New Roman" w:cs="Times New Roman"/>
          <w:sz w:val="19"/>
          <w:szCs w:val="19"/>
        </w:rPr>
        <w:t>parengiamąsias studijas.</w:t>
      </w:r>
      <w:r>
        <w:rPr>
          <w:rFonts w:ascii="Times New Roman" w:hAnsi="Times New Roman" w:cs="Times New Roman"/>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20500 iki 2030 m. Numatoma, kad žemos kvalifikacijos darbuotojų dalis tarp visų darbuotojų mažės, o aukštos kvalifikacijos – didės.</w:t>
      </w:r>
    </w:p>
    <w:p w14:paraId="53EA593B" w14:textId="180FBF69"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Greta AB „Achema“ darbuotojų, dar 29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Jonavos darbo jėgos dirba apdirbamosios pramonės sektoriuje. 31</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606E163B" w14:textId="77777777" w:rsidR="007C0448" w:rsidRDefault="007C0448" w:rsidP="007C0448">
      <w:pPr>
        <w:jc w:val="both"/>
        <w:rPr>
          <w:rFonts w:ascii="Times New Roman" w:hAnsi="Times New Roman" w:cs="Times New Roman"/>
          <w:sz w:val="19"/>
          <w:szCs w:val="19"/>
        </w:rPr>
      </w:pPr>
    </w:p>
    <w:p w14:paraId="7A57C18D" w14:textId="77777777" w:rsidR="007C0448" w:rsidRDefault="007C0448" w:rsidP="007C0448">
      <w:pPr>
        <w:jc w:val="both"/>
        <w:rPr>
          <w:rFonts w:ascii="Times New Roman" w:hAnsi="Times New Roman" w:cs="Times New Roman"/>
          <w:b/>
          <w:bCs/>
          <w:sz w:val="19"/>
          <w:szCs w:val="19"/>
        </w:rPr>
      </w:pPr>
      <w:r w:rsidRPr="000B5A5A">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Pr>
          <w:rFonts w:ascii="Times New Roman" w:hAnsi="Times New Roman" w:cs="Times New Roman"/>
          <w:b/>
          <w:bCs/>
          <w:sz w:val="19"/>
          <w:szCs w:val="19"/>
        </w:rPr>
        <w:t>Šiaulių</w:t>
      </w:r>
      <w:r w:rsidRPr="00A757E7">
        <w:rPr>
          <w:rFonts w:ascii="Times New Roman" w:hAnsi="Times New Roman" w:cs="Times New Roman"/>
          <w:b/>
          <w:bCs/>
          <w:sz w:val="19"/>
          <w:szCs w:val="19"/>
        </w:rPr>
        <w:t xml:space="preserve"> regione:</w:t>
      </w:r>
    </w:p>
    <w:p w14:paraId="13A9428D" w14:textId="77777777" w:rsidR="007C0448" w:rsidRDefault="007C0448" w:rsidP="007C0448">
      <w:pPr>
        <w:jc w:val="both"/>
        <w:rPr>
          <w:rFonts w:ascii="Times New Roman" w:hAnsi="Times New Roman" w:cs="Times New Roman"/>
          <w:b/>
          <w:bCs/>
          <w:sz w:val="19"/>
          <w:szCs w:val="19"/>
        </w:rPr>
      </w:pPr>
    </w:p>
    <w:p w14:paraId="5F6AC64E" w14:textId="0A0F847C" w:rsidR="007C0448" w:rsidRPr="00EC1A39"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43 proc. ES ATLPS dalyvaujančiuose sektoriuose</w:t>
      </w:r>
      <w:r w:rsidR="000059FE">
        <w:rPr>
          <w:rFonts w:ascii="Times New Roman" w:hAnsi="Times New Roman" w:cs="Times New Roman"/>
          <w:sz w:val="19"/>
          <w:szCs w:val="19"/>
        </w:rPr>
        <w:t xml:space="preserve"> lyginant su </w:t>
      </w:r>
      <w:r w:rsidR="000059FE" w:rsidRPr="0006537C">
        <w:rPr>
          <w:rFonts w:ascii="Times New Roman" w:hAnsi="Times New Roman" w:cs="Times New Roman"/>
          <w:sz w:val="19"/>
          <w:szCs w:val="19"/>
        </w:rPr>
        <w:t>2005 m.</w:t>
      </w:r>
      <w:r w:rsidRPr="009E7774">
        <w:rPr>
          <w:rFonts w:ascii="Times New Roman" w:hAnsi="Times New Roman" w:cs="Times New Roman"/>
          <w:sz w:val="19"/>
          <w:szCs w:val="19"/>
        </w:rPr>
        <w:t xml:space="preserve"> (tikėtina didės iki 63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AB „Akmenės cementas“ išmeta 0.88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dujų (99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ATLPS emisijų Šiaulių regione). Planuojama, kad ŠESD kiekis išliks panašus, kadangi produkcijos apimtys nesikeis. Dar 2018 m. AB “Akmenės cementas” buvo atsakinga už 33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Šiaulių regiono emisijų, tačiau nesiėmus emisijų mažinimo veiksmų, ši dalis didės, nes kiti sektoriai mažins emisijas Šiaulių regione.</w:t>
      </w:r>
      <w:r>
        <w:rPr>
          <w:rFonts w:ascii="Times New Roman" w:hAnsi="Times New Roman" w:cs="Times New Roman"/>
          <w:b/>
          <w:bCs/>
          <w:sz w:val="19"/>
          <w:szCs w:val="19"/>
        </w:rPr>
        <w:t xml:space="preserve"> </w:t>
      </w:r>
      <w:r w:rsidRPr="009E7774">
        <w:rPr>
          <w:rFonts w:ascii="Times New Roman" w:hAnsi="Times New Roman" w:cs="Times New Roman"/>
          <w:sz w:val="19"/>
          <w:szCs w:val="19"/>
        </w:rPr>
        <w:t>Emisijos, susijusios su Akmenėje gaminamu cementu (0.9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/pilkojo cemento klinkerio tonai), gerokai viršija ES ATL lyginamąjį standartą (0.7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pilkojo cemento klinkerio tonai). Jų nemažinant, įmonei reikės įsigyti daugiau taršos leidimų</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ES ATLPS nedalyvaujančiuose sektoriuose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r w:rsidR="000901F6">
        <w:rPr>
          <w:rFonts w:ascii="Times New Roman" w:hAnsi="Times New Roman" w:cs="Times New Roman"/>
          <w:sz w:val="19"/>
          <w:szCs w:val="19"/>
        </w:rPr>
        <w:t xml:space="preserve"> </w:t>
      </w:r>
      <w:r w:rsidR="000901F6" w:rsidRPr="00EC1A39">
        <w:rPr>
          <w:rFonts w:ascii="Times New Roman" w:hAnsi="Times New Roman" w:cs="Times New Roman"/>
          <w:sz w:val="19"/>
          <w:szCs w:val="19"/>
        </w:rPr>
        <w:t>ir iki 2040 m.atsisakyti iškastinio kuro naudojimo.</w:t>
      </w:r>
    </w:p>
    <w:p w14:paraId="1E468930" w14:textId="78CF0CD1" w:rsidR="007C0448" w:rsidRPr="00EC1A39" w:rsidRDefault="007C0448" w:rsidP="007C0448">
      <w:pPr>
        <w:jc w:val="both"/>
        <w:rPr>
          <w:rFonts w:ascii="Times New Roman" w:hAnsi="Times New Roman" w:cs="Times New Roman"/>
          <w:sz w:val="19"/>
          <w:szCs w:val="19"/>
        </w:rPr>
      </w:pPr>
      <w:r w:rsidRPr="00EC1A39">
        <w:rPr>
          <w:rFonts w:ascii="Times New Roman" w:hAnsi="Times New Roman" w:cs="Times New Roman"/>
          <w:sz w:val="19"/>
          <w:szCs w:val="19"/>
          <w:u w:val="single"/>
        </w:rPr>
        <w:t>Galimos pasekmės/rizikos</w:t>
      </w:r>
      <w:r w:rsidRPr="00EC1A39">
        <w:rPr>
          <w:rFonts w:ascii="Times New Roman" w:hAnsi="Times New Roman" w:cs="Times New Roman"/>
          <w:sz w:val="19"/>
          <w:szCs w:val="19"/>
        </w:rPr>
        <w:t>: Dėl padidėjusių emisijų mažinimo tikslų ir leidimų kainų gerokai padidėja AB „Akmenės cementas“ sąnaudos, darančios įtaką jos bendram pelningumui ir konkurencingumui.</w:t>
      </w:r>
      <w:r w:rsidR="000901F6" w:rsidRPr="00EC1A39">
        <w:rPr>
          <w:rFonts w:ascii="Times New Roman" w:hAnsi="Times New Roman" w:cs="Times New Roman"/>
          <w:sz w:val="19"/>
          <w:szCs w:val="19"/>
        </w:rPr>
        <w:t xml:space="preserve"> Nevykdant investicijų siekiant pakeisti iškastinį kurą alternatyviuoju, ES ATLPS nedalyvaujančios pramonės įmonės bus priversto užsidaryti.</w:t>
      </w:r>
    </w:p>
    <w:p w14:paraId="1309AAAA" w14:textId="77777777" w:rsidR="007C0448" w:rsidRPr="00EC1A39" w:rsidRDefault="007C0448" w:rsidP="007C0448">
      <w:pPr>
        <w:jc w:val="both"/>
        <w:rPr>
          <w:rFonts w:ascii="Times New Roman" w:hAnsi="Times New Roman" w:cs="Times New Roman"/>
          <w:b/>
          <w:bCs/>
          <w:sz w:val="19"/>
          <w:szCs w:val="19"/>
        </w:rPr>
      </w:pPr>
    </w:p>
    <w:p w14:paraId="74E50662" w14:textId="070AC66A" w:rsidR="007C0448" w:rsidRPr="00EC1A39" w:rsidRDefault="007C0448" w:rsidP="007C0448">
      <w:pPr>
        <w:jc w:val="both"/>
        <w:rPr>
          <w:rFonts w:ascii="Times New Roman" w:hAnsi="Times New Roman" w:cs="Times New Roman"/>
          <w:b/>
          <w:bCs/>
          <w:sz w:val="19"/>
          <w:szCs w:val="19"/>
        </w:rPr>
      </w:pPr>
      <w:r w:rsidRPr="00EC1A39">
        <w:rPr>
          <w:rFonts w:ascii="Times New Roman" w:hAnsi="Times New Roman" w:cs="Times New Roman"/>
          <w:sz w:val="19"/>
          <w:szCs w:val="19"/>
          <w:u w:val="single"/>
        </w:rPr>
        <w:t>Ekonominiai</w:t>
      </w:r>
      <w:r w:rsidRPr="00EC1A39">
        <w:rPr>
          <w:rFonts w:ascii="Times New Roman" w:hAnsi="Times New Roman" w:cs="Times New Roman"/>
          <w:sz w:val="19"/>
          <w:szCs w:val="19"/>
        </w:rPr>
        <w:t xml:space="preserve">: Nesiėmus emisijų mažinimo veiksmų, AB „Akmenės cementas“ metinės išlaidos taršos leidimams padidės nuo 8 </w:t>
      </w:r>
      <w:r w:rsidR="006101D5" w:rsidRPr="00EC1A39">
        <w:rPr>
          <w:rFonts w:ascii="Times New Roman" w:hAnsi="Times New Roman" w:cs="Times New Roman"/>
          <w:sz w:val="19"/>
          <w:szCs w:val="19"/>
        </w:rPr>
        <w:t>mln. Eur</w:t>
      </w:r>
      <w:r w:rsidRPr="00EC1A39">
        <w:rPr>
          <w:rFonts w:ascii="Times New Roman" w:hAnsi="Times New Roman" w:cs="Times New Roman"/>
          <w:sz w:val="19"/>
          <w:szCs w:val="19"/>
        </w:rPr>
        <w:t xml:space="preserve"> 2020 m. iki daugiau nei 76 </w:t>
      </w:r>
      <w:r w:rsidR="006101D5" w:rsidRPr="00EC1A39">
        <w:rPr>
          <w:rFonts w:ascii="Times New Roman" w:hAnsi="Times New Roman" w:cs="Times New Roman"/>
          <w:sz w:val="19"/>
          <w:szCs w:val="19"/>
        </w:rPr>
        <w:t>mln. Eur</w:t>
      </w:r>
      <w:r w:rsidRPr="00EC1A39">
        <w:rPr>
          <w:rFonts w:ascii="Times New Roman" w:hAnsi="Times New Roman" w:cs="Times New Roman"/>
          <w:sz w:val="19"/>
          <w:szCs w:val="19"/>
        </w:rPr>
        <w:t xml:space="preserve"> 2036-2040 m. Vietos ekonomikos didelė priklausomybė nuo vienos taršios įmonės – AB „Akmenės cementas“, kuri kartu yra didžiausias darbdavys Akmenės rajono savivaldybėje ir 4 pagal dydį Šiaulių regione. AB „Akmenės cementas“ tiesiogiai sukuria 12</w:t>
      </w:r>
      <w:r w:rsidR="002E11CA" w:rsidRPr="00EC1A39">
        <w:rPr>
          <w:rFonts w:ascii="Times New Roman" w:hAnsi="Times New Roman" w:cs="Times New Roman"/>
          <w:sz w:val="19"/>
          <w:szCs w:val="19"/>
        </w:rPr>
        <w:t xml:space="preserve"> proc.</w:t>
      </w:r>
      <w:r w:rsidRPr="00EC1A39">
        <w:rPr>
          <w:rFonts w:ascii="Times New Roman" w:hAnsi="Times New Roman" w:cs="Times New Roman"/>
          <w:sz w:val="19"/>
          <w:szCs w:val="19"/>
        </w:rPr>
        <w:t xml:space="preserve"> darbo vietų Akmenėje, o įskaičiavus netiesiogiai susijusias darbo vietas – 32</w:t>
      </w:r>
      <w:r w:rsidR="006101D5" w:rsidRPr="00EC1A39">
        <w:rPr>
          <w:rFonts w:ascii="Times New Roman" w:hAnsi="Times New Roman" w:cs="Times New Roman"/>
          <w:sz w:val="19"/>
          <w:szCs w:val="19"/>
        </w:rPr>
        <w:t xml:space="preserve"> proc.</w:t>
      </w:r>
      <w:r w:rsidRPr="00EC1A39">
        <w:rPr>
          <w:rFonts w:ascii="Times New Roman" w:hAnsi="Times New Roman" w:cs="Times New Roman"/>
          <w:sz w:val="19"/>
          <w:szCs w:val="19"/>
        </w:rPr>
        <w:t>.</w:t>
      </w:r>
      <w:r w:rsidRPr="00EC1A39">
        <w:rPr>
          <w:rFonts w:ascii="Times New Roman" w:hAnsi="Times New Roman" w:cs="Times New Roman"/>
          <w:b/>
          <w:bCs/>
          <w:sz w:val="19"/>
          <w:szCs w:val="19"/>
        </w:rPr>
        <w:t xml:space="preserve"> </w:t>
      </w:r>
      <w:r w:rsidRPr="00EC1A39">
        <w:rPr>
          <w:rFonts w:ascii="Times New Roman" w:hAnsi="Times New Roman" w:cs="Times New Roman"/>
          <w:sz w:val="19"/>
          <w:szCs w:val="19"/>
        </w:rPr>
        <w:t>Darbo užmokestis taršioje įmonėje – AB „Akmenės cementas“ 40</w:t>
      </w:r>
      <w:r w:rsidR="006101D5" w:rsidRPr="00EC1A39">
        <w:rPr>
          <w:rFonts w:ascii="Times New Roman" w:hAnsi="Times New Roman" w:cs="Times New Roman"/>
          <w:sz w:val="19"/>
          <w:szCs w:val="19"/>
        </w:rPr>
        <w:t xml:space="preserve"> proc.</w:t>
      </w:r>
      <w:r w:rsidRPr="00EC1A39">
        <w:rPr>
          <w:rFonts w:ascii="Times New Roman" w:hAnsi="Times New Roman" w:cs="Times New Roman"/>
          <w:sz w:val="19"/>
          <w:szCs w:val="19"/>
        </w:rPr>
        <w:t xml:space="preserve"> viršija vidutinį darbo užmokestį regione.</w:t>
      </w:r>
      <w:r w:rsidR="000901F6" w:rsidRPr="00EC1A39">
        <w:rPr>
          <w:rFonts w:ascii="Times New Roman" w:hAnsi="Times New Roman" w:cs="Times New Roman"/>
          <w:sz w:val="19"/>
          <w:szCs w:val="19"/>
        </w:rPr>
        <w:t xml:space="preserve"> Taip pat neskatinant ES ATLPS pramonės įmonių pakeisti iškastinį kurą alternatyviuoju, dėl ES nustatytų tvarumo reikalavimų mažės jų gaminamų produktų konkurencingumas ir įmonės bus priverstos užsidaryti.</w:t>
      </w:r>
    </w:p>
    <w:p w14:paraId="1132DA83" w14:textId="770D37BE" w:rsidR="007C0448" w:rsidRDefault="007C0448" w:rsidP="007C0448">
      <w:pPr>
        <w:jc w:val="both"/>
        <w:rPr>
          <w:rFonts w:ascii="Times New Roman" w:hAnsi="Times New Roman" w:cs="Times New Roman"/>
          <w:b/>
          <w:bCs/>
          <w:sz w:val="19"/>
          <w:szCs w:val="19"/>
        </w:rPr>
      </w:pPr>
      <w:r w:rsidRPr="00EC1A39">
        <w:rPr>
          <w:rFonts w:ascii="Times New Roman" w:hAnsi="Times New Roman" w:cs="Times New Roman"/>
          <w:sz w:val="19"/>
          <w:szCs w:val="19"/>
          <w:u w:val="single"/>
        </w:rPr>
        <w:t>Galimos pasekmės/rizikos</w:t>
      </w:r>
      <w:r w:rsidRPr="00EC1A39">
        <w:rPr>
          <w:rFonts w:ascii="Times New Roman" w:hAnsi="Times New Roman" w:cs="Times New Roman"/>
          <w:sz w:val="19"/>
          <w:szCs w:val="19"/>
        </w:rPr>
        <w:t>: Riboti savivaldybės pajėgumai pritraukti tiesiogines investicijas: nuo 2007 m. įgyvendintas 1 ES finansuojamas projektas, kuris nesukūrė naujų darbo vietų (nebuvo ir TUI projektų).</w:t>
      </w:r>
      <w:r w:rsidRPr="00EC1A39">
        <w:rPr>
          <w:rFonts w:ascii="Times New Roman" w:hAnsi="Times New Roman" w:cs="Times New Roman"/>
          <w:b/>
          <w:bCs/>
          <w:sz w:val="19"/>
          <w:szCs w:val="19"/>
        </w:rPr>
        <w:t xml:space="preserve"> </w:t>
      </w:r>
      <w:r w:rsidRPr="00EC1A39">
        <w:rPr>
          <w:rFonts w:ascii="Times New Roman" w:hAnsi="Times New Roman" w:cs="Times New Roman"/>
          <w:sz w:val="19"/>
          <w:szCs w:val="19"/>
        </w:rPr>
        <w:t xml:space="preserve">Sėkmingas didelio investuotojo pritraukimas (be papildomų ES fondų lėšų) paskatino ekonominį dinamizmą Akmenės rajono savivaldybėje ir </w:t>
      </w:r>
      <w:r w:rsidR="00165F99" w:rsidRPr="00EC1A39">
        <w:rPr>
          <w:rFonts w:ascii="Times New Roman" w:hAnsi="Times New Roman" w:cs="Times New Roman"/>
          <w:sz w:val="19"/>
          <w:szCs w:val="19"/>
        </w:rPr>
        <w:t xml:space="preserve">Šiaulių </w:t>
      </w:r>
      <w:r w:rsidRPr="00EC1A39">
        <w:rPr>
          <w:rFonts w:ascii="Times New Roman" w:hAnsi="Times New Roman" w:cs="Times New Roman"/>
          <w:sz w:val="19"/>
          <w:szCs w:val="19"/>
        </w:rPr>
        <w:t>regione bendrai.</w:t>
      </w:r>
      <w:r w:rsidR="000901F6" w:rsidRPr="00EC1A39">
        <w:rPr>
          <w:rFonts w:ascii="Times New Roman" w:hAnsi="Times New Roman" w:cs="Times New Roman"/>
          <w:sz w:val="19"/>
          <w:szCs w:val="19"/>
        </w:rPr>
        <w:t xml:space="preserve"> ES ATLPS nedalyvaujančios įmonės nepasiekusios Klimato kaitos valdymo darbotvarkėje nustatyto tikslo iki 2040 m. atsisakyti iškastinio kuro naudojimo, bus priverstos užsidaryti, dėl ko papildomai regione sumažės darbo jėgos poreikis.</w:t>
      </w:r>
    </w:p>
    <w:p w14:paraId="66F57F45" w14:textId="77777777" w:rsidR="007C0448" w:rsidRDefault="007C0448" w:rsidP="007C0448">
      <w:pPr>
        <w:jc w:val="both"/>
        <w:rPr>
          <w:rFonts w:ascii="Times New Roman" w:hAnsi="Times New Roman" w:cs="Times New Roman"/>
          <w:b/>
          <w:bCs/>
          <w:sz w:val="19"/>
          <w:szCs w:val="19"/>
        </w:rPr>
      </w:pPr>
    </w:p>
    <w:p w14:paraId="7320764B" w14:textId="377DC805"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Akmenės rajono savivaldybėje sumažėjo 32</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b/>
          <w:bCs/>
          <w:sz w:val="19"/>
          <w:szCs w:val="19"/>
        </w:rPr>
        <w:t xml:space="preserve"> </w:t>
      </w:r>
      <w:r w:rsidRPr="009E7774">
        <w:rPr>
          <w:rFonts w:ascii="Times New Roman" w:hAnsi="Times New Roman" w:cs="Times New Roman"/>
          <w:sz w:val="19"/>
          <w:szCs w:val="19"/>
        </w:rPr>
        <w:t>Nors 2005-2019 m. darbo vietų skaičius Akmenės rajono savivaldybėje padidėjo 300, AB „Akmenės cementas“ uždarymo atveju darbo vietų augimas taptų neigiamas.</w:t>
      </w:r>
      <w:r>
        <w:rPr>
          <w:rFonts w:ascii="Times New Roman" w:hAnsi="Times New Roman" w:cs="Times New Roman"/>
          <w:b/>
          <w:bCs/>
          <w:sz w:val="19"/>
          <w:szCs w:val="19"/>
        </w:rPr>
        <w:t xml:space="preserve"> </w:t>
      </w:r>
      <w:r w:rsidRPr="009E7774">
        <w:rPr>
          <w:rFonts w:ascii="Times New Roman" w:hAnsi="Times New Roman" w:cs="Times New Roman"/>
          <w:sz w:val="19"/>
          <w:szCs w:val="19"/>
        </w:rPr>
        <w:t>AB „Akmenės cementas“ nuomone, dekarbonizacijos projektai ženkliai nepaveiks darbuotojų turimų įgūdžių ir kvalifikacijos portfelio ir neplanuoja kvalifikacijos kėlimo veiklų. Šis poreikis (ypač CCS projekto atveju) gali padidėti, atlikus parengiamąsias studijas.</w:t>
      </w:r>
      <w:r>
        <w:rPr>
          <w:rFonts w:ascii="Times New Roman" w:hAnsi="Times New Roman" w:cs="Times New Roman"/>
          <w:b/>
          <w:bCs/>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w:t>
      </w:r>
      <w:r w:rsidR="006101D5">
        <w:rPr>
          <w:rFonts w:ascii="Times New Roman" w:hAnsi="Times New Roman" w:cs="Times New Roman"/>
          <w:sz w:val="19"/>
          <w:szCs w:val="19"/>
        </w:rPr>
        <w:t xml:space="preserve"> </w:t>
      </w:r>
      <w:r w:rsidRPr="009E7774">
        <w:rPr>
          <w:rFonts w:ascii="Times New Roman" w:hAnsi="Times New Roman" w:cs="Times New Roman"/>
          <w:sz w:val="19"/>
          <w:szCs w:val="19"/>
        </w:rPr>
        <w:t>500 iki 2030 m. Numatoma, kad žemos kvalifikacijos darbuotojų dalis tarp visų darbuotojų mažės, o aukštos kvalifikacijos – didės.</w:t>
      </w:r>
    </w:p>
    <w:p w14:paraId="3F672198" w14:textId="3CEFBDDB"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Greta AB „Akmenės cementas“ darbuotojų, dar 25</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Akmenės darbo jėgos dirba apdirbamosios</w:t>
      </w:r>
      <w:r>
        <w:rPr>
          <w:rFonts w:ascii="Times New Roman" w:hAnsi="Times New Roman" w:cs="Times New Roman"/>
          <w:sz w:val="19"/>
          <w:szCs w:val="19"/>
        </w:rPr>
        <w:t xml:space="preserve"> </w:t>
      </w:r>
      <w:r w:rsidRPr="009E7774">
        <w:rPr>
          <w:rFonts w:ascii="Times New Roman" w:hAnsi="Times New Roman" w:cs="Times New Roman"/>
          <w:sz w:val="19"/>
          <w:szCs w:val="19"/>
        </w:rPr>
        <w:t>pramonės sektoriuje. 31</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b/>
          <w:bCs/>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728091EB" w14:textId="77777777" w:rsidR="007C0448" w:rsidRDefault="007C0448" w:rsidP="007C0448">
      <w:pPr>
        <w:jc w:val="both"/>
        <w:rPr>
          <w:rFonts w:ascii="Times New Roman" w:hAnsi="Times New Roman" w:cs="Times New Roman"/>
          <w:sz w:val="19"/>
          <w:szCs w:val="19"/>
        </w:rPr>
      </w:pPr>
    </w:p>
    <w:p w14:paraId="496ACC12" w14:textId="77777777" w:rsidR="007C0448" w:rsidRDefault="007C0448" w:rsidP="007C0448">
      <w:pPr>
        <w:jc w:val="both"/>
        <w:rPr>
          <w:rFonts w:ascii="Times New Roman" w:hAnsi="Times New Roman" w:cs="Times New Roman"/>
          <w:b/>
          <w:bCs/>
          <w:sz w:val="19"/>
          <w:szCs w:val="19"/>
        </w:rPr>
      </w:pPr>
      <w:r w:rsidRPr="000B5A5A">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Pr>
          <w:rFonts w:ascii="Times New Roman" w:hAnsi="Times New Roman" w:cs="Times New Roman"/>
          <w:b/>
          <w:bCs/>
          <w:sz w:val="19"/>
          <w:szCs w:val="19"/>
        </w:rPr>
        <w:t>Telšių</w:t>
      </w:r>
      <w:r w:rsidRPr="00A757E7">
        <w:rPr>
          <w:rFonts w:ascii="Times New Roman" w:hAnsi="Times New Roman" w:cs="Times New Roman"/>
          <w:b/>
          <w:bCs/>
          <w:sz w:val="19"/>
          <w:szCs w:val="19"/>
        </w:rPr>
        <w:t xml:space="preserve"> regione:</w:t>
      </w:r>
    </w:p>
    <w:p w14:paraId="2123B75E" w14:textId="77777777" w:rsidR="007C0448" w:rsidRDefault="007C0448" w:rsidP="007C0448">
      <w:pPr>
        <w:jc w:val="both"/>
        <w:rPr>
          <w:rFonts w:ascii="Times New Roman" w:hAnsi="Times New Roman" w:cs="Times New Roman"/>
          <w:b/>
          <w:bCs/>
          <w:sz w:val="19"/>
          <w:szCs w:val="19"/>
        </w:rPr>
      </w:pPr>
    </w:p>
    <w:p w14:paraId="723E490B" w14:textId="02EC4463" w:rsidR="007C0448" w:rsidRPr="00EC1A39"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 xml:space="preserve">Sumažinti išmetamų ŠESD kiekį 43 proc. ES ATLPS dalyvaujančiuose sektoriuose </w:t>
      </w:r>
      <w:r w:rsidR="000059FE">
        <w:rPr>
          <w:rFonts w:ascii="Times New Roman" w:hAnsi="Times New Roman" w:cs="Times New Roman"/>
          <w:sz w:val="19"/>
          <w:szCs w:val="19"/>
        </w:rPr>
        <w:t xml:space="preserve">lyginant su </w:t>
      </w:r>
      <w:r w:rsidR="000059FE" w:rsidRPr="0006537C">
        <w:rPr>
          <w:rFonts w:ascii="Times New Roman" w:hAnsi="Times New Roman" w:cs="Times New Roman"/>
          <w:sz w:val="19"/>
          <w:szCs w:val="19"/>
        </w:rPr>
        <w:t>2005 m.</w:t>
      </w:r>
      <w:r w:rsidR="000059FE" w:rsidRPr="009E7774">
        <w:rPr>
          <w:rFonts w:ascii="Times New Roman" w:hAnsi="Times New Roman" w:cs="Times New Roman"/>
          <w:sz w:val="19"/>
          <w:szCs w:val="19"/>
        </w:rPr>
        <w:t xml:space="preserve"> </w:t>
      </w:r>
      <w:r w:rsidRPr="009E7774">
        <w:rPr>
          <w:rFonts w:ascii="Times New Roman" w:hAnsi="Times New Roman" w:cs="Times New Roman"/>
          <w:sz w:val="19"/>
          <w:szCs w:val="19"/>
        </w:rPr>
        <w:t>(tikėtina didės iki 63</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iki 2030 m. ir 100</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73168">
        <w:rPr>
          <w:rFonts w:ascii="Times New Roman" w:hAnsi="Times New Roman" w:cs="Times New Roman"/>
          <w:sz w:val="19"/>
          <w:szCs w:val="19"/>
        </w:rPr>
        <w:t xml:space="preserve"> m</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AB „Orlen Lietuva“ išmeta 1.5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e dujų, t.y. visas pramonines ATLPS emisijas Telšių regione. Planuojama, kad </w:t>
      </w:r>
      <w:r>
        <w:rPr>
          <w:rFonts w:ascii="Times New Roman" w:hAnsi="Times New Roman" w:cs="Times New Roman"/>
          <w:sz w:val="19"/>
          <w:szCs w:val="19"/>
        </w:rPr>
        <w:t xml:space="preserve">atsižvelgiant į PKN Orlen </w:t>
      </w:r>
      <w:r w:rsidRPr="00A757E7">
        <w:rPr>
          <w:rFonts w:cs="Times New Roman"/>
          <w:sz w:val="19"/>
          <w:szCs w:val="19"/>
        </w:rPr>
        <w:t>strategiją ORLEN2030</w:t>
      </w:r>
      <w:r>
        <w:rPr>
          <w:rFonts w:cs="Times New Roman"/>
          <w:sz w:val="19"/>
          <w:szCs w:val="19"/>
        </w:rPr>
        <w:t xml:space="preserve"> </w:t>
      </w:r>
      <w:r w:rsidRPr="00844479">
        <w:rPr>
          <w:rFonts w:ascii="Times New Roman" w:hAnsi="Times New Roman" w:cs="Times New Roman"/>
          <w:sz w:val="19"/>
          <w:szCs w:val="19"/>
          <w:lang w:eastAsia="lt-LT"/>
        </w:rPr>
        <w:t>esamų perdirbimo įrenginių išmeta</w:t>
      </w:r>
      <w:r>
        <w:rPr>
          <w:rFonts w:ascii="Times New Roman" w:hAnsi="Times New Roman" w:cs="Times New Roman"/>
          <w:sz w:val="19"/>
          <w:szCs w:val="19"/>
          <w:lang w:eastAsia="lt-LT"/>
        </w:rPr>
        <w:t>mas</w:t>
      </w:r>
      <w:r w:rsidRPr="00844479">
        <w:rPr>
          <w:rFonts w:ascii="Times New Roman" w:hAnsi="Times New Roman" w:cs="Times New Roman"/>
          <w:sz w:val="19"/>
          <w:szCs w:val="19"/>
          <w:lang w:eastAsia="lt-LT"/>
        </w:rPr>
        <w:t xml:space="preserve"> CO</w:t>
      </w:r>
      <w:r w:rsidRPr="00844479">
        <w:rPr>
          <w:rFonts w:ascii="Times New Roman" w:hAnsi="Times New Roman" w:cs="Times New Roman"/>
          <w:sz w:val="19"/>
          <w:szCs w:val="19"/>
          <w:vertAlign w:val="subscript"/>
          <w:lang w:eastAsia="lt-LT"/>
        </w:rPr>
        <w:t>2</w:t>
      </w:r>
      <w:r w:rsidRPr="00844479">
        <w:rPr>
          <w:rFonts w:ascii="Times New Roman" w:hAnsi="Times New Roman" w:cs="Times New Roman"/>
          <w:sz w:val="19"/>
          <w:szCs w:val="19"/>
          <w:lang w:eastAsia="lt-LT"/>
        </w:rPr>
        <w:t xml:space="preserve"> kiek</w:t>
      </w:r>
      <w:r>
        <w:rPr>
          <w:rFonts w:ascii="Times New Roman" w:hAnsi="Times New Roman" w:cs="Times New Roman"/>
          <w:sz w:val="19"/>
          <w:szCs w:val="19"/>
          <w:lang w:eastAsia="lt-LT"/>
        </w:rPr>
        <w:t>is</w:t>
      </w:r>
      <w:r w:rsidRPr="00844479">
        <w:rPr>
          <w:rFonts w:ascii="Times New Roman" w:hAnsi="Times New Roman" w:cs="Times New Roman"/>
          <w:sz w:val="19"/>
          <w:szCs w:val="19"/>
          <w:lang w:eastAsia="lt-LT"/>
        </w:rPr>
        <w:t xml:space="preserve"> iki 2030 m. </w:t>
      </w:r>
      <w:r>
        <w:rPr>
          <w:rFonts w:ascii="Times New Roman" w:hAnsi="Times New Roman" w:cs="Times New Roman"/>
          <w:sz w:val="19"/>
          <w:szCs w:val="19"/>
          <w:lang w:eastAsia="lt-LT"/>
        </w:rPr>
        <w:t xml:space="preserve">bus </w:t>
      </w:r>
      <w:r w:rsidRPr="00844479">
        <w:rPr>
          <w:rFonts w:ascii="Times New Roman" w:hAnsi="Times New Roman" w:cs="Times New Roman"/>
          <w:sz w:val="19"/>
          <w:szCs w:val="19"/>
          <w:lang w:eastAsia="lt-LT"/>
        </w:rPr>
        <w:t>sumažint</w:t>
      </w:r>
      <w:r>
        <w:rPr>
          <w:rFonts w:ascii="Times New Roman" w:hAnsi="Times New Roman" w:cs="Times New Roman"/>
          <w:sz w:val="19"/>
          <w:szCs w:val="19"/>
          <w:lang w:eastAsia="lt-LT"/>
        </w:rPr>
        <w:t>as</w:t>
      </w:r>
      <w:r w:rsidRPr="00844479">
        <w:rPr>
          <w:rFonts w:ascii="Times New Roman" w:hAnsi="Times New Roman" w:cs="Times New Roman"/>
          <w:sz w:val="19"/>
          <w:szCs w:val="19"/>
          <w:lang w:eastAsia="lt-LT"/>
        </w:rPr>
        <w:t xml:space="preserve"> iki 20</w:t>
      </w:r>
      <w:r w:rsidR="00673168">
        <w:rPr>
          <w:rFonts w:ascii="Times New Roman" w:hAnsi="Times New Roman" w:cs="Times New Roman"/>
          <w:sz w:val="19"/>
          <w:szCs w:val="19"/>
          <w:lang w:eastAsia="lt-LT"/>
        </w:rPr>
        <w:t xml:space="preserve"> proc</w:t>
      </w:r>
      <w:r w:rsidRPr="009E7774">
        <w:rPr>
          <w:rFonts w:ascii="Times New Roman" w:hAnsi="Times New Roman" w:cs="Times New Roman"/>
          <w:sz w:val="19"/>
          <w:szCs w:val="19"/>
        </w:rPr>
        <w:t>. Dar 2018 m. AB “Orlen Lietuva” buvo atsakinga už 59</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Telšių regiono emisijų, tačiau nesiėmus emisijų mažinimo veiksmų, ši dalis didės, nes kiti sektoriai Telšių regione mažins emisijas.</w:t>
      </w:r>
      <w:r>
        <w:rPr>
          <w:rFonts w:ascii="Times New Roman" w:hAnsi="Times New Roman" w:cs="Times New Roman"/>
          <w:b/>
          <w:bCs/>
          <w:sz w:val="19"/>
          <w:szCs w:val="19"/>
        </w:rPr>
        <w:t xml:space="preserve"> </w:t>
      </w:r>
      <w:r w:rsidRPr="009E7774">
        <w:rPr>
          <w:rFonts w:ascii="Times New Roman" w:hAnsi="Times New Roman" w:cs="Times New Roman"/>
          <w:sz w:val="19"/>
          <w:szCs w:val="19"/>
        </w:rPr>
        <w:t>Orlen Lietuva emisijos, susijusios su naftos produktų perdirbimu (0.26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gerokai viršija ES ATL lyginamąjį standartą (0.22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Jų nemažinant, įmonei reikės įsigyti daugiau taršos leidimų.</w:t>
      </w:r>
      <w:r>
        <w:rPr>
          <w:rFonts w:ascii="Times New Roman" w:hAnsi="Times New Roman" w:cs="Times New Roman"/>
          <w:b/>
          <w:bCs/>
          <w:sz w:val="19"/>
          <w:szCs w:val="19"/>
        </w:rPr>
        <w:t xml:space="preserve"> </w:t>
      </w:r>
      <w:r w:rsidRPr="009E7774">
        <w:rPr>
          <w:rFonts w:ascii="Times New Roman" w:hAnsi="Times New Roman" w:cs="Times New Roman"/>
          <w:sz w:val="19"/>
          <w:szCs w:val="19"/>
        </w:rPr>
        <w:t>Sumažinti išmetamų ŠESD kiekį 9</w:t>
      </w:r>
      <w:r w:rsidR="00673168">
        <w:rPr>
          <w:rFonts w:ascii="Times New Roman" w:hAnsi="Times New Roman" w:cs="Times New Roman"/>
          <w:sz w:val="19"/>
          <w:szCs w:val="19"/>
        </w:rPr>
        <w:t xml:space="preserve"> </w:t>
      </w:r>
      <w:r w:rsidR="00673168">
        <w:rPr>
          <w:rFonts w:ascii="Times New Roman" w:hAnsi="Times New Roman" w:cs="Times New Roman"/>
          <w:sz w:val="19"/>
          <w:szCs w:val="19"/>
        </w:rPr>
        <w:lastRenderedPageBreak/>
        <w:t>proc.</w:t>
      </w:r>
      <w:r w:rsidRPr="009E7774">
        <w:rPr>
          <w:rFonts w:ascii="Times New Roman" w:hAnsi="Times New Roman" w:cs="Times New Roman"/>
          <w:sz w:val="19"/>
          <w:szCs w:val="19"/>
        </w:rPr>
        <w:t xml:space="preserve"> ES ATLPS nedalyvaujančiuose sektoriuose iki 2030 m. ir 100</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73168">
        <w:rPr>
          <w:rFonts w:ascii="Times New Roman" w:hAnsi="Times New Roman" w:cs="Times New Roman"/>
          <w:sz w:val="19"/>
          <w:szCs w:val="19"/>
        </w:rPr>
        <w:t xml:space="preserve"> m</w:t>
      </w:r>
      <w:r w:rsidRPr="00EC1A39">
        <w:rPr>
          <w:rFonts w:ascii="Times New Roman" w:hAnsi="Times New Roman" w:cs="Times New Roman"/>
          <w:sz w:val="19"/>
          <w:szCs w:val="19"/>
        </w:rPr>
        <w:t>.</w:t>
      </w:r>
      <w:r w:rsidR="000901F6" w:rsidRPr="00EC1A39">
        <w:rPr>
          <w:rFonts w:ascii="Times New Roman" w:hAnsi="Times New Roman" w:cs="Times New Roman"/>
          <w:sz w:val="19"/>
          <w:szCs w:val="19"/>
        </w:rPr>
        <w:t xml:space="preserve"> ir iki 2040 m.atsisakyti iškastinio kuro naudojimo.</w:t>
      </w:r>
    </w:p>
    <w:p w14:paraId="5A85182A" w14:textId="0644D883" w:rsidR="007C0448" w:rsidRDefault="007C0448" w:rsidP="007C0448">
      <w:pPr>
        <w:jc w:val="both"/>
        <w:rPr>
          <w:rFonts w:ascii="Times New Roman" w:hAnsi="Times New Roman" w:cs="Times New Roman"/>
          <w:b/>
          <w:bCs/>
          <w:sz w:val="19"/>
          <w:szCs w:val="19"/>
        </w:rPr>
      </w:pPr>
      <w:r w:rsidRPr="00EC1A39">
        <w:rPr>
          <w:rFonts w:ascii="Times New Roman" w:hAnsi="Times New Roman" w:cs="Times New Roman"/>
          <w:sz w:val="19"/>
          <w:szCs w:val="19"/>
          <w:u w:val="single"/>
        </w:rPr>
        <w:t>Galimos pasekmės/rizikos</w:t>
      </w:r>
      <w:r w:rsidRPr="00EC1A39">
        <w:rPr>
          <w:rFonts w:ascii="Times New Roman" w:hAnsi="Times New Roman" w:cs="Times New Roman"/>
          <w:sz w:val="19"/>
          <w:szCs w:val="19"/>
        </w:rPr>
        <w:t xml:space="preserve">: Dėl padidėjusių emisijų mažinimo tikslų ir leidimų kainų gerokai padidėja AB „Orlen Lietuva“ sąnaudos, darančios įtaką jos bendram pelningumui ir konkurencingumui. </w:t>
      </w:r>
      <w:r w:rsidR="000901F6" w:rsidRPr="00EC1A39">
        <w:rPr>
          <w:rFonts w:ascii="Times New Roman" w:hAnsi="Times New Roman" w:cs="Times New Roman"/>
          <w:sz w:val="19"/>
          <w:szCs w:val="19"/>
        </w:rPr>
        <w:t>Nevykdant investicijų siekiant pakeisti iškastinį kurą alternatyviuoju, ES ATLPS nedalyvaujančios pramonės įmonės bus priversto užsidaryti.</w:t>
      </w:r>
    </w:p>
    <w:p w14:paraId="3EFCF620" w14:textId="77777777" w:rsidR="007C0448" w:rsidRDefault="007C0448" w:rsidP="007C0448">
      <w:pPr>
        <w:jc w:val="both"/>
        <w:rPr>
          <w:rFonts w:ascii="Times New Roman" w:hAnsi="Times New Roman" w:cs="Times New Roman"/>
          <w:b/>
          <w:bCs/>
          <w:sz w:val="19"/>
          <w:szCs w:val="19"/>
        </w:rPr>
      </w:pPr>
    </w:p>
    <w:p w14:paraId="097AEE90" w14:textId="5187D4C0" w:rsidR="007C0448" w:rsidRPr="00EC1A39"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Ekonominiai</w:t>
      </w:r>
      <w:r>
        <w:rPr>
          <w:rFonts w:ascii="Times New Roman" w:hAnsi="Times New Roman" w:cs="Times New Roman"/>
          <w:sz w:val="19"/>
          <w:szCs w:val="19"/>
        </w:rPr>
        <w:t xml:space="preserve">: </w:t>
      </w:r>
      <w:r w:rsidRPr="009E7774">
        <w:rPr>
          <w:rFonts w:ascii="Times New Roman" w:hAnsi="Times New Roman" w:cs="Times New Roman"/>
          <w:sz w:val="19"/>
          <w:szCs w:val="19"/>
        </w:rPr>
        <w:t>Nesiėmus emisijų mažinimo veiksmų, AB „Orlen Lietuva“ metinės išlaidos taršos leidimams padidės nuo 9</w:t>
      </w:r>
      <w:r w:rsidR="00E978BD">
        <w:rPr>
          <w:rFonts w:ascii="Times New Roman" w:hAnsi="Times New Roman" w:cs="Times New Roman"/>
          <w:sz w:val="19"/>
          <w:szCs w:val="19"/>
        </w:rPr>
        <w:t xml:space="preserve"> mln. Eur</w:t>
      </w:r>
      <w:r w:rsidRPr="009E7774">
        <w:rPr>
          <w:rFonts w:ascii="Times New Roman" w:hAnsi="Times New Roman" w:cs="Times New Roman"/>
          <w:sz w:val="19"/>
          <w:szCs w:val="19"/>
        </w:rPr>
        <w:t xml:space="preserve"> 2020 m. iki daugiau nei 143 </w:t>
      </w:r>
      <w:r w:rsidR="00E978BD">
        <w:rPr>
          <w:rFonts w:ascii="Times New Roman" w:hAnsi="Times New Roman" w:cs="Times New Roman"/>
          <w:sz w:val="19"/>
          <w:szCs w:val="19"/>
        </w:rPr>
        <w:t>mln. Eur</w:t>
      </w:r>
      <w:r w:rsidRPr="009E7774">
        <w:rPr>
          <w:rFonts w:ascii="Times New Roman" w:hAnsi="Times New Roman" w:cs="Times New Roman"/>
          <w:sz w:val="19"/>
          <w:szCs w:val="19"/>
        </w:rPr>
        <w:t xml:space="preserve"> 2036-2040 m. </w:t>
      </w:r>
      <w:r>
        <w:rPr>
          <w:rFonts w:ascii="Times New Roman" w:hAnsi="Times New Roman" w:cs="Times New Roman"/>
          <w:b/>
          <w:bCs/>
          <w:sz w:val="19"/>
          <w:szCs w:val="19"/>
        </w:rPr>
        <w:t xml:space="preserve"> </w:t>
      </w:r>
      <w:r w:rsidRPr="009E7774">
        <w:rPr>
          <w:rFonts w:ascii="Times New Roman" w:hAnsi="Times New Roman" w:cs="Times New Roman"/>
          <w:sz w:val="19"/>
          <w:szCs w:val="19"/>
        </w:rPr>
        <w:t>Vietos ekonomikos didelė priklausomybė nuo vienos taršios įmonės – AB „Orlen Lietuva“, kuri kartu yra ir didžiausias darbdavys Mažeikių rajono savivaldybėje ir Telšių regione. AB „Orlen Lietuva“ tiesiogiai sukuria 8</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Mažeikiuose, o įskaičiavus netiesiogiai susijusias darbo vietas – 53</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31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b/>
          <w:bCs/>
          <w:sz w:val="19"/>
          <w:szCs w:val="19"/>
        </w:rPr>
        <w:t xml:space="preserve"> </w:t>
      </w:r>
      <w:r w:rsidRPr="009E7774">
        <w:rPr>
          <w:rFonts w:ascii="Times New Roman" w:hAnsi="Times New Roman" w:cs="Times New Roman"/>
          <w:sz w:val="19"/>
          <w:szCs w:val="19"/>
        </w:rPr>
        <w:t>Orlen Lietuva poveikis regiono užimtumui yra daug reikšmingesnis, nei kitų taršių įmonių poveikis užimtumui regionuose, kuriuose jos veikia. AB „Orlen Lietuva“ tiesiogiai sukuria 2.4</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Telšių regione, o įskaičiavus netiesiogiai susijusias darbo vietas –</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14.5</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 xml:space="preserve">Ribotos užimtumo alternatyvos Mažeikių rajono </w:t>
      </w:r>
      <w:r w:rsidRPr="00EC1A39">
        <w:rPr>
          <w:rFonts w:ascii="Times New Roman" w:hAnsi="Times New Roman" w:cs="Times New Roman"/>
          <w:sz w:val="19"/>
          <w:szCs w:val="19"/>
        </w:rPr>
        <w:t>savivaldybėje. Darbo užmokestis taršioje įmonėje – AB „Orlen Lietuva“ 90</w:t>
      </w:r>
      <w:r w:rsidR="00E978BD" w:rsidRPr="00EC1A39">
        <w:rPr>
          <w:rFonts w:ascii="Times New Roman" w:hAnsi="Times New Roman" w:cs="Times New Roman"/>
          <w:sz w:val="19"/>
          <w:szCs w:val="19"/>
        </w:rPr>
        <w:t xml:space="preserve"> proc.</w:t>
      </w:r>
      <w:r w:rsidRPr="00EC1A39">
        <w:rPr>
          <w:rFonts w:ascii="Times New Roman" w:hAnsi="Times New Roman" w:cs="Times New Roman"/>
          <w:sz w:val="19"/>
          <w:szCs w:val="19"/>
        </w:rPr>
        <w:t xml:space="preserve"> viršija vidutinį darbo užmokestį regione.</w:t>
      </w:r>
      <w:r w:rsidR="000901F6" w:rsidRPr="00EC1A39">
        <w:rPr>
          <w:rFonts w:ascii="Times New Roman" w:hAnsi="Times New Roman" w:cs="Times New Roman"/>
          <w:sz w:val="19"/>
          <w:szCs w:val="19"/>
        </w:rPr>
        <w:t xml:space="preserve"> Taip pat neskatinant ES ATLPS pramonės įmonių pakeisti iškastinį kurą alternatyviuoju, dėl ES nustatytų tvarumo reikalavimų mažės jų gaminamų produktų konkurencingumas ir įmonės bus priverstos užsidaryti.</w:t>
      </w:r>
    </w:p>
    <w:p w14:paraId="4C1EC1FC" w14:textId="74E0B8DD" w:rsidR="007C0448" w:rsidRDefault="007C0448" w:rsidP="007C0448">
      <w:pPr>
        <w:jc w:val="both"/>
        <w:rPr>
          <w:rFonts w:ascii="Times New Roman" w:hAnsi="Times New Roman" w:cs="Times New Roman"/>
          <w:sz w:val="19"/>
          <w:szCs w:val="19"/>
        </w:rPr>
      </w:pPr>
      <w:r w:rsidRPr="00EC1A39">
        <w:rPr>
          <w:rFonts w:ascii="Times New Roman" w:hAnsi="Times New Roman" w:cs="Times New Roman"/>
          <w:sz w:val="19"/>
          <w:szCs w:val="19"/>
          <w:u w:val="single"/>
        </w:rPr>
        <w:t>Galimos pasekmės/rizikos</w:t>
      </w:r>
      <w:r w:rsidRPr="00EC1A39">
        <w:rPr>
          <w:rFonts w:ascii="Times New Roman" w:hAnsi="Times New Roman" w:cs="Times New Roman"/>
          <w:sz w:val="19"/>
          <w:szCs w:val="19"/>
        </w:rPr>
        <w:t>: Riboti savivaldybės pajėgumai pritraukti tiesiogines investicijas: nuo 2007 m. Mažeikių rajono savivaldybėje įgyvendinti 4 ES finansuojami projektai (nėra TUI projektų) ir pagal juos sukurtos 23 darbo vietų.</w:t>
      </w:r>
      <w:r w:rsidR="000901F6" w:rsidRPr="00EC1A39">
        <w:rPr>
          <w:rFonts w:ascii="Times New Roman" w:hAnsi="Times New Roman" w:cs="Times New Roman"/>
          <w:sz w:val="19"/>
          <w:szCs w:val="19"/>
        </w:rPr>
        <w:t xml:space="preserve"> ES ATLPS nedalyvaujančios įmonės nepasiekusios Klimato kaitos valdymo darbotvarkėje nustatyto tikslo iki 2040 m. atsisakyti iškastinio kuro naudojimo, bus priverstos užsidaryti, dėl ko papildomai regione sumažės darbo jėgos poreikis.</w:t>
      </w:r>
    </w:p>
    <w:p w14:paraId="5304B8D0" w14:textId="77777777" w:rsidR="007C0448" w:rsidRDefault="007C0448" w:rsidP="007C0448">
      <w:pPr>
        <w:jc w:val="both"/>
        <w:rPr>
          <w:rFonts w:ascii="Times New Roman" w:hAnsi="Times New Roman" w:cs="Times New Roman"/>
          <w:sz w:val="19"/>
          <w:szCs w:val="19"/>
        </w:rPr>
      </w:pPr>
    </w:p>
    <w:p w14:paraId="7732DC59" w14:textId="538BE06F"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Mažeikių rajono savivaldybėje sumažėjo 21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sz w:val="19"/>
          <w:szCs w:val="19"/>
        </w:rPr>
        <w:t xml:space="preserve"> </w:t>
      </w:r>
      <w:r w:rsidRPr="009E7774">
        <w:rPr>
          <w:rFonts w:ascii="Times New Roman" w:hAnsi="Times New Roman" w:cs="Times New Roman"/>
          <w:sz w:val="19"/>
          <w:szCs w:val="19"/>
        </w:rPr>
        <w:t>2005-2019 m. darbo vietų skaičius Mažeikių rajono savivaldybėje sumažėjo 1400.</w:t>
      </w:r>
      <w:r>
        <w:rPr>
          <w:rFonts w:ascii="Times New Roman" w:hAnsi="Times New Roman" w:cs="Times New Roman"/>
          <w:sz w:val="19"/>
          <w:szCs w:val="19"/>
        </w:rPr>
        <w:t xml:space="preserve"> </w:t>
      </w:r>
      <w:r w:rsidRPr="009E7774">
        <w:rPr>
          <w:rFonts w:ascii="Times New Roman" w:hAnsi="Times New Roman" w:cs="Times New Roman"/>
          <w:sz w:val="19"/>
          <w:szCs w:val="19"/>
        </w:rPr>
        <w:t>AB „Orlen Lietuva“ uždarymo atveju papildomai būtų prarasta 1</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400 darbo vietų.</w:t>
      </w:r>
      <w:r>
        <w:rPr>
          <w:rFonts w:ascii="Times New Roman" w:hAnsi="Times New Roman" w:cs="Times New Roman"/>
          <w:sz w:val="19"/>
          <w:szCs w:val="19"/>
        </w:rPr>
        <w:t xml:space="preserve"> </w:t>
      </w:r>
      <w:r w:rsidRPr="009E7774">
        <w:rPr>
          <w:rFonts w:ascii="Times New Roman" w:hAnsi="Times New Roman" w:cs="Times New Roman"/>
          <w:sz w:val="19"/>
          <w:szCs w:val="19"/>
        </w:rPr>
        <w:t>Darbuotojų perkvalifikavimo poreikis AB „Orlen Lietuva“ bus nustatytas, atlikus parengiamąsias studijas.</w:t>
      </w:r>
      <w:r>
        <w:rPr>
          <w:rFonts w:ascii="Times New Roman" w:hAnsi="Times New Roman" w:cs="Times New Roman"/>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500 iki 2030 m. Numatoma, kad žemos kvalifikacijos darbuotojų dalis tarp visų darbuotojų mažės, o aukštos kvalifikacijos – didės.</w:t>
      </w:r>
    </w:p>
    <w:p w14:paraId="753C4BE6" w14:textId="30192762"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Greta AB „Orlen Lietuva“ darbuotojų, dar 19</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Mažeikių darbo jėgos dirba apdirbamosios pramonės sektoriuje. 31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2538A347" w14:textId="77777777" w:rsidR="007C0448" w:rsidRPr="009E7774" w:rsidRDefault="007C0448" w:rsidP="007C0448">
      <w:pPr>
        <w:jc w:val="both"/>
        <w:rPr>
          <w:rFonts w:ascii="Times New Roman" w:hAnsi="Times New Roman" w:cs="Times New Roman"/>
          <w:sz w:val="19"/>
          <w:szCs w:val="19"/>
        </w:rPr>
      </w:pPr>
    </w:p>
    <w:p w14:paraId="08DCA3DA" w14:textId="77777777" w:rsidR="007C0448" w:rsidRPr="009E7774" w:rsidRDefault="007C0448" w:rsidP="007C0448">
      <w:pPr>
        <w:widowControl/>
        <w:autoSpaceDE/>
        <w:autoSpaceDN/>
        <w:jc w:val="both"/>
        <w:rPr>
          <w:rFonts w:ascii="Times New Roman" w:hAnsi="Times New Roman" w:cs="Times New Roman"/>
          <w:sz w:val="19"/>
          <w:szCs w:val="19"/>
        </w:rPr>
      </w:pPr>
      <w:r>
        <w:rPr>
          <w:rFonts w:ascii="Times New Roman" w:hAnsi="Times New Roman" w:cs="Times New Roman"/>
          <w:sz w:val="19"/>
          <w:szCs w:val="19"/>
          <w:u w:val="single"/>
        </w:rPr>
        <w:t>Atsižvelgiant į visas aplinkybes, s</w:t>
      </w:r>
      <w:r w:rsidRPr="009E7774">
        <w:rPr>
          <w:rFonts w:ascii="Times New Roman" w:hAnsi="Times New Roman" w:cs="Times New Roman"/>
          <w:sz w:val="19"/>
          <w:szCs w:val="19"/>
          <w:u w:val="single"/>
        </w:rPr>
        <w:t>iūlomos TPF investicijų kryptys ir veiklos</w:t>
      </w:r>
      <w:r w:rsidRPr="009E7774">
        <w:rPr>
          <w:rFonts w:ascii="Times New Roman" w:hAnsi="Times New Roman" w:cs="Times New Roman"/>
          <w:sz w:val="19"/>
          <w:szCs w:val="19"/>
        </w:rPr>
        <w:t>:</w:t>
      </w:r>
    </w:p>
    <w:p w14:paraId="1386997F" w14:textId="32820218" w:rsidR="007C0448" w:rsidRPr="00246C28" w:rsidRDefault="007C0448" w:rsidP="007C0448">
      <w:pPr>
        <w:widowControl/>
        <w:numPr>
          <w:ilvl w:val="0"/>
          <w:numId w:val="10"/>
        </w:numPr>
        <w:tabs>
          <w:tab w:val="left" w:pos="851"/>
        </w:tabs>
        <w:autoSpaceDE/>
        <w:autoSpaceDN/>
        <w:ind w:hanging="153"/>
        <w:contextualSpacing/>
        <w:jc w:val="both"/>
        <w:rPr>
          <w:rFonts w:ascii="Times New Roman" w:hAnsi="Times New Roman" w:cs="Times New Roman"/>
          <w:b/>
          <w:bCs/>
          <w:sz w:val="19"/>
          <w:szCs w:val="19"/>
        </w:rPr>
      </w:pPr>
      <w:r w:rsidRPr="009E7774">
        <w:rPr>
          <w:rFonts w:ascii="Times New Roman" w:hAnsi="Times New Roman" w:cs="Times New Roman"/>
          <w:b/>
          <w:bCs/>
          <w:sz w:val="19"/>
          <w:szCs w:val="19"/>
        </w:rPr>
        <w:t>Pramonės dekarbonizacijos veiklos</w:t>
      </w:r>
      <w:r w:rsidR="009A1BF1">
        <w:rPr>
          <w:rFonts w:ascii="Times New Roman" w:hAnsi="Times New Roman" w:cs="Times New Roman"/>
          <w:b/>
          <w:bCs/>
          <w:sz w:val="19"/>
          <w:szCs w:val="19"/>
        </w:rPr>
        <w:t xml:space="preserve"> (iš viso numatoma </w:t>
      </w:r>
      <w:r w:rsidR="009A1BF1" w:rsidRPr="00246C28">
        <w:rPr>
          <w:rFonts w:ascii="Times New Roman" w:hAnsi="Times New Roman" w:cs="Times New Roman"/>
          <w:b/>
          <w:bCs/>
          <w:sz w:val="19"/>
          <w:szCs w:val="19"/>
        </w:rPr>
        <w:t xml:space="preserve">investuoti </w:t>
      </w:r>
      <w:r w:rsidR="00E3091F" w:rsidRPr="00CE53F9">
        <w:rPr>
          <w:rFonts w:ascii="Times New Roman" w:hAnsi="Times New Roman" w:cs="Times New Roman"/>
          <w:b/>
          <w:bCs/>
          <w:sz w:val="19"/>
          <w:szCs w:val="19"/>
        </w:rPr>
        <w:t xml:space="preserve">128,018 </w:t>
      </w:r>
      <w:r w:rsidR="00206A15" w:rsidRPr="00246C28">
        <w:rPr>
          <w:rFonts w:ascii="Times New Roman" w:hAnsi="Times New Roman" w:cs="Times New Roman"/>
          <w:b/>
          <w:bCs/>
          <w:sz w:val="19"/>
          <w:szCs w:val="19"/>
        </w:rPr>
        <w:t>mln. Eur</w:t>
      </w:r>
      <w:r w:rsidR="00AA12D0" w:rsidRPr="00246C28">
        <w:rPr>
          <w:rFonts w:ascii="Times New Roman" w:hAnsi="Times New Roman" w:cs="Times New Roman"/>
          <w:b/>
          <w:bCs/>
          <w:sz w:val="19"/>
          <w:szCs w:val="19"/>
        </w:rPr>
        <w:t>)</w:t>
      </w:r>
      <w:r w:rsidRPr="00246C28">
        <w:rPr>
          <w:rFonts w:ascii="Times New Roman" w:hAnsi="Times New Roman" w:cs="Times New Roman"/>
          <w:b/>
          <w:bCs/>
          <w:sz w:val="19"/>
          <w:szCs w:val="19"/>
        </w:rPr>
        <w:t>:</w:t>
      </w:r>
    </w:p>
    <w:p w14:paraId="2DBB5290" w14:textId="4983777D" w:rsidR="007C0448" w:rsidRPr="00246C28" w:rsidRDefault="007C0448" w:rsidP="007C0448">
      <w:pPr>
        <w:widowControl/>
        <w:numPr>
          <w:ilvl w:val="1"/>
          <w:numId w:val="10"/>
        </w:numPr>
        <w:tabs>
          <w:tab w:val="left" w:pos="851"/>
        </w:tabs>
        <w:autoSpaceDE/>
        <w:autoSpaceDN/>
        <w:ind w:left="0" w:firstLine="567"/>
        <w:contextualSpacing/>
        <w:jc w:val="both"/>
        <w:rPr>
          <w:rFonts w:ascii="Times New Roman" w:hAnsi="Times New Roman" w:cs="Times New Roman"/>
          <w:sz w:val="19"/>
          <w:szCs w:val="19"/>
        </w:rPr>
      </w:pPr>
      <w:r w:rsidRPr="00246C28">
        <w:rPr>
          <w:rFonts w:ascii="Times New Roman" w:hAnsi="Times New Roman" w:cs="Times New Roman"/>
          <w:sz w:val="19"/>
          <w:szCs w:val="19"/>
        </w:rPr>
        <w:t>Elektrolizės integravimo į amoniako agregatą (30</w:t>
      </w:r>
      <w:r w:rsidR="00E978BD" w:rsidRPr="00246C28">
        <w:rPr>
          <w:rFonts w:ascii="Times New Roman" w:hAnsi="Times New Roman" w:cs="Times New Roman"/>
          <w:sz w:val="19"/>
          <w:szCs w:val="19"/>
        </w:rPr>
        <w:t xml:space="preserve"> proc.</w:t>
      </w:r>
      <w:r w:rsidRPr="00246C28">
        <w:rPr>
          <w:rFonts w:ascii="Times New Roman" w:hAnsi="Times New Roman" w:cs="Times New Roman"/>
          <w:sz w:val="19"/>
          <w:szCs w:val="19"/>
        </w:rPr>
        <w:t xml:space="preserve"> H</w:t>
      </w:r>
      <w:r w:rsidRPr="00246C28">
        <w:rPr>
          <w:rFonts w:ascii="Times New Roman" w:hAnsi="Times New Roman" w:cs="Times New Roman"/>
          <w:sz w:val="19"/>
          <w:szCs w:val="19"/>
          <w:vertAlign w:val="subscript"/>
        </w:rPr>
        <w:t>2</w:t>
      </w:r>
      <w:r w:rsidRPr="00246C28">
        <w:rPr>
          <w:rFonts w:ascii="Times New Roman" w:hAnsi="Times New Roman" w:cs="Times New Roman"/>
          <w:sz w:val="19"/>
          <w:szCs w:val="19"/>
        </w:rPr>
        <w:t xml:space="preserve"> pakeitimas žaliuoju H</w:t>
      </w:r>
      <w:r w:rsidRPr="00246C28">
        <w:rPr>
          <w:rFonts w:ascii="Times New Roman" w:hAnsi="Times New Roman" w:cs="Times New Roman"/>
          <w:sz w:val="19"/>
          <w:szCs w:val="19"/>
          <w:vertAlign w:val="subscript"/>
        </w:rPr>
        <w:t>2</w:t>
      </w:r>
      <w:r w:rsidRPr="00246C28">
        <w:rPr>
          <w:rFonts w:ascii="Times New Roman" w:hAnsi="Times New Roman" w:cs="Times New Roman"/>
          <w:sz w:val="19"/>
          <w:szCs w:val="19"/>
        </w:rPr>
        <w:t>) I etapas (AB „Achema“).</w:t>
      </w:r>
    </w:p>
    <w:p w14:paraId="065B2559" w14:textId="1D46ECCD" w:rsidR="007C0448" w:rsidRPr="00246C28" w:rsidRDefault="007C0448" w:rsidP="007C0448">
      <w:pPr>
        <w:widowControl/>
        <w:numPr>
          <w:ilvl w:val="1"/>
          <w:numId w:val="10"/>
        </w:numPr>
        <w:tabs>
          <w:tab w:val="left" w:pos="851"/>
        </w:tabs>
        <w:autoSpaceDE/>
        <w:autoSpaceDN/>
        <w:ind w:left="0" w:firstLine="567"/>
        <w:contextualSpacing/>
        <w:jc w:val="both"/>
        <w:rPr>
          <w:rFonts w:ascii="Times New Roman" w:hAnsi="Times New Roman" w:cs="Times New Roman"/>
          <w:sz w:val="19"/>
          <w:szCs w:val="19"/>
        </w:rPr>
      </w:pPr>
      <w:r w:rsidRPr="00246C28">
        <w:rPr>
          <w:rFonts w:ascii="Times New Roman" w:hAnsi="Times New Roman" w:cs="Times New Roman"/>
          <w:sz w:val="19"/>
          <w:szCs w:val="19"/>
        </w:rPr>
        <w:t>CO</w:t>
      </w:r>
      <w:r w:rsidRPr="00246C28">
        <w:rPr>
          <w:rFonts w:ascii="Times New Roman" w:hAnsi="Times New Roman" w:cs="Times New Roman"/>
          <w:sz w:val="19"/>
          <w:szCs w:val="19"/>
          <w:vertAlign w:val="subscript"/>
        </w:rPr>
        <w:t>2</w:t>
      </w:r>
      <w:r w:rsidRPr="00246C28">
        <w:rPr>
          <w:rFonts w:ascii="Times New Roman" w:hAnsi="Times New Roman" w:cs="Times New Roman"/>
          <w:sz w:val="19"/>
          <w:szCs w:val="19"/>
        </w:rPr>
        <w:t xml:space="preserve"> sugavimo ir saugojimo, vandenilio ir kitų inovatyvių technologijų panaudojimo galimybės Lietuvos pramonės įmonėse, veikiančiose labiausiai neigiamai paveiktose teritorijose  (galimybių studija).</w:t>
      </w:r>
    </w:p>
    <w:p w14:paraId="44F72E78" w14:textId="76C74C12" w:rsidR="000059FE" w:rsidRPr="00246C28" w:rsidRDefault="000059FE" w:rsidP="00B67149">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246C28">
        <w:rPr>
          <w:rFonts w:ascii="Times New Roman" w:hAnsi="Times New Roman" w:cs="Times New Roman"/>
          <w:sz w:val="19"/>
          <w:szCs w:val="19"/>
        </w:rPr>
        <w:t>Pramonės įmonių, siekiant jų transformacijos, veiklos įvairinimo, modernizavimo ir pertvarkymo, vystymas. Numatomos investicijos</w:t>
      </w:r>
      <w:r w:rsidR="00506D59" w:rsidRPr="00246C28">
        <w:rPr>
          <w:rFonts w:ascii="Times New Roman" w:hAnsi="Times New Roman" w:cs="Times New Roman"/>
          <w:sz w:val="19"/>
          <w:szCs w:val="19"/>
        </w:rPr>
        <w:t xml:space="preserve"> siekiant alternatyvaus kuro diegimo pvz., iškastinio kuro katilų keitimas į </w:t>
      </w:r>
      <w:r w:rsidR="00E72354" w:rsidRPr="00246C28">
        <w:rPr>
          <w:rFonts w:ascii="Times New Roman" w:hAnsi="Times New Roman" w:cs="Times New Roman"/>
          <w:sz w:val="19"/>
          <w:szCs w:val="19"/>
        </w:rPr>
        <w:t>AEI</w:t>
      </w:r>
      <w:r w:rsidR="00506D59" w:rsidRPr="00246C28">
        <w:rPr>
          <w:rFonts w:ascii="Times New Roman" w:hAnsi="Times New Roman" w:cs="Times New Roman"/>
          <w:sz w:val="19"/>
          <w:szCs w:val="19"/>
        </w:rPr>
        <w:t xml:space="preserve"> šilumos siurblius (oras-vanduo, gruntas-vanduo, vanduo-vanduo, oras-oras), iškastinio kuro, naudojamo gamybos procese, keitimas AEI ir (ar) elektra ir pan., ES ATLPS nedalyvaujančiose pramonės įmonėse, veikiančiose Kauno, Šiaulių ir Telšių regionuose</w:t>
      </w:r>
      <w:r w:rsidRPr="00246C28">
        <w:rPr>
          <w:rFonts w:ascii="Times New Roman" w:hAnsi="Times New Roman" w:cs="Times New Roman"/>
          <w:sz w:val="19"/>
          <w:szCs w:val="19"/>
        </w:rPr>
        <w:t>.</w:t>
      </w:r>
    </w:p>
    <w:p w14:paraId="5F5BC3ED" w14:textId="77777777" w:rsidR="002931E0" w:rsidRPr="00246C28" w:rsidRDefault="002931E0" w:rsidP="002931E0">
      <w:pPr>
        <w:widowControl/>
        <w:tabs>
          <w:tab w:val="left" w:pos="851"/>
        </w:tabs>
        <w:autoSpaceDE/>
        <w:autoSpaceDN/>
        <w:spacing w:after="160" w:line="259" w:lineRule="auto"/>
        <w:contextualSpacing/>
        <w:rPr>
          <w:rFonts w:ascii="Times New Roman" w:hAnsi="Times New Roman" w:cs="Times New Roman"/>
          <w:b/>
          <w:bCs/>
          <w:sz w:val="19"/>
          <w:szCs w:val="19"/>
        </w:rPr>
      </w:pPr>
    </w:p>
    <w:p w14:paraId="71B4824C" w14:textId="409729F9" w:rsidR="007C0448" w:rsidRPr="00246C28" w:rsidRDefault="007C0448" w:rsidP="007C0448">
      <w:pPr>
        <w:widowControl/>
        <w:numPr>
          <w:ilvl w:val="0"/>
          <w:numId w:val="10"/>
        </w:numPr>
        <w:tabs>
          <w:tab w:val="left" w:pos="851"/>
        </w:tabs>
        <w:autoSpaceDE/>
        <w:autoSpaceDN/>
        <w:spacing w:after="160" w:line="259" w:lineRule="auto"/>
        <w:ind w:hanging="153"/>
        <w:contextualSpacing/>
        <w:rPr>
          <w:rFonts w:ascii="Times New Roman" w:hAnsi="Times New Roman" w:cs="Times New Roman"/>
          <w:b/>
          <w:bCs/>
          <w:sz w:val="19"/>
          <w:szCs w:val="19"/>
        </w:rPr>
      </w:pPr>
      <w:r w:rsidRPr="00246C28">
        <w:rPr>
          <w:rFonts w:ascii="Times New Roman" w:hAnsi="Times New Roman" w:cs="Times New Roman"/>
          <w:b/>
          <w:bCs/>
          <w:sz w:val="19"/>
          <w:szCs w:val="19"/>
        </w:rPr>
        <w:t>Tvarių</w:t>
      </w:r>
      <w:r w:rsidRPr="00246C28">
        <w:rPr>
          <w:rStyle w:val="Puslapioinaosnuoroda"/>
          <w:rFonts w:ascii="Times New Roman" w:hAnsi="Times New Roman" w:cs="Times New Roman"/>
          <w:b/>
          <w:bCs/>
          <w:sz w:val="19"/>
          <w:szCs w:val="19"/>
        </w:rPr>
        <w:footnoteReference w:id="12"/>
      </w:r>
      <w:r w:rsidRPr="00246C28">
        <w:rPr>
          <w:rFonts w:ascii="Times New Roman" w:hAnsi="Times New Roman" w:cs="Times New Roman"/>
          <w:b/>
          <w:bCs/>
          <w:sz w:val="19"/>
          <w:szCs w:val="19"/>
        </w:rPr>
        <w:t xml:space="preserve"> darbo vietų kūrimo veiklos</w:t>
      </w:r>
      <w:r w:rsidR="00AA12D0" w:rsidRPr="00246C28">
        <w:rPr>
          <w:rFonts w:ascii="Times New Roman" w:hAnsi="Times New Roman" w:cs="Times New Roman"/>
          <w:b/>
          <w:bCs/>
          <w:sz w:val="19"/>
          <w:szCs w:val="19"/>
        </w:rPr>
        <w:t xml:space="preserve"> (iš viso numatoma investuoti </w:t>
      </w:r>
      <w:r w:rsidR="00E3091F" w:rsidRPr="00CE53F9">
        <w:rPr>
          <w:rFonts w:ascii="Times New Roman" w:hAnsi="Times New Roman" w:cs="Times New Roman"/>
          <w:b/>
          <w:bCs/>
          <w:sz w:val="19"/>
          <w:szCs w:val="19"/>
        </w:rPr>
        <w:t xml:space="preserve">134,731 </w:t>
      </w:r>
      <w:r w:rsidR="00206A15" w:rsidRPr="00246C28">
        <w:rPr>
          <w:rFonts w:ascii="Times New Roman" w:hAnsi="Times New Roman" w:cs="Times New Roman"/>
          <w:b/>
          <w:bCs/>
          <w:sz w:val="19"/>
          <w:szCs w:val="19"/>
        </w:rPr>
        <w:t>mln. Eur</w:t>
      </w:r>
      <w:r w:rsidRPr="00246C28">
        <w:rPr>
          <w:rFonts w:ascii="Times New Roman" w:hAnsi="Times New Roman" w:cs="Times New Roman"/>
          <w:b/>
          <w:bCs/>
          <w:sz w:val="19"/>
          <w:szCs w:val="19"/>
        </w:rPr>
        <w:t>:</w:t>
      </w:r>
    </w:p>
    <w:p w14:paraId="34F79BF1" w14:textId="77777777" w:rsidR="007C0448" w:rsidRPr="00246C28"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246C28">
        <w:rPr>
          <w:rFonts w:ascii="Times New Roman" w:hAnsi="Times New Roman" w:cs="Times New Roman"/>
          <w:sz w:val="19"/>
          <w:szCs w:val="19"/>
        </w:rPr>
        <w:t xml:space="preserve"> Sąlygų ir vietos ekosistemos užsienio ir vietos investuotojams pagerinimas. Investuojama į kiekvienos iš savivaldybių projektus, kuriais kuriamos arba plėtojamos pramoninės teritorijos (LEZ, pramonės parkas ar pramoninė teritorija)  Jonavos raj., Akmenės raj., Mažeikių raj. savivaldybėse.</w:t>
      </w:r>
    </w:p>
    <w:p w14:paraId="1A26299F" w14:textId="2BA7CC68" w:rsidR="007C0448" w:rsidRPr="009E7774"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246C28">
        <w:rPr>
          <w:rFonts w:ascii="Times New Roman" w:hAnsi="Times New Roman" w:cs="Times New Roman"/>
          <w:sz w:val="19"/>
          <w:szCs w:val="19"/>
        </w:rPr>
        <w:t xml:space="preserve">Užsienio ir vietos investuotojų su dideliu darbo vietų kūrimo potencialu pritraukimas. Kiekvienoje iš labiausiai pertvarkos paveiktų </w:t>
      </w:r>
      <w:r w:rsidR="00AE6420" w:rsidRPr="00246C28">
        <w:rPr>
          <w:rFonts w:ascii="Times New Roman" w:hAnsi="Times New Roman" w:cs="Times New Roman"/>
          <w:bCs/>
          <w:sz w:val="19"/>
          <w:szCs w:val="19"/>
        </w:rPr>
        <w:t>apskričių (Kauno, Šiaulių ir Telšių) bei jose esančių</w:t>
      </w:r>
      <w:r w:rsidR="00AE6420" w:rsidRPr="00246C28">
        <w:rPr>
          <w:rFonts w:ascii="Times New Roman" w:hAnsi="Times New Roman" w:cs="Times New Roman"/>
          <w:sz w:val="19"/>
          <w:szCs w:val="19"/>
        </w:rPr>
        <w:t xml:space="preserve"> </w:t>
      </w:r>
      <w:r w:rsidRPr="00246C28">
        <w:rPr>
          <w:rFonts w:ascii="Times New Roman" w:hAnsi="Times New Roman" w:cs="Times New Roman"/>
          <w:sz w:val="19"/>
          <w:szCs w:val="19"/>
        </w:rPr>
        <w:t xml:space="preserve">savivaldybių (Akmenės raj. sav., Jonavos raj. sav., Mažeikių raj. sav.) numatoma investuoti į: užsienio ir vietos investuotojų pritraukimą; </w:t>
      </w:r>
      <w:r w:rsidRPr="009E7774">
        <w:rPr>
          <w:rFonts w:ascii="Times New Roman" w:hAnsi="Times New Roman" w:cs="Times New Roman"/>
          <w:sz w:val="19"/>
          <w:szCs w:val="19"/>
        </w:rPr>
        <w:t xml:space="preserve">darbuotojų ir darbo ieškančių asmenų kvalifikacijos kėlimą ir perkvalifikavimą, esamų studijų programų pritaikymą arba naujų kūrimą, atsižvelgiant į vietos darbo rinkos poreikius. </w:t>
      </w:r>
    </w:p>
    <w:p w14:paraId="2ED6CF60" w14:textId="77777777" w:rsidR="007C0448" w:rsidRPr="009E7774" w:rsidRDefault="007C0448" w:rsidP="007C0448">
      <w:pPr>
        <w:pStyle w:val="Pagrindinistekstas"/>
        <w:rPr>
          <w:rFonts w:ascii="Times New Roman" w:hAnsi="Times New Roman" w:cs="Times New Roman"/>
        </w:rPr>
      </w:pPr>
    </w:p>
    <w:p w14:paraId="4D8C0697" w14:textId="59045B5F" w:rsidR="00EF421E"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Nurodytų veiklų įgyvendinimas sudarys sąlygas net 12</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sumažinti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emisijas </w:t>
      </w:r>
      <w:r>
        <w:rPr>
          <w:rFonts w:ascii="Times New Roman" w:hAnsi="Times New Roman" w:cs="Times New Roman"/>
          <w:sz w:val="19"/>
          <w:szCs w:val="19"/>
        </w:rPr>
        <w:t>AB „Achema“</w:t>
      </w:r>
      <w:r w:rsidRPr="009E7774">
        <w:rPr>
          <w:rFonts w:ascii="Times New Roman" w:hAnsi="Times New Roman" w:cs="Times New Roman"/>
          <w:sz w:val="19"/>
          <w:szCs w:val="19"/>
        </w:rPr>
        <w:t>, kas ženkliai prisidės prie nacionalinio tikslo pasiekimo – iki 2030 m. ne mažiau kaip 50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sumažinti ŠESD rodiklius lyginant su 2005 m. lygiu ES ATLPS dalyvaujančiuose sektoriuose. Įvertinus tai, kad AB „Achema“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emisijos sudaro 42</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ES ATLPS dalyvaujančių sektorių generuojamų teršalų, „Elektrolizės integravimo į amoniako agregatą“ projekto dėka šalies ES ATLPS dalyvaujančių sektorių emisijos sumažės vidutiniškai 3</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p>
    <w:p w14:paraId="7B03A99F" w14:textId="77777777" w:rsidR="00EF421E" w:rsidRDefault="00EF421E" w:rsidP="007C0448">
      <w:pPr>
        <w:jc w:val="both"/>
        <w:rPr>
          <w:rFonts w:ascii="Times New Roman" w:hAnsi="Times New Roman" w:cs="Times New Roman"/>
          <w:sz w:val="19"/>
          <w:szCs w:val="19"/>
        </w:rPr>
      </w:pPr>
    </w:p>
    <w:p w14:paraId="568F3E5C" w14:textId="5573EA38" w:rsidR="00EF421E" w:rsidRPr="00E11BFD" w:rsidRDefault="00EF421E" w:rsidP="00E11BFD">
      <w:pPr>
        <w:widowControl/>
        <w:autoSpaceDE/>
        <w:autoSpaceDN/>
        <w:jc w:val="both"/>
        <w:rPr>
          <w:rFonts w:ascii="Verdana" w:eastAsia="Times New Roman" w:hAnsi="Verdana" w:cs="Calibri"/>
          <w:color w:val="000000"/>
          <w:sz w:val="20"/>
          <w:szCs w:val="20"/>
          <w:lang w:eastAsia="lt-LT"/>
        </w:rPr>
      </w:pPr>
      <w:r>
        <w:rPr>
          <w:rFonts w:ascii="Times New Roman" w:hAnsi="Times New Roman" w:cs="Times New Roman"/>
          <w:sz w:val="19"/>
          <w:szCs w:val="19"/>
        </w:rPr>
        <w:t xml:space="preserve">Siekiant ilgalaikių klimato neutralumo tikslų, itin svarbu sudaryti sąlygas pramonės įmonėms, veikiančioms labiausiai neigiamai paveiktose teritorijose, transformuotis ir, kaip nustatyta Klimato kaitos valdymo darbotvarkėje, iki </w:t>
      </w:r>
      <w:r w:rsidRPr="0006537C">
        <w:rPr>
          <w:rFonts w:ascii="Times New Roman" w:hAnsi="Times New Roman" w:cs="Times New Roman"/>
          <w:sz w:val="19"/>
          <w:szCs w:val="19"/>
        </w:rPr>
        <w:t>2050 m</w:t>
      </w:r>
      <w:r w:rsidR="003D3F4D" w:rsidRPr="0006537C">
        <w:rPr>
          <w:rFonts w:ascii="Times New Roman" w:hAnsi="Times New Roman" w:cs="Times New Roman"/>
          <w:sz w:val="19"/>
          <w:szCs w:val="19"/>
        </w:rPr>
        <w:t>.</w:t>
      </w:r>
      <w:r>
        <w:rPr>
          <w:rFonts w:ascii="Times New Roman" w:hAnsi="Times New Roman" w:cs="Times New Roman"/>
          <w:sz w:val="19"/>
          <w:szCs w:val="19"/>
        </w:rPr>
        <w:t xml:space="preserve"> pasiekti nacionalinį klimato kaito</w:t>
      </w:r>
      <w:r w:rsidR="006C3DB7">
        <w:rPr>
          <w:rFonts w:ascii="Times New Roman" w:hAnsi="Times New Roman" w:cs="Times New Roman"/>
          <w:sz w:val="19"/>
          <w:szCs w:val="19"/>
        </w:rPr>
        <w:t>s</w:t>
      </w:r>
      <w:r>
        <w:rPr>
          <w:rFonts w:ascii="Times New Roman" w:hAnsi="Times New Roman" w:cs="Times New Roman"/>
          <w:sz w:val="19"/>
          <w:szCs w:val="19"/>
        </w:rPr>
        <w:t xml:space="preserve"> švel</w:t>
      </w:r>
      <w:r w:rsidR="00E44F80">
        <w:rPr>
          <w:rFonts w:ascii="Times New Roman" w:hAnsi="Times New Roman" w:cs="Times New Roman"/>
          <w:sz w:val="19"/>
          <w:szCs w:val="19"/>
        </w:rPr>
        <w:t>n</w:t>
      </w:r>
      <w:r>
        <w:rPr>
          <w:rFonts w:ascii="Times New Roman" w:hAnsi="Times New Roman" w:cs="Times New Roman"/>
          <w:sz w:val="19"/>
          <w:szCs w:val="19"/>
        </w:rPr>
        <w:t>inimo tikslą „</w:t>
      </w:r>
      <w:r w:rsidRPr="00BB69CE">
        <w:rPr>
          <w:rFonts w:ascii="Times New Roman" w:hAnsi="Times New Roman" w:cs="Times New Roman"/>
          <w:sz w:val="19"/>
          <w:szCs w:val="19"/>
        </w:rPr>
        <w:t xml:space="preserve">sumažinti 100 proc. išmetamų ŠESD kiekį, palyginti su 1990 </w:t>
      </w:r>
      <w:r w:rsidRPr="00BB69CE">
        <w:rPr>
          <w:rFonts w:ascii="Times New Roman" w:hAnsi="Times New Roman" w:cs="Times New Roman"/>
          <w:sz w:val="19"/>
          <w:szCs w:val="19"/>
        </w:rPr>
        <w:lastRenderedPageBreak/>
        <w:t>m., visuose ekonomikos sektoriuose pereinant prie inovatyvių,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w:t>
      </w:r>
      <w:r w:rsidR="00825D3C">
        <w:rPr>
          <w:rFonts w:ascii="Times New Roman" w:hAnsi="Times New Roman" w:cs="Times New Roman"/>
          <w:sz w:val="19"/>
          <w:szCs w:val="19"/>
        </w:rPr>
        <w:t xml:space="preserve"> Tuo tikslu siūlomos atlikti galimybių studijos „</w:t>
      </w:r>
      <w:r w:rsidR="00825D3C" w:rsidRPr="00CB4B25">
        <w:rPr>
          <w:rFonts w:ascii="Times New Roman" w:hAnsi="Times New Roman" w:cs="Times New Roman"/>
          <w:sz w:val="19"/>
          <w:szCs w:val="19"/>
        </w:rPr>
        <w:t>CO</w:t>
      </w:r>
      <w:r w:rsidR="00825D3C" w:rsidRPr="00BB69CE">
        <w:rPr>
          <w:rFonts w:ascii="Times New Roman" w:hAnsi="Times New Roman" w:cs="Times New Roman"/>
          <w:sz w:val="19"/>
          <w:szCs w:val="19"/>
          <w:vertAlign w:val="subscript"/>
        </w:rPr>
        <w:t>2</w:t>
      </w:r>
      <w:r w:rsidR="00825D3C" w:rsidRPr="00CB4B25">
        <w:rPr>
          <w:rFonts w:ascii="Times New Roman" w:hAnsi="Times New Roman" w:cs="Times New Roman"/>
          <w:sz w:val="19"/>
          <w:szCs w:val="19"/>
        </w:rPr>
        <w:t xml:space="preserve"> sugavimo ir saugojimo</w:t>
      </w:r>
      <w:r w:rsidR="00825D3C" w:rsidRPr="009E7774">
        <w:rPr>
          <w:rFonts w:ascii="Times New Roman" w:hAnsi="Times New Roman" w:cs="Times New Roman"/>
          <w:sz w:val="19"/>
          <w:szCs w:val="19"/>
        </w:rPr>
        <w:t>, vandenilio ir kitų inovatyvių technologijų panaudojimo galimybės Lietuvo</w:t>
      </w:r>
      <w:r w:rsidR="00825D3C">
        <w:rPr>
          <w:rFonts w:ascii="Times New Roman" w:hAnsi="Times New Roman" w:cs="Times New Roman"/>
          <w:sz w:val="19"/>
          <w:szCs w:val="19"/>
        </w:rPr>
        <w:t>s pramonės įmonėse</w:t>
      </w:r>
      <w:r w:rsidR="00825D3C" w:rsidRPr="00BB69CE">
        <w:rPr>
          <w:rFonts w:ascii="Times New Roman" w:hAnsi="Times New Roman" w:cs="Times New Roman"/>
          <w:sz w:val="19"/>
          <w:szCs w:val="19"/>
        </w:rPr>
        <w:t>, veikiančiose labiausiai neigiamai paveiktose teritorijose</w:t>
      </w:r>
      <w:r w:rsidR="00825D3C">
        <w:rPr>
          <w:rFonts w:ascii="Times New Roman" w:hAnsi="Times New Roman" w:cs="Times New Roman"/>
          <w:sz w:val="19"/>
          <w:szCs w:val="19"/>
        </w:rPr>
        <w:t>“ rezultatai turės ženklią įtaką tolesnei AB „Achema“, AB „Akmenės cementas“ ir kitų labiausiai neigiamai paveiktose teritorijose veikiančių pramonės įmonių perėjimui prie klimatui neutralios ekonomikos.</w:t>
      </w:r>
      <w:r w:rsidR="008B5A20">
        <w:rPr>
          <w:rFonts w:ascii="Times New Roman" w:hAnsi="Times New Roman" w:cs="Times New Roman"/>
          <w:sz w:val="19"/>
          <w:szCs w:val="19"/>
        </w:rPr>
        <w:t xml:space="preserve"> Be viso to iškastinio kuro </w:t>
      </w:r>
      <w:r w:rsidR="008B5A20" w:rsidRPr="00EC1A39">
        <w:rPr>
          <w:rFonts w:ascii="Times New Roman" w:hAnsi="Times New Roman" w:cs="Times New Roman"/>
          <w:sz w:val="19"/>
          <w:szCs w:val="19"/>
        </w:rPr>
        <w:t>atsisakymas</w:t>
      </w:r>
      <w:r w:rsidR="00F46FEC" w:rsidRPr="00EC1A39">
        <w:rPr>
          <w:rFonts w:ascii="Times New Roman" w:hAnsi="Times New Roman" w:cs="Times New Roman"/>
          <w:sz w:val="19"/>
          <w:szCs w:val="19"/>
        </w:rPr>
        <w:t xml:space="preserve"> ES ATLPS nedalyvaujančiose</w:t>
      </w:r>
      <w:r w:rsidR="008B5A20" w:rsidRPr="00EC1A39">
        <w:rPr>
          <w:rFonts w:ascii="Times New Roman" w:hAnsi="Times New Roman" w:cs="Times New Roman"/>
          <w:sz w:val="19"/>
          <w:szCs w:val="19"/>
        </w:rPr>
        <w:t xml:space="preserve"> pramonės įmonėse (</w:t>
      </w:r>
      <w:r w:rsidR="006A08D5" w:rsidRPr="00EC1A39">
        <w:rPr>
          <w:rFonts w:ascii="Times New Roman" w:hAnsi="Times New Roman" w:cs="Times New Roman"/>
          <w:sz w:val="19"/>
          <w:szCs w:val="19"/>
        </w:rPr>
        <w:t xml:space="preserve">taip pat ir didelėse pramonės įmonėse kaip </w:t>
      </w:r>
      <w:r w:rsidR="008B5A20" w:rsidRPr="00EC1A39">
        <w:rPr>
          <w:rFonts w:ascii="Times New Roman" w:hAnsi="Times New Roman" w:cs="Times New Roman"/>
          <w:sz w:val="19"/>
          <w:szCs w:val="19"/>
        </w:rPr>
        <w:t>AB Giraitės ginkluotės gamykla, UAB „HI-STEEL“, UAB „Vonin Lithuania“, UAB ROL Lithuania, UAB „Artilux NMF“, UAB „NMF Porolon“, UAB „Bigso“, UAB „MULTIMEDA“</w:t>
      </w:r>
      <w:r w:rsidR="00963823" w:rsidRPr="00EC1A39">
        <w:rPr>
          <w:rFonts w:ascii="Times New Roman" w:hAnsi="Times New Roman" w:cs="Times New Roman"/>
          <w:sz w:val="19"/>
          <w:szCs w:val="19"/>
        </w:rPr>
        <w:t>, UAB „NORD STEEL“</w:t>
      </w:r>
      <w:r w:rsidR="008B5A20" w:rsidRPr="00EC1A39">
        <w:rPr>
          <w:rFonts w:ascii="Times New Roman" w:hAnsi="Times New Roman" w:cs="Times New Roman"/>
          <w:sz w:val="19"/>
          <w:szCs w:val="19"/>
        </w:rPr>
        <w:t>), taip pat turės įtakos ŠESD mažėjimui</w:t>
      </w:r>
      <w:r w:rsidR="000901F6" w:rsidRPr="00EC1A39">
        <w:rPr>
          <w:rFonts w:ascii="Times New Roman" w:hAnsi="Times New Roman" w:cs="Times New Roman"/>
          <w:sz w:val="19"/>
          <w:szCs w:val="19"/>
        </w:rPr>
        <w:t xml:space="preserve"> </w:t>
      </w:r>
      <w:r w:rsidR="008B5A20" w:rsidRPr="00EC1A39">
        <w:rPr>
          <w:rFonts w:ascii="Times New Roman" w:hAnsi="Times New Roman" w:cs="Times New Roman"/>
          <w:sz w:val="19"/>
          <w:szCs w:val="19"/>
        </w:rPr>
        <w:t xml:space="preserve">bei </w:t>
      </w:r>
      <w:r w:rsidR="000901F6" w:rsidRPr="00EC1A39">
        <w:rPr>
          <w:rFonts w:ascii="Times New Roman" w:hAnsi="Times New Roman" w:cs="Times New Roman"/>
          <w:sz w:val="19"/>
          <w:szCs w:val="19"/>
        </w:rPr>
        <w:t xml:space="preserve">esamų </w:t>
      </w:r>
      <w:r w:rsidR="008B5A20" w:rsidRPr="00EC1A39">
        <w:rPr>
          <w:rFonts w:ascii="Times New Roman" w:hAnsi="Times New Roman" w:cs="Times New Roman"/>
          <w:sz w:val="19"/>
          <w:szCs w:val="19"/>
        </w:rPr>
        <w:t>darbo vietų išsaugojimui</w:t>
      </w:r>
      <w:r w:rsidR="000901F6" w:rsidRPr="00EC1A39">
        <w:rPr>
          <w:rFonts w:ascii="Times New Roman" w:hAnsi="Times New Roman" w:cs="Times New Roman"/>
          <w:sz w:val="19"/>
          <w:szCs w:val="19"/>
        </w:rPr>
        <w:t xml:space="preserve"> ir tvarių darbo vietų kūrimui (planuojama, kad investicijomis į dideles įmones iš viso ŠESD būtų galima sumažinti 1448,63 tCO</w:t>
      </w:r>
      <w:r w:rsidR="000901F6" w:rsidRPr="00EC1A39">
        <w:rPr>
          <w:rFonts w:ascii="Times New Roman" w:hAnsi="Times New Roman" w:cs="Times New Roman"/>
          <w:sz w:val="19"/>
          <w:szCs w:val="19"/>
          <w:vertAlign w:val="subscript"/>
        </w:rPr>
        <w:t>2</w:t>
      </w:r>
      <w:r w:rsidR="000901F6" w:rsidRPr="00EC1A39">
        <w:rPr>
          <w:rFonts w:ascii="Times New Roman" w:hAnsi="Times New Roman" w:cs="Times New Roman"/>
          <w:sz w:val="19"/>
          <w:szCs w:val="19"/>
        </w:rPr>
        <w:t>, būtų išsaugota iki 2687 darbo vietų ir sukurta iki 29 tvarių darbo vietų)</w:t>
      </w:r>
      <w:r w:rsidR="008B5A20" w:rsidRPr="00EC1A39">
        <w:rPr>
          <w:rFonts w:ascii="Times New Roman" w:hAnsi="Times New Roman" w:cs="Times New Roman"/>
          <w:sz w:val="19"/>
          <w:szCs w:val="19"/>
        </w:rPr>
        <w:t>.</w:t>
      </w:r>
    </w:p>
    <w:p w14:paraId="234218DA" w14:textId="77777777" w:rsidR="00825D3C" w:rsidRPr="00BB69CE" w:rsidRDefault="00825D3C" w:rsidP="00EF421E">
      <w:pPr>
        <w:jc w:val="both"/>
        <w:rPr>
          <w:rFonts w:ascii="Times New Roman" w:hAnsi="Times New Roman" w:cs="Times New Roman"/>
          <w:sz w:val="19"/>
          <w:szCs w:val="19"/>
        </w:rPr>
      </w:pPr>
    </w:p>
    <w:p w14:paraId="01DE6DB2" w14:textId="198609B4"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Taip pat </w:t>
      </w:r>
      <w:r>
        <w:rPr>
          <w:rFonts w:ascii="Times New Roman" w:hAnsi="Times New Roman" w:cs="Times New Roman"/>
          <w:sz w:val="19"/>
          <w:szCs w:val="19"/>
        </w:rPr>
        <w:t xml:space="preserve">TPF investicijomis </w:t>
      </w:r>
      <w:r w:rsidRPr="009E7774">
        <w:rPr>
          <w:rFonts w:ascii="Times New Roman" w:hAnsi="Times New Roman" w:cs="Times New Roman"/>
          <w:sz w:val="19"/>
          <w:szCs w:val="19"/>
        </w:rPr>
        <w:t xml:space="preserve">bus </w:t>
      </w:r>
      <w:r>
        <w:rPr>
          <w:rFonts w:ascii="Times New Roman" w:hAnsi="Times New Roman" w:cs="Times New Roman"/>
          <w:sz w:val="19"/>
          <w:szCs w:val="19"/>
        </w:rPr>
        <w:t>sudarytos sąlygos</w:t>
      </w:r>
      <w:r w:rsidRPr="009E7774">
        <w:rPr>
          <w:rFonts w:ascii="Times New Roman" w:hAnsi="Times New Roman" w:cs="Times New Roman"/>
          <w:sz w:val="19"/>
          <w:szCs w:val="19"/>
        </w:rPr>
        <w:t xml:space="preserve"> tvarių darbo vietų kūrim</w:t>
      </w:r>
      <w:r>
        <w:rPr>
          <w:rFonts w:ascii="Times New Roman" w:hAnsi="Times New Roman" w:cs="Times New Roman"/>
          <w:sz w:val="19"/>
          <w:szCs w:val="19"/>
        </w:rPr>
        <w:t>ui</w:t>
      </w:r>
      <w:r w:rsidRPr="009E7774">
        <w:rPr>
          <w:rFonts w:ascii="Times New Roman" w:hAnsi="Times New Roman" w:cs="Times New Roman"/>
          <w:sz w:val="19"/>
          <w:szCs w:val="19"/>
        </w:rPr>
        <w:t xml:space="preserve"> tiek labiausiai pertvarkos paveiktose savivaldybėse, tiek tiksliniuose regionuose sudarant sąlygas investuotojų pritraukimui ir juos pritraukiant, kartu</w:t>
      </w:r>
      <w:r>
        <w:rPr>
          <w:rFonts w:ascii="Times New Roman" w:hAnsi="Times New Roman" w:cs="Times New Roman"/>
          <w:sz w:val="19"/>
          <w:szCs w:val="19"/>
        </w:rPr>
        <w:t xml:space="preserve"> </w:t>
      </w:r>
      <w:r w:rsidRPr="009E7774">
        <w:rPr>
          <w:rFonts w:ascii="Times New Roman" w:hAnsi="Times New Roman" w:cs="Times New Roman"/>
          <w:sz w:val="19"/>
          <w:szCs w:val="19"/>
        </w:rPr>
        <w:t>užtikrinant darbuotojų</w:t>
      </w:r>
      <w:r>
        <w:rPr>
          <w:rFonts w:ascii="Times New Roman" w:hAnsi="Times New Roman" w:cs="Times New Roman"/>
          <w:sz w:val="19"/>
          <w:szCs w:val="19"/>
        </w:rPr>
        <w:t xml:space="preserve"> </w:t>
      </w:r>
      <w:r w:rsidRPr="009E7774">
        <w:rPr>
          <w:rFonts w:ascii="Times New Roman" w:hAnsi="Times New Roman" w:cs="Times New Roman"/>
          <w:sz w:val="19"/>
          <w:szCs w:val="19"/>
        </w:rPr>
        <w:t>prisitaikymą prie vykstančios pertvarkos. Be viso to, veiklomis skatinama tvari visų regionų plėtra, sudarant sąlygas regionuose veikiančių įmonių transformacijai</w:t>
      </w:r>
      <w:r w:rsidR="00EC1F18">
        <w:rPr>
          <w:rFonts w:ascii="Times New Roman" w:hAnsi="Times New Roman" w:cs="Times New Roman"/>
          <w:sz w:val="19"/>
          <w:szCs w:val="19"/>
        </w:rPr>
        <w:t>, dekarbonizacijai</w:t>
      </w:r>
      <w:r w:rsidRPr="009E7774">
        <w:rPr>
          <w:rFonts w:ascii="Times New Roman" w:hAnsi="Times New Roman" w:cs="Times New Roman"/>
          <w:sz w:val="19"/>
          <w:szCs w:val="19"/>
        </w:rPr>
        <w:t xml:space="preserve"> ir priklausomybės nuo vieno darbdavio mažinimui</w:t>
      </w:r>
      <w:r w:rsidR="00EC1F18">
        <w:rPr>
          <w:rFonts w:ascii="Times New Roman" w:hAnsi="Times New Roman" w:cs="Times New Roman"/>
          <w:sz w:val="19"/>
          <w:szCs w:val="19"/>
        </w:rPr>
        <w:t>.</w:t>
      </w:r>
    </w:p>
    <w:p w14:paraId="7207F4E0" w14:textId="77777777" w:rsidR="00095223" w:rsidRDefault="00095223" w:rsidP="00095223">
      <w:pPr>
        <w:pStyle w:val="Pagrindinistekstas"/>
        <w:spacing w:before="8"/>
        <w:rPr>
          <w:sz w:val="22"/>
        </w:rPr>
      </w:pPr>
    </w:p>
    <w:p w14:paraId="4A0A0C0B" w14:textId="08EA4EFC" w:rsidR="00095223" w:rsidRDefault="00095223" w:rsidP="000D301D">
      <w:pPr>
        <w:pStyle w:val="Sraopastraipa"/>
        <w:numPr>
          <w:ilvl w:val="1"/>
          <w:numId w:val="7"/>
        </w:numPr>
        <w:tabs>
          <w:tab w:val="left" w:pos="523"/>
        </w:tabs>
        <w:spacing w:before="102" w:line="436" w:lineRule="auto"/>
        <w:ind w:left="120" w:right="1015" w:firstLine="0"/>
        <w:rPr>
          <w:sz w:val="20"/>
        </w:rPr>
      </w:pPr>
      <w:r>
        <w:rPr>
          <w:w w:val="90"/>
          <w:sz w:val="19"/>
        </w:rPr>
        <w:t>Derėjimas</w:t>
      </w:r>
      <w:r>
        <w:rPr>
          <w:spacing w:val="12"/>
          <w:w w:val="90"/>
          <w:sz w:val="19"/>
        </w:rPr>
        <w:t xml:space="preserve"> </w:t>
      </w:r>
      <w:r>
        <w:rPr>
          <w:w w:val="90"/>
          <w:sz w:val="19"/>
        </w:rPr>
        <w:t>su</w:t>
      </w:r>
      <w:r>
        <w:rPr>
          <w:spacing w:val="14"/>
          <w:w w:val="90"/>
          <w:sz w:val="19"/>
        </w:rPr>
        <w:t xml:space="preserve"> </w:t>
      </w:r>
      <w:r>
        <w:rPr>
          <w:w w:val="90"/>
          <w:sz w:val="19"/>
        </w:rPr>
        <w:t>kitomis</w:t>
      </w:r>
      <w:r>
        <w:rPr>
          <w:spacing w:val="13"/>
          <w:w w:val="90"/>
          <w:sz w:val="19"/>
        </w:rPr>
        <w:t xml:space="preserve"> </w:t>
      </w:r>
      <w:r>
        <w:rPr>
          <w:w w:val="90"/>
          <w:sz w:val="19"/>
        </w:rPr>
        <w:t>atitinkamomis</w:t>
      </w:r>
      <w:r>
        <w:rPr>
          <w:spacing w:val="13"/>
          <w:w w:val="90"/>
          <w:sz w:val="19"/>
        </w:rPr>
        <w:t xml:space="preserve"> </w:t>
      </w:r>
      <w:r>
        <w:rPr>
          <w:w w:val="90"/>
          <w:sz w:val="19"/>
        </w:rPr>
        <w:t>nacionalinėmis,</w:t>
      </w:r>
      <w:r>
        <w:rPr>
          <w:spacing w:val="15"/>
          <w:w w:val="90"/>
          <w:sz w:val="19"/>
        </w:rPr>
        <w:t xml:space="preserve"> </w:t>
      </w:r>
      <w:r>
        <w:rPr>
          <w:w w:val="90"/>
          <w:sz w:val="19"/>
        </w:rPr>
        <w:t>regioninėmis</w:t>
      </w:r>
      <w:r>
        <w:rPr>
          <w:spacing w:val="13"/>
          <w:w w:val="90"/>
          <w:sz w:val="19"/>
        </w:rPr>
        <w:t xml:space="preserve"> </w:t>
      </w:r>
      <w:r>
        <w:rPr>
          <w:w w:val="90"/>
          <w:sz w:val="19"/>
        </w:rPr>
        <w:t>ar</w:t>
      </w:r>
      <w:r>
        <w:rPr>
          <w:spacing w:val="21"/>
          <w:w w:val="90"/>
          <w:sz w:val="19"/>
        </w:rPr>
        <w:t xml:space="preserve"> </w:t>
      </w:r>
      <w:r>
        <w:rPr>
          <w:w w:val="90"/>
          <w:sz w:val="19"/>
        </w:rPr>
        <w:t>teritorinėmis</w:t>
      </w:r>
      <w:r>
        <w:rPr>
          <w:spacing w:val="13"/>
          <w:w w:val="90"/>
          <w:sz w:val="19"/>
        </w:rPr>
        <w:t xml:space="preserve"> </w:t>
      </w:r>
      <w:r>
        <w:rPr>
          <w:w w:val="90"/>
          <w:sz w:val="19"/>
        </w:rPr>
        <w:t>strategijomis</w:t>
      </w:r>
      <w:r>
        <w:rPr>
          <w:spacing w:val="12"/>
          <w:w w:val="90"/>
          <w:sz w:val="19"/>
        </w:rPr>
        <w:t xml:space="preserve"> </w:t>
      </w:r>
      <w:r>
        <w:rPr>
          <w:w w:val="90"/>
          <w:sz w:val="19"/>
        </w:rPr>
        <w:t>ir</w:t>
      </w:r>
      <w:r>
        <w:rPr>
          <w:spacing w:val="17"/>
          <w:w w:val="90"/>
          <w:sz w:val="19"/>
        </w:rPr>
        <w:t xml:space="preserve"> </w:t>
      </w:r>
      <w:r>
        <w:rPr>
          <w:w w:val="90"/>
          <w:sz w:val="19"/>
        </w:rPr>
        <w:t>planais</w:t>
      </w:r>
      <w:r>
        <w:rPr>
          <w:spacing w:val="-35"/>
          <w:w w:val="90"/>
          <w:sz w:val="19"/>
        </w:rPr>
        <w:t xml:space="preserve"> </w:t>
      </w:r>
    </w:p>
    <w:p w14:paraId="7580D1F9" w14:textId="77777777"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NEKSP ir TTPP nuoseklumą užtikrina </w:t>
      </w:r>
      <w:r w:rsidRPr="009E7774">
        <w:rPr>
          <w:rFonts w:ascii="Times New Roman" w:hAnsi="Times New Roman" w:cs="Times New Roman"/>
          <w:b/>
          <w:bCs/>
          <w:sz w:val="19"/>
          <w:szCs w:val="19"/>
        </w:rPr>
        <w:t>NPP</w:t>
      </w:r>
      <w:r w:rsidRPr="009E7774">
        <w:rPr>
          <w:rFonts w:ascii="Times New Roman" w:hAnsi="Times New Roman" w:cs="Times New Roman"/>
          <w:sz w:val="19"/>
          <w:szCs w:val="19"/>
        </w:rPr>
        <w:t xml:space="preserve">, kuris apibendrina nacionalinius įsipareigojimus, poreikius ir tikslus iki 2030 m., ir paverčia juos strateginiais tikslais, užduotimis, poveikio rodikliais, kurie toliau detalizuojami nacionalinėse ir regioninėse plėtros programose. </w:t>
      </w:r>
    </w:p>
    <w:p w14:paraId="6A042DC6" w14:textId="77777777" w:rsidR="007C0448" w:rsidRPr="009E7774" w:rsidRDefault="007C0448" w:rsidP="007C0448">
      <w:pPr>
        <w:jc w:val="both"/>
        <w:rPr>
          <w:rFonts w:ascii="Times New Roman" w:hAnsi="Times New Roman" w:cs="Times New Roman"/>
          <w:sz w:val="19"/>
          <w:szCs w:val="19"/>
        </w:rPr>
      </w:pPr>
    </w:p>
    <w:p w14:paraId="03EDB930" w14:textId="43EBDBC1" w:rsidR="00D16BEF" w:rsidRDefault="007C0448" w:rsidP="00D16BEF">
      <w:pPr>
        <w:jc w:val="both"/>
        <w:rPr>
          <w:rFonts w:ascii="Times New Roman" w:eastAsiaTheme="minorHAnsi" w:hAnsi="Times New Roman" w:cs="Times New Roman"/>
          <w:sz w:val="19"/>
          <w:szCs w:val="19"/>
          <w:lang w:eastAsia="lt-LT"/>
        </w:rPr>
      </w:pPr>
      <w:r w:rsidRPr="009E7774">
        <w:rPr>
          <w:rFonts w:ascii="Times New Roman" w:hAnsi="Times New Roman" w:cs="Times New Roman"/>
          <w:sz w:val="19"/>
          <w:szCs w:val="19"/>
        </w:rPr>
        <w:t xml:space="preserve">Vadovaujantis TPF reglamente apibrėžtu reikalavimus atitinkančių veiklų sąrašu, TPF problematika patenka į NPP 1 strateginio tikslo „Pereiti prie mokslo žiniomis, pažangiosiomis technologijomis, inovacijomis grįsto darnaus ekonomikos vystymosi ir didinti šalies tarptautinį konkurencingumą“ apimtį ir galėtų padėti jį įgyvendinti. </w:t>
      </w:r>
      <w:bookmarkStart w:id="16" w:name="_Hlk116395711"/>
      <w:r>
        <w:rPr>
          <w:rFonts w:ascii="Times New Roman" w:hAnsi="Times New Roman" w:cs="Times New Roman"/>
          <w:sz w:val="19"/>
          <w:szCs w:val="19"/>
        </w:rPr>
        <w:t>NPP u</w:t>
      </w:r>
      <w:r w:rsidRPr="009E7774">
        <w:rPr>
          <w:rFonts w:ascii="Times New Roman" w:hAnsi="Times New Roman" w:cs="Times New Roman"/>
          <w:sz w:val="19"/>
          <w:szCs w:val="19"/>
        </w:rPr>
        <w:t xml:space="preserve">ždaviniai, prie kurių įgyvendinimo </w:t>
      </w:r>
      <w:r w:rsidR="00D16BEF">
        <w:rPr>
          <w:rFonts w:ascii="Times New Roman" w:hAnsi="Times New Roman" w:cs="Times New Roman"/>
          <w:sz w:val="19"/>
          <w:szCs w:val="19"/>
        </w:rPr>
        <w:t>tiesiogiai prisidės</w:t>
      </w:r>
      <w:r w:rsidRPr="009E7774">
        <w:rPr>
          <w:rFonts w:ascii="Times New Roman" w:hAnsi="Times New Roman" w:cs="Times New Roman"/>
          <w:sz w:val="19"/>
          <w:szCs w:val="19"/>
        </w:rPr>
        <w:t xml:space="preserve"> teisingos pertvarkos mechanizmas, </w:t>
      </w:r>
      <w:r>
        <w:rPr>
          <w:rFonts w:ascii="Times New Roman" w:hAnsi="Times New Roman" w:cs="Times New Roman"/>
          <w:sz w:val="19"/>
          <w:szCs w:val="19"/>
        </w:rPr>
        <w:t xml:space="preserve">būtų  šie: </w:t>
      </w:r>
      <w:r w:rsidRPr="009E7774">
        <w:rPr>
          <w:rFonts w:ascii="Times New Roman" w:hAnsi="Times New Roman" w:cs="Times New Roman"/>
          <w:bCs/>
          <w:sz w:val="19"/>
          <w:szCs w:val="19"/>
          <w:lang w:eastAsia="lt-LT"/>
        </w:rPr>
        <w:t>1.4. Perorientuoti pramonę link klimatui neutralios ekonomikos</w:t>
      </w:r>
      <w:r>
        <w:rPr>
          <w:rFonts w:ascii="Times New Roman" w:hAnsi="Times New Roman" w:cs="Times New Roman"/>
          <w:bCs/>
          <w:sz w:val="19"/>
          <w:szCs w:val="19"/>
          <w:lang w:eastAsia="lt-LT"/>
        </w:rPr>
        <w:t xml:space="preserve"> (atsakinga: </w:t>
      </w:r>
      <w:r w:rsidRPr="009E7774">
        <w:rPr>
          <w:rFonts w:ascii="Times New Roman" w:hAnsi="Times New Roman" w:cs="Times New Roman"/>
          <w:bCs/>
          <w:sz w:val="19"/>
          <w:szCs w:val="19"/>
          <w:lang w:eastAsia="lt-LT"/>
        </w:rPr>
        <w:t>Ekonomikos ir inovacijų ministerija</w:t>
      </w:r>
      <w:r>
        <w:rPr>
          <w:rFonts w:ascii="Times New Roman" w:hAnsi="Times New Roman" w:cs="Times New Roman"/>
          <w:bCs/>
          <w:sz w:val="19"/>
          <w:szCs w:val="19"/>
          <w:lang w:eastAsia="lt-LT"/>
        </w:rPr>
        <w:t xml:space="preserve">, dalyvaujanti: </w:t>
      </w:r>
      <w:r w:rsidRPr="009E7774">
        <w:rPr>
          <w:rFonts w:ascii="Times New Roman" w:hAnsi="Times New Roman" w:cs="Times New Roman"/>
          <w:bCs/>
          <w:sz w:val="19"/>
          <w:szCs w:val="19"/>
          <w:lang w:eastAsia="lt-LT"/>
        </w:rPr>
        <w:t>Aplinkos ministerija</w:t>
      </w:r>
      <w:r>
        <w:rPr>
          <w:rFonts w:ascii="Times New Roman" w:hAnsi="Times New Roman" w:cs="Times New Roman"/>
          <w:bCs/>
          <w:sz w:val="19"/>
          <w:szCs w:val="19"/>
          <w:lang w:eastAsia="lt-LT"/>
        </w:rPr>
        <w:t xml:space="preserve">); </w:t>
      </w:r>
      <w:r w:rsidRPr="009E7774">
        <w:rPr>
          <w:rFonts w:ascii="Times New Roman" w:hAnsi="Times New Roman" w:cs="Times New Roman"/>
          <w:bCs/>
          <w:sz w:val="19"/>
          <w:szCs w:val="19"/>
          <w:lang w:eastAsia="lt-LT"/>
        </w:rPr>
        <w:t>1.6. Pritraukti tiesiogines užsienio ir vietines investicijas</w:t>
      </w:r>
      <w:r>
        <w:rPr>
          <w:rFonts w:ascii="Times New Roman" w:hAnsi="Times New Roman" w:cs="Times New Roman"/>
          <w:bCs/>
          <w:sz w:val="19"/>
          <w:szCs w:val="19"/>
          <w:lang w:eastAsia="lt-LT"/>
        </w:rPr>
        <w:t xml:space="preserve"> (atsakinga: </w:t>
      </w:r>
      <w:r w:rsidRPr="009E7774">
        <w:rPr>
          <w:rFonts w:ascii="Times New Roman" w:hAnsi="Times New Roman" w:cs="Times New Roman"/>
          <w:bCs/>
          <w:sz w:val="19"/>
          <w:szCs w:val="19"/>
          <w:lang w:eastAsia="lt-LT"/>
        </w:rPr>
        <w:t>Ekonomikos ir inovacijų ministerija</w:t>
      </w:r>
      <w:r>
        <w:rPr>
          <w:rFonts w:ascii="Times New Roman" w:hAnsi="Times New Roman" w:cs="Times New Roman"/>
          <w:bCs/>
          <w:sz w:val="19"/>
          <w:szCs w:val="19"/>
          <w:lang w:eastAsia="lt-LT"/>
        </w:rPr>
        <w:t>, dalyvaujanti: Užsienio reikalų</w:t>
      </w:r>
      <w:r w:rsidRPr="009E7774">
        <w:rPr>
          <w:rFonts w:ascii="Times New Roman" w:hAnsi="Times New Roman" w:cs="Times New Roman"/>
          <w:bCs/>
          <w:sz w:val="19"/>
          <w:szCs w:val="19"/>
          <w:lang w:eastAsia="lt-LT"/>
        </w:rPr>
        <w:t xml:space="preserve"> ministerija</w:t>
      </w:r>
      <w:r w:rsidRPr="00C831C9">
        <w:rPr>
          <w:rFonts w:ascii="Times New Roman" w:hAnsi="Times New Roman" w:cs="Times New Roman"/>
          <w:bCs/>
          <w:sz w:val="19"/>
          <w:szCs w:val="19"/>
          <w:lang w:eastAsia="lt-LT"/>
        </w:rPr>
        <w:t>).</w:t>
      </w:r>
      <w:r w:rsidR="00D16BEF" w:rsidRPr="00C831C9">
        <w:rPr>
          <w:rFonts w:ascii="Times New Roman" w:hAnsi="Times New Roman" w:cs="Times New Roman"/>
          <w:sz w:val="19"/>
          <w:szCs w:val="19"/>
          <w:lang w:eastAsia="lt-LT"/>
        </w:rPr>
        <w:t xml:space="preserve"> Netiesioginės įtakos teisingos </w:t>
      </w:r>
      <w:r w:rsidR="00D16BEF">
        <w:rPr>
          <w:rFonts w:ascii="Times New Roman" w:hAnsi="Times New Roman" w:cs="Times New Roman"/>
          <w:sz w:val="19"/>
          <w:szCs w:val="19"/>
          <w:lang w:eastAsia="lt-LT"/>
        </w:rPr>
        <w:t>pertvarkos mechanizmas turės ir šiems NPP uždaviniams: 1.5. Skatinti pažangiųjų technologijų ir inovacijų kūrimą, diegimą ir sklaidą (atsakinga: Ekonomikos ir inovacijų ministerija); 1.8. Skatinti verslumą ir įmonių augimą (atsakinga: Ekonomikos ir inovacijų ministerija); 1.15. Gerinti aukštos ir vidutinės pridėtinės vertės ekonomikos sektorių žmogiškųjų  išteklių poreikio tenkinimą investicijas (atsakinga: Ekonomikos ir inovacijų ministerija, dalyvaujanti: Vidaus reikalų ministerija, Socialinės apsaugos ir darbo ministerija).</w:t>
      </w:r>
    </w:p>
    <w:bookmarkEnd w:id="16"/>
    <w:p w14:paraId="3078EA9E" w14:textId="77777777" w:rsidR="007C0448" w:rsidRPr="009E7774" w:rsidRDefault="007C0448" w:rsidP="007C0448">
      <w:pPr>
        <w:jc w:val="both"/>
        <w:rPr>
          <w:rFonts w:ascii="Times New Roman" w:hAnsi="Times New Roman" w:cs="Times New Roman"/>
          <w:sz w:val="19"/>
          <w:szCs w:val="19"/>
        </w:rPr>
      </w:pPr>
    </w:p>
    <w:p w14:paraId="29CD76CF" w14:textId="4EDD7F4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TTPP atspindi NPP nustatytas problemas; TTPP įgyvendinimas bus organizuojamas</w:t>
      </w:r>
      <w:r w:rsidR="00C831C9">
        <w:rPr>
          <w:rFonts w:ascii="Times New Roman" w:hAnsi="Times New Roman" w:cs="Times New Roman"/>
          <w:sz w:val="19"/>
          <w:szCs w:val="19"/>
        </w:rPr>
        <w:t>,</w:t>
      </w:r>
      <w:r w:rsidRPr="009E7774">
        <w:rPr>
          <w:rFonts w:ascii="Times New Roman" w:hAnsi="Times New Roman" w:cs="Times New Roman"/>
          <w:sz w:val="19"/>
          <w:szCs w:val="19"/>
        </w:rPr>
        <w:t xml:space="preserve"> sprendžiant kiekvieno konkretaus sektoriaus ir regiono problemas, įtraukiant jį į vieną ar kelias nacionalines plėtros programas. </w:t>
      </w:r>
    </w:p>
    <w:p w14:paraId="4A539AA5" w14:textId="77777777" w:rsidR="007C0448" w:rsidRPr="009E7774" w:rsidRDefault="007C0448" w:rsidP="007C0448">
      <w:pPr>
        <w:pStyle w:val="Pagrindinistekstas"/>
        <w:rPr>
          <w:rFonts w:ascii="Times New Roman" w:hAnsi="Times New Roman" w:cs="Times New Roman"/>
        </w:rPr>
      </w:pPr>
    </w:p>
    <w:p w14:paraId="046095AB" w14:textId="4434EBD4" w:rsidR="007C0448" w:rsidRPr="009E7774" w:rsidRDefault="007C0448" w:rsidP="007C0448">
      <w:pPr>
        <w:jc w:val="both"/>
        <w:rPr>
          <w:rFonts w:ascii="Times New Roman" w:hAnsi="Times New Roman" w:cs="Times New Roman"/>
          <w:b/>
          <w:bCs/>
          <w:sz w:val="19"/>
          <w:szCs w:val="19"/>
        </w:rPr>
      </w:pPr>
      <w:r w:rsidRPr="009E7774">
        <w:rPr>
          <w:rFonts w:ascii="Times New Roman" w:hAnsi="Times New Roman" w:cs="Times New Roman"/>
          <w:b/>
          <w:bCs/>
          <w:sz w:val="19"/>
          <w:szCs w:val="19"/>
        </w:rPr>
        <w:t xml:space="preserve">Klimato kaitos valdymo darbotvarkė. </w:t>
      </w:r>
      <w:r w:rsidRPr="009E7774">
        <w:rPr>
          <w:rFonts w:ascii="Times New Roman" w:hAnsi="Times New Roman" w:cs="Times New Roman"/>
          <w:sz w:val="19"/>
          <w:szCs w:val="19"/>
        </w:rPr>
        <w:t xml:space="preserve">Siūlomos investicijos pagal intervencijos kryptį </w:t>
      </w:r>
      <w:r w:rsidRPr="009E7774">
        <w:rPr>
          <w:rFonts w:ascii="Times New Roman" w:hAnsi="Times New Roman" w:cs="Times New Roman"/>
          <w:i/>
          <w:iCs/>
          <w:sz w:val="19"/>
          <w:szCs w:val="19"/>
        </w:rPr>
        <w:t xml:space="preserve">1. </w:t>
      </w:r>
      <w:r w:rsidRPr="009E7774">
        <w:rPr>
          <w:rFonts w:ascii="Times New Roman" w:eastAsia="Times New Roman" w:hAnsi="Times New Roman" w:cs="Times New Roman"/>
          <w:i/>
          <w:iCs/>
          <w:sz w:val="19"/>
          <w:szCs w:val="19"/>
          <w:lang w:eastAsia="en-GB"/>
        </w:rPr>
        <w:t xml:space="preserve">Transformuoti taršią pramonę ir </w:t>
      </w:r>
      <w:r w:rsidRPr="009E7774">
        <w:rPr>
          <w:rFonts w:ascii="Times New Roman" w:hAnsi="Times New Roman" w:cs="Times New Roman"/>
          <w:sz w:val="19"/>
          <w:szCs w:val="19"/>
        </w:rPr>
        <w:t xml:space="preserve">pagal intervencijų krypties </w:t>
      </w:r>
      <w:r w:rsidRPr="009E7774">
        <w:rPr>
          <w:rFonts w:ascii="Times New Roman" w:hAnsi="Times New Roman" w:cs="Times New Roman"/>
          <w:i/>
          <w:iCs/>
          <w:sz w:val="19"/>
          <w:szCs w:val="19"/>
        </w:rPr>
        <w:t>2. Kurti alternatyvias žalias ir tvarias darbo vietas</w:t>
      </w:r>
      <w:r w:rsidRPr="009E7774">
        <w:rPr>
          <w:rFonts w:ascii="Times New Roman" w:hAnsi="Times New Roman" w:cs="Times New Roman"/>
          <w:sz w:val="19"/>
          <w:szCs w:val="19"/>
        </w:rPr>
        <w:t xml:space="preserve"> veiklą </w:t>
      </w:r>
      <w:r w:rsidRPr="009E7774">
        <w:rPr>
          <w:rFonts w:ascii="Times New Roman" w:hAnsi="Times New Roman" w:cs="Times New Roman"/>
          <w:sz w:val="19"/>
          <w:szCs w:val="19"/>
          <w:lang w:eastAsia="lt-LT"/>
        </w:rPr>
        <w:t>2</w:t>
      </w:r>
      <w:r w:rsidRPr="009E7774">
        <w:rPr>
          <w:rFonts w:ascii="Times New Roman" w:hAnsi="Times New Roman" w:cs="Times New Roman"/>
          <w:i/>
          <w:iCs/>
          <w:sz w:val="19"/>
          <w:szCs w:val="19"/>
          <w:lang w:eastAsia="lt-LT"/>
        </w:rPr>
        <w:t xml:space="preserve">.3. Vystyti pramonės įmones, siekiant jų transformacijos, veiklos įvairinimo, modernizavimo ir pertvarkymo, </w:t>
      </w:r>
      <w:r w:rsidRPr="009E7774">
        <w:rPr>
          <w:rFonts w:ascii="Times New Roman" w:hAnsi="Times New Roman" w:cs="Times New Roman"/>
          <w:sz w:val="19"/>
          <w:szCs w:val="19"/>
        </w:rPr>
        <w:t>kas susiję su alternatyvaus kuro įdiegimu pramonės įmonėse, tiesiogiai prisideda prie nacionalinio tikslo iki 2050 m. Lietuvai tapti klimatui neutralia šalimi lyginant su 1990 m. lygiu. Trumpuoju laikotarpiu iki 2030 m. ŠESD rodikliai bus sumažinti 70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1990 m. lygiu arba 30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2005 m. lygiu, iš jų ES ATLPS dalyvaujančiuose sektoriuose šis sumažėjimas turi sudaryti ne mažiau kaip 50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2005 m. lygiu. Ne mažiau svarbu siekiant nustatytų tikslų nacionaliniu lygiu išanalizuoti ir parengti modelį, pagal kurį galėtų būti taikomos CCS ir CCU technologijos, atliekant vertinimą </w:t>
      </w:r>
      <w:r w:rsidRPr="00BA7FC6">
        <w:rPr>
          <w:rFonts w:ascii="Times New Roman" w:eastAsiaTheme="majorEastAsia" w:hAnsi="Times New Roman" w:cs="Times New Roman"/>
          <w:i/>
          <w:iCs/>
          <w:sz w:val="19"/>
          <w:szCs w:val="19"/>
        </w:rPr>
        <w:t>CO</w:t>
      </w:r>
      <w:r w:rsidRPr="00BA7FC6">
        <w:rPr>
          <w:rFonts w:ascii="Times New Roman" w:eastAsiaTheme="majorEastAsia" w:hAnsi="Times New Roman" w:cs="Times New Roman"/>
          <w:i/>
          <w:iCs/>
          <w:sz w:val="19"/>
          <w:szCs w:val="19"/>
          <w:vertAlign w:val="subscript"/>
        </w:rPr>
        <w:t>2</w:t>
      </w:r>
      <w:r w:rsidRPr="00BA7FC6">
        <w:rPr>
          <w:rFonts w:ascii="Times New Roman" w:eastAsiaTheme="majorEastAsia" w:hAnsi="Times New Roman" w:cs="Times New Roman"/>
          <w:i/>
          <w:iCs/>
          <w:sz w:val="19"/>
          <w:szCs w:val="19"/>
        </w:rPr>
        <w:t xml:space="preserve"> sugavimo ir saugojimo, vandenilio ir kitų inovatyvių technologijų panaudojimo galimybės Lietuvos pramonės įmonėse, veikiančiose labiausiai neigiamai paveiktose teritorijose</w:t>
      </w:r>
      <w:r w:rsidRPr="009E7774">
        <w:rPr>
          <w:rFonts w:ascii="Times New Roman" w:hAnsi="Times New Roman" w:cs="Times New Roman"/>
          <w:i/>
          <w:iCs/>
          <w:sz w:val="19"/>
          <w:szCs w:val="19"/>
          <w:lang w:eastAsia="lt-LT"/>
        </w:rPr>
        <w:t>.</w:t>
      </w:r>
    </w:p>
    <w:p w14:paraId="085A7FEA" w14:textId="77777777" w:rsidR="007C0448" w:rsidRDefault="007C0448" w:rsidP="007C0448">
      <w:pPr>
        <w:jc w:val="both"/>
        <w:rPr>
          <w:rFonts w:ascii="Times New Roman" w:hAnsi="Times New Roman" w:cs="Times New Roman"/>
          <w:b/>
          <w:bCs/>
          <w:sz w:val="19"/>
          <w:szCs w:val="19"/>
        </w:rPr>
      </w:pPr>
    </w:p>
    <w:p w14:paraId="12E9EFBB" w14:textId="747AE0B4" w:rsidR="007C0448" w:rsidRPr="006652EE" w:rsidRDefault="007C0448" w:rsidP="007C0448">
      <w:pPr>
        <w:jc w:val="both"/>
        <w:rPr>
          <w:rFonts w:ascii="Times New Roman" w:hAnsi="Times New Roman" w:cs="Times New Roman"/>
          <w:sz w:val="19"/>
          <w:szCs w:val="19"/>
        </w:rPr>
      </w:pPr>
      <w:r w:rsidRPr="009E7774">
        <w:rPr>
          <w:rFonts w:ascii="Times New Roman" w:hAnsi="Times New Roman" w:cs="Times New Roman"/>
          <w:b/>
          <w:bCs/>
          <w:sz w:val="19"/>
          <w:szCs w:val="19"/>
        </w:rPr>
        <w:t>NEKSP.</w:t>
      </w:r>
      <w:r w:rsidRPr="009E7774">
        <w:rPr>
          <w:rFonts w:ascii="Times New Roman" w:hAnsi="Times New Roman" w:cs="Times New Roman"/>
          <w:sz w:val="19"/>
          <w:szCs w:val="19"/>
        </w:rPr>
        <w:t xml:space="preserve"> Siūlomos investicijos pagal intervencijos kryptį </w:t>
      </w:r>
      <w:r w:rsidRPr="009E7774">
        <w:rPr>
          <w:rFonts w:ascii="Times New Roman" w:hAnsi="Times New Roman" w:cs="Times New Roman"/>
          <w:i/>
          <w:iCs/>
          <w:sz w:val="19"/>
          <w:szCs w:val="19"/>
        </w:rPr>
        <w:t xml:space="preserve">1. </w:t>
      </w:r>
      <w:r w:rsidRPr="009E7774">
        <w:rPr>
          <w:rFonts w:ascii="Times New Roman" w:eastAsia="Times New Roman" w:hAnsi="Times New Roman" w:cs="Times New Roman"/>
          <w:i/>
          <w:iCs/>
          <w:sz w:val="19"/>
          <w:szCs w:val="19"/>
          <w:lang w:eastAsia="en-GB"/>
        </w:rPr>
        <w:t>Transformuoti taršią pramonę</w:t>
      </w:r>
      <w:r w:rsidRPr="009E7774">
        <w:rPr>
          <w:rFonts w:ascii="Times New Roman" w:hAnsi="Times New Roman" w:cs="Times New Roman"/>
          <w:sz w:val="19"/>
          <w:szCs w:val="19"/>
        </w:rPr>
        <w:t>, tiesiogiai prisideda prie</w:t>
      </w:r>
      <w:r>
        <w:rPr>
          <w:rFonts w:ascii="Times New Roman" w:hAnsi="Times New Roman" w:cs="Times New Roman"/>
          <w:sz w:val="19"/>
          <w:szCs w:val="19"/>
        </w:rPr>
        <w:t xml:space="preserve"> šiuo metu galiojančio</w:t>
      </w:r>
      <w:r w:rsidRPr="009E7774">
        <w:rPr>
          <w:rFonts w:ascii="Times New Roman" w:hAnsi="Times New Roman" w:cs="Times New Roman"/>
          <w:sz w:val="19"/>
          <w:szCs w:val="19"/>
        </w:rPr>
        <w:t xml:space="preserve"> NEKSP tikslo sumažinti ŠESD kiekį iki 43</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(palyginti su 2005 m</w:t>
      </w:r>
      <w:r w:rsidR="003D3F4D">
        <w:rPr>
          <w:rFonts w:ascii="Times New Roman" w:hAnsi="Times New Roman" w:cs="Times New Roman"/>
          <w:sz w:val="19"/>
          <w:szCs w:val="19"/>
        </w:rPr>
        <w:t>.</w:t>
      </w:r>
      <w:r w:rsidRPr="009E7774">
        <w:rPr>
          <w:rFonts w:ascii="Times New Roman" w:hAnsi="Times New Roman" w:cs="Times New Roman"/>
          <w:sz w:val="19"/>
          <w:szCs w:val="19"/>
        </w:rPr>
        <w:t xml:space="preserve"> lygiu) ATLPS sektoriuose, nes numatytos veiklos tiesiogiai prisideda prie ATLPS dalyvaujančių įrenginių ŠESD kiekio mažinimo. Projektas prisideda prie NEKSP priemonės P1 </w:t>
      </w:r>
      <w:r w:rsidRPr="009E7774">
        <w:rPr>
          <w:rFonts w:ascii="Times New Roman" w:hAnsi="Times New Roman" w:cs="Times New Roman"/>
          <w:i/>
          <w:iCs/>
          <w:sz w:val="19"/>
          <w:szCs w:val="19"/>
        </w:rPr>
        <w:t>Alternatyvaus kuro įdiegimas pramonės įmonėse</w:t>
      </w:r>
      <w:r w:rsidRPr="009E7774">
        <w:rPr>
          <w:rFonts w:ascii="Times New Roman" w:hAnsi="Times New Roman" w:cs="Times New Roman"/>
          <w:sz w:val="19"/>
          <w:szCs w:val="19"/>
        </w:rPr>
        <w:t xml:space="preserve">, o pati intervencija atitinka NEKSP priemonę P9 </w:t>
      </w:r>
      <w:r w:rsidRPr="009E7774">
        <w:rPr>
          <w:rFonts w:ascii="Times New Roman" w:hAnsi="Times New Roman" w:cs="Times New Roman"/>
          <w:i/>
          <w:iCs/>
          <w:sz w:val="19"/>
          <w:szCs w:val="19"/>
        </w:rPr>
        <w:t>Taršių technologijų keitimo mažiau taršiomis skatinimas</w:t>
      </w:r>
      <w:r w:rsidRPr="009E7774">
        <w:rPr>
          <w:rFonts w:ascii="Times New Roman" w:hAnsi="Times New Roman" w:cs="Times New Roman"/>
          <w:sz w:val="19"/>
          <w:szCs w:val="19"/>
        </w:rPr>
        <w:t>.</w:t>
      </w:r>
    </w:p>
    <w:p w14:paraId="339E837E" w14:textId="77777777" w:rsidR="007C0448" w:rsidRPr="009E7774" w:rsidRDefault="007C0448" w:rsidP="007C0448">
      <w:pPr>
        <w:rPr>
          <w:rFonts w:ascii="Times New Roman" w:hAnsi="Times New Roman" w:cs="Times New Roman"/>
          <w:sz w:val="19"/>
          <w:szCs w:val="19"/>
        </w:rPr>
      </w:pPr>
    </w:p>
    <w:p w14:paraId="63275934" w14:textId="77777777" w:rsidR="007C0448" w:rsidRPr="009E7774" w:rsidRDefault="007C0448" w:rsidP="007C0448">
      <w:pPr>
        <w:jc w:val="both"/>
        <w:rPr>
          <w:rFonts w:ascii="Times New Roman" w:hAnsi="Times New Roman" w:cs="Times New Roman"/>
          <w:sz w:val="19"/>
          <w:szCs w:val="19"/>
        </w:rPr>
      </w:pPr>
      <w:bookmarkStart w:id="17" w:name="_Hlk77244740"/>
      <w:r w:rsidRPr="009E7774">
        <w:rPr>
          <w:rFonts w:ascii="Times New Roman" w:hAnsi="Times New Roman" w:cs="Times New Roman"/>
          <w:sz w:val="19"/>
          <w:szCs w:val="19"/>
        </w:rPr>
        <w:t xml:space="preserve">Taip pat siūloma, kad į TTPP būtų įtraukta ir skirtas finansavimas alternatyviai NEKSP priemonei </w:t>
      </w:r>
      <w:r w:rsidRPr="009E7774">
        <w:rPr>
          <w:rFonts w:ascii="Times New Roman" w:hAnsi="Times New Roman" w:cs="Times New Roman"/>
          <w:i/>
          <w:iCs/>
          <w:sz w:val="19"/>
          <w:szCs w:val="19"/>
        </w:rPr>
        <w:t>CO</w:t>
      </w:r>
      <w:r w:rsidRPr="009E7774">
        <w:rPr>
          <w:rFonts w:ascii="Times New Roman" w:hAnsi="Times New Roman" w:cs="Times New Roman"/>
          <w:i/>
          <w:iCs/>
          <w:sz w:val="19"/>
          <w:szCs w:val="19"/>
          <w:vertAlign w:val="subscript"/>
        </w:rPr>
        <w:t>2</w:t>
      </w:r>
      <w:r w:rsidRPr="009E7774">
        <w:rPr>
          <w:rFonts w:ascii="Times New Roman" w:hAnsi="Times New Roman" w:cs="Times New Roman"/>
          <w:i/>
          <w:iCs/>
          <w:sz w:val="19"/>
          <w:szCs w:val="19"/>
        </w:rPr>
        <w:t xml:space="preserve"> sugavimo, panaudojimo ir saugojimo grandinės alternatyvų įvertinimas</w:t>
      </w:r>
      <w:r w:rsidRPr="009E7774">
        <w:rPr>
          <w:rFonts w:ascii="Times New Roman" w:hAnsi="Times New Roman" w:cs="Times New Roman"/>
          <w:sz w:val="19"/>
          <w:szCs w:val="19"/>
        </w:rPr>
        <w:t xml:space="preserve"> (arba jos bandomosioms iniciatyvoms labiausiai paveiktose teritorijose), nes tai yra nepaprastai svarbu veiksmingai įgyvendinti CCS/CCU projektus pramonės įmonėse. Siūloma priemonė būtų išplėsta siekiant įvertinti ne tik CCS ir CCU technologijų</w:t>
      </w:r>
      <w:r w:rsidRPr="009E7774" w:rsidDel="00261E1B">
        <w:rPr>
          <w:rFonts w:ascii="Times New Roman" w:hAnsi="Times New Roman" w:cs="Times New Roman"/>
          <w:sz w:val="19"/>
          <w:szCs w:val="19"/>
        </w:rPr>
        <w:t xml:space="preserve"> </w:t>
      </w:r>
      <w:r w:rsidRPr="009E7774">
        <w:rPr>
          <w:rFonts w:ascii="Times New Roman" w:hAnsi="Times New Roman" w:cs="Times New Roman"/>
          <w:sz w:val="19"/>
          <w:szCs w:val="19"/>
        </w:rPr>
        <w:t>alternatyvas, tačiau taip pat vertinant žaliojo vandenilio diegimo pramonės įmonėse galimybes ir poreikį, taip įvertinti kitų galimų inovatyvių technologijų poreikį ir galimybes taikyti pramonės įmonėse siekiant klimato neutralumo tikslų pramonėje.</w:t>
      </w:r>
    </w:p>
    <w:bookmarkEnd w:id="17"/>
    <w:p w14:paraId="77961753" w14:textId="77777777" w:rsidR="007C0448" w:rsidRPr="009E7774" w:rsidRDefault="007C0448" w:rsidP="007C0448">
      <w:pPr>
        <w:jc w:val="both"/>
        <w:rPr>
          <w:rStyle w:val="Grietas"/>
          <w:rFonts w:ascii="Times New Roman" w:hAnsi="Times New Roman" w:cs="Times New Roman"/>
          <w:b w:val="0"/>
          <w:bCs w:val="0"/>
          <w:sz w:val="19"/>
          <w:szCs w:val="19"/>
          <w:shd w:val="clear" w:color="auto" w:fill="FFFFFF"/>
        </w:rPr>
      </w:pPr>
    </w:p>
    <w:p w14:paraId="5409B985" w14:textId="41A918D9" w:rsidR="007C0448" w:rsidRDefault="007C0448" w:rsidP="007C0448">
      <w:pPr>
        <w:pStyle w:val="Default"/>
        <w:jc w:val="both"/>
        <w:rPr>
          <w:color w:val="auto"/>
          <w:sz w:val="19"/>
          <w:szCs w:val="19"/>
          <w:lang w:val="lt-LT" w:eastAsia="lt-LT"/>
        </w:rPr>
      </w:pPr>
      <w:r w:rsidRPr="009E7774">
        <w:rPr>
          <w:color w:val="auto"/>
          <w:sz w:val="19"/>
          <w:szCs w:val="19"/>
          <w:lang w:val="lt-LT" w:eastAsia="lt-LT"/>
        </w:rPr>
        <w:lastRenderedPageBreak/>
        <w:t xml:space="preserve">Investicijos pagal </w:t>
      </w:r>
      <w:r w:rsidR="005C5ECE">
        <w:rPr>
          <w:color w:val="auto"/>
          <w:sz w:val="19"/>
          <w:szCs w:val="19"/>
          <w:lang w:val="lt-LT" w:eastAsia="lt-LT"/>
        </w:rPr>
        <w:t>1</w:t>
      </w:r>
      <w:r w:rsidR="005C5ECE" w:rsidRPr="009E7774">
        <w:rPr>
          <w:color w:val="auto"/>
          <w:sz w:val="19"/>
          <w:szCs w:val="19"/>
          <w:lang w:val="lt-LT" w:eastAsia="lt-LT"/>
        </w:rPr>
        <w:t xml:space="preserve"> </w:t>
      </w:r>
      <w:r w:rsidRPr="009E7774">
        <w:rPr>
          <w:color w:val="auto"/>
          <w:sz w:val="19"/>
          <w:szCs w:val="19"/>
          <w:lang w:val="lt-LT" w:eastAsia="lt-LT"/>
        </w:rPr>
        <w:t>intervencijų kryptį „</w:t>
      </w:r>
      <w:r w:rsidR="005C5ECE">
        <w:rPr>
          <w:i/>
          <w:iCs/>
          <w:color w:val="auto"/>
          <w:sz w:val="19"/>
          <w:szCs w:val="19"/>
          <w:lang w:val="lt-LT" w:eastAsia="lt-LT"/>
        </w:rPr>
        <w:t>Pramonės dekarbonizacija</w:t>
      </w:r>
      <w:r w:rsidRPr="009E7774">
        <w:rPr>
          <w:i/>
          <w:iCs/>
          <w:color w:val="auto"/>
          <w:sz w:val="19"/>
          <w:szCs w:val="19"/>
          <w:lang w:val="lt-LT" w:eastAsia="lt-LT"/>
        </w:rPr>
        <w:t>“</w:t>
      </w:r>
      <w:r w:rsidRPr="009E7774">
        <w:rPr>
          <w:color w:val="auto"/>
          <w:sz w:val="19"/>
          <w:szCs w:val="19"/>
          <w:lang w:val="lt-LT" w:eastAsia="lt-LT"/>
        </w:rPr>
        <w:t xml:space="preserve"> apima paramą </w:t>
      </w:r>
      <w:r w:rsidR="005C5ECE">
        <w:rPr>
          <w:color w:val="auto"/>
          <w:sz w:val="19"/>
          <w:szCs w:val="19"/>
          <w:lang w:val="lt-LT" w:eastAsia="lt-LT"/>
        </w:rPr>
        <w:t xml:space="preserve">ES ATLPS nedalyvaujančioms </w:t>
      </w:r>
      <w:r w:rsidRPr="009E7774">
        <w:rPr>
          <w:color w:val="auto"/>
          <w:sz w:val="19"/>
          <w:szCs w:val="19"/>
          <w:lang w:val="lt-LT" w:eastAsia="lt-LT"/>
        </w:rPr>
        <w:t xml:space="preserve">vietos </w:t>
      </w:r>
      <w:r w:rsidR="005C5ECE">
        <w:rPr>
          <w:color w:val="auto"/>
          <w:sz w:val="19"/>
          <w:szCs w:val="19"/>
          <w:lang w:val="lt-LT" w:eastAsia="lt-LT"/>
        </w:rPr>
        <w:t>pramonės įmonėms</w:t>
      </w:r>
      <w:r w:rsidR="005C5ECE" w:rsidRPr="009E7774">
        <w:rPr>
          <w:color w:val="auto"/>
          <w:sz w:val="19"/>
          <w:szCs w:val="19"/>
          <w:lang w:val="lt-LT" w:eastAsia="lt-LT"/>
        </w:rPr>
        <w:t xml:space="preserve"> </w:t>
      </w:r>
      <w:r w:rsidRPr="009E7774">
        <w:rPr>
          <w:color w:val="auto"/>
          <w:sz w:val="19"/>
          <w:szCs w:val="19"/>
          <w:lang w:val="lt-LT" w:eastAsia="lt-LT"/>
        </w:rPr>
        <w:t xml:space="preserve">įgyvendinamoms su pertvarka susijusioms iniciatyvoms. Esama reguliacinė sistema vis labiau reikalauja, kad pramonės įmonės įgyvendintų pokyčius ir pereitų prie mažiau </w:t>
      </w:r>
      <w:r w:rsidRPr="009E7774">
        <w:rPr>
          <w:sz w:val="19"/>
          <w:szCs w:val="19"/>
          <w:lang w:val="lt-LT"/>
        </w:rPr>
        <w:t>CO</w:t>
      </w:r>
      <w:r w:rsidRPr="009E7774">
        <w:rPr>
          <w:sz w:val="19"/>
          <w:szCs w:val="19"/>
          <w:vertAlign w:val="subscript"/>
          <w:lang w:val="lt-LT"/>
        </w:rPr>
        <w:t xml:space="preserve">2 </w:t>
      </w:r>
      <w:r w:rsidRPr="009E7774">
        <w:rPr>
          <w:color w:val="auto"/>
          <w:sz w:val="19"/>
          <w:szCs w:val="19"/>
          <w:lang w:val="lt-LT" w:eastAsia="lt-LT"/>
        </w:rPr>
        <w:t xml:space="preserve">išskiriančių veiklų bei padidintų naujų žiedinių verslo modelių naudojimą. Įvertinus Klimato kaitos darbotvarkės tikslus ir tai, kad pramonės MVĮ iki 2040 m. turės atsisakyti iškastinio kuro panaudojimo, siūloma intervencija į vietos </w:t>
      </w:r>
      <w:r w:rsidR="0071112F">
        <w:rPr>
          <w:color w:val="auto"/>
          <w:sz w:val="19"/>
          <w:szCs w:val="19"/>
          <w:lang w:val="lt-LT" w:eastAsia="lt-LT"/>
        </w:rPr>
        <w:t>pramonės įmones</w:t>
      </w:r>
      <w:r w:rsidR="0071112F" w:rsidRPr="009E7774">
        <w:rPr>
          <w:color w:val="auto"/>
          <w:sz w:val="19"/>
          <w:szCs w:val="19"/>
          <w:lang w:val="lt-LT" w:eastAsia="lt-LT"/>
        </w:rPr>
        <w:t xml:space="preserve"> </w:t>
      </w:r>
      <w:r w:rsidRPr="009E7774">
        <w:rPr>
          <w:color w:val="auto"/>
          <w:sz w:val="19"/>
          <w:szCs w:val="19"/>
          <w:lang w:val="lt-LT" w:eastAsia="lt-LT"/>
        </w:rPr>
        <w:t xml:space="preserve">padidina </w:t>
      </w:r>
      <w:r w:rsidRPr="009E7774">
        <w:rPr>
          <w:color w:val="auto"/>
          <w:sz w:val="19"/>
          <w:szCs w:val="19"/>
          <w:lang w:val="lt-LT"/>
        </w:rPr>
        <w:t xml:space="preserve">TTP </w:t>
      </w:r>
      <w:r w:rsidRPr="009E7774">
        <w:rPr>
          <w:color w:val="auto"/>
          <w:sz w:val="19"/>
          <w:szCs w:val="19"/>
          <w:lang w:val="lt-LT" w:eastAsia="lt-LT"/>
        </w:rPr>
        <w:t xml:space="preserve">indėlį į </w:t>
      </w:r>
      <w:r w:rsidRPr="009E7774">
        <w:rPr>
          <w:color w:val="auto"/>
          <w:sz w:val="19"/>
          <w:szCs w:val="19"/>
          <w:lang w:val="lt-LT"/>
        </w:rPr>
        <w:t>NEKSP įgyvendinimą</w:t>
      </w:r>
      <w:r w:rsidRPr="009E7774">
        <w:rPr>
          <w:color w:val="auto"/>
          <w:sz w:val="19"/>
          <w:szCs w:val="19"/>
          <w:lang w:val="lt-LT" w:eastAsia="lt-LT"/>
        </w:rPr>
        <w:t xml:space="preserve">, nes būtų įgyvendinta pastarojo plano P1 priemonė </w:t>
      </w:r>
      <w:r w:rsidRPr="009E7774">
        <w:rPr>
          <w:i/>
          <w:iCs/>
          <w:color w:val="auto"/>
          <w:sz w:val="19"/>
          <w:szCs w:val="19"/>
          <w:lang w:val="lt-LT" w:eastAsia="lt-LT"/>
        </w:rPr>
        <w:t>Alternatyvaus kuro įdiegimas pramonės įmonėse</w:t>
      </w:r>
      <w:r w:rsidRPr="009E7774">
        <w:rPr>
          <w:color w:val="auto"/>
          <w:sz w:val="19"/>
          <w:szCs w:val="19"/>
          <w:lang w:val="lt-LT" w:eastAsia="lt-LT"/>
        </w:rPr>
        <w:t xml:space="preserve">. </w:t>
      </w:r>
    </w:p>
    <w:p w14:paraId="141F1297" w14:textId="77777777" w:rsidR="007C0448" w:rsidRDefault="007C0448" w:rsidP="007C0448">
      <w:pPr>
        <w:pStyle w:val="Default"/>
        <w:jc w:val="both"/>
        <w:rPr>
          <w:color w:val="auto"/>
          <w:sz w:val="19"/>
          <w:szCs w:val="19"/>
          <w:lang w:val="lt-LT" w:eastAsia="lt-LT"/>
        </w:rPr>
      </w:pPr>
    </w:p>
    <w:p w14:paraId="0718D438" w14:textId="77777777" w:rsidR="007C0448" w:rsidRPr="009E7774" w:rsidRDefault="007C0448" w:rsidP="007C0448">
      <w:pPr>
        <w:pStyle w:val="Default"/>
        <w:jc w:val="both"/>
        <w:rPr>
          <w:color w:val="auto"/>
          <w:sz w:val="19"/>
          <w:szCs w:val="19"/>
          <w:lang w:val="lt-LT"/>
        </w:rPr>
      </w:pPr>
      <w:r w:rsidRPr="0006537C">
        <w:rPr>
          <w:sz w:val="19"/>
          <w:szCs w:val="19"/>
          <w:lang w:val="lt-LT"/>
        </w:rPr>
        <w:t>Paminėtina, kad šiuo metu NEKSP yra peržiūrimas ir jame nustatyti tikslai bus suderinti su Klimato kaitos valdymo dabotvarkėje nustatytais tikslais bei priemonėmis.</w:t>
      </w:r>
    </w:p>
    <w:p w14:paraId="5E922602" w14:textId="77777777" w:rsidR="007C0448" w:rsidRPr="009E7774" w:rsidRDefault="007C0448" w:rsidP="007C0448">
      <w:pPr>
        <w:rPr>
          <w:rFonts w:ascii="Times New Roman" w:hAnsi="Times New Roman" w:cs="Times New Roman"/>
          <w:sz w:val="19"/>
          <w:szCs w:val="19"/>
        </w:rPr>
      </w:pPr>
    </w:p>
    <w:p w14:paraId="27C90760" w14:textId="70E38040" w:rsidR="007C0448" w:rsidRPr="009E7774" w:rsidRDefault="000D301D" w:rsidP="007C0448">
      <w:pPr>
        <w:jc w:val="both"/>
        <w:rPr>
          <w:rFonts w:ascii="Times New Roman" w:hAnsi="Times New Roman" w:cs="Times New Roman"/>
          <w:sz w:val="19"/>
          <w:szCs w:val="19"/>
        </w:rPr>
      </w:pPr>
      <w:r>
        <w:rPr>
          <w:rFonts w:ascii="Times New Roman" w:hAnsi="Times New Roman" w:cs="Times New Roman"/>
          <w:b/>
          <w:bCs/>
          <w:sz w:val="19"/>
          <w:szCs w:val="19"/>
        </w:rPr>
        <w:t xml:space="preserve">Pramonės skaitmeninimo kelrodis </w:t>
      </w:r>
      <w:r w:rsidR="007C0448" w:rsidRPr="009E7774">
        <w:rPr>
          <w:rFonts w:ascii="Times New Roman" w:hAnsi="Times New Roman" w:cs="Times New Roman"/>
          <w:b/>
          <w:bCs/>
          <w:sz w:val="19"/>
          <w:szCs w:val="19"/>
        </w:rPr>
        <w:t>2019–2030 metams.</w:t>
      </w:r>
      <w:r w:rsidR="007C0448" w:rsidRPr="009E7774">
        <w:rPr>
          <w:rFonts w:ascii="Times New Roman" w:hAnsi="Times New Roman" w:cs="Times New Roman"/>
          <w:sz w:val="19"/>
          <w:szCs w:val="19"/>
          <w:shd w:val="clear" w:color="auto" w:fill="FFFFFF"/>
        </w:rPr>
        <w:t xml:space="preserve"> </w:t>
      </w:r>
      <w:r w:rsidR="007C0448" w:rsidRPr="009E7774">
        <w:rPr>
          <w:rFonts w:ascii="Times New Roman" w:hAnsi="Times New Roman" w:cs="Times New Roman"/>
          <w:sz w:val="19"/>
          <w:szCs w:val="19"/>
        </w:rPr>
        <w:t>Pramonės įmonių numatyti projektai neapima skaitmeninių naujovių ir su jais susijusių veiklų, todėl tiesiogiai neprisideda prie pramonės skaitmeninimo. Vis dėlto planuojamos įdiegti technologijos atitinka aukščiausius rinkos standartus ir apima automatiką, išmaniuosius jutiklius ir automatizuotas sandėlių valdymo sistemas. Be to, diegiant technologijas, tobulinama darbuotojų, kurie jomis dirbs, kvalifikacija. Taigi, netiesiogiai pramonės įmonės suplanuotas projektas atitinka pramonės skaitmeninimo plėtros prioritetus.</w:t>
      </w:r>
    </w:p>
    <w:p w14:paraId="662CAFE3" w14:textId="77777777" w:rsidR="007C0448" w:rsidRPr="009E7774" w:rsidRDefault="007C0448" w:rsidP="007C0448">
      <w:pPr>
        <w:jc w:val="both"/>
        <w:rPr>
          <w:rFonts w:ascii="Times New Roman" w:hAnsi="Times New Roman" w:cs="Times New Roman"/>
          <w:sz w:val="19"/>
          <w:szCs w:val="19"/>
        </w:rPr>
      </w:pPr>
    </w:p>
    <w:p w14:paraId="5B647247" w14:textId="37A11814"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b/>
          <w:bCs/>
          <w:sz w:val="19"/>
          <w:szCs w:val="19"/>
          <w:lang w:eastAsia="lt-LT"/>
        </w:rPr>
        <w:t>Mokslinių tyrimų ir eksperimentinės plėtros ir inovacijų (</w:t>
      </w:r>
      <w:r w:rsidRPr="005202B2">
        <w:rPr>
          <w:rFonts w:ascii="Times New Roman" w:hAnsi="Times New Roman" w:cs="Times New Roman"/>
          <w:b/>
          <w:bCs/>
          <w:sz w:val="19"/>
          <w:szCs w:val="19"/>
          <w:lang w:eastAsia="lt-LT"/>
        </w:rPr>
        <w:t>sumaniosios specializacijos) koncepcija</w:t>
      </w:r>
      <w:r w:rsidR="00175EA0" w:rsidRPr="005202B2">
        <w:rPr>
          <w:rFonts w:ascii="Times New Roman" w:hAnsi="Times New Roman" w:cs="Times New Roman"/>
          <w:sz w:val="19"/>
          <w:szCs w:val="19"/>
        </w:rPr>
        <w:t>,</w:t>
      </w:r>
      <w:r w:rsidR="00474E0D" w:rsidRPr="005202B2">
        <w:rPr>
          <w:rFonts w:ascii="Times New Roman" w:hAnsi="Times New Roman" w:cs="Times New Roman"/>
          <w:sz w:val="19"/>
          <w:szCs w:val="19"/>
        </w:rPr>
        <w:t xml:space="preserve"> patvirtinta</w:t>
      </w:r>
      <w:r w:rsidR="00175EA0" w:rsidRPr="005202B2">
        <w:rPr>
          <w:rFonts w:ascii="Times New Roman" w:hAnsi="Times New Roman" w:cs="Times New Roman"/>
          <w:sz w:val="19"/>
          <w:szCs w:val="19"/>
        </w:rPr>
        <w:t xml:space="preserve"> Lietuvos Respublikos Vyriausybės 2022 m. rugpjūčio 17 d. nutarimu Nr. 835 „Dėl Mokslinių tyrimų ir eksperimentinės plėtros ir inovacijų (sumaniosios specializacijos) koncepcijos patvirtinimo“</w:t>
      </w:r>
      <w:r w:rsidRPr="005202B2">
        <w:rPr>
          <w:rFonts w:ascii="Times New Roman" w:hAnsi="Times New Roman" w:cs="Times New Roman"/>
          <w:sz w:val="19"/>
          <w:szCs w:val="19"/>
        </w:rPr>
        <w:t>. Investicijos, susijusios su mokslinių tyrimų ir eksperimentinės plėtros ir inovacijų (toliau – MTEPI) veikla, yra numatytos</w:t>
      </w:r>
      <w:r w:rsidRPr="009E7774">
        <w:rPr>
          <w:rFonts w:ascii="Times New Roman" w:hAnsi="Times New Roman" w:cs="Times New Roman"/>
          <w:sz w:val="19"/>
          <w:szCs w:val="19"/>
        </w:rPr>
        <w:t xml:space="preserve"> pagal </w:t>
      </w:r>
      <w:r w:rsidR="0071112F" w:rsidRPr="0006537C">
        <w:rPr>
          <w:rFonts w:ascii="Times New Roman" w:hAnsi="Times New Roman" w:cs="Times New Roman"/>
          <w:sz w:val="19"/>
          <w:szCs w:val="19"/>
        </w:rPr>
        <w:t>1</w:t>
      </w:r>
      <w:r w:rsidR="0071112F" w:rsidRPr="009E7774">
        <w:rPr>
          <w:rFonts w:ascii="Times New Roman" w:hAnsi="Times New Roman" w:cs="Times New Roman"/>
          <w:sz w:val="19"/>
          <w:szCs w:val="19"/>
        </w:rPr>
        <w:t xml:space="preserve"> </w:t>
      </w:r>
      <w:r w:rsidRPr="009E7774">
        <w:rPr>
          <w:rFonts w:ascii="Times New Roman" w:hAnsi="Times New Roman" w:cs="Times New Roman"/>
          <w:sz w:val="19"/>
          <w:szCs w:val="19"/>
        </w:rPr>
        <w:t>intervenciją</w:t>
      </w:r>
      <w:r w:rsidRPr="009E7774">
        <w:rPr>
          <w:rFonts w:ascii="Times New Roman" w:hAnsi="Times New Roman" w:cs="Times New Roman"/>
          <w:i/>
          <w:iCs/>
          <w:sz w:val="19"/>
          <w:szCs w:val="19"/>
          <w:lang w:eastAsia="lt-LT"/>
        </w:rPr>
        <w:t xml:space="preserve"> </w:t>
      </w:r>
      <w:r w:rsidR="0071112F">
        <w:rPr>
          <w:rFonts w:ascii="Times New Roman" w:hAnsi="Times New Roman" w:cs="Times New Roman"/>
          <w:i/>
          <w:iCs/>
          <w:sz w:val="19"/>
          <w:szCs w:val="19"/>
          <w:lang w:eastAsia="lt-LT"/>
        </w:rPr>
        <w:t>Pramonės dekarbonizacija</w:t>
      </w:r>
      <w:r w:rsidRPr="009E7774">
        <w:rPr>
          <w:rFonts w:ascii="Times New Roman" w:hAnsi="Times New Roman" w:cs="Times New Roman"/>
          <w:i/>
          <w:iCs/>
          <w:sz w:val="19"/>
          <w:szCs w:val="19"/>
          <w:lang w:eastAsia="lt-LT"/>
        </w:rPr>
        <w:t xml:space="preserve"> </w:t>
      </w:r>
      <w:r w:rsidRPr="009E7774">
        <w:rPr>
          <w:rFonts w:ascii="Times New Roman" w:hAnsi="Times New Roman" w:cs="Times New Roman"/>
          <w:sz w:val="19"/>
          <w:szCs w:val="19"/>
          <w:lang w:eastAsia="lt-LT"/>
        </w:rPr>
        <w:t xml:space="preserve">bei priemonėje, susijusioje su </w:t>
      </w:r>
      <w:r w:rsidR="0071112F">
        <w:rPr>
          <w:rFonts w:ascii="Times New Roman" w:hAnsi="Times New Roman" w:cs="Times New Roman"/>
          <w:sz w:val="19"/>
          <w:szCs w:val="19"/>
          <w:lang w:eastAsia="lt-LT"/>
        </w:rPr>
        <w:t xml:space="preserve">pramonės įmonių </w:t>
      </w:r>
      <w:r w:rsidRPr="009E7774">
        <w:rPr>
          <w:rFonts w:ascii="Times New Roman" w:hAnsi="Times New Roman" w:cs="Times New Roman"/>
          <w:sz w:val="19"/>
          <w:szCs w:val="19"/>
          <w:lang w:eastAsia="lt-LT"/>
        </w:rPr>
        <w:t>pertvarka</w:t>
      </w:r>
      <w:r w:rsidRPr="009E7774">
        <w:rPr>
          <w:rFonts w:ascii="Times New Roman" w:hAnsi="Times New Roman" w:cs="Times New Roman"/>
          <w:sz w:val="19"/>
          <w:szCs w:val="19"/>
        </w:rPr>
        <w:t xml:space="preserve">. Numatome, kad atskiri projektai (nes ne visi projektai apims MTEPI veiklas) galėtų prisidėti </w:t>
      </w:r>
      <w:r w:rsidR="00885B1A">
        <w:rPr>
          <w:rFonts w:ascii="Times New Roman" w:hAnsi="Times New Roman" w:cs="Times New Roman"/>
          <w:sz w:val="19"/>
          <w:szCs w:val="19"/>
        </w:rPr>
        <w:t xml:space="preserve"> prie parengtos</w:t>
      </w:r>
      <w:r w:rsidRPr="009E7774">
        <w:rPr>
          <w:rFonts w:ascii="Times New Roman" w:hAnsi="Times New Roman" w:cs="Times New Roman"/>
          <w:sz w:val="19"/>
          <w:szCs w:val="19"/>
        </w:rPr>
        <w:t xml:space="preserve"> sumaniosios specializacijos prioritet</w:t>
      </w:r>
      <w:r w:rsidR="00885B1A">
        <w:rPr>
          <w:rFonts w:ascii="Times New Roman" w:hAnsi="Times New Roman" w:cs="Times New Roman"/>
          <w:sz w:val="19"/>
          <w:szCs w:val="19"/>
        </w:rPr>
        <w:t>o</w:t>
      </w:r>
      <w:r w:rsidRPr="009E7774">
        <w:rPr>
          <w:rFonts w:ascii="Times New Roman" w:hAnsi="Times New Roman" w:cs="Times New Roman"/>
          <w:sz w:val="19"/>
          <w:szCs w:val="19"/>
        </w:rPr>
        <w:t xml:space="preserve"> </w:t>
      </w:r>
      <w:r w:rsidRPr="009E7774">
        <w:rPr>
          <w:rFonts w:ascii="Times New Roman" w:hAnsi="Times New Roman" w:cs="Times New Roman"/>
          <w:i/>
          <w:iCs/>
          <w:sz w:val="19"/>
          <w:szCs w:val="19"/>
        </w:rPr>
        <w:t>Nauji gamybos procesai, medžiagos ir technologijos</w:t>
      </w:r>
      <w:r w:rsidRPr="009E7774">
        <w:rPr>
          <w:rFonts w:ascii="Times New Roman" w:hAnsi="Times New Roman" w:cs="Times New Roman"/>
          <w:sz w:val="19"/>
          <w:szCs w:val="19"/>
        </w:rPr>
        <w:t xml:space="preserve"> įgyvendinimo.</w:t>
      </w:r>
    </w:p>
    <w:p w14:paraId="3780ED54" w14:textId="77777777" w:rsidR="007C0448" w:rsidRPr="009E7774" w:rsidRDefault="007C0448" w:rsidP="007C0448">
      <w:pPr>
        <w:rPr>
          <w:rFonts w:ascii="Times New Roman" w:hAnsi="Times New Roman" w:cs="Times New Roman"/>
          <w:i/>
          <w:iCs/>
          <w:sz w:val="19"/>
          <w:szCs w:val="19"/>
        </w:rPr>
      </w:pPr>
    </w:p>
    <w:p w14:paraId="681D79B1" w14:textId="77777777" w:rsidR="007C0448" w:rsidRPr="009E7774" w:rsidRDefault="007C0448" w:rsidP="007C0448">
      <w:pPr>
        <w:jc w:val="both"/>
        <w:rPr>
          <w:rFonts w:ascii="Times New Roman" w:hAnsi="Times New Roman" w:cs="Times New Roman"/>
          <w:sz w:val="19"/>
          <w:szCs w:val="19"/>
        </w:rPr>
      </w:pPr>
      <w:bookmarkStart w:id="18" w:name="_Hlk93413983"/>
      <w:r w:rsidRPr="009E7774">
        <w:rPr>
          <w:rFonts w:ascii="Times New Roman" w:hAnsi="Times New Roman" w:cs="Times New Roman"/>
          <w:b/>
          <w:bCs/>
          <w:sz w:val="19"/>
          <w:szCs w:val="19"/>
        </w:rPr>
        <w:t>Lietuvos pramonės perėjimo prie žiedinės ekonomikos kelrodis.</w:t>
      </w:r>
      <w:r w:rsidRPr="009E7774">
        <w:rPr>
          <w:rFonts w:ascii="Times New Roman" w:hAnsi="Times New Roman" w:cs="Times New Roman"/>
          <w:sz w:val="19"/>
          <w:szCs w:val="19"/>
        </w:rPr>
        <w:t xml:space="preserve"> Siūlomos intervencijos yra labai glaudžiai susijusios su pagrindiniais žiedinės ekonomikos elementais, ypač teikiant prioritetą atsinaujinantiems ištekliams ir atliekų kaip išteklių naudojimui.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bookmarkEnd w:id="18"/>
    <w:p w14:paraId="4DD274C2" w14:textId="77777777" w:rsidR="007C0448" w:rsidRPr="009E7774" w:rsidRDefault="007C0448" w:rsidP="007C0448">
      <w:pPr>
        <w:jc w:val="both"/>
        <w:rPr>
          <w:rFonts w:ascii="Times New Roman" w:hAnsi="Times New Roman" w:cs="Times New Roman"/>
          <w:sz w:val="19"/>
          <w:szCs w:val="19"/>
        </w:rPr>
      </w:pPr>
    </w:p>
    <w:p w14:paraId="1DD6212D" w14:textId="77777777" w:rsidR="007C0448" w:rsidRPr="009E7774" w:rsidRDefault="007C0448" w:rsidP="007C0448">
      <w:pPr>
        <w:jc w:val="both"/>
        <w:rPr>
          <w:rFonts w:ascii="Times New Roman" w:eastAsia="Times New Roman" w:hAnsi="Times New Roman" w:cs="Times New Roman"/>
          <w:sz w:val="19"/>
          <w:szCs w:val="19"/>
        </w:rPr>
      </w:pPr>
      <w:bookmarkStart w:id="19" w:name="_Hlk93404823"/>
      <w:r w:rsidRPr="009E7774">
        <w:rPr>
          <w:rFonts w:ascii="Times New Roman" w:hAnsi="Times New Roman" w:cs="Times New Roman"/>
          <w:b/>
          <w:bCs/>
          <w:sz w:val="19"/>
          <w:szCs w:val="19"/>
        </w:rPr>
        <w:t xml:space="preserve">Lietuvos pramonės integracijos į Europos strateginės vertės grandines kelrodyje </w:t>
      </w:r>
      <w:r w:rsidRPr="009E7774">
        <w:rPr>
          <w:rFonts w:ascii="Times New Roman" w:hAnsi="Times New Roman" w:cs="Times New Roman"/>
          <w:sz w:val="19"/>
          <w:szCs w:val="19"/>
        </w:rPr>
        <w:t>išanalizuotos priežastys ir pasiūlytas politikos priemonių rinkinys, kuris paskatintų Lietuvos pramonės integraciją į Europos ir pasaulio strategines vertės grandines, ir paaiškinta, kaip šias siūlomas politikos priemones galima įgyvendinti praktiškai.</w:t>
      </w:r>
      <w:r w:rsidRPr="009E7774">
        <w:rPr>
          <w:rFonts w:ascii="Times New Roman" w:hAnsi="Times New Roman" w:cs="Times New Roman"/>
          <w:color w:val="353332"/>
          <w:sz w:val="19"/>
          <w:szCs w:val="19"/>
          <w:lang w:eastAsia="en-GB"/>
        </w:rPr>
        <w:t xml:space="preserve"> </w:t>
      </w:r>
      <w:r w:rsidRPr="009E7774">
        <w:rPr>
          <w:rFonts w:ascii="Times New Roman" w:hAnsi="Times New Roman" w:cs="Times New Roman"/>
          <w:sz w:val="19"/>
          <w:szCs w:val="19"/>
        </w:rPr>
        <w:t>Kelrodyje pateiktos septynios politikos priemonių kryptys, kuriomis siekiama: prisijungti prie ES lygmens pramonės tinklų, pritraukti daugiau tiesioginių užsienio investicijų, sustiprinti ekonominės diplomatijos vaidmenį, palaikyti verslo akseleratorius ir inkubatorius, kurti pramonės inovacijų skatinimo strategijas ir skaitmeninių inovacijų centrų veiklą sukoncentruoti į realaus pasaulio verslo problemų sprendimą ir pramonei reikalingų įgūdžių užtikrinimą.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p w14:paraId="3AC38800" w14:textId="77777777" w:rsidR="007C0448" w:rsidRPr="009E7774" w:rsidRDefault="007C0448" w:rsidP="007C0448">
      <w:pPr>
        <w:jc w:val="both"/>
        <w:rPr>
          <w:rFonts w:ascii="Times New Roman" w:hAnsi="Times New Roman" w:cs="Times New Roman"/>
          <w:sz w:val="19"/>
          <w:szCs w:val="19"/>
        </w:rPr>
      </w:pPr>
    </w:p>
    <w:p w14:paraId="7A453ADE"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TTPP taip pat bus suderintas su atitinkamomis </w:t>
      </w:r>
      <w:r w:rsidRPr="009E7774">
        <w:rPr>
          <w:rFonts w:ascii="Times New Roman" w:hAnsi="Times New Roman" w:cs="Times New Roman"/>
          <w:b/>
          <w:bCs/>
          <w:sz w:val="19"/>
          <w:szCs w:val="19"/>
        </w:rPr>
        <w:t>Regionų plėtros programų</w:t>
      </w:r>
      <w:r w:rsidRPr="009E7774">
        <w:rPr>
          <w:rFonts w:ascii="Times New Roman" w:hAnsi="Times New Roman" w:cs="Times New Roman"/>
          <w:sz w:val="19"/>
          <w:szCs w:val="19"/>
        </w:rPr>
        <w:t xml:space="preserve"> nuostatomis, prisidės prie jų įgyvendinimo.</w:t>
      </w:r>
    </w:p>
    <w:bookmarkEnd w:id="19"/>
    <w:p w14:paraId="7E7CE50C" w14:textId="77777777" w:rsidR="00095223" w:rsidRDefault="00095223" w:rsidP="00095223">
      <w:pPr>
        <w:pStyle w:val="Pagrindinistekstas"/>
        <w:spacing w:before="8"/>
        <w:rPr>
          <w:sz w:val="22"/>
        </w:rPr>
      </w:pPr>
    </w:p>
    <w:p w14:paraId="186C0282" w14:textId="77777777" w:rsidR="00095223" w:rsidRDefault="00095223" w:rsidP="00095223">
      <w:pPr>
        <w:pStyle w:val="Sraopastraipa"/>
        <w:numPr>
          <w:ilvl w:val="1"/>
          <w:numId w:val="7"/>
        </w:numPr>
        <w:tabs>
          <w:tab w:val="left" w:pos="522"/>
        </w:tabs>
        <w:spacing w:before="102"/>
        <w:rPr>
          <w:sz w:val="19"/>
        </w:rPr>
      </w:pPr>
      <w:r>
        <w:rPr>
          <w:w w:val="90"/>
          <w:sz w:val="19"/>
        </w:rPr>
        <w:t>Numatomų</w:t>
      </w:r>
      <w:r>
        <w:rPr>
          <w:spacing w:val="17"/>
          <w:w w:val="90"/>
          <w:sz w:val="19"/>
        </w:rPr>
        <w:t xml:space="preserve"> </w:t>
      </w:r>
      <w:r>
        <w:rPr>
          <w:w w:val="90"/>
          <w:sz w:val="19"/>
        </w:rPr>
        <w:t>veiksmų</w:t>
      </w:r>
      <w:r>
        <w:rPr>
          <w:spacing w:val="23"/>
          <w:w w:val="90"/>
          <w:sz w:val="19"/>
        </w:rPr>
        <w:t xml:space="preserve"> </w:t>
      </w:r>
      <w:r>
        <w:rPr>
          <w:w w:val="90"/>
          <w:sz w:val="19"/>
        </w:rPr>
        <w:t>rūšys</w:t>
      </w:r>
    </w:p>
    <w:p w14:paraId="63DC02CE" w14:textId="77777777" w:rsidR="00095223" w:rsidRDefault="00095223" w:rsidP="00095223">
      <w:pPr>
        <w:pStyle w:val="Pagrindinistekstas"/>
        <w:rPr>
          <w:sz w:val="20"/>
        </w:rPr>
      </w:pPr>
    </w:p>
    <w:p w14:paraId="541D90FE" w14:textId="56BE4B4B" w:rsidR="007C0448" w:rsidRPr="00BB69CE" w:rsidRDefault="007C0448" w:rsidP="007C0448">
      <w:pPr>
        <w:pStyle w:val="Pagrindinistekstas"/>
        <w:jc w:val="both"/>
        <w:rPr>
          <w:rFonts w:ascii="Times New Roman" w:hAnsi="Times New Roman" w:cs="Times New Roman"/>
          <w:lang w:eastAsia="lt-LT"/>
        </w:rPr>
      </w:pPr>
      <w:r>
        <w:rPr>
          <w:rFonts w:ascii="Times New Roman" w:hAnsi="Times New Roman" w:cs="Times New Roman"/>
          <w:sz w:val="20"/>
        </w:rPr>
        <w:t xml:space="preserve">Išskiriant konkrečius veiksmų (priemonių) labiausiai </w:t>
      </w:r>
      <w:r>
        <w:rPr>
          <w:rFonts w:ascii="Times New Roman" w:hAnsi="Times New Roman" w:cs="Times New Roman"/>
        </w:rPr>
        <w:t xml:space="preserve">neigiamai paveiktose teritorijose, svarbu paminėti, kad visi numatyti veiksmai (priemonės) išskirtinai prisidės prie klimato kaitos politikos tikslų, nustatytų </w:t>
      </w:r>
      <w:r w:rsidR="00616414">
        <w:rPr>
          <w:rFonts w:ascii="Times New Roman" w:hAnsi="Times New Roman" w:cs="Times New Roman"/>
        </w:rPr>
        <w:t xml:space="preserve">Europos klimato teisės akte, taip pat </w:t>
      </w:r>
      <w:r>
        <w:rPr>
          <w:rFonts w:ascii="Times New Roman" w:hAnsi="Times New Roman" w:cs="Times New Roman"/>
        </w:rPr>
        <w:t xml:space="preserve">Klimato kaitos valdymo darbotvarkėje, siekimo, taip pat šie veiksmai (priemonės) neturės neigiamo poveikio biologinei įvairovei. Atvirkščiai, kai kurių veiksmų (priemonės), pvz., </w:t>
      </w:r>
      <w:r>
        <w:rPr>
          <w:rFonts w:ascii="Times New Roman" w:hAnsi="Times New Roman" w:cs="Times New Roman"/>
          <w:i/>
          <w:iCs/>
          <w:lang w:eastAsia="lt-LT"/>
        </w:rPr>
        <w:t>p</w:t>
      </w:r>
      <w:r w:rsidRPr="009E7774">
        <w:rPr>
          <w:rFonts w:ascii="Times New Roman" w:hAnsi="Times New Roman" w:cs="Times New Roman"/>
          <w:i/>
          <w:iCs/>
          <w:lang w:eastAsia="lt-LT"/>
        </w:rPr>
        <w:t>agerinti sąlygas ir vietos ekosistemą užsienio ir vietos investuotojams</w:t>
      </w:r>
      <w:r>
        <w:rPr>
          <w:rFonts w:ascii="Times New Roman" w:hAnsi="Times New Roman" w:cs="Times New Roman"/>
          <w:lang w:eastAsia="lt-LT"/>
        </w:rPr>
        <w:t xml:space="preserve">, įgyvendinimas, kurių metu </w:t>
      </w:r>
      <w:r w:rsidR="004713E5">
        <w:rPr>
          <w:rFonts w:ascii="Times New Roman" w:hAnsi="Times New Roman" w:cs="Times New Roman"/>
          <w:lang w:eastAsia="lt-LT"/>
        </w:rPr>
        <w:t>steigiant</w:t>
      </w:r>
      <w:r w:rsidR="00616414">
        <w:rPr>
          <w:rFonts w:ascii="Times New Roman" w:hAnsi="Times New Roman" w:cs="Times New Roman"/>
          <w:lang w:eastAsia="lt-LT"/>
        </w:rPr>
        <w:t xml:space="preserve"> </w:t>
      </w:r>
      <w:r>
        <w:rPr>
          <w:rFonts w:ascii="Times New Roman" w:hAnsi="Times New Roman" w:cs="Times New Roman"/>
          <w:lang w:eastAsia="lt-LT"/>
        </w:rPr>
        <w:t xml:space="preserve">pramonines teritorijas </w:t>
      </w:r>
      <w:r w:rsidR="00616414">
        <w:rPr>
          <w:rFonts w:ascii="Times New Roman" w:hAnsi="Times New Roman" w:cs="Times New Roman"/>
          <w:lang w:eastAsia="lt-LT"/>
        </w:rPr>
        <w:t xml:space="preserve">bus sukurta </w:t>
      </w:r>
      <w:r w:rsidR="00475366">
        <w:rPr>
          <w:rFonts w:ascii="Times New Roman" w:hAnsi="Times New Roman" w:cs="Times New Roman"/>
          <w:lang w:eastAsia="lt-LT"/>
        </w:rPr>
        <w:t xml:space="preserve">reikiama </w:t>
      </w:r>
      <w:r w:rsidR="00616414">
        <w:rPr>
          <w:rFonts w:ascii="Times New Roman" w:hAnsi="Times New Roman" w:cs="Times New Roman"/>
          <w:lang w:eastAsia="lt-LT"/>
        </w:rPr>
        <w:t xml:space="preserve">aplinka </w:t>
      </w:r>
      <w:r>
        <w:rPr>
          <w:rFonts w:ascii="Times New Roman" w:hAnsi="Times New Roman" w:cs="Times New Roman"/>
          <w:lang w:eastAsia="lt-LT"/>
        </w:rPr>
        <w:t>investuotojams pritraukti</w:t>
      </w:r>
      <w:r w:rsidR="004A6565">
        <w:rPr>
          <w:rFonts w:ascii="Times New Roman" w:hAnsi="Times New Roman" w:cs="Times New Roman"/>
          <w:lang w:eastAsia="lt-LT"/>
        </w:rPr>
        <w:t xml:space="preserve"> tikslinėse ir</w:t>
      </w:r>
      <w:r w:rsidR="00683A1C">
        <w:rPr>
          <w:rFonts w:ascii="Times New Roman" w:hAnsi="Times New Roman" w:cs="Times New Roman"/>
          <w:lang w:eastAsia="lt-LT"/>
        </w:rPr>
        <w:t xml:space="preserve"> specialiai</w:t>
      </w:r>
      <w:r w:rsidR="004A6565">
        <w:rPr>
          <w:rFonts w:ascii="Times New Roman" w:hAnsi="Times New Roman" w:cs="Times New Roman"/>
          <w:lang w:eastAsia="lt-LT"/>
        </w:rPr>
        <w:t xml:space="preserve"> tam p</w:t>
      </w:r>
      <w:r w:rsidR="00956B12">
        <w:rPr>
          <w:rFonts w:ascii="Times New Roman" w:hAnsi="Times New Roman" w:cs="Times New Roman"/>
          <w:lang w:eastAsia="lt-LT"/>
        </w:rPr>
        <w:t>aruoštose</w:t>
      </w:r>
      <w:r w:rsidR="00475366">
        <w:rPr>
          <w:rFonts w:ascii="Times New Roman" w:hAnsi="Times New Roman" w:cs="Times New Roman"/>
          <w:lang w:eastAsia="lt-LT"/>
        </w:rPr>
        <w:t xml:space="preserve"> industrinėse</w:t>
      </w:r>
      <w:r w:rsidR="004A6565">
        <w:rPr>
          <w:rFonts w:ascii="Times New Roman" w:hAnsi="Times New Roman" w:cs="Times New Roman"/>
          <w:lang w:eastAsia="lt-LT"/>
        </w:rPr>
        <w:t xml:space="preserve"> teritorijose</w:t>
      </w:r>
      <w:r>
        <w:rPr>
          <w:rFonts w:ascii="Times New Roman" w:hAnsi="Times New Roman" w:cs="Times New Roman"/>
          <w:lang w:eastAsia="lt-LT"/>
        </w:rPr>
        <w:t>,</w:t>
      </w:r>
      <w:r w:rsidR="00475366">
        <w:rPr>
          <w:rFonts w:ascii="Times New Roman" w:hAnsi="Times New Roman" w:cs="Times New Roman"/>
          <w:lang w:eastAsia="lt-LT"/>
        </w:rPr>
        <w:t xml:space="preserve"> kas</w:t>
      </w:r>
      <w:r w:rsidR="004713E5">
        <w:rPr>
          <w:rFonts w:ascii="Times New Roman" w:hAnsi="Times New Roman" w:cs="Times New Roman"/>
          <w:lang w:eastAsia="lt-LT"/>
        </w:rPr>
        <w:t xml:space="preserve"> </w:t>
      </w:r>
      <w:r w:rsidR="00906DF4">
        <w:rPr>
          <w:rFonts w:ascii="Times New Roman" w:hAnsi="Times New Roman" w:cs="Times New Roman"/>
          <w:lang w:eastAsia="lt-LT"/>
        </w:rPr>
        <w:t xml:space="preserve">leis aiškiai atskirti ekonominės veiklos ir </w:t>
      </w:r>
      <w:r>
        <w:rPr>
          <w:rFonts w:ascii="Times New Roman" w:hAnsi="Times New Roman" w:cs="Times New Roman"/>
          <w:lang w:eastAsia="lt-LT"/>
        </w:rPr>
        <w:t>biologin</w:t>
      </w:r>
      <w:r w:rsidR="00906DF4">
        <w:rPr>
          <w:rFonts w:ascii="Times New Roman" w:hAnsi="Times New Roman" w:cs="Times New Roman"/>
          <w:lang w:eastAsia="lt-LT"/>
        </w:rPr>
        <w:t>ei</w:t>
      </w:r>
      <w:r>
        <w:rPr>
          <w:rFonts w:ascii="Times New Roman" w:hAnsi="Times New Roman" w:cs="Times New Roman"/>
          <w:lang w:eastAsia="lt-LT"/>
        </w:rPr>
        <w:t xml:space="preserve"> įvairovei</w:t>
      </w:r>
      <w:r w:rsidR="00906DF4">
        <w:rPr>
          <w:rFonts w:ascii="Times New Roman" w:hAnsi="Times New Roman" w:cs="Times New Roman"/>
          <w:lang w:eastAsia="lt-LT"/>
        </w:rPr>
        <w:t xml:space="preserve"> puoselėti skirtas teritorijas</w:t>
      </w:r>
      <w:r>
        <w:rPr>
          <w:rFonts w:ascii="Times New Roman" w:hAnsi="Times New Roman" w:cs="Times New Roman"/>
          <w:lang w:eastAsia="lt-LT"/>
        </w:rPr>
        <w:t xml:space="preserve">. Taipogi, verta </w:t>
      </w:r>
      <w:r w:rsidR="008B5A20">
        <w:rPr>
          <w:rFonts w:ascii="Times New Roman" w:hAnsi="Times New Roman" w:cs="Times New Roman"/>
          <w:lang w:eastAsia="lt-LT"/>
        </w:rPr>
        <w:t>paminėti</w:t>
      </w:r>
      <w:r>
        <w:rPr>
          <w:rFonts w:ascii="Times New Roman" w:hAnsi="Times New Roman" w:cs="Times New Roman"/>
          <w:lang w:eastAsia="lt-LT"/>
        </w:rPr>
        <w:t xml:space="preserve">, kad visi TPF lėšomis siūlomi įgyvendinti veiksmai (priemonės) turi būti tvarūs, t. y. atitikti aplinkos požiūriu tvarios investicijos apibrėžimą, nustatytą </w:t>
      </w:r>
      <w:r w:rsidRPr="00BB69CE">
        <w:rPr>
          <w:rFonts w:ascii="Times New Roman" w:hAnsi="Times New Roman" w:cs="Times New Roman"/>
          <w:lang w:eastAsia="lt-LT"/>
        </w:rPr>
        <w:t>Reglamento (ES) 2020/852 2 str. 1 p.</w:t>
      </w:r>
    </w:p>
    <w:p w14:paraId="0D505384" w14:textId="77777777" w:rsidR="007C0448" w:rsidRPr="00BB69CE" w:rsidRDefault="007C0448" w:rsidP="007C0448">
      <w:pPr>
        <w:pStyle w:val="Pagrindinistekstas"/>
        <w:rPr>
          <w:rFonts w:ascii="Times New Roman" w:hAnsi="Times New Roman" w:cs="Times New Roman"/>
          <w:lang w:eastAsia="lt-LT"/>
        </w:rPr>
      </w:pPr>
    </w:p>
    <w:p w14:paraId="5DA0B05D"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Kauno regione tipai</w:t>
      </w:r>
    </w:p>
    <w:p w14:paraId="789ACF93" w14:textId="77777777" w:rsidR="007C0448" w:rsidRPr="009E7774" w:rsidRDefault="007C0448" w:rsidP="007C0448">
      <w:pPr>
        <w:jc w:val="both"/>
        <w:rPr>
          <w:rFonts w:ascii="Times New Roman" w:hAnsi="Times New Roman" w:cs="Times New Roman"/>
          <w:sz w:val="19"/>
          <w:szCs w:val="19"/>
          <w:lang w:eastAsia="lt-LT"/>
        </w:rPr>
      </w:pPr>
    </w:p>
    <w:p w14:paraId="661A3AE7" w14:textId="5C904B95"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AB „Achema“ tiesiogiai yra įdarbinusi 1 330 žmonių, ir netiesiogiai įtakoja dar 1 770 darbo vietų regione. 78</w:t>
      </w:r>
      <w:r w:rsidR="003D3F4D">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dirbančiųjų, dirbančių tiesiogiai trąšų gamybos klasteryje (AB „Achema“ ir jos dukterinėse įmonėse), gyvena Jonavos rajono savivaldybėje</w:t>
      </w:r>
      <w:r w:rsidRPr="009E7774">
        <w:rPr>
          <w:rStyle w:val="Puslapioinaosnuoroda"/>
          <w:rFonts w:ascii="Times New Roman" w:hAnsi="Times New Roman" w:cs="Times New Roman"/>
          <w:sz w:val="19"/>
          <w:szCs w:val="19"/>
          <w:lang w:eastAsia="lt-LT"/>
        </w:rPr>
        <w:footnoteReference w:id="13"/>
      </w:r>
      <w:r w:rsidRPr="009E7774">
        <w:rPr>
          <w:rFonts w:ascii="Times New Roman" w:hAnsi="Times New Roman" w:cs="Times New Roman"/>
          <w:sz w:val="19"/>
          <w:szCs w:val="19"/>
          <w:lang w:eastAsia="lt-LT"/>
        </w:rPr>
        <w:t>. Tik 10</w:t>
      </w:r>
      <w:r w:rsidR="003D3F4D">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darbuotojų gyvena kitose Kauno apskrities savivaldybėse. </w:t>
      </w:r>
      <w:r w:rsidR="008B5A20">
        <w:rPr>
          <w:rFonts w:ascii="Times New Roman" w:hAnsi="Times New Roman" w:cs="Times New Roman"/>
          <w:sz w:val="19"/>
          <w:szCs w:val="19"/>
          <w:lang w:eastAsia="lt-LT"/>
        </w:rPr>
        <w:t xml:space="preserve">Be viso to, didelėse </w:t>
      </w:r>
      <w:r w:rsidR="006A08D5">
        <w:rPr>
          <w:rFonts w:ascii="Times New Roman" w:hAnsi="Times New Roman" w:cs="Times New Roman"/>
          <w:sz w:val="19"/>
          <w:szCs w:val="19"/>
          <w:lang w:eastAsia="lt-LT"/>
        </w:rPr>
        <w:t xml:space="preserve">ES </w:t>
      </w:r>
      <w:r w:rsidR="008B5A20">
        <w:rPr>
          <w:rFonts w:ascii="Times New Roman" w:hAnsi="Times New Roman" w:cs="Times New Roman"/>
          <w:sz w:val="19"/>
          <w:szCs w:val="19"/>
          <w:lang w:eastAsia="lt-LT"/>
        </w:rPr>
        <w:t xml:space="preserve">ATLPS </w:t>
      </w:r>
      <w:r w:rsidR="009035E8" w:rsidRPr="00EC1A39">
        <w:rPr>
          <w:rFonts w:ascii="Times New Roman" w:hAnsi="Times New Roman" w:cs="Times New Roman"/>
          <w:sz w:val="19"/>
          <w:szCs w:val="19"/>
          <w:lang w:eastAsia="lt-LT"/>
        </w:rPr>
        <w:t xml:space="preserve">nedalyvaujančiose </w:t>
      </w:r>
      <w:r w:rsidR="008B5A20" w:rsidRPr="00EC1A39">
        <w:rPr>
          <w:rFonts w:ascii="Times New Roman" w:hAnsi="Times New Roman" w:cs="Times New Roman"/>
          <w:sz w:val="19"/>
          <w:szCs w:val="19"/>
          <w:lang w:eastAsia="lt-LT"/>
        </w:rPr>
        <w:t xml:space="preserve">pramonės įmonėse, kurios </w:t>
      </w:r>
      <w:r w:rsidR="00F46FEC" w:rsidRPr="00EC1A39">
        <w:rPr>
          <w:rFonts w:ascii="Times New Roman" w:hAnsi="Times New Roman" w:cs="Times New Roman"/>
          <w:sz w:val="19"/>
          <w:szCs w:val="19"/>
          <w:lang w:eastAsia="lt-LT"/>
        </w:rPr>
        <w:t>siekdamos įgyvendinti Klimato kaitos darbotvarkėje nustatytus tikslus ir</w:t>
      </w:r>
      <w:r w:rsidR="00F46FEC">
        <w:rPr>
          <w:rFonts w:ascii="Times New Roman" w:hAnsi="Times New Roman" w:cs="Times New Roman"/>
          <w:sz w:val="19"/>
          <w:szCs w:val="19"/>
          <w:lang w:eastAsia="lt-LT"/>
        </w:rPr>
        <w:t xml:space="preserve"> </w:t>
      </w:r>
      <w:r w:rsidR="008B5A20">
        <w:rPr>
          <w:rFonts w:ascii="Times New Roman" w:hAnsi="Times New Roman" w:cs="Times New Roman"/>
          <w:sz w:val="19"/>
          <w:szCs w:val="19"/>
          <w:lang w:eastAsia="lt-LT"/>
        </w:rPr>
        <w:t xml:space="preserve">potencialiai gali atsisakyti iškastinio kuro naudojimo pramonės procesuose, kaip </w:t>
      </w:r>
      <w:r w:rsidR="008B5A20" w:rsidRPr="007C41A7">
        <w:rPr>
          <w:rFonts w:ascii="Times New Roman" w:hAnsi="Times New Roman" w:cs="Times New Roman"/>
          <w:sz w:val="19"/>
          <w:szCs w:val="19"/>
        </w:rPr>
        <w:t xml:space="preserve">AB Giraitės ginkluotės gamykla, UAB „HI-STEEL“ šiuo metu iš viso dirba </w:t>
      </w:r>
      <w:r w:rsidR="00B37B3C" w:rsidRPr="00E11BFD">
        <w:rPr>
          <w:rFonts w:ascii="Times New Roman" w:hAnsi="Times New Roman" w:cs="Times New Roman"/>
          <w:sz w:val="19"/>
          <w:szCs w:val="19"/>
        </w:rPr>
        <w:t>260</w:t>
      </w:r>
      <w:r w:rsidR="008B5A20" w:rsidRPr="00B37B3C">
        <w:rPr>
          <w:rFonts w:ascii="Times New Roman" w:hAnsi="Times New Roman" w:cs="Times New Roman"/>
          <w:sz w:val="19"/>
          <w:szCs w:val="19"/>
        </w:rPr>
        <w:t xml:space="preserve"> d</w:t>
      </w:r>
      <w:r w:rsidR="008B5A20" w:rsidRPr="007C41A7">
        <w:rPr>
          <w:rFonts w:ascii="Times New Roman" w:hAnsi="Times New Roman" w:cs="Times New Roman"/>
          <w:sz w:val="19"/>
          <w:szCs w:val="19"/>
        </w:rPr>
        <w:t xml:space="preserve">arbuotojų. </w:t>
      </w:r>
      <w:r w:rsidRPr="009E7774">
        <w:rPr>
          <w:rFonts w:ascii="Times New Roman" w:hAnsi="Times New Roman" w:cs="Times New Roman"/>
          <w:sz w:val="19"/>
          <w:szCs w:val="19"/>
          <w:lang w:eastAsia="lt-LT"/>
        </w:rPr>
        <w:t xml:space="preserve">Taigi Jonavos rajono savivaldybė susiduria su daug didesniu užimtumo iššūkiu </w:t>
      </w:r>
      <w:r w:rsidRPr="009E7774">
        <w:rPr>
          <w:rFonts w:ascii="Times New Roman" w:hAnsi="Times New Roman" w:cs="Times New Roman"/>
          <w:sz w:val="19"/>
          <w:szCs w:val="19"/>
          <w:lang w:eastAsia="lt-LT"/>
        </w:rPr>
        <w:lastRenderedPageBreak/>
        <w:t>nei kitos Kauno apskrities savivaldybės, todėl jai turėtų būti teikiama pirmenybė projektuose, susijusiuose su ekonomikos diversifikavimu, palyginti su kitomis Kauno apskrities savivaldybėmis.</w:t>
      </w:r>
    </w:p>
    <w:p w14:paraId="17529D8A" w14:textId="77777777" w:rsidR="007C0448" w:rsidRPr="009E7774" w:rsidRDefault="007C0448" w:rsidP="007C0448">
      <w:pPr>
        <w:rPr>
          <w:rFonts w:ascii="Times New Roman" w:hAnsi="Times New Roman" w:cs="Times New Roman"/>
          <w:sz w:val="19"/>
          <w:szCs w:val="19"/>
          <w:lang w:eastAsia="lt-LT"/>
        </w:rPr>
      </w:pPr>
    </w:p>
    <w:p w14:paraId="57728701" w14:textId="5D5B66B8" w:rsidR="007C0448" w:rsidRPr="00342574" w:rsidRDefault="007C0448" w:rsidP="007C0448">
      <w:pPr>
        <w:jc w:val="both"/>
        <w:rPr>
          <w:rFonts w:ascii="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Remiantis AB „Achema“ pateiktais duomenimis, įgyvendinant </w:t>
      </w:r>
      <w:r w:rsidRPr="00342574">
        <w:rPr>
          <w:rFonts w:ascii="Times New Roman" w:eastAsia="Times New Roman" w:hAnsi="Times New Roman" w:cs="Times New Roman"/>
          <w:sz w:val="19"/>
          <w:szCs w:val="19"/>
          <w:lang w:eastAsia="lt-LT"/>
        </w:rPr>
        <w:t xml:space="preserve">projektą </w:t>
      </w:r>
      <w:r w:rsidRPr="00BB69CE">
        <w:rPr>
          <w:rFonts w:ascii="Times New Roman" w:eastAsia="Times New Roman" w:hAnsi="Times New Roman" w:cs="Times New Roman"/>
          <w:i/>
          <w:iCs/>
          <w:sz w:val="19"/>
          <w:szCs w:val="19"/>
          <w:lang w:eastAsia="lt-LT"/>
        </w:rPr>
        <w:t>Žaliojo amoniako gamybos įdiegimas</w:t>
      </w:r>
      <w:r w:rsidRPr="00BB69CE">
        <w:rPr>
          <w:rFonts w:ascii="Times New Roman" w:eastAsia="Times New Roman" w:hAnsi="Times New Roman" w:cs="Times New Roman"/>
          <w:sz w:val="19"/>
          <w:szCs w:val="19"/>
          <w:lang w:eastAsia="lt-LT"/>
        </w:rPr>
        <w:t xml:space="preserve"> preliminariais duomenimis turės būti patobulintos ne mažiau kaip </w:t>
      </w:r>
      <w:r w:rsidR="00474E0D">
        <w:rPr>
          <w:rFonts w:ascii="Times New Roman" w:eastAsia="Times New Roman" w:hAnsi="Times New Roman" w:cs="Times New Roman"/>
          <w:sz w:val="19"/>
          <w:szCs w:val="19"/>
          <w:lang w:eastAsia="lt-LT"/>
        </w:rPr>
        <w:t xml:space="preserve">apie  </w:t>
      </w:r>
      <w:r w:rsidR="00616414">
        <w:rPr>
          <w:rFonts w:ascii="Times New Roman" w:eastAsia="Times New Roman" w:hAnsi="Times New Roman" w:cs="Times New Roman"/>
          <w:sz w:val="19"/>
          <w:szCs w:val="19"/>
          <w:lang w:eastAsia="lt-LT"/>
        </w:rPr>
        <w:t>87</w:t>
      </w:r>
      <w:r w:rsidR="005A36C4" w:rsidRPr="00BB69CE">
        <w:rPr>
          <w:rFonts w:ascii="Times New Roman" w:eastAsia="Times New Roman" w:hAnsi="Times New Roman" w:cs="Times New Roman"/>
          <w:sz w:val="19"/>
          <w:szCs w:val="19"/>
          <w:lang w:eastAsia="lt-LT"/>
        </w:rPr>
        <w:t xml:space="preserve"> </w:t>
      </w:r>
      <w:r w:rsidR="005A36C4">
        <w:rPr>
          <w:rFonts w:ascii="Times New Roman" w:eastAsia="Times New Roman" w:hAnsi="Times New Roman" w:cs="Times New Roman"/>
          <w:sz w:val="19"/>
          <w:szCs w:val="19"/>
          <w:lang w:eastAsia="lt-LT"/>
        </w:rPr>
        <w:t xml:space="preserve">AB „Achemos“ ir dukterinių įmonių </w:t>
      </w:r>
      <w:r w:rsidRPr="00BB69CE">
        <w:rPr>
          <w:rFonts w:ascii="Times New Roman" w:eastAsia="Times New Roman" w:hAnsi="Times New Roman" w:cs="Times New Roman"/>
          <w:sz w:val="19"/>
          <w:szCs w:val="19"/>
          <w:lang w:eastAsia="lt-LT"/>
        </w:rPr>
        <w:t>darbuotojų (elektrolizės inžinierių, elektrolizės mechanikų, elektrolizės operatorių</w:t>
      </w:r>
      <w:r w:rsidR="005A36C4">
        <w:rPr>
          <w:rFonts w:ascii="Times New Roman" w:eastAsia="Times New Roman" w:hAnsi="Times New Roman" w:cs="Times New Roman"/>
          <w:sz w:val="19"/>
          <w:szCs w:val="19"/>
          <w:lang w:eastAsia="lt-LT"/>
        </w:rPr>
        <w:t>,</w:t>
      </w:r>
      <w:r w:rsidRPr="00BB69CE">
        <w:rPr>
          <w:rFonts w:ascii="Times New Roman" w:eastAsia="Times New Roman" w:hAnsi="Times New Roman" w:cs="Times New Roman"/>
          <w:sz w:val="19"/>
          <w:szCs w:val="19"/>
          <w:lang w:eastAsia="lt-LT"/>
        </w:rPr>
        <w:t>vėjo jėgainių parko operatorių</w:t>
      </w:r>
      <w:r w:rsidR="005A36C4">
        <w:rPr>
          <w:rFonts w:ascii="Times New Roman" w:eastAsia="Times New Roman" w:hAnsi="Times New Roman" w:cs="Times New Roman"/>
          <w:sz w:val="19"/>
          <w:szCs w:val="19"/>
          <w:lang w:eastAsia="lt-LT"/>
        </w:rPr>
        <w:t xml:space="preserve">, </w:t>
      </w:r>
      <w:r w:rsidR="00252D1C">
        <w:rPr>
          <w:rFonts w:ascii="Times New Roman" w:eastAsia="Times New Roman" w:hAnsi="Times New Roman" w:cs="Times New Roman"/>
          <w:sz w:val="19"/>
          <w:szCs w:val="19"/>
          <w:lang w:eastAsia="lt-LT"/>
        </w:rPr>
        <w:t xml:space="preserve">žaliojo vandenilio </w:t>
      </w:r>
      <w:r w:rsidR="00252D1C" w:rsidRPr="00D52E2E">
        <w:rPr>
          <w:rFonts w:ascii="Times New Roman" w:eastAsia="Times New Roman" w:hAnsi="Times New Roman" w:cs="Times New Roman"/>
          <w:sz w:val="19"/>
          <w:szCs w:val="19"/>
          <w:lang w:eastAsia="lt-LT"/>
        </w:rPr>
        <w:t>srauto valdym</w:t>
      </w:r>
      <w:r w:rsidR="00252D1C">
        <w:rPr>
          <w:rFonts w:ascii="Times New Roman" w:eastAsia="Times New Roman" w:hAnsi="Times New Roman" w:cs="Times New Roman"/>
          <w:sz w:val="19"/>
          <w:szCs w:val="19"/>
          <w:lang w:eastAsia="lt-LT"/>
        </w:rPr>
        <w:t>o</w:t>
      </w:r>
      <w:r w:rsidR="00252D1C" w:rsidRPr="00D52E2E">
        <w:rPr>
          <w:rFonts w:ascii="Times New Roman" w:eastAsia="Times New Roman" w:hAnsi="Times New Roman" w:cs="Times New Roman"/>
          <w:sz w:val="19"/>
          <w:szCs w:val="19"/>
          <w:lang w:eastAsia="lt-LT"/>
        </w:rPr>
        <w:t>, transportavim</w:t>
      </w:r>
      <w:r w:rsidR="00252D1C">
        <w:rPr>
          <w:rFonts w:ascii="Times New Roman" w:eastAsia="Times New Roman" w:hAnsi="Times New Roman" w:cs="Times New Roman"/>
          <w:sz w:val="19"/>
          <w:szCs w:val="19"/>
          <w:lang w:eastAsia="lt-LT"/>
        </w:rPr>
        <w:t>o</w:t>
      </w:r>
      <w:r w:rsidR="00252D1C" w:rsidRPr="00D52E2E">
        <w:rPr>
          <w:rFonts w:ascii="Times New Roman" w:eastAsia="Times New Roman" w:hAnsi="Times New Roman" w:cs="Times New Roman"/>
          <w:sz w:val="19"/>
          <w:szCs w:val="19"/>
          <w:lang w:eastAsia="lt-LT"/>
        </w:rPr>
        <w:t xml:space="preserve"> ir saugojim</w:t>
      </w:r>
      <w:r w:rsidR="00252D1C">
        <w:rPr>
          <w:rFonts w:ascii="Times New Roman" w:eastAsia="Times New Roman" w:hAnsi="Times New Roman" w:cs="Times New Roman"/>
          <w:sz w:val="19"/>
          <w:szCs w:val="19"/>
          <w:lang w:eastAsia="lt-LT"/>
        </w:rPr>
        <w:t>o</w:t>
      </w:r>
      <w:r w:rsidR="00252D1C" w:rsidRPr="00D52E2E">
        <w:rPr>
          <w:rFonts w:ascii="Times New Roman" w:eastAsia="Times New Roman" w:hAnsi="Times New Roman" w:cs="Times New Roman"/>
          <w:sz w:val="19"/>
          <w:szCs w:val="19"/>
          <w:lang w:eastAsia="lt-LT"/>
        </w:rPr>
        <w:t>, darbo saugos, dujų apskaitos</w:t>
      </w:r>
      <w:r w:rsidR="00252D1C">
        <w:rPr>
          <w:rFonts w:ascii="Times New Roman" w:eastAsia="Times New Roman" w:hAnsi="Times New Roman" w:cs="Times New Roman"/>
          <w:sz w:val="19"/>
          <w:szCs w:val="19"/>
          <w:lang w:eastAsia="lt-LT"/>
        </w:rPr>
        <w:t xml:space="preserve"> specialistų ir pan.</w:t>
      </w:r>
      <w:r w:rsidRPr="00BB69CE">
        <w:rPr>
          <w:rFonts w:ascii="Times New Roman" w:eastAsia="Times New Roman" w:hAnsi="Times New Roman" w:cs="Times New Roman"/>
          <w:sz w:val="19"/>
          <w:szCs w:val="19"/>
          <w:lang w:eastAsia="lt-LT"/>
        </w:rPr>
        <w:t>) kvalifikacijos</w:t>
      </w:r>
      <w:r w:rsidRPr="00342574">
        <w:rPr>
          <w:rFonts w:ascii="Times New Roman" w:eastAsia="Times New Roman" w:hAnsi="Times New Roman" w:cs="Times New Roman"/>
          <w:sz w:val="19"/>
          <w:szCs w:val="19"/>
          <w:lang w:eastAsia="lt-LT"/>
        </w:rPr>
        <w:t xml:space="preserve">. </w:t>
      </w:r>
    </w:p>
    <w:p w14:paraId="5FB22354" w14:textId="77777777" w:rsidR="007C0448" w:rsidRPr="00342574" w:rsidRDefault="007C0448" w:rsidP="007C0448">
      <w:pPr>
        <w:rPr>
          <w:rFonts w:ascii="Times New Roman" w:hAnsi="Times New Roman" w:cs="Times New Roman"/>
          <w:sz w:val="19"/>
          <w:szCs w:val="19"/>
          <w:lang w:eastAsia="lt-LT"/>
        </w:rPr>
      </w:pPr>
    </w:p>
    <w:p w14:paraId="500231EB" w14:textId="6A1D0361" w:rsidR="007C0448" w:rsidRPr="009E7774" w:rsidRDefault="00E35945" w:rsidP="007C0448">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Dalis įmonės nurodytų trūkstamų kompetencijų yra susijusios su konkrečios technologijos valdymu. Šių kompetencijų atveju </w:t>
      </w:r>
      <w:r w:rsidRPr="00BB69CE">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s</w:t>
      </w:r>
      <w:r w:rsidRPr="00342574">
        <w:rPr>
          <w:rFonts w:ascii="Times New Roman" w:hAnsi="Times New Roman" w:cs="Times New Roman"/>
          <w:sz w:val="19"/>
          <w:szCs w:val="19"/>
          <w:lang w:eastAsia="lt-LT"/>
        </w:rPr>
        <w:t>iūlom</w:t>
      </w:r>
      <w:r w:rsidR="004A0006">
        <w:rPr>
          <w:rFonts w:ascii="Times New Roman" w:hAnsi="Times New Roman" w:cs="Times New Roman"/>
          <w:sz w:val="19"/>
          <w:szCs w:val="19"/>
          <w:lang w:eastAsia="lt-LT"/>
        </w:rPr>
        <w:t>a</w:t>
      </w:r>
      <w:r w:rsidRPr="00342574">
        <w:rPr>
          <w:rFonts w:ascii="Times New Roman" w:hAnsi="Times New Roman" w:cs="Times New Roman"/>
          <w:sz w:val="19"/>
          <w:szCs w:val="19"/>
          <w:lang w:eastAsia="lt-LT"/>
        </w:rPr>
        <w:t xml:space="preserve"> pritaikyti dabartinę praktiką, kai reikalingi perkvalifikavimo sesijos / mokymai</w:t>
      </w:r>
      <w:r w:rsidRPr="009E7774">
        <w:rPr>
          <w:rFonts w:ascii="Times New Roman" w:hAnsi="Times New Roman" w:cs="Times New Roman"/>
          <w:sz w:val="19"/>
          <w:szCs w:val="19"/>
          <w:lang w:eastAsia="lt-LT"/>
        </w:rPr>
        <w:t xml:space="preserve"> yra įtraukiami į paketus, susijusius su naujais investiciniais projektais.</w:t>
      </w:r>
      <w:r>
        <w:rPr>
          <w:rFonts w:ascii="Times New Roman" w:hAnsi="Times New Roman" w:cs="Times New Roman"/>
          <w:sz w:val="19"/>
          <w:szCs w:val="19"/>
          <w:lang w:eastAsia="lt-LT"/>
        </w:rPr>
        <w:t xml:space="preserve"> Tačiau įmonė nurodžiusi ir bendresnių kompetencijų trūkumą (pavyzdžiui, ž</w:t>
      </w:r>
      <w:r w:rsidRPr="00D52E2E">
        <w:rPr>
          <w:rFonts w:ascii="Times New Roman" w:hAnsi="Times New Roman" w:cs="Times New Roman"/>
          <w:sz w:val="19"/>
          <w:szCs w:val="19"/>
          <w:lang w:eastAsia="lt-LT"/>
        </w:rPr>
        <w:t>aliosios politikos ir žaliojo vandenilio gamybos reglamentavimas ir įgyvendinimas</w:t>
      </w:r>
      <w:r>
        <w:rPr>
          <w:rFonts w:ascii="Times New Roman" w:hAnsi="Times New Roman" w:cs="Times New Roman"/>
          <w:sz w:val="19"/>
          <w:szCs w:val="19"/>
          <w:lang w:eastAsia="lt-LT"/>
        </w:rPr>
        <w:t>, ž</w:t>
      </w:r>
      <w:r w:rsidRPr="00E35945">
        <w:rPr>
          <w:rFonts w:ascii="Times New Roman" w:hAnsi="Times New Roman" w:cs="Times New Roman"/>
          <w:sz w:val="19"/>
          <w:szCs w:val="19"/>
          <w:lang w:eastAsia="lt-LT"/>
        </w:rPr>
        <w:t>aliojo vandenilio technologijos panaudojimo galimybės, gamyba iš atsinaujinančios energetikos</w:t>
      </w:r>
      <w:r w:rsidR="00252D1C">
        <w:rPr>
          <w:rFonts w:ascii="Times New Roman" w:hAnsi="Times New Roman" w:cs="Times New Roman"/>
          <w:sz w:val="19"/>
          <w:szCs w:val="19"/>
          <w:lang w:eastAsia="lt-LT"/>
        </w:rPr>
        <w:t>, ž</w:t>
      </w:r>
      <w:r w:rsidR="00252D1C" w:rsidRPr="00252D1C">
        <w:rPr>
          <w:rFonts w:ascii="Times New Roman" w:hAnsi="Times New Roman" w:cs="Times New Roman"/>
          <w:sz w:val="19"/>
          <w:szCs w:val="19"/>
          <w:lang w:eastAsia="lt-LT"/>
        </w:rPr>
        <w:t>aliojo vandenilio gamybos aplinkosauga bei žaliojo vandenilio gamybos įtaka aplinkai</w:t>
      </w:r>
      <w:r w:rsidR="00252D1C">
        <w:rPr>
          <w:rFonts w:ascii="Times New Roman" w:hAnsi="Times New Roman" w:cs="Times New Roman"/>
          <w:sz w:val="19"/>
          <w:szCs w:val="19"/>
          <w:lang w:eastAsia="lt-LT"/>
        </w:rPr>
        <w:t xml:space="preserve"> ir pan.</w:t>
      </w:r>
      <w:r>
        <w:rPr>
          <w:rFonts w:ascii="Times New Roman" w:hAnsi="Times New Roman" w:cs="Times New Roman"/>
          <w:sz w:val="19"/>
          <w:szCs w:val="19"/>
          <w:lang w:eastAsia="lt-LT"/>
        </w:rPr>
        <w:t>), kurie gali būti aktualūs ir kitoms įmonėms, planuojančioms investuoti į žaliąjį vandenilį.</w:t>
      </w:r>
    </w:p>
    <w:p w14:paraId="7F41ED7E" w14:textId="77777777" w:rsidR="007C0448" w:rsidRPr="009E7774" w:rsidRDefault="007C0448" w:rsidP="007C0448">
      <w:pPr>
        <w:rPr>
          <w:rFonts w:ascii="Times New Roman" w:hAnsi="Times New Roman" w:cs="Times New Roman"/>
          <w:sz w:val="19"/>
          <w:szCs w:val="19"/>
          <w:lang w:eastAsia="lt-LT"/>
        </w:rPr>
      </w:pPr>
    </w:p>
    <w:p w14:paraId="1F40F4E9"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Kauno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dvi pagrindines intervencijų kryptis</w:t>
      </w:r>
      <w:r w:rsidRPr="009E7774">
        <w:rPr>
          <w:rFonts w:ascii="Times New Roman" w:hAnsi="Times New Roman" w:cs="Times New Roman"/>
          <w:sz w:val="19"/>
          <w:szCs w:val="19"/>
          <w:lang w:eastAsia="lt-LT"/>
        </w:rPr>
        <w:t xml:space="preserve">: </w:t>
      </w:r>
      <w:r w:rsidRPr="009E7774">
        <w:rPr>
          <w:rFonts w:ascii="Times New Roman" w:hAnsi="Times New Roman" w:cs="Times New Roman"/>
          <w:i/>
          <w:iCs/>
          <w:sz w:val="19"/>
          <w:szCs w:val="19"/>
        </w:rPr>
        <w:t xml:space="preserve">transformuoti taršią pramonę </w:t>
      </w:r>
      <w:r w:rsidRPr="009E7774">
        <w:rPr>
          <w:rFonts w:ascii="Times New Roman" w:hAnsi="Times New Roman" w:cs="Times New Roman"/>
          <w:sz w:val="19"/>
          <w:szCs w:val="19"/>
        </w:rPr>
        <w:t>ir</w:t>
      </w:r>
      <w:r w:rsidRPr="009E7774">
        <w:rPr>
          <w:rFonts w:ascii="Times New Roman" w:hAnsi="Times New Roman" w:cs="Times New Roman"/>
          <w:i/>
          <w:iCs/>
          <w:sz w:val="19"/>
          <w:szCs w:val="19"/>
        </w:rPr>
        <w:t xml:space="preserve"> </w:t>
      </w:r>
      <w:r w:rsidRPr="009E7774">
        <w:rPr>
          <w:rFonts w:ascii="Times New Roman" w:eastAsia="Times New Roman" w:hAnsi="Times New Roman" w:cs="Times New Roman"/>
          <w:i/>
          <w:iCs/>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r>
        <w:rPr>
          <w:rFonts w:ascii="Times New Roman" w:hAnsi="Times New Roman" w:cs="Times New Roman"/>
          <w:sz w:val="19"/>
          <w:szCs w:val="19"/>
        </w:rPr>
        <w:t xml:space="preserve"> ir jo poveikis</w:t>
      </w:r>
      <w:r w:rsidRPr="009E7774">
        <w:rPr>
          <w:rFonts w:ascii="Times New Roman" w:hAnsi="Times New Roman" w:cs="Times New Roman"/>
          <w:sz w:val="19"/>
          <w:szCs w:val="19"/>
        </w:rPr>
        <w:t>:</w:t>
      </w:r>
    </w:p>
    <w:p w14:paraId="43A6C9B6" w14:textId="50FAC0EB" w:rsidR="00D72681" w:rsidRDefault="00D72681" w:rsidP="00A27D0E">
      <w:pPr>
        <w:rPr>
          <w:rFonts w:ascii="Times New Roman" w:hAnsi="Times New Roman" w:cs="Times New Roman"/>
          <w:sz w:val="19"/>
          <w:szCs w:val="19"/>
        </w:rPr>
      </w:pPr>
      <w:r>
        <w:rPr>
          <w:rFonts w:ascii="Times New Roman" w:hAnsi="Times New Roman" w:cs="Times New Roman"/>
          <w:i/>
          <w:iCs/>
          <w:sz w:val="19"/>
          <w:szCs w:val="19"/>
        </w:rPr>
        <w:t xml:space="preserve">1. </w:t>
      </w:r>
      <w:r w:rsidR="007C0448" w:rsidRPr="005223AD">
        <w:rPr>
          <w:rFonts w:ascii="Times New Roman" w:hAnsi="Times New Roman" w:cs="Times New Roman"/>
          <w:i/>
          <w:iCs/>
          <w:sz w:val="19"/>
          <w:szCs w:val="19"/>
        </w:rPr>
        <w:t xml:space="preserve">Dekarbonizuoti ATL pramonę </w:t>
      </w:r>
      <w:r w:rsidR="007C0448" w:rsidRPr="005223AD">
        <w:rPr>
          <w:rFonts w:ascii="Times New Roman" w:hAnsi="Times New Roman" w:cs="Times New Roman"/>
          <w:sz w:val="19"/>
          <w:szCs w:val="19"/>
          <w:lang w:eastAsia="lt-LT"/>
        </w:rPr>
        <w:t>(investuojama į AB „Achema“ projektą „</w:t>
      </w:r>
      <w:r w:rsidR="007C0448" w:rsidRPr="005223AD">
        <w:rPr>
          <w:rFonts w:ascii="Times New Roman" w:hAnsi="Times New Roman" w:cs="Times New Roman"/>
          <w:sz w:val="19"/>
          <w:szCs w:val="19"/>
        </w:rPr>
        <w:t>Elektrolizės integravimas į amoniako agregatą (30</w:t>
      </w:r>
      <w:r w:rsidR="00A3579F" w:rsidRPr="005223AD">
        <w:rPr>
          <w:rFonts w:ascii="Times New Roman" w:hAnsi="Times New Roman" w:cs="Times New Roman"/>
          <w:sz w:val="19"/>
          <w:szCs w:val="19"/>
        </w:rPr>
        <w:t xml:space="preserve"> proc.</w:t>
      </w:r>
      <w:r w:rsidR="007C0448" w:rsidRPr="005223AD">
        <w:rPr>
          <w:rFonts w:ascii="Times New Roman" w:hAnsi="Times New Roman" w:cs="Times New Roman"/>
          <w:sz w:val="19"/>
          <w:szCs w:val="19"/>
        </w:rPr>
        <w:t xml:space="preserve"> H</w:t>
      </w:r>
      <w:r w:rsidR="007C0448" w:rsidRPr="005223AD">
        <w:rPr>
          <w:rFonts w:ascii="Times New Roman" w:hAnsi="Times New Roman" w:cs="Times New Roman"/>
          <w:sz w:val="19"/>
          <w:szCs w:val="19"/>
          <w:vertAlign w:val="subscript"/>
        </w:rPr>
        <w:t>2</w:t>
      </w:r>
      <w:r w:rsidR="007C0448" w:rsidRPr="005223AD">
        <w:rPr>
          <w:rFonts w:ascii="Times New Roman" w:hAnsi="Times New Roman" w:cs="Times New Roman"/>
          <w:sz w:val="19"/>
          <w:szCs w:val="19"/>
        </w:rPr>
        <w:t xml:space="preserve"> pakeitimas) I etapas“);</w:t>
      </w:r>
    </w:p>
    <w:p w14:paraId="17D6E1D5" w14:textId="5200A875" w:rsidR="00D72681" w:rsidRPr="00A27D0E" w:rsidRDefault="00D72681" w:rsidP="00E11BFD">
      <w:pPr>
        <w:jc w:val="both"/>
        <w:rPr>
          <w:lang w:eastAsia="lt-LT"/>
        </w:rPr>
      </w:pPr>
      <w:r w:rsidRPr="005223AD">
        <w:rPr>
          <w:rFonts w:ascii="Times New Roman" w:hAnsi="Times New Roman" w:cs="Times New Roman"/>
          <w:i/>
          <w:iCs/>
          <w:sz w:val="19"/>
          <w:szCs w:val="19"/>
        </w:rPr>
        <w:t>2.</w:t>
      </w:r>
      <w:r w:rsidR="0071112F" w:rsidRPr="005223AD">
        <w:rPr>
          <w:rFonts w:ascii="Times New Roman" w:hAnsi="Times New Roman" w:cs="Times New Roman"/>
          <w:i/>
          <w:iCs/>
          <w:sz w:val="19"/>
          <w:szCs w:val="19"/>
          <w:lang w:eastAsia="lt-LT"/>
        </w:rPr>
        <w:t xml:space="preserve"> Vystyti pramonės įmones, siekiant jų transformacijos, veiklos įvairinimo, modernizavimo ir pertvarkymo, </w:t>
      </w:r>
      <w:r w:rsidR="0071112F" w:rsidRPr="005223AD">
        <w:rPr>
          <w:rFonts w:ascii="Times New Roman" w:hAnsi="Times New Roman" w:cs="Times New Roman"/>
          <w:sz w:val="19"/>
          <w:szCs w:val="19"/>
        </w:rPr>
        <w:t xml:space="preserve">kas susiję su alternatyvaus kuro </w:t>
      </w:r>
      <w:r w:rsidR="0071112F" w:rsidRPr="00EC1A39">
        <w:rPr>
          <w:rFonts w:ascii="Times New Roman" w:hAnsi="Times New Roman" w:cs="Times New Roman"/>
          <w:sz w:val="19"/>
          <w:szCs w:val="19"/>
        </w:rPr>
        <w:t xml:space="preserve">įdiegimu </w:t>
      </w:r>
      <w:r w:rsidR="008A63FC" w:rsidRPr="00EC1A39">
        <w:rPr>
          <w:rFonts w:ascii="Times New Roman" w:hAnsi="Times New Roman" w:cs="Times New Roman"/>
          <w:sz w:val="19"/>
          <w:szCs w:val="19"/>
        </w:rPr>
        <w:t xml:space="preserve">ES ATLPS nedalyvaujančiose </w:t>
      </w:r>
      <w:r w:rsidR="0071112F" w:rsidRPr="00EC1A39">
        <w:rPr>
          <w:rFonts w:ascii="Times New Roman" w:hAnsi="Times New Roman" w:cs="Times New Roman"/>
          <w:sz w:val="19"/>
          <w:szCs w:val="19"/>
        </w:rPr>
        <w:t>pramonės įmonėse</w:t>
      </w:r>
      <w:r w:rsidR="0071112F" w:rsidRPr="00EC1A39">
        <w:rPr>
          <w:rFonts w:ascii="Times New Roman" w:hAnsi="Times New Roman" w:cs="Times New Roman"/>
          <w:i/>
          <w:iCs/>
          <w:sz w:val="19"/>
          <w:szCs w:val="19"/>
          <w:lang w:eastAsia="lt-LT"/>
        </w:rPr>
        <w:t xml:space="preserve"> </w:t>
      </w:r>
      <w:r w:rsidR="0071112F" w:rsidRPr="00EC1A39">
        <w:rPr>
          <w:rFonts w:ascii="Times New Roman" w:hAnsi="Times New Roman" w:cs="Times New Roman"/>
          <w:sz w:val="19"/>
          <w:szCs w:val="19"/>
          <w:lang w:eastAsia="lt-LT"/>
        </w:rPr>
        <w:t xml:space="preserve">(skirta </w:t>
      </w:r>
      <w:r w:rsidR="008B5A20" w:rsidRPr="00EC1A39">
        <w:rPr>
          <w:rFonts w:ascii="Times New Roman" w:hAnsi="Times New Roman" w:cs="Times New Roman"/>
          <w:sz w:val="19"/>
          <w:szCs w:val="19"/>
          <w:lang w:eastAsia="lt-LT"/>
        </w:rPr>
        <w:t xml:space="preserve">pramonės </w:t>
      </w:r>
      <w:r w:rsidR="0071112F" w:rsidRPr="00EC1A39">
        <w:rPr>
          <w:rFonts w:ascii="Times New Roman" w:hAnsi="Times New Roman" w:cs="Times New Roman"/>
          <w:sz w:val="19"/>
          <w:szCs w:val="19"/>
          <w:lang w:eastAsia="lt-LT"/>
        </w:rPr>
        <w:t>įmonėms veikiančioms Kauno regione</w:t>
      </w:r>
      <w:r w:rsidR="008B5A20" w:rsidRPr="00EC1A39">
        <w:rPr>
          <w:rFonts w:ascii="Times New Roman" w:hAnsi="Times New Roman" w:cs="Times New Roman"/>
          <w:sz w:val="19"/>
          <w:szCs w:val="19"/>
          <w:lang w:eastAsia="lt-LT"/>
        </w:rPr>
        <w:t xml:space="preserve">, </w:t>
      </w:r>
      <w:r w:rsidR="006A08D5" w:rsidRPr="00EC1A39">
        <w:rPr>
          <w:rFonts w:ascii="Times New Roman" w:hAnsi="Times New Roman" w:cs="Times New Roman"/>
          <w:sz w:val="19"/>
          <w:szCs w:val="19"/>
          <w:lang w:eastAsia="lt-LT"/>
        </w:rPr>
        <w:t>taip pat ir didelėms pramonės įmonėms tokioms kaip</w:t>
      </w:r>
      <w:r w:rsidR="008B5A20" w:rsidRPr="00EC1A39">
        <w:rPr>
          <w:rFonts w:ascii="Times New Roman" w:hAnsi="Times New Roman" w:cs="Times New Roman"/>
          <w:sz w:val="19"/>
          <w:szCs w:val="19"/>
          <w:lang w:eastAsia="lt-LT"/>
        </w:rPr>
        <w:t xml:space="preserve"> </w:t>
      </w:r>
      <w:r w:rsidR="008B5A20" w:rsidRPr="00EC1A39">
        <w:rPr>
          <w:rFonts w:ascii="Times New Roman" w:hAnsi="Times New Roman" w:cs="Times New Roman"/>
          <w:sz w:val="19"/>
          <w:szCs w:val="19"/>
        </w:rPr>
        <w:t xml:space="preserve">AB Giraitės ginkluotės gamykla, UAB „HI-STEEL“, </w:t>
      </w:r>
      <w:r w:rsidR="006A08D5" w:rsidRPr="00EC1A39">
        <w:rPr>
          <w:rFonts w:ascii="Times New Roman" w:hAnsi="Times New Roman" w:cs="Times New Roman"/>
          <w:sz w:val="19"/>
          <w:szCs w:val="19"/>
        </w:rPr>
        <w:t>kurių projektų investicijos bus efektyviausios, geriausiai prisidės prie ŠESD kiekio mažinimo</w:t>
      </w:r>
      <w:r w:rsidR="00A16450" w:rsidRPr="00EC1A39">
        <w:rPr>
          <w:rFonts w:ascii="Times New Roman" w:hAnsi="Times New Roman" w:cs="Times New Roman"/>
          <w:sz w:val="19"/>
          <w:szCs w:val="19"/>
        </w:rPr>
        <w:t>, esamų darbo vietų išsaugojimo ir tvarių darbo vietų kūrimo</w:t>
      </w:r>
      <w:r w:rsidR="0071112F" w:rsidRPr="00FF7F35">
        <w:rPr>
          <w:rFonts w:ascii="Times New Roman" w:hAnsi="Times New Roman" w:cs="Times New Roman"/>
          <w:sz w:val="19"/>
          <w:szCs w:val="19"/>
          <w:lang w:eastAsia="lt-LT"/>
        </w:rPr>
        <w:t>)</w:t>
      </w:r>
      <w:r w:rsidR="00A27D0E" w:rsidRPr="00FF7F35">
        <w:rPr>
          <w:rFonts w:ascii="Times New Roman" w:hAnsi="Times New Roman" w:cs="Times New Roman"/>
          <w:sz w:val="19"/>
          <w:szCs w:val="19"/>
          <w:lang w:eastAsia="lt-LT"/>
        </w:rPr>
        <w:t>;</w:t>
      </w:r>
    </w:p>
    <w:p w14:paraId="1FFFE722" w14:textId="19109D14" w:rsidR="00D72681" w:rsidRPr="00E3091F" w:rsidRDefault="00D72681" w:rsidP="007C0448">
      <w:pPr>
        <w:jc w:val="both"/>
        <w:rPr>
          <w:rFonts w:ascii="Times New Roman" w:hAnsi="Times New Roman" w:cs="Times New Roman"/>
          <w:sz w:val="19"/>
          <w:szCs w:val="19"/>
          <w:lang w:eastAsia="lt-LT"/>
        </w:rPr>
      </w:pPr>
      <w:r>
        <w:rPr>
          <w:rFonts w:ascii="Times New Roman" w:hAnsi="Times New Roman" w:cs="Times New Roman"/>
          <w:i/>
          <w:iCs/>
          <w:sz w:val="19"/>
          <w:szCs w:val="19"/>
          <w:lang w:eastAsia="lt-LT"/>
        </w:rPr>
        <w:t xml:space="preserve">3. </w:t>
      </w:r>
      <w:r w:rsidR="007C0448" w:rsidRPr="009E7774">
        <w:rPr>
          <w:rFonts w:ascii="Times New Roman" w:hAnsi="Times New Roman" w:cs="Times New Roman"/>
          <w:i/>
          <w:iCs/>
          <w:sz w:val="19"/>
          <w:szCs w:val="19"/>
          <w:lang w:eastAsia="lt-LT"/>
        </w:rPr>
        <w:t xml:space="preserve">Pagerinti sąlygas ir vietos </w:t>
      </w:r>
      <w:r w:rsidR="007C0448" w:rsidRPr="00E3091F">
        <w:rPr>
          <w:rFonts w:ascii="Times New Roman" w:hAnsi="Times New Roman" w:cs="Times New Roman"/>
          <w:i/>
          <w:iCs/>
          <w:sz w:val="19"/>
          <w:szCs w:val="19"/>
          <w:lang w:eastAsia="lt-LT"/>
        </w:rPr>
        <w:t xml:space="preserve">ekosistemą užsienio ir vietos investuotojams </w:t>
      </w:r>
      <w:r w:rsidR="007C0448" w:rsidRPr="00E3091F">
        <w:rPr>
          <w:rFonts w:ascii="Times New Roman" w:hAnsi="Times New Roman" w:cs="Times New Roman"/>
          <w:sz w:val="19"/>
          <w:szCs w:val="19"/>
          <w:lang w:eastAsia="lt-LT"/>
        </w:rPr>
        <w:t>(skirta projektams Jonavos rajono savivaldybėje);</w:t>
      </w:r>
    </w:p>
    <w:p w14:paraId="39A669C4" w14:textId="44E9567E" w:rsidR="007C0448" w:rsidRPr="00E3091F" w:rsidRDefault="00D72681" w:rsidP="00404529">
      <w:pPr>
        <w:jc w:val="both"/>
        <w:rPr>
          <w:rFonts w:ascii="Times New Roman" w:hAnsi="Times New Roman" w:cs="Times New Roman"/>
          <w:sz w:val="19"/>
          <w:szCs w:val="19"/>
        </w:rPr>
      </w:pPr>
      <w:r w:rsidRPr="00E3091F">
        <w:rPr>
          <w:rFonts w:ascii="Times New Roman" w:hAnsi="Times New Roman" w:cs="Times New Roman"/>
          <w:i/>
          <w:iCs/>
          <w:sz w:val="19"/>
          <w:szCs w:val="19"/>
          <w:lang w:eastAsia="lt-LT"/>
        </w:rPr>
        <w:t>4.</w:t>
      </w:r>
      <w:r w:rsidRPr="00E3091F">
        <w:rPr>
          <w:rFonts w:ascii="Times New Roman" w:hAnsi="Times New Roman" w:cs="Times New Roman"/>
          <w:sz w:val="19"/>
          <w:szCs w:val="19"/>
          <w:lang w:eastAsia="lt-LT"/>
        </w:rPr>
        <w:t xml:space="preserve"> </w:t>
      </w:r>
      <w:r w:rsidR="007C0448" w:rsidRPr="00E3091F">
        <w:rPr>
          <w:rFonts w:ascii="Times New Roman" w:hAnsi="Times New Roman" w:cs="Times New Roman"/>
          <w:i/>
          <w:iCs/>
          <w:sz w:val="19"/>
          <w:szCs w:val="19"/>
          <w:lang w:eastAsia="lt-LT"/>
        </w:rPr>
        <w:t xml:space="preserve">Pritraukti užsienio ir vietos investuotojus su dideliu darbo vietų kūrimo potencialu </w:t>
      </w:r>
      <w:r w:rsidR="007C0448" w:rsidRPr="00E3091F">
        <w:rPr>
          <w:rFonts w:ascii="Times New Roman" w:hAnsi="Times New Roman" w:cs="Times New Roman"/>
          <w:sz w:val="19"/>
          <w:szCs w:val="19"/>
          <w:lang w:eastAsia="lt-LT"/>
        </w:rPr>
        <w:t>(skirta projektams Jonavos rajono savivaldybėje</w:t>
      </w:r>
      <w:r w:rsidR="009D6D55" w:rsidRPr="00E3091F">
        <w:rPr>
          <w:rFonts w:ascii="Times New Roman" w:hAnsi="Times New Roman" w:cs="Times New Roman"/>
          <w:sz w:val="19"/>
          <w:szCs w:val="19"/>
          <w:lang w:eastAsia="lt-LT"/>
        </w:rPr>
        <w:t xml:space="preserve">, </w:t>
      </w:r>
      <w:r w:rsidR="009D6D55" w:rsidRPr="00E3091F">
        <w:rPr>
          <w:rFonts w:ascii="Times New Roman" w:hAnsi="Times New Roman" w:cs="Times New Roman"/>
          <w:bCs/>
          <w:sz w:val="19"/>
          <w:szCs w:val="19"/>
          <w:lang w:eastAsia="lt-LT"/>
        </w:rPr>
        <w:t>numatant galimybę praplėsti priemonės taikymo teritoriją iki viso Kauno regiono</w:t>
      </w:r>
      <w:r w:rsidR="007C0448" w:rsidRPr="00E3091F">
        <w:rPr>
          <w:rFonts w:ascii="Times New Roman" w:hAnsi="Times New Roman" w:cs="Times New Roman"/>
          <w:sz w:val="19"/>
          <w:szCs w:val="19"/>
          <w:lang w:eastAsia="lt-LT"/>
        </w:rPr>
        <w:t>)</w:t>
      </w:r>
      <w:r w:rsidR="00A27D0E" w:rsidRPr="00E3091F">
        <w:rPr>
          <w:rFonts w:ascii="Times New Roman" w:hAnsi="Times New Roman" w:cs="Times New Roman"/>
          <w:sz w:val="19"/>
          <w:szCs w:val="19"/>
          <w:lang w:eastAsia="lt-LT"/>
        </w:rPr>
        <w:t>.</w:t>
      </w:r>
    </w:p>
    <w:p w14:paraId="34EBCA75" w14:textId="77777777" w:rsidR="007C0448" w:rsidRPr="00342574" w:rsidRDefault="007C0448" w:rsidP="007C0448">
      <w:pPr>
        <w:jc w:val="both"/>
        <w:rPr>
          <w:rFonts w:ascii="Times New Roman" w:hAnsi="Times New Roman" w:cs="Times New Roman"/>
          <w:sz w:val="19"/>
          <w:szCs w:val="19"/>
        </w:rPr>
      </w:pPr>
    </w:p>
    <w:p w14:paraId="1CBEE30C" w14:textId="454BF854" w:rsidR="00DA22EB" w:rsidRPr="00333825" w:rsidRDefault="00CB3FD9" w:rsidP="00E11BFD">
      <w:pPr>
        <w:widowControl/>
        <w:autoSpaceDE/>
        <w:autoSpaceDN/>
        <w:jc w:val="both"/>
        <w:rPr>
          <w:rFonts w:ascii="Verdana" w:eastAsia="Times New Roman" w:hAnsi="Verdana" w:cs="Calibri"/>
          <w:sz w:val="20"/>
          <w:szCs w:val="20"/>
          <w:lang w:eastAsia="lt-LT"/>
        </w:rPr>
      </w:pPr>
      <w:r>
        <w:rPr>
          <w:rFonts w:ascii="Times New Roman" w:hAnsi="Times New Roman" w:cs="Times New Roman"/>
          <w:sz w:val="19"/>
          <w:szCs w:val="19"/>
        </w:rPr>
        <w:t>A</w:t>
      </w:r>
      <w:r w:rsidR="00A04156">
        <w:rPr>
          <w:rFonts w:ascii="Times New Roman" w:hAnsi="Times New Roman" w:cs="Times New Roman"/>
          <w:sz w:val="19"/>
          <w:szCs w:val="19"/>
        </w:rPr>
        <w:t xml:space="preserve">tsižvelgiant į tai, kad </w:t>
      </w:r>
      <w:r w:rsidR="00A04156">
        <w:rPr>
          <w:rFonts w:ascii="Times New Roman" w:hAnsi="Times New Roman" w:cs="Times New Roman"/>
          <w:sz w:val="19"/>
          <w:szCs w:val="19"/>
          <w:lang w:eastAsia="lt-LT"/>
        </w:rPr>
        <w:t>r</w:t>
      </w:r>
      <w:r w:rsidR="00A04156" w:rsidRPr="009E7774">
        <w:rPr>
          <w:rFonts w:ascii="Times New Roman" w:hAnsi="Times New Roman" w:cs="Times New Roman"/>
          <w:sz w:val="19"/>
          <w:szCs w:val="19"/>
          <w:lang w:eastAsia="lt-LT"/>
        </w:rPr>
        <w:t xml:space="preserve">emiantis ekspertų atliktais </w:t>
      </w:r>
      <w:r w:rsidR="00A04156" w:rsidRPr="00BB7919">
        <w:rPr>
          <w:rFonts w:ascii="Times New Roman" w:hAnsi="Times New Roman" w:cs="Times New Roman"/>
          <w:i/>
          <w:iCs/>
          <w:sz w:val="19"/>
          <w:szCs w:val="19"/>
          <w:lang w:eastAsia="lt-LT"/>
        </w:rPr>
        <w:t>Input-Output</w:t>
      </w:r>
      <w:r w:rsidR="00A04156" w:rsidRPr="009E7774">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w:t>
      </w:r>
      <w:r w:rsidR="00A04156">
        <w:rPr>
          <w:rFonts w:ascii="Times New Roman" w:hAnsi="Times New Roman" w:cs="Times New Roman"/>
          <w:sz w:val="19"/>
          <w:szCs w:val="19"/>
          <w:lang w:eastAsia="lt-LT"/>
        </w:rPr>
        <w:t xml:space="preserve"> proc.</w:t>
      </w:r>
      <w:r w:rsidR="00A04156" w:rsidRPr="009E7774">
        <w:rPr>
          <w:rFonts w:ascii="Times New Roman" w:hAnsi="Times New Roman" w:cs="Times New Roman"/>
          <w:sz w:val="19"/>
          <w:szCs w:val="19"/>
          <w:lang w:eastAsia="lt-LT"/>
        </w:rPr>
        <w:t xml:space="preserve"> ir Jonavos rajono savivaldybėje 33</w:t>
      </w:r>
      <w:r w:rsidR="00A04156">
        <w:rPr>
          <w:rFonts w:ascii="Times New Roman" w:hAnsi="Times New Roman" w:cs="Times New Roman"/>
          <w:sz w:val="19"/>
          <w:szCs w:val="19"/>
          <w:lang w:eastAsia="lt-LT"/>
        </w:rPr>
        <w:t xml:space="preserve"> proc</w:t>
      </w:r>
      <w:r w:rsidR="00A04156" w:rsidRPr="009E7774">
        <w:rPr>
          <w:rFonts w:ascii="Times New Roman" w:hAnsi="Times New Roman" w:cs="Times New Roman"/>
          <w:sz w:val="19"/>
          <w:szCs w:val="19"/>
          <w:lang w:eastAsia="lt-LT"/>
        </w:rPr>
        <w:t>.</w:t>
      </w:r>
      <w:r w:rsidR="00A04156">
        <w:rPr>
          <w:rFonts w:ascii="Times New Roman" w:hAnsi="Times New Roman" w:cs="Times New Roman"/>
          <w:sz w:val="19"/>
          <w:szCs w:val="19"/>
          <w:lang w:eastAsia="lt-LT"/>
        </w:rPr>
        <w:t xml:space="preserve">, </w:t>
      </w:r>
      <w:r w:rsidR="007C0448">
        <w:rPr>
          <w:rFonts w:ascii="Times New Roman" w:hAnsi="Times New Roman" w:cs="Times New Roman"/>
          <w:sz w:val="19"/>
          <w:szCs w:val="19"/>
        </w:rPr>
        <w:t>numatytomis įgyvendinti veiklomis būtų</w:t>
      </w:r>
      <w:r w:rsidR="00F07EB0">
        <w:rPr>
          <w:rFonts w:ascii="Times New Roman" w:hAnsi="Times New Roman" w:cs="Times New Roman"/>
          <w:sz w:val="19"/>
          <w:szCs w:val="19"/>
        </w:rPr>
        <w:t xml:space="preserve"> užtikrinamas</w:t>
      </w:r>
      <w:r w:rsidR="00F42415">
        <w:rPr>
          <w:rFonts w:ascii="Times New Roman" w:hAnsi="Times New Roman" w:cs="Times New Roman"/>
          <w:sz w:val="19"/>
          <w:szCs w:val="19"/>
        </w:rPr>
        <w:t xml:space="preserve"> užimtųjų rodiklio stabilumas</w:t>
      </w:r>
      <w:r w:rsidR="00F07EB0">
        <w:rPr>
          <w:rFonts w:ascii="Times New Roman" w:hAnsi="Times New Roman" w:cs="Times New Roman"/>
          <w:sz w:val="19"/>
          <w:szCs w:val="19"/>
        </w:rPr>
        <w:t>, taip pat</w:t>
      </w:r>
      <w:r w:rsidR="007C0448">
        <w:rPr>
          <w:rFonts w:ascii="Times New Roman" w:hAnsi="Times New Roman" w:cs="Times New Roman"/>
          <w:sz w:val="19"/>
          <w:szCs w:val="19"/>
        </w:rPr>
        <w:t xml:space="preserve"> mažinama savivaldybės bei viso regiono priklausomybė nuo vieno darbdavio – būtų sukurta palanki aplinka naujoms tvarioms investicijoms pritraukti, be viso to tai sąlygotų naujų tvarių darbo vietų kūrimą. Įvertinus tai, kad Kauno regione yra ir kitų įmonių</w:t>
      </w:r>
      <w:r w:rsidR="00330091">
        <w:rPr>
          <w:rFonts w:ascii="Times New Roman" w:hAnsi="Times New Roman" w:cs="Times New Roman"/>
          <w:sz w:val="19"/>
          <w:szCs w:val="19"/>
        </w:rPr>
        <w:t>, tarp kurių</w:t>
      </w:r>
      <w:r w:rsidR="006A08D5">
        <w:rPr>
          <w:rFonts w:ascii="Times New Roman" w:hAnsi="Times New Roman" w:cs="Times New Roman"/>
          <w:sz w:val="19"/>
          <w:szCs w:val="19"/>
        </w:rPr>
        <w:t xml:space="preserve"> </w:t>
      </w:r>
      <w:r w:rsidR="006A08D5" w:rsidRPr="00EC1A39">
        <w:rPr>
          <w:rFonts w:ascii="Times New Roman" w:hAnsi="Times New Roman" w:cs="Times New Roman"/>
          <w:sz w:val="19"/>
          <w:szCs w:val="19"/>
        </w:rPr>
        <w:t>yra</w:t>
      </w:r>
      <w:r w:rsidR="00330091" w:rsidRPr="00EC1A39">
        <w:rPr>
          <w:rFonts w:ascii="Times New Roman" w:hAnsi="Times New Roman" w:cs="Times New Roman"/>
          <w:sz w:val="19"/>
          <w:szCs w:val="19"/>
        </w:rPr>
        <w:t xml:space="preserve"> </w:t>
      </w:r>
      <w:r w:rsidR="008A63FC" w:rsidRPr="00EC1A39">
        <w:rPr>
          <w:rFonts w:ascii="Times New Roman" w:hAnsi="Times New Roman" w:cs="Times New Roman"/>
          <w:sz w:val="19"/>
          <w:szCs w:val="19"/>
        </w:rPr>
        <w:t xml:space="preserve">ES ATLPS nedalyvaujančių </w:t>
      </w:r>
      <w:r w:rsidR="00330091" w:rsidRPr="00EC1A39">
        <w:rPr>
          <w:rFonts w:ascii="Times New Roman" w:hAnsi="Times New Roman" w:cs="Times New Roman"/>
          <w:sz w:val="19"/>
          <w:szCs w:val="19"/>
        </w:rPr>
        <w:t>didel</w:t>
      </w:r>
      <w:r w:rsidR="006A08D5" w:rsidRPr="00EC1A39">
        <w:rPr>
          <w:rFonts w:ascii="Times New Roman" w:hAnsi="Times New Roman" w:cs="Times New Roman"/>
          <w:sz w:val="19"/>
          <w:szCs w:val="19"/>
        </w:rPr>
        <w:t>ių</w:t>
      </w:r>
      <w:r w:rsidR="00330091" w:rsidRPr="00EC1A39">
        <w:rPr>
          <w:rFonts w:ascii="Times New Roman" w:hAnsi="Times New Roman" w:cs="Times New Roman"/>
          <w:sz w:val="19"/>
          <w:szCs w:val="19"/>
        </w:rPr>
        <w:t xml:space="preserve"> pramonės įmon</w:t>
      </w:r>
      <w:r w:rsidR="006A08D5" w:rsidRPr="00EC1A39">
        <w:rPr>
          <w:rFonts w:ascii="Times New Roman" w:hAnsi="Times New Roman" w:cs="Times New Roman"/>
          <w:sz w:val="19"/>
          <w:szCs w:val="19"/>
        </w:rPr>
        <w:t>ių, tokių</w:t>
      </w:r>
      <w:r w:rsidR="00330091" w:rsidRPr="00EC1A39">
        <w:rPr>
          <w:rFonts w:ascii="Times New Roman" w:hAnsi="Times New Roman" w:cs="Times New Roman"/>
          <w:sz w:val="19"/>
          <w:szCs w:val="19"/>
        </w:rPr>
        <w:t xml:space="preserve"> kaip AB Giraitės ginkluotės gamykla, UAB „HI-STEEL“</w:t>
      </w:r>
      <w:r w:rsidR="007C0448" w:rsidRPr="00EC1A39">
        <w:rPr>
          <w:rFonts w:ascii="Times New Roman" w:hAnsi="Times New Roman" w:cs="Times New Roman"/>
          <w:sz w:val="19"/>
          <w:szCs w:val="19"/>
        </w:rPr>
        <w:t>, generuojančių kad ir nereikšmingus ŠESD rodiklius</w:t>
      </w:r>
      <w:r w:rsidR="00B37B3C" w:rsidRPr="00EC1A39">
        <w:rPr>
          <w:rFonts w:ascii="Times New Roman" w:hAnsi="Times New Roman" w:cs="Times New Roman"/>
          <w:sz w:val="19"/>
          <w:szCs w:val="19"/>
        </w:rPr>
        <w:t xml:space="preserve"> (šios įmonės per metus sugeneruoja 1071,58 tCO</w:t>
      </w:r>
      <w:r w:rsidR="00B37B3C" w:rsidRPr="00EC1A39">
        <w:rPr>
          <w:rFonts w:ascii="Times New Roman" w:hAnsi="Times New Roman" w:cs="Times New Roman"/>
          <w:sz w:val="19"/>
          <w:szCs w:val="19"/>
          <w:vertAlign w:val="subscript"/>
        </w:rPr>
        <w:t>2</w:t>
      </w:r>
      <w:r w:rsidR="000221CA" w:rsidRPr="00EC1A39">
        <w:rPr>
          <w:rFonts w:ascii="Times New Roman" w:hAnsi="Times New Roman" w:cs="Times New Roman"/>
          <w:sz w:val="19"/>
          <w:szCs w:val="19"/>
        </w:rPr>
        <w:t>:</w:t>
      </w:r>
      <w:r w:rsidR="000221CA" w:rsidRPr="00EC1A39">
        <w:rPr>
          <w:rFonts w:ascii="Times New Roman" w:hAnsi="Times New Roman" w:cs="Times New Roman"/>
          <w:sz w:val="19"/>
          <w:szCs w:val="19"/>
          <w:vertAlign w:val="subscript"/>
        </w:rPr>
        <w:t xml:space="preserve"> </w:t>
      </w:r>
      <w:r w:rsidR="000221CA" w:rsidRPr="00EC1A39">
        <w:rPr>
          <w:rFonts w:ascii="Times New Roman" w:hAnsi="Times New Roman" w:cs="Times New Roman"/>
          <w:sz w:val="19"/>
          <w:szCs w:val="19"/>
        </w:rPr>
        <w:t>AB Giraitės ginkluotės gamykla – 991,78 tCO</w:t>
      </w:r>
      <w:r w:rsidR="000221CA" w:rsidRPr="00EC1A39">
        <w:rPr>
          <w:rFonts w:ascii="Times New Roman" w:hAnsi="Times New Roman" w:cs="Times New Roman"/>
          <w:sz w:val="19"/>
          <w:szCs w:val="19"/>
          <w:vertAlign w:val="subscript"/>
        </w:rPr>
        <w:t>2</w:t>
      </w:r>
      <w:r w:rsidR="000221CA" w:rsidRPr="00EC1A39">
        <w:rPr>
          <w:rFonts w:ascii="Times New Roman" w:hAnsi="Times New Roman" w:cs="Times New Roman"/>
          <w:sz w:val="19"/>
          <w:szCs w:val="19"/>
        </w:rPr>
        <w:t xml:space="preserve"> per metus, UAB „HI-STEEL“ – 79,8 tCO</w:t>
      </w:r>
      <w:r w:rsidR="000221CA" w:rsidRPr="00EC1A39">
        <w:rPr>
          <w:rFonts w:ascii="Times New Roman" w:hAnsi="Times New Roman" w:cs="Times New Roman"/>
          <w:sz w:val="19"/>
          <w:szCs w:val="19"/>
          <w:vertAlign w:val="subscript"/>
        </w:rPr>
        <w:t>2</w:t>
      </w:r>
      <w:r w:rsidR="000221CA" w:rsidRPr="00EC1A39">
        <w:rPr>
          <w:rFonts w:ascii="Times New Roman" w:hAnsi="Times New Roman" w:cs="Times New Roman"/>
          <w:sz w:val="19"/>
          <w:szCs w:val="19"/>
        </w:rPr>
        <w:t xml:space="preserve"> per metus</w:t>
      </w:r>
      <w:r w:rsidR="00B37B3C" w:rsidRPr="00EC1A39">
        <w:rPr>
          <w:rFonts w:ascii="Times New Roman" w:hAnsi="Times New Roman" w:cs="Times New Roman"/>
          <w:sz w:val="19"/>
          <w:szCs w:val="19"/>
        </w:rPr>
        <w:t>)</w:t>
      </w:r>
      <w:r w:rsidR="007C0448" w:rsidRPr="00EC1A39">
        <w:rPr>
          <w:rFonts w:ascii="Times New Roman" w:hAnsi="Times New Roman" w:cs="Times New Roman"/>
          <w:sz w:val="19"/>
          <w:szCs w:val="19"/>
        </w:rPr>
        <w:t>, investicijos Kauno regione veikiančioms įmonėms, skatinant įmonių persitvarkymą siekiant alternatyvaus kuro panaudojimo pramonės procesuose, ženkliai prisidės prie Klimato kaitos valdymo darbotvarkėje nustatytų tikslų pasiekimo, t.</w:t>
      </w:r>
      <w:r w:rsidR="00DA22EB" w:rsidRPr="00EC1A39">
        <w:rPr>
          <w:rFonts w:ascii="Times New Roman" w:hAnsi="Times New Roman" w:cs="Times New Roman"/>
          <w:sz w:val="19"/>
          <w:szCs w:val="19"/>
        </w:rPr>
        <w:t xml:space="preserve"> </w:t>
      </w:r>
      <w:r w:rsidR="007C0448" w:rsidRPr="00EC1A39">
        <w:rPr>
          <w:rFonts w:ascii="Times New Roman" w:hAnsi="Times New Roman" w:cs="Times New Roman"/>
          <w:sz w:val="19"/>
          <w:szCs w:val="19"/>
        </w:rPr>
        <w:t xml:space="preserve">y. iki </w:t>
      </w:r>
      <w:r w:rsidR="008A63FC" w:rsidRPr="00EC1A39">
        <w:rPr>
          <w:rFonts w:ascii="Times New Roman" w:hAnsi="Times New Roman" w:cs="Times New Roman"/>
          <w:sz w:val="19"/>
          <w:szCs w:val="19"/>
        </w:rPr>
        <w:t xml:space="preserve">2040 metų pasiekti, kad ES ATLPS nedalyvaujančios pramonės </w:t>
      </w:r>
      <w:r w:rsidR="008A63FC" w:rsidRPr="00333825">
        <w:rPr>
          <w:rFonts w:ascii="Times New Roman" w:hAnsi="Times New Roman" w:cs="Times New Roman"/>
          <w:sz w:val="19"/>
          <w:szCs w:val="19"/>
        </w:rPr>
        <w:t xml:space="preserve">įmonės atsisakytų iškastinio kuro naudojimo ir </w:t>
      </w:r>
      <w:r w:rsidR="007C0448" w:rsidRPr="00333825">
        <w:rPr>
          <w:rFonts w:ascii="Times New Roman" w:hAnsi="Times New Roman" w:cs="Times New Roman"/>
          <w:sz w:val="19"/>
          <w:szCs w:val="19"/>
        </w:rPr>
        <w:t>2050 m</w:t>
      </w:r>
      <w:r w:rsidR="00E133FB" w:rsidRPr="00333825">
        <w:rPr>
          <w:rFonts w:ascii="Times New Roman" w:hAnsi="Times New Roman" w:cs="Times New Roman"/>
          <w:sz w:val="19"/>
          <w:szCs w:val="19"/>
        </w:rPr>
        <w:t>.</w:t>
      </w:r>
      <w:r w:rsidR="007C0448" w:rsidRPr="00333825">
        <w:rPr>
          <w:rFonts w:ascii="Times New Roman" w:hAnsi="Times New Roman" w:cs="Times New Roman"/>
          <w:sz w:val="19"/>
          <w:szCs w:val="19"/>
        </w:rPr>
        <w:t xml:space="preserve"> pasiekti, jog būtų visiškai atsisakyta iškastinio kuro panaudojimo.</w:t>
      </w:r>
    </w:p>
    <w:p w14:paraId="43D20514" w14:textId="77777777" w:rsidR="007C0448" w:rsidRPr="00333825" w:rsidRDefault="007C0448" w:rsidP="007C0448">
      <w:pPr>
        <w:rPr>
          <w:rFonts w:ascii="Times New Roman" w:hAnsi="Times New Roman" w:cs="Times New Roman"/>
          <w:b/>
          <w:sz w:val="19"/>
          <w:szCs w:val="19"/>
          <w:shd w:val="clear" w:color="auto" w:fill="FFFF00"/>
        </w:rPr>
      </w:pPr>
    </w:p>
    <w:p w14:paraId="6B19AFCC" w14:textId="77777777" w:rsidR="007C0448" w:rsidRPr="00333825" w:rsidRDefault="007C0448" w:rsidP="007C0448">
      <w:pPr>
        <w:pStyle w:val="Antrat3"/>
        <w:spacing w:before="0"/>
        <w:rPr>
          <w:rFonts w:ascii="Times New Roman" w:hAnsi="Times New Roman" w:cs="Times New Roman"/>
          <w:i/>
          <w:iCs/>
          <w:color w:val="auto"/>
          <w:sz w:val="19"/>
          <w:szCs w:val="19"/>
          <w:lang w:val="lt-LT"/>
        </w:rPr>
      </w:pPr>
      <w:r w:rsidRPr="00333825">
        <w:rPr>
          <w:rFonts w:ascii="Times New Roman" w:hAnsi="Times New Roman" w:cs="Times New Roman"/>
          <w:i/>
          <w:iCs/>
          <w:color w:val="auto"/>
          <w:sz w:val="19"/>
          <w:szCs w:val="19"/>
          <w:lang w:val="lt-LT"/>
        </w:rPr>
        <w:t>Konkretūs veiksmų (priemonių) Šiaulių regione tipai</w:t>
      </w:r>
    </w:p>
    <w:p w14:paraId="537A15A7" w14:textId="780DEE96" w:rsidR="007C0448" w:rsidRPr="009E7774" w:rsidRDefault="007C0448" w:rsidP="007C0448">
      <w:pPr>
        <w:jc w:val="both"/>
        <w:rPr>
          <w:rFonts w:ascii="Times New Roman" w:hAnsi="Times New Roman" w:cs="Times New Roman"/>
          <w:sz w:val="19"/>
          <w:szCs w:val="19"/>
          <w:lang w:eastAsia="lt-LT"/>
        </w:rPr>
      </w:pPr>
      <w:r w:rsidRPr="00333825">
        <w:rPr>
          <w:rFonts w:ascii="Times New Roman" w:hAnsi="Times New Roman" w:cs="Times New Roman"/>
          <w:sz w:val="19"/>
          <w:szCs w:val="19"/>
          <w:lang w:eastAsia="lt-LT"/>
        </w:rPr>
        <w:t xml:space="preserve">AB „Akmenės cementas“ tiesiogiai </w:t>
      </w:r>
      <w:r w:rsidRPr="009E7774">
        <w:rPr>
          <w:rFonts w:ascii="Times New Roman" w:hAnsi="Times New Roman" w:cs="Times New Roman"/>
          <w:sz w:val="19"/>
          <w:szCs w:val="19"/>
          <w:lang w:eastAsia="lt-LT"/>
        </w:rPr>
        <w:t>yra įdarbinęs 445 žmones, o netiesiogiai, manoma, šia gamykla remiasi dar 660 darbo vietų regione. Remiantis ekspertų atliktais sąnaudų ir produkcijos analizės skaičiavimais, apskaičiuotas tiesioginis ir netiesioginis užimtumo akcinėje įmonėje „Akmenės cementas“ mažinimo poveikis reikštų bendro užimtumo sumažėjimą Šiaulių apskrityje 1</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Akmenėje 32</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w:t>
      </w:r>
    </w:p>
    <w:p w14:paraId="0D9D7AEB" w14:textId="77777777" w:rsidR="007C0448" w:rsidRPr="009E7774" w:rsidRDefault="007C0448" w:rsidP="007C0448">
      <w:pPr>
        <w:jc w:val="both"/>
        <w:rPr>
          <w:rFonts w:ascii="Times New Roman" w:hAnsi="Times New Roman" w:cs="Times New Roman"/>
          <w:sz w:val="19"/>
          <w:szCs w:val="19"/>
          <w:lang w:eastAsia="lt-LT"/>
        </w:rPr>
      </w:pPr>
    </w:p>
    <w:p w14:paraId="6D813547" w14:textId="3D9169A0"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98</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AB „Akmenės cemento“ darbuotojų gyvena Akmenės rajono savivaldybėje</w:t>
      </w:r>
      <w:r w:rsidRPr="009E7774">
        <w:rPr>
          <w:rStyle w:val="Puslapioinaosnuoroda"/>
          <w:rFonts w:ascii="Times New Roman" w:hAnsi="Times New Roman" w:cs="Times New Roman"/>
          <w:sz w:val="19"/>
          <w:szCs w:val="19"/>
          <w:lang w:eastAsia="lt-LT"/>
        </w:rPr>
        <w:footnoteReference w:id="14"/>
      </w:r>
      <w:r w:rsidRPr="009E7774">
        <w:rPr>
          <w:rFonts w:ascii="Times New Roman" w:hAnsi="Times New Roman" w:cs="Times New Roman"/>
          <w:sz w:val="19"/>
          <w:szCs w:val="19"/>
          <w:lang w:eastAsia="lt-LT"/>
        </w:rPr>
        <w:t xml:space="preserve">. Tik 10 darbuotojų gyvena kitose savivaldybėse (Mažeikių, Šiaulių ir Joniškio rajonų savivaldybėse). </w:t>
      </w:r>
      <w:r w:rsidR="00330091">
        <w:rPr>
          <w:rFonts w:ascii="Times New Roman" w:hAnsi="Times New Roman" w:cs="Times New Roman"/>
          <w:sz w:val="19"/>
          <w:szCs w:val="19"/>
          <w:lang w:eastAsia="lt-LT"/>
        </w:rPr>
        <w:t xml:space="preserve">Be viso to, didelėse </w:t>
      </w:r>
      <w:r w:rsidR="006A08D5">
        <w:rPr>
          <w:rFonts w:ascii="Times New Roman" w:hAnsi="Times New Roman" w:cs="Times New Roman"/>
          <w:sz w:val="19"/>
          <w:szCs w:val="19"/>
          <w:lang w:eastAsia="lt-LT"/>
        </w:rPr>
        <w:t xml:space="preserve">ES </w:t>
      </w:r>
      <w:r w:rsidR="00330091">
        <w:rPr>
          <w:rFonts w:ascii="Times New Roman" w:hAnsi="Times New Roman" w:cs="Times New Roman"/>
          <w:sz w:val="19"/>
          <w:szCs w:val="19"/>
          <w:lang w:eastAsia="lt-LT"/>
        </w:rPr>
        <w:t xml:space="preserve">ATLPS </w:t>
      </w:r>
      <w:r w:rsidR="009035E8" w:rsidRPr="00EC1A39">
        <w:rPr>
          <w:rFonts w:ascii="Times New Roman" w:hAnsi="Times New Roman" w:cs="Times New Roman"/>
          <w:sz w:val="19"/>
          <w:szCs w:val="19"/>
          <w:lang w:eastAsia="lt-LT"/>
        </w:rPr>
        <w:t xml:space="preserve">nedalyvaujančiose </w:t>
      </w:r>
      <w:r w:rsidR="00330091" w:rsidRPr="00EC1A39">
        <w:rPr>
          <w:rFonts w:ascii="Times New Roman" w:hAnsi="Times New Roman" w:cs="Times New Roman"/>
          <w:sz w:val="19"/>
          <w:szCs w:val="19"/>
          <w:lang w:eastAsia="lt-LT"/>
        </w:rPr>
        <w:t xml:space="preserve">pramonės įmonėse, kurios </w:t>
      </w:r>
      <w:r w:rsidR="008A63FC" w:rsidRPr="00EC1A39">
        <w:rPr>
          <w:rFonts w:ascii="Times New Roman" w:hAnsi="Times New Roman" w:cs="Times New Roman"/>
          <w:sz w:val="19"/>
          <w:szCs w:val="19"/>
          <w:lang w:eastAsia="lt-LT"/>
        </w:rPr>
        <w:t>siekdamos įgyvendinti Klimato kaitos darbotvarkėje nustatytus tikslus ir</w:t>
      </w:r>
      <w:r w:rsidR="008A63FC">
        <w:rPr>
          <w:rFonts w:ascii="Times New Roman" w:hAnsi="Times New Roman" w:cs="Times New Roman"/>
          <w:sz w:val="19"/>
          <w:szCs w:val="19"/>
          <w:lang w:eastAsia="lt-LT"/>
        </w:rPr>
        <w:t xml:space="preserve"> </w:t>
      </w:r>
      <w:r w:rsidR="00330091">
        <w:rPr>
          <w:rFonts w:ascii="Times New Roman" w:hAnsi="Times New Roman" w:cs="Times New Roman"/>
          <w:sz w:val="19"/>
          <w:szCs w:val="19"/>
          <w:lang w:eastAsia="lt-LT"/>
        </w:rPr>
        <w:t xml:space="preserve">potencialiai gali atsisakyti iškastinio kuro naudojimo pramonės procesuose, kaip </w:t>
      </w:r>
      <w:r w:rsidR="00330091">
        <w:rPr>
          <w:rFonts w:ascii="Times New Roman" w:hAnsi="Times New Roman" w:cs="Times New Roman"/>
          <w:sz w:val="19"/>
          <w:szCs w:val="19"/>
        </w:rPr>
        <w:t>UAB „Vonin Lithuania“, UAB ROL Lithuania, UAB „Artilux NMF“, UAB „NMF Porolon“, UAB „Bigso“, UAB „</w:t>
      </w:r>
      <w:r w:rsidR="00330091" w:rsidRPr="00A17D93">
        <w:rPr>
          <w:rFonts w:ascii="Times New Roman" w:hAnsi="Times New Roman" w:cs="Times New Roman"/>
          <w:sz w:val="19"/>
          <w:szCs w:val="19"/>
        </w:rPr>
        <w:t>MULTIMEDA“</w:t>
      </w:r>
      <w:r w:rsidR="006A08D5">
        <w:rPr>
          <w:rFonts w:ascii="Times New Roman" w:hAnsi="Times New Roman" w:cs="Times New Roman"/>
          <w:sz w:val="19"/>
          <w:szCs w:val="19"/>
        </w:rPr>
        <w:t>,</w:t>
      </w:r>
      <w:r w:rsidR="00330091">
        <w:rPr>
          <w:rFonts w:ascii="Times New Roman" w:hAnsi="Times New Roman" w:cs="Times New Roman"/>
          <w:sz w:val="19"/>
          <w:szCs w:val="19"/>
        </w:rPr>
        <w:t xml:space="preserve"> </w:t>
      </w:r>
      <w:r w:rsidR="00330091" w:rsidRPr="007C41A7">
        <w:rPr>
          <w:rFonts w:ascii="Times New Roman" w:hAnsi="Times New Roman" w:cs="Times New Roman"/>
          <w:sz w:val="19"/>
          <w:szCs w:val="19"/>
        </w:rPr>
        <w:t xml:space="preserve">šiuo metu iš viso dirba </w:t>
      </w:r>
      <w:r w:rsidR="00B12FFD">
        <w:rPr>
          <w:rFonts w:ascii="Times New Roman" w:hAnsi="Times New Roman" w:cs="Times New Roman"/>
          <w:sz w:val="19"/>
          <w:szCs w:val="19"/>
        </w:rPr>
        <w:t>2337</w:t>
      </w:r>
      <w:r w:rsidR="00330091" w:rsidRPr="007C41A7">
        <w:rPr>
          <w:rFonts w:ascii="Times New Roman" w:hAnsi="Times New Roman" w:cs="Times New Roman"/>
          <w:sz w:val="19"/>
          <w:szCs w:val="19"/>
        </w:rPr>
        <w:t xml:space="preserve"> darbuotojų. </w:t>
      </w:r>
      <w:r w:rsidRPr="009E7774">
        <w:rPr>
          <w:rFonts w:ascii="Times New Roman" w:hAnsi="Times New Roman" w:cs="Times New Roman"/>
          <w:sz w:val="19"/>
          <w:szCs w:val="19"/>
          <w:lang w:eastAsia="lt-LT"/>
        </w:rPr>
        <w:t xml:space="preserve">Taigi Akmenės rajono savivaldybė susiduria su daug didesniu užimtumo iššūkiu nei kitos Šiaulių apskrities savivaldybės. Dėl šios priežasties Akmenės rajono savivaldybei turėtų būti teikiama pirmenybė, siekiant mažinti šios savivaldybės priklausomybę nuo vieno darbdavio, t. y. projektuose, susijusiuose su sąlygų gerinimu ir investuotojų pritraukimu, palyginti su kitomis Šiaulių apskrities savivaldybėmis. </w:t>
      </w:r>
    </w:p>
    <w:p w14:paraId="10E5CF92" w14:textId="77777777" w:rsidR="007C0448" w:rsidRPr="009E7774" w:rsidRDefault="007C0448" w:rsidP="007C0448">
      <w:pPr>
        <w:rPr>
          <w:rFonts w:ascii="Times New Roman" w:hAnsi="Times New Roman" w:cs="Times New Roman"/>
          <w:sz w:val="19"/>
          <w:szCs w:val="19"/>
          <w:lang w:eastAsia="lt-LT"/>
        </w:rPr>
      </w:pPr>
    </w:p>
    <w:p w14:paraId="5B58C15F" w14:textId="54A732EE"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rPr>
        <w:t xml:space="preserve">Paminėtina, jog AB </w:t>
      </w:r>
      <w:r w:rsidRPr="009E7774">
        <w:rPr>
          <w:rFonts w:ascii="Times New Roman" w:hAnsi="Times New Roman" w:cs="Times New Roman"/>
          <w:sz w:val="19"/>
          <w:szCs w:val="19"/>
          <w:lang w:eastAsia="lt-LT"/>
        </w:rPr>
        <w:t>„Akmenės cementas“ numato veiklas, skatinančias įmonės pertvarką: šiuo metu įmonės lėšomis</w:t>
      </w:r>
      <w:r w:rsidR="00B86FA5">
        <w:rPr>
          <w:rFonts w:ascii="Times New Roman" w:hAnsi="Times New Roman" w:cs="Times New Roman"/>
          <w:sz w:val="19"/>
          <w:szCs w:val="19"/>
          <w:lang w:eastAsia="lt-LT"/>
        </w:rPr>
        <w:t xml:space="preserve"> (investuojama apie 20 mln. Eur)</w:t>
      </w:r>
      <w:r w:rsidRPr="009E7774">
        <w:rPr>
          <w:rFonts w:ascii="Times New Roman" w:hAnsi="Times New Roman" w:cs="Times New Roman"/>
          <w:sz w:val="19"/>
          <w:szCs w:val="19"/>
          <w:lang w:eastAsia="lt-LT"/>
        </w:rPr>
        <w:t xml:space="preserve"> įgyvendinamas projektas </w:t>
      </w:r>
      <w:r w:rsidRPr="009E7774">
        <w:rPr>
          <w:rFonts w:ascii="Times New Roman" w:hAnsi="Times New Roman" w:cs="Times New Roman"/>
          <w:i/>
          <w:iCs/>
          <w:sz w:val="19"/>
          <w:szCs w:val="19"/>
          <w:lang w:eastAsia="lt-LT"/>
        </w:rPr>
        <w:t>Anglių deginimo keitimas atliekų, netinkamų perdirbti, deginimu</w:t>
      </w:r>
      <w:r w:rsidRPr="0068148D">
        <w:rPr>
          <w:rFonts w:ascii="Times New Roman" w:hAnsi="Times New Roman" w:cs="Times New Roman"/>
          <w:sz w:val="19"/>
          <w:szCs w:val="19"/>
          <w:lang w:eastAsia="lt-LT"/>
        </w:rPr>
        <w:t>, kas</w:t>
      </w:r>
      <w:r>
        <w:rPr>
          <w:rFonts w:ascii="Times New Roman" w:hAnsi="Times New Roman" w:cs="Times New Roman"/>
          <w:sz w:val="19"/>
          <w:szCs w:val="19"/>
          <w:lang w:eastAsia="lt-LT"/>
        </w:rPr>
        <w:t xml:space="preserve"> leis ŠESD rodiklius sumažinti iki nustatyto ATL etalono lygio</w:t>
      </w:r>
      <w:r w:rsidR="00B86FA5">
        <w:rPr>
          <w:rFonts w:ascii="Times New Roman" w:hAnsi="Times New Roman" w:cs="Times New Roman"/>
          <w:sz w:val="19"/>
          <w:szCs w:val="19"/>
          <w:lang w:eastAsia="lt-LT"/>
        </w:rPr>
        <w:t>, kurio dėka ŠESD kiekis bus sumažintas 11 proc. iki 2024 m., lyginant su 2020 m. emisijų kiekiu</w:t>
      </w:r>
      <w:r w:rsidRPr="009E7774">
        <w:rPr>
          <w:rFonts w:ascii="Times New Roman" w:hAnsi="Times New Roman" w:cs="Times New Roman"/>
          <w:sz w:val="19"/>
          <w:szCs w:val="19"/>
          <w:lang w:eastAsia="lt-LT"/>
        </w:rPr>
        <w:t xml:space="preserve">; ateityje atlikus galimybių studiją dėl </w:t>
      </w:r>
      <w:r w:rsidRPr="0068148D">
        <w:rPr>
          <w:rFonts w:ascii="Times New Roman" w:hAnsi="Times New Roman" w:cs="Times New Roman"/>
          <w:i/>
          <w:iCs/>
          <w:sz w:val="19"/>
          <w:szCs w:val="19"/>
        </w:rPr>
        <w:t>CO</w:t>
      </w:r>
      <w:r w:rsidRPr="0068148D">
        <w:rPr>
          <w:rFonts w:ascii="Times New Roman" w:hAnsi="Times New Roman" w:cs="Times New Roman"/>
          <w:i/>
          <w:iCs/>
          <w:sz w:val="19"/>
          <w:szCs w:val="19"/>
          <w:vertAlign w:val="subscript"/>
        </w:rPr>
        <w:t>2</w:t>
      </w:r>
      <w:r w:rsidRPr="0068148D">
        <w:rPr>
          <w:rFonts w:ascii="Times New Roman" w:hAnsi="Times New Roman" w:cs="Times New Roman"/>
          <w:i/>
          <w:iCs/>
          <w:sz w:val="19"/>
          <w:szCs w:val="19"/>
        </w:rPr>
        <w:t xml:space="preserve"> </w:t>
      </w:r>
      <w:r w:rsidRPr="00933B39">
        <w:rPr>
          <w:rFonts w:ascii="Times New Roman" w:hAnsi="Times New Roman" w:cs="Times New Roman"/>
          <w:i/>
          <w:iCs/>
          <w:sz w:val="19"/>
          <w:szCs w:val="19"/>
        </w:rPr>
        <w:t>suga</w:t>
      </w:r>
      <w:r w:rsidRPr="0068148D">
        <w:rPr>
          <w:rFonts w:ascii="Times New Roman" w:hAnsi="Times New Roman" w:cs="Times New Roman"/>
          <w:i/>
          <w:iCs/>
          <w:sz w:val="19"/>
          <w:szCs w:val="19"/>
        </w:rPr>
        <w:t xml:space="preserve">vimo ir saugojimo, vandenilio ir kitų inovatyvių technologijų panaudojimo galimybės Lietuvos pramonės </w:t>
      </w:r>
      <w:r w:rsidR="00B86FA5" w:rsidRPr="0068148D">
        <w:rPr>
          <w:rFonts w:ascii="Times New Roman" w:hAnsi="Times New Roman" w:cs="Times New Roman"/>
          <w:i/>
          <w:iCs/>
          <w:sz w:val="19"/>
          <w:szCs w:val="19"/>
        </w:rPr>
        <w:t>įmonėse</w:t>
      </w:r>
      <w:r w:rsidR="00B86FA5" w:rsidRPr="009E7774">
        <w:rPr>
          <w:rFonts w:ascii="Times New Roman" w:hAnsi="Times New Roman" w:cs="Times New Roman"/>
          <w:sz w:val="19"/>
          <w:szCs w:val="19"/>
          <w:lang w:eastAsia="lt-LT"/>
        </w:rPr>
        <w:t>,</w:t>
      </w:r>
      <w:r w:rsidR="00B86FA5" w:rsidRPr="00BB69CE">
        <w:rPr>
          <w:rFonts w:ascii="Times New Roman" w:hAnsi="Times New Roman" w:cs="Times New Roman"/>
          <w:i/>
          <w:iCs/>
          <w:sz w:val="19"/>
          <w:szCs w:val="19"/>
        </w:rPr>
        <w:t xml:space="preserve"> veikiančiose</w:t>
      </w:r>
      <w:r w:rsidRPr="00BB69CE">
        <w:rPr>
          <w:rFonts w:ascii="Times New Roman" w:hAnsi="Times New Roman" w:cs="Times New Roman"/>
          <w:i/>
          <w:iCs/>
          <w:sz w:val="19"/>
          <w:szCs w:val="19"/>
        </w:rPr>
        <w:t xml:space="preserve"> labiausiai neigiamai paveiktose </w:t>
      </w:r>
      <w:r w:rsidRPr="00BB69CE">
        <w:rPr>
          <w:rFonts w:ascii="Times New Roman" w:hAnsi="Times New Roman" w:cs="Times New Roman"/>
          <w:i/>
          <w:iCs/>
          <w:sz w:val="19"/>
          <w:szCs w:val="19"/>
        </w:rPr>
        <w:lastRenderedPageBreak/>
        <w:t>teritorijose</w:t>
      </w:r>
      <w:r>
        <w:rPr>
          <w:rFonts w:ascii="Segoe UI" w:hAnsi="Segoe UI" w:cs="Segoe UI"/>
          <w:sz w:val="18"/>
          <w:szCs w:val="18"/>
        </w:rPr>
        <w:t>,</w:t>
      </w:r>
      <w:r w:rsidRPr="009E7774">
        <w:rPr>
          <w:rFonts w:ascii="Times New Roman" w:hAnsi="Times New Roman" w:cs="Times New Roman"/>
          <w:sz w:val="19"/>
          <w:szCs w:val="19"/>
          <w:lang w:eastAsia="lt-LT"/>
        </w:rPr>
        <w:t xml:space="preserve"> įmonė, </w:t>
      </w:r>
      <w:r>
        <w:rPr>
          <w:rFonts w:ascii="Times New Roman" w:hAnsi="Times New Roman" w:cs="Times New Roman"/>
          <w:sz w:val="19"/>
          <w:szCs w:val="19"/>
          <w:lang w:eastAsia="lt-LT"/>
        </w:rPr>
        <w:t xml:space="preserve">Lietuvoje </w:t>
      </w:r>
      <w:r w:rsidRPr="009E7774">
        <w:rPr>
          <w:rFonts w:ascii="Times New Roman" w:hAnsi="Times New Roman" w:cs="Times New Roman"/>
          <w:sz w:val="19"/>
          <w:szCs w:val="19"/>
          <w:lang w:eastAsia="lt-LT"/>
        </w:rPr>
        <w:t xml:space="preserve">suformavus tinkamą teisinę aplinką, planuoja pritaikyti šias technologijas savo veikloje ir tokiu būdu pasiekti nulines emisijų iki 2050 m. Įgyvendinus projektą </w:t>
      </w:r>
      <w:r w:rsidRPr="009E7774">
        <w:rPr>
          <w:rFonts w:ascii="Times New Roman" w:hAnsi="Times New Roman" w:cs="Times New Roman"/>
          <w:i/>
          <w:iCs/>
          <w:sz w:val="19"/>
          <w:szCs w:val="19"/>
          <w:lang w:eastAsia="lt-LT"/>
        </w:rPr>
        <w:t xml:space="preserve">Anglių deginimo keitimas atliekų, netinkamų perdirbti, deginimu </w:t>
      </w:r>
      <w:r w:rsidRPr="009E7774">
        <w:rPr>
          <w:rFonts w:ascii="Times New Roman" w:hAnsi="Times New Roman" w:cs="Times New Roman"/>
          <w:sz w:val="19"/>
          <w:szCs w:val="19"/>
          <w:lang w:eastAsia="lt-LT"/>
        </w:rPr>
        <w:t>leis įmonei iki 2024 m</w:t>
      </w:r>
      <w:r w:rsidR="002E11CA">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sumažinti emisijas 36</w:t>
      </w:r>
      <w:r w:rsidR="00B4434C">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lyginant su 1990 m. lygiu. Lyginant su 2020 m. nustatyta ATL norma, šis sumažinimas sudarys apie 16</w:t>
      </w:r>
      <w:r w:rsidR="00B4434C">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tokiu būdu tikimasi bus pasiektas 2021–2030  m</w:t>
      </w:r>
      <w:r w:rsidR="00B4434C">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ATL normos lygis</w:t>
      </w:r>
      <w:r>
        <w:rPr>
          <w:rFonts w:ascii="Times New Roman" w:hAnsi="Times New Roman" w:cs="Times New Roman"/>
          <w:sz w:val="19"/>
          <w:szCs w:val="19"/>
          <w:lang w:eastAsia="lt-LT"/>
        </w:rPr>
        <w:t>.</w:t>
      </w:r>
    </w:p>
    <w:p w14:paraId="76FF2F3A" w14:textId="77777777" w:rsidR="007C0448" w:rsidRPr="009E7774" w:rsidRDefault="007C0448" w:rsidP="007C0448">
      <w:pPr>
        <w:rPr>
          <w:rFonts w:ascii="Times New Roman" w:hAnsi="Times New Roman" w:cs="Times New Roman"/>
          <w:sz w:val="19"/>
          <w:szCs w:val="19"/>
        </w:rPr>
      </w:pPr>
    </w:p>
    <w:p w14:paraId="36C3BC7B"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Šiaulių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vieną pagrindinę intervencijų kryptį</w:t>
      </w:r>
      <w:r w:rsidRPr="009E7774">
        <w:rPr>
          <w:rFonts w:ascii="Times New Roman" w:hAnsi="Times New Roman" w:cs="Times New Roman"/>
          <w:sz w:val="19"/>
          <w:szCs w:val="19"/>
          <w:lang w:eastAsia="lt-LT"/>
        </w:rPr>
        <w:t xml:space="preserve">: </w:t>
      </w:r>
      <w:r w:rsidRPr="009E7774">
        <w:rPr>
          <w:rFonts w:ascii="Times New Roman" w:eastAsia="Times New Roman" w:hAnsi="Times New Roman" w:cs="Times New Roman"/>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p>
    <w:p w14:paraId="2C9854DB" w14:textId="5A42B46F" w:rsidR="00D72681" w:rsidRDefault="00D72681" w:rsidP="00D72681">
      <w:pPr>
        <w:rPr>
          <w:rFonts w:ascii="Times New Roman" w:hAnsi="Times New Roman" w:cs="Times New Roman"/>
          <w:sz w:val="19"/>
          <w:szCs w:val="19"/>
          <w:lang w:eastAsia="lt-LT"/>
        </w:rPr>
      </w:pPr>
      <w:r>
        <w:rPr>
          <w:rFonts w:ascii="Times New Roman" w:hAnsi="Times New Roman" w:cs="Times New Roman"/>
          <w:i/>
          <w:iCs/>
          <w:sz w:val="19"/>
          <w:szCs w:val="19"/>
          <w:lang w:eastAsia="lt-LT"/>
        </w:rPr>
        <w:t xml:space="preserve">1. </w:t>
      </w:r>
      <w:r w:rsidR="007C0448" w:rsidRPr="00333748">
        <w:rPr>
          <w:rFonts w:ascii="Times New Roman" w:hAnsi="Times New Roman" w:cs="Times New Roman"/>
          <w:i/>
          <w:iCs/>
          <w:sz w:val="19"/>
          <w:szCs w:val="19"/>
          <w:lang w:eastAsia="lt-LT"/>
        </w:rPr>
        <w:t xml:space="preserve">Pagerinti sąlygas ir vietos ekosistemą užsienio ir vietos investuotojams </w:t>
      </w:r>
      <w:r w:rsidR="007C0448" w:rsidRPr="00333748">
        <w:rPr>
          <w:rFonts w:ascii="Times New Roman" w:hAnsi="Times New Roman" w:cs="Times New Roman"/>
          <w:sz w:val="19"/>
          <w:szCs w:val="19"/>
          <w:lang w:eastAsia="lt-LT"/>
        </w:rPr>
        <w:t>(skirta projektams Akmenės rajono savivaldybėje);</w:t>
      </w:r>
    </w:p>
    <w:p w14:paraId="1239243B" w14:textId="380DD6B5" w:rsidR="00D72681" w:rsidRDefault="00D72681" w:rsidP="00B12FFD">
      <w:pPr>
        <w:jc w:val="both"/>
        <w:rPr>
          <w:lang w:eastAsia="lt-LT"/>
        </w:rPr>
      </w:pPr>
      <w:r w:rsidRPr="00333748">
        <w:rPr>
          <w:rFonts w:ascii="Times New Roman" w:hAnsi="Times New Roman" w:cs="Times New Roman"/>
          <w:i/>
          <w:iCs/>
          <w:sz w:val="19"/>
          <w:szCs w:val="19"/>
          <w:lang w:eastAsia="lt-LT"/>
        </w:rPr>
        <w:t>2.</w:t>
      </w:r>
      <w:r>
        <w:rPr>
          <w:rFonts w:ascii="Times New Roman" w:hAnsi="Times New Roman" w:cs="Times New Roman"/>
          <w:sz w:val="19"/>
          <w:szCs w:val="19"/>
          <w:lang w:eastAsia="lt-LT"/>
        </w:rPr>
        <w:t xml:space="preserve"> </w:t>
      </w:r>
      <w:r w:rsidR="00A27D0E" w:rsidRPr="00333748">
        <w:rPr>
          <w:rFonts w:ascii="Times New Roman" w:hAnsi="Times New Roman" w:cs="Times New Roman"/>
          <w:i/>
          <w:iCs/>
          <w:sz w:val="19"/>
          <w:szCs w:val="19"/>
          <w:lang w:eastAsia="lt-LT"/>
        </w:rPr>
        <w:t xml:space="preserve">Vystyti pramonės įmones, siekiant jų transformacijos, veiklos įvairinimo, modernizavimo ir pertvarkymo, </w:t>
      </w:r>
      <w:r w:rsidR="00A27D0E" w:rsidRPr="00333748">
        <w:rPr>
          <w:rFonts w:ascii="Times New Roman" w:hAnsi="Times New Roman" w:cs="Times New Roman"/>
          <w:sz w:val="19"/>
          <w:szCs w:val="19"/>
        </w:rPr>
        <w:t xml:space="preserve">kas susiję su alternatyvaus kuro įdiegimu </w:t>
      </w:r>
      <w:r w:rsidR="008A63FC" w:rsidRPr="00EC1A39">
        <w:rPr>
          <w:rFonts w:ascii="Times New Roman" w:hAnsi="Times New Roman" w:cs="Times New Roman"/>
          <w:sz w:val="19"/>
          <w:szCs w:val="19"/>
        </w:rPr>
        <w:t xml:space="preserve">ES ATLPS nedalyvaujančiose </w:t>
      </w:r>
      <w:r w:rsidR="00A27D0E" w:rsidRPr="00EC1A39">
        <w:rPr>
          <w:rFonts w:ascii="Times New Roman" w:hAnsi="Times New Roman" w:cs="Times New Roman"/>
          <w:sz w:val="19"/>
          <w:szCs w:val="19"/>
        </w:rPr>
        <w:t>pramonės įmonėse</w:t>
      </w:r>
      <w:r w:rsidR="00A27D0E" w:rsidRPr="00EC1A39">
        <w:rPr>
          <w:rFonts w:ascii="Times New Roman" w:hAnsi="Times New Roman" w:cs="Times New Roman"/>
          <w:i/>
          <w:iCs/>
          <w:sz w:val="19"/>
          <w:szCs w:val="19"/>
          <w:lang w:eastAsia="lt-LT"/>
        </w:rPr>
        <w:t xml:space="preserve"> </w:t>
      </w:r>
      <w:r w:rsidR="00A27D0E" w:rsidRPr="00EC1A39">
        <w:rPr>
          <w:rFonts w:ascii="Times New Roman" w:hAnsi="Times New Roman" w:cs="Times New Roman"/>
          <w:sz w:val="19"/>
          <w:szCs w:val="19"/>
          <w:lang w:eastAsia="lt-LT"/>
        </w:rPr>
        <w:t xml:space="preserve">(skirta </w:t>
      </w:r>
      <w:r w:rsidR="006A08D5" w:rsidRPr="00EC1A39">
        <w:rPr>
          <w:rFonts w:ascii="Times New Roman" w:hAnsi="Times New Roman" w:cs="Times New Roman"/>
          <w:sz w:val="19"/>
          <w:szCs w:val="19"/>
          <w:lang w:eastAsia="lt-LT"/>
        </w:rPr>
        <w:t xml:space="preserve">pramonės </w:t>
      </w:r>
      <w:r w:rsidR="00A27D0E" w:rsidRPr="00EC1A39">
        <w:rPr>
          <w:rFonts w:ascii="Times New Roman" w:hAnsi="Times New Roman" w:cs="Times New Roman"/>
          <w:sz w:val="19"/>
          <w:szCs w:val="19"/>
          <w:lang w:eastAsia="lt-LT"/>
        </w:rPr>
        <w:t>įmonėms veikiančioms Šiaulių regione</w:t>
      </w:r>
      <w:r w:rsidR="00330091" w:rsidRPr="00EC1A39">
        <w:rPr>
          <w:rFonts w:ascii="Times New Roman" w:hAnsi="Times New Roman" w:cs="Times New Roman"/>
          <w:sz w:val="19"/>
          <w:szCs w:val="19"/>
          <w:lang w:eastAsia="lt-LT"/>
        </w:rPr>
        <w:t xml:space="preserve">, </w:t>
      </w:r>
      <w:r w:rsidR="006A08D5" w:rsidRPr="00EC1A39">
        <w:rPr>
          <w:rFonts w:ascii="Times New Roman" w:hAnsi="Times New Roman" w:cs="Times New Roman"/>
          <w:sz w:val="19"/>
          <w:szCs w:val="19"/>
          <w:lang w:eastAsia="lt-LT"/>
        </w:rPr>
        <w:t xml:space="preserve">taip pat ir didelėms pramonės įmonėms tokioms kaip </w:t>
      </w:r>
      <w:r w:rsidR="00330091" w:rsidRPr="00EC1A39">
        <w:rPr>
          <w:rFonts w:ascii="Times New Roman" w:hAnsi="Times New Roman" w:cs="Times New Roman"/>
          <w:sz w:val="19"/>
          <w:szCs w:val="19"/>
        </w:rPr>
        <w:t>UAB „Vonin Lithuania“, UAB ROL Lithuania, UAB „Artilux NMF“, UAB „NMF Porolon“, UAB „Bigso“, UAB „MULTIMEDA“</w:t>
      </w:r>
      <w:r w:rsidR="006A08D5" w:rsidRPr="00EC1A39">
        <w:rPr>
          <w:rFonts w:ascii="Times New Roman" w:hAnsi="Times New Roman" w:cs="Times New Roman"/>
          <w:sz w:val="19"/>
          <w:szCs w:val="19"/>
        </w:rPr>
        <w:t>, kurių projektų investicijos bus efektyviausios, geriausiai prisidės prie ŠESD kiekio mažinimo</w:t>
      </w:r>
      <w:r w:rsidR="00A16450" w:rsidRPr="00EC1A39">
        <w:rPr>
          <w:rFonts w:ascii="Times New Roman" w:hAnsi="Times New Roman" w:cs="Times New Roman"/>
          <w:sz w:val="19"/>
          <w:szCs w:val="19"/>
        </w:rPr>
        <w:t>, esamų darbo vietų išsaugojimo ir tvarių darbo vietų kūrimo</w:t>
      </w:r>
      <w:r w:rsidR="00A27D0E" w:rsidRPr="00FF7F35">
        <w:rPr>
          <w:rFonts w:ascii="Times New Roman" w:hAnsi="Times New Roman" w:cs="Times New Roman"/>
          <w:sz w:val="19"/>
          <w:szCs w:val="19"/>
          <w:lang w:eastAsia="lt-LT"/>
        </w:rPr>
        <w:t>)</w:t>
      </w:r>
      <w:r w:rsidRPr="00FF7F35">
        <w:rPr>
          <w:rFonts w:ascii="Times New Roman" w:hAnsi="Times New Roman" w:cs="Times New Roman"/>
          <w:sz w:val="19"/>
          <w:szCs w:val="19"/>
          <w:lang w:eastAsia="lt-LT"/>
        </w:rPr>
        <w:t>;</w:t>
      </w:r>
    </w:p>
    <w:p w14:paraId="5F133113" w14:textId="7D89453C" w:rsidR="007C0448" w:rsidRPr="00E3091F" w:rsidRDefault="00D72681" w:rsidP="00C96F80">
      <w:pPr>
        <w:jc w:val="both"/>
        <w:rPr>
          <w:lang w:eastAsia="lt-LT"/>
        </w:rPr>
      </w:pPr>
      <w:r w:rsidRPr="00333748">
        <w:rPr>
          <w:rFonts w:ascii="Times New Roman" w:hAnsi="Times New Roman" w:cs="Times New Roman"/>
          <w:i/>
          <w:iCs/>
          <w:sz w:val="19"/>
          <w:szCs w:val="19"/>
          <w:lang w:eastAsia="lt-LT"/>
        </w:rPr>
        <w:t>3.</w:t>
      </w:r>
      <w:r>
        <w:rPr>
          <w:lang w:eastAsia="lt-LT"/>
        </w:rPr>
        <w:t xml:space="preserve"> </w:t>
      </w:r>
      <w:r w:rsidR="007C0448" w:rsidRPr="009E7774">
        <w:rPr>
          <w:rFonts w:ascii="Times New Roman" w:hAnsi="Times New Roman" w:cs="Times New Roman"/>
          <w:i/>
          <w:iCs/>
          <w:sz w:val="19"/>
          <w:szCs w:val="19"/>
          <w:lang w:eastAsia="lt-LT"/>
        </w:rPr>
        <w:t xml:space="preserve">Pritraukti užsienio ir </w:t>
      </w:r>
      <w:r w:rsidR="007C0448" w:rsidRPr="00E3091F">
        <w:rPr>
          <w:rFonts w:ascii="Times New Roman" w:hAnsi="Times New Roman" w:cs="Times New Roman"/>
          <w:i/>
          <w:iCs/>
          <w:sz w:val="19"/>
          <w:szCs w:val="19"/>
          <w:lang w:eastAsia="lt-LT"/>
        </w:rPr>
        <w:t xml:space="preserve">vietos investuotojus su dideliu darbo vietų kūrimo potencialu </w:t>
      </w:r>
      <w:r w:rsidR="007C0448" w:rsidRPr="00E3091F">
        <w:rPr>
          <w:rFonts w:ascii="Times New Roman" w:hAnsi="Times New Roman" w:cs="Times New Roman"/>
          <w:sz w:val="19"/>
          <w:szCs w:val="19"/>
          <w:lang w:eastAsia="lt-LT"/>
        </w:rPr>
        <w:t>(skirta projektams Akmenės rajono savivaldybėje</w:t>
      </w:r>
      <w:r w:rsidR="00FD47BA" w:rsidRPr="00E3091F">
        <w:rPr>
          <w:rFonts w:ascii="Times New Roman" w:hAnsi="Times New Roman" w:cs="Times New Roman"/>
          <w:sz w:val="19"/>
          <w:szCs w:val="19"/>
          <w:lang w:eastAsia="lt-LT"/>
        </w:rPr>
        <w:t xml:space="preserve">, </w:t>
      </w:r>
      <w:r w:rsidR="00FD47BA" w:rsidRPr="00E3091F">
        <w:rPr>
          <w:rFonts w:ascii="Times New Roman" w:hAnsi="Times New Roman" w:cs="Times New Roman"/>
          <w:bCs/>
          <w:sz w:val="19"/>
          <w:szCs w:val="19"/>
          <w:lang w:eastAsia="lt-LT"/>
        </w:rPr>
        <w:t>numatant galimybę praplėsti priemonės taikymo teritoriją iki viso Šiaulių regiono</w:t>
      </w:r>
      <w:r w:rsidR="007C0448" w:rsidRPr="00E3091F">
        <w:rPr>
          <w:rFonts w:ascii="Times New Roman" w:hAnsi="Times New Roman" w:cs="Times New Roman"/>
          <w:sz w:val="19"/>
          <w:szCs w:val="19"/>
          <w:lang w:eastAsia="lt-LT"/>
        </w:rPr>
        <w:t>)</w:t>
      </w:r>
      <w:r w:rsidRPr="00E3091F">
        <w:rPr>
          <w:rFonts w:ascii="Times New Roman" w:hAnsi="Times New Roman" w:cs="Times New Roman"/>
          <w:sz w:val="19"/>
          <w:szCs w:val="19"/>
          <w:lang w:eastAsia="lt-LT"/>
        </w:rPr>
        <w:t>.</w:t>
      </w:r>
    </w:p>
    <w:p w14:paraId="27D487AD" w14:textId="77777777" w:rsidR="007C0448" w:rsidRPr="009E7774" w:rsidRDefault="007C0448" w:rsidP="007C0448">
      <w:pPr>
        <w:jc w:val="both"/>
        <w:rPr>
          <w:rFonts w:ascii="Times New Roman" w:hAnsi="Times New Roman" w:cs="Times New Roman"/>
          <w:sz w:val="19"/>
          <w:szCs w:val="19"/>
          <w:lang w:eastAsia="lt-LT"/>
        </w:rPr>
      </w:pPr>
    </w:p>
    <w:p w14:paraId="1F65BAE9" w14:textId="0BFD161F" w:rsidR="007C0448" w:rsidRPr="009E7774" w:rsidRDefault="007C0448" w:rsidP="007C0448">
      <w:pPr>
        <w:jc w:val="both"/>
        <w:rPr>
          <w:rFonts w:ascii="Times New Roman" w:eastAsia="Times New Roman" w:hAnsi="Times New Roman" w:cs="Times New Roman"/>
          <w:color w:val="003572"/>
          <w:sz w:val="24"/>
          <w:szCs w:val="24"/>
          <w:lang w:eastAsia="lt-LT"/>
        </w:rPr>
      </w:pPr>
      <w:r>
        <w:rPr>
          <w:rFonts w:ascii="Times New Roman" w:hAnsi="Times New Roman" w:cs="Times New Roman"/>
          <w:sz w:val="19"/>
          <w:szCs w:val="19"/>
        </w:rPr>
        <w:t>Numatytomis įgyvendinti veiklomis būtų mažinama savivaldybės bei viso regiono priklausomybė nuo vieno darbdavio – būtų sukurta palanki aplinka naujoms tvarioms investicijoms pritraukti, be viso to tai sąlygotų naujų tvarių darbo vietų kūrimą. Įvertinus tai, kad Šiaulių regione yra ir kitų įmonių</w:t>
      </w:r>
      <w:r w:rsidR="00330091">
        <w:rPr>
          <w:rFonts w:ascii="Times New Roman" w:hAnsi="Times New Roman" w:cs="Times New Roman"/>
          <w:sz w:val="19"/>
          <w:szCs w:val="19"/>
        </w:rPr>
        <w:t xml:space="preserve">, tarp kurių </w:t>
      </w:r>
      <w:r w:rsidR="006A08D5">
        <w:rPr>
          <w:rFonts w:ascii="Times New Roman" w:hAnsi="Times New Roman" w:cs="Times New Roman"/>
          <w:sz w:val="19"/>
          <w:szCs w:val="19"/>
        </w:rPr>
        <w:t xml:space="preserve">yra </w:t>
      </w:r>
      <w:r w:rsidR="008A63FC" w:rsidRPr="00EC1A39">
        <w:rPr>
          <w:rFonts w:ascii="Times New Roman" w:hAnsi="Times New Roman" w:cs="Times New Roman"/>
          <w:sz w:val="19"/>
          <w:szCs w:val="19"/>
        </w:rPr>
        <w:t xml:space="preserve">ES ATLPS nedalyvaujančių </w:t>
      </w:r>
      <w:r w:rsidR="006A08D5" w:rsidRPr="00EC1A39">
        <w:rPr>
          <w:rFonts w:ascii="Times New Roman" w:hAnsi="Times New Roman" w:cs="Times New Roman"/>
          <w:sz w:val="19"/>
          <w:szCs w:val="19"/>
        </w:rPr>
        <w:t>didelių</w:t>
      </w:r>
      <w:r w:rsidR="00330091" w:rsidRPr="00EC1A39">
        <w:rPr>
          <w:rFonts w:ascii="Times New Roman" w:hAnsi="Times New Roman" w:cs="Times New Roman"/>
          <w:sz w:val="19"/>
          <w:szCs w:val="19"/>
        </w:rPr>
        <w:t xml:space="preserve"> pramonės įmonės toki</w:t>
      </w:r>
      <w:r w:rsidR="006A08D5" w:rsidRPr="00EC1A39">
        <w:rPr>
          <w:rFonts w:ascii="Times New Roman" w:hAnsi="Times New Roman" w:cs="Times New Roman"/>
          <w:sz w:val="19"/>
          <w:szCs w:val="19"/>
        </w:rPr>
        <w:t>ų</w:t>
      </w:r>
      <w:r w:rsidR="00330091" w:rsidRPr="00EC1A39">
        <w:rPr>
          <w:rFonts w:ascii="Times New Roman" w:hAnsi="Times New Roman" w:cs="Times New Roman"/>
          <w:sz w:val="19"/>
          <w:szCs w:val="19"/>
        </w:rPr>
        <w:t xml:space="preserve"> kaip UAB „Vonin Lithuania“, UAB ROL Lithuania, UAB „Artilux NMF“, UAB „NMF Porolon“, UAB „Bigso“, UAB „MULTIMEDA“</w:t>
      </w:r>
      <w:r w:rsidRPr="00EC1A39">
        <w:rPr>
          <w:rFonts w:ascii="Times New Roman" w:hAnsi="Times New Roman" w:cs="Times New Roman"/>
          <w:sz w:val="19"/>
          <w:szCs w:val="19"/>
        </w:rPr>
        <w:t>, generuojančių kad ir nereikšmingus ŠESD rodiklius</w:t>
      </w:r>
      <w:r w:rsidR="00A16450" w:rsidRPr="00EC1A39">
        <w:rPr>
          <w:rFonts w:ascii="Times New Roman" w:hAnsi="Times New Roman" w:cs="Times New Roman"/>
          <w:sz w:val="19"/>
          <w:szCs w:val="19"/>
        </w:rPr>
        <w:t xml:space="preserve"> (šios įmonės per metus sugeneruoja 7497,01 tCO</w:t>
      </w:r>
      <w:r w:rsidR="00A16450" w:rsidRPr="00EC1A39">
        <w:rPr>
          <w:rFonts w:ascii="Times New Roman" w:hAnsi="Times New Roman" w:cs="Times New Roman"/>
          <w:sz w:val="19"/>
          <w:szCs w:val="19"/>
          <w:vertAlign w:val="subscript"/>
        </w:rPr>
        <w:t>2</w:t>
      </w:r>
      <w:r w:rsidR="00A16450" w:rsidRPr="00EC1A39">
        <w:rPr>
          <w:rFonts w:ascii="Times New Roman" w:hAnsi="Times New Roman" w:cs="Times New Roman"/>
          <w:sz w:val="19"/>
          <w:szCs w:val="19"/>
        </w:rPr>
        <w:t>:</w:t>
      </w:r>
      <w:r w:rsidR="00A16450" w:rsidRPr="00EC1A39">
        <w:rPr>
          <w:rFonts w:ascii="Times New Roman" w:hAnsi="Times New Roman" w:cs="Times New Roman"/>
          <w:sz w:val="19"/>
          <w:szCs w:val="19"/>
          <w:vertAlign w:val="subscript"/>
        </w:rPr>
        <w:t xml:space="preserve"> </w:t>
      </w:r>
      <w:r w:rsidR="00A16450" w:rsidRPr="00EC1A39">
        <w:rPr>
          <w:rFonts w:ascii="Times New Roman" w:hAnsi="Times New Roman" w:cs="Times New Roman"/>
          <w:sz w:val="19"/>
          <w:szCs w:val="19"/>
        </w:rPr>
        <w:t>UAB „Vonin Lithuania“ – 280,35 tCO</w:t>
      </w:r>
      <w:r w:rsidR="00A16450" w:rsidRPr="00EC1A39">
        <w:rPr>
          <w:rFonts w:ascii="Times New Roman" w:hAnsi="Times New Roman" w:cs="Times New Roman"/>
          <w:sz w:val="19"/>
          <w:szCs w:val="19"/>
          <w:vertAlign w:val="subscript"/>
        </w:rPr>
        <w:t>2</w:t>
      </w:r>
      <w:r w:rsidR="00A16450" w:rsidRPr="00EC1A39">
        <w:rPr>
          <w:rFonts w:ascii="Times New Roman" w:hAnsi="Times New Roman" w:cs="Times New Roman"/>
          <w:sz w:val="19"/>
          <w:szCs w:val="19"/>
        </w:rPr>
        <w:t xml:space="preserve"> per metus, , UAB ROL Lithuania – 2024 tCO</w:t>
      </w:r>
      <w:r w:rsidR="00A16450" w:rsidRPr="00EC1A39">
        <w:rPr>
          <w:rFonts w:ascii="Times New Roman" w:hAnsi="Times New Roman" w:cs="Times New Roman"/>
          <w:sz w:val="19"/>
          <w:szCs w:val="19"/>
          <w:vertAlign w:val="subscript"/>
        </w:rPr>
        <w:t>2</w:t>
      </w:r>
      <w:r w:rsidR="00A16450" w:rsidRPr="00EC1A39">
        <w:rPr>
          <w:rFonts w:ascii="Times New Roman" w:hAnsi="Times New Roman" w:cs="Times New Roman"/>
          <w:sz w:val="19"/>
          <w:szCs w:val="19"/>
        </w:rPr>
        <w:t xml:space="preserve"> per metus, UAB „Artilux NMF“ – 282,56 tCO</w:t>
      </w:r>
      <w:r w:rsidR="00A16450" w:rsidRPr="00EC1A39">
        <w:rPr>
          <w:rFonts w:ascii="Times New Roman" w:hAnsi="Times New Roman" w:cs="Times New Roman"/>
          <w:sz w:val="19"/>
          <w:szCs w:val="19"/>
          <w:vertAlign w:val="subscript"/>
        </w:rPr>
        <w:t>2</w:t>
      </w:r>
      <w:r w:rsidR="00A16450" w:rsidRPr="00EC1A39">
        <w:rPr>
          <w:rFonts w:ascii="Times New Roman" w:hAnsi="Times New Roman" w:cs="Times New Roman"/>
          <w:sz w:val="19"/>
          <w:szCs w:val="19"/>
        </w:rPr>
        <w:t xml:space="preserve"> per metus, UAB „NMF Porolon“ – 542,9 tCO</w:t>
      </w:r>
      <w:r w:rsidR="00A16450" w:rsidRPr="00EC1A39">
        <w:rPr>
          <w:rFonts w:ascii="Times New Roman" w:hAnsi="Times New Roman" w:cs="Times New Roman"/>
          <w:sz w:val="19"/>
          <w:szCs w:val="19"/>
          <w:vertAlign w:val="subscript"/>
        </w:rPr>
        <w:t>2</w:t>
      </w:r>
      <w:r w:rsidR="00A16450" w:rsidRPr="00EC1A39">
        <w:rPr>
          <w:rFonts w:ascii="Times New Roman" w:hAnsi="Times New Roman" w:cs="Times New Roman"/>
          <w:sz w:val="19"/>
          <w:szCs w:val="19"/>
        </w:rPr>
        <w:t xml:space="preserve"> per metus, UAB „Bigso“ – 1312,61 tCO</w:t>
      </w:r>
      <w:r w:rsidR="00A16450" w:rsidRPr="00EC1A39">
        <w:rPr>
          <w:rFonts w:ascii="Times New Roman" w:hAnsi="Times New Roman" w:cs="Times New Roman"/>
          <w:sz w:val="19"/>
          <w:szCs w:val="19"/>
          <w:vertAlign w:val="subscript"/>
        </w:rPr>
        <w:t>2</w:t>
      </w:r>
      <w:r w:rsidR="00A16450" w:rsidRPr="00EC1A39">
        <w:rPr>
          <w:rFonts w:ascii="Times New Roman" w:hAnsi="Times New Roman" w:cs="Times New Roman"/>
          <w:sz w:val="19"/>
          <w:szCs w:val="19"/>
        </w:rPr>
        <w:t xml:space="preserve"> per metus, UAB „MULTIMEDA“ – 3054,59 tCO</w:t>
      </w:r>
      <w:r w:rsidR="00A16450" w:rsidRPr="00EC1A39">
        <w:rPr>
          <w:rFonts w:ascii="Times New Roman" w:hAnsi="Times New Roman" w:cs="Times New Roman"/>
          <w:sz w:val="19"/>
          <w:szCs w:val="19"/>
          <w:vertAlign w:val="subscript"/>
        </w:rPr>
        <w:t>2</w:t>
      </w:r>
      <w:r w:rsidR="00A16450" w:rsidRPr="00EC1A39">
        <w:rPr>
          <w:rFonts w:ascii="Times New Roman" w:hAnsi="Times New Roman" w:cs="Times New Roman"/>
          <w:sz w:val="19"/>
          <w:szCs w:val="19"/>
        </w:rPr>
        <w:t xml:space="preserve"> per metus (iš viso apie 7497,01 tCO</w:t>
      </w:r>
      <w:r w:rsidR="00A16450" w:rsidRPr="00EC1A39">
        <w:rPr>
          <w:rFonts w:ascii="Times New Roman" w:hAnsi="Times New Roman" w:cs="Times New Roman"/>
          <w:sz w:val="19"/>
          <w:szCs w:val="19"/>
          <w:vertAlign w:val="subscript"/>
        </w:rPr>
        <w:t>2</w:t>
      </w:r>
      <w:r w:rsidR="00A16450" w:rsidRPr="00EC1A39">
        <w:rPr>
          <w:rFonts w:ascii="Times New Roman" w:hAnsi="Times New Roman" w:cs="Times New Roman"/>
          <w:sz w:val="19"/>
          <w:szCs w:val="19"/>
        </w:rPr>
        <w:t xml:space="preserve"> per metus)</w:t>
      </w:r>
      <w:r w:rsidRPr="00EC1A39">
        <w:rPr>
          <w:rFonts w:ascii="Times New Roman" w:hAnsi="Times New Roman" w:cs="Times New Roman"/>
          <w:sz w:val="19"/>
          <w:szCs w:val="19"/>
        </w:rPr>
        <w:t>, investicijos Šiaulių regione veikiančioms įmonėms, skatinant įmonių persitvarkymą siekiant alternatyvaus kuro panaudojimo pramonės procesuose, ženkliai prisidės prie Klimato kaitos valdymo darbotvarkėje nustatytų tikslų pasiekimo, t.</w:t>
      </w:r>
      <w:r w:rsidR="00D72681" w:rsidRPr="00EC1A39">
        <w:rPr>
          <w:rFonts w:ascii="Times New Roman" w:hAnsi="Times New Roman" w:cs="Times New Roman"/>
          <w:sz w:val="19"/>
          <w:szCs w:val="19"/>
        </w:rPr>
        <w:t xml:space="preserve"> </w:t>
      </w:r>
      <w:r w:rsidRPr="00EC1A39">
        <w:rPr>
          <w:rFonts w:ascii="Times New Roman" w:hAnsi="Times New Roman" w:cs="Times New Roman"/>
          <w:sz w:val="19"/>
          <w:szCs w:val="19"/>
        </w:rPr>
        <w:t xml:space="preserve">y. iki </w:t>
      </w:r>
      <w:r w:rsidR="008A63FC" w:rsidRPr="00EC1A39">
        <w:rPr>
          <w:rFonts w:ascii="Times New Roman" w:hAnsi="Times New Roman" w:cs="Times New Roman"/>
          <w:sz w:val="19"/>
          <w:szCs w:val="19"/>
        </w:rPr>
        <w:t>2040 metų pasiekti, kad ES ATLPS nedalyvaujančios pramonės įmonės atsisakytų iškastinio kuro naudojimo</w:t>
      </w:r>
      <w:r w:rsidR="008A63FC" w:rsidRPr="0006537C">
        <w:rPr>
          <w:rFonts w:ascii="Times New Roman" w:hAnsi="Times New Roman" w:cs="Times New Roman"/>
          <w:sz w:val="19"/>
          <w:szCs w:val="19"/>
        </w:rPr>
        <w:t xml:space="preserve"> </w:t>
      </w:r>
      <w:r w:rsidR="008A63FC">
        <w:rPr>
          <w:rFonts w:ascii="Times New Roman" w:hAnsi="Times New Roman" w:cs="Times New Roman"/>
          <w:sz w:val="19"/>
          <w:szCs w:val="19"/>
        </w:rPr>
        <w:t xml:space="preserve">ir </w:t>
      </w:r>
      <w:r w:rsidRPr="0006537C">
        <w:rPr>
          <w:rFonts w:ascii="Times New Roman" w:hAnsi="Times New Roman" w:cs="Times New Roman"/>
          <w:sz w:val="19"/>
          <w:szCs w:val="19"/>
        </w:rPr>
        <w:t>2050 m</w:t>
      </w:r>
      <w:r w:rsidR="00B4434C" w:rsidRPr="0006537C">
        <w:rPr>
          <w:rFonts w:ascii="Times New Roman" w:hAnsi="Times New Roman" w:cs="Times New Roman"/>
          <w:sz w:val="19"/>
          <w:szCs w:val="19"/>
        </w:rPr>
        <w:t>.</w:t>
      </w:r>
      <w:r>
        <w:rPr>
          <w:rFonts w:ascii="Times New Roman" w:hAnsi="Times New Roman" w:cs="Times New Roman"/>
          <w:sz w:val="19"/>
          <w:szCs w:val="19"/>
        </w:rPr>
        <w:t xml:space="preserve"> pasiekti, jog būtų visiškai atsisakyta </w:t>
      </w:r>
      <w:r w:rsidR="00C96F80">
        <w:rPr>
          <w:rFonts w:ascii="Times New Roman" w:hAnsi="Times New Roman" w:cs="Times New Roman"/>
          <w:sz w:val="19"/>
          <w:szCs w:val="19"/>
        </w:rPr>
        <w:t xml:space="preserve">iškastinio kuro panaudojimo. </w:t>
      </w:r>
    </w:p>
    <w:p w14:paraId="1CC045ED" w14:textId="77777777" w:rsidR="007C0448" w:rsidRPr="009E7774" w:rsidRDefault="007C0448" w:rsidP="007C0448">
      <w:pPr>
        <w:rPr>
          <w:rFonts w:ascii="Times New Roman" w:hAnsi="Times New Roman" w:cs="Times New Roman"/>
          <w:sz w:val="19"/>
          <w:szCs w:val="19"/>
          <w:lang w:eastAsia="lt-LT"/>
        </w:rPr>
      </w:pPr>
    </w:p>
    <w:p w14:paraId="1747614D"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Telšių regione tipai</w:t>
      </w:r>
    </w:p>
    <w:p w14:paraId="7102C94E" w14:textId="77777777" w:rsidR="00963823" w:rsidRDefault="00963823" w:rsidP="007C0448">
      <w:pPr>
        <w:jc w:val="both"/>
        <w:rPr>
          <w:rFonts w:ascii="Times New Roman" w:hAnsi="Times New Roman" w:cs="Times New Roman"/>
          <w:sz w:val="19"/>
          <w:szCs w:val="19"/>
          <w:lang w:eastAsia="lt-LT"/>
        </w:rPr>
      </w:pPr>
    </w:p>
    <w:p w14:paraId="286C9666" w14:textId="44D66C3A" w:rsidR="007C0448" w:rsidRPr="009E7774" w:rsidRDefault="007C0448" w:rsidP="007C0448">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AB </w:t>
      </w:r>
      <w:r w:rsidRPr="009E7774">
        <w:rPr>
          <w:rFonts w:ascii="Times New Roman" w:hAnsi="Times New Roman" w:cs="Times New Roman"/>
          <w:sz w:val="19"/>
          <w:szCs w:val="19"/>
          <w:lang w:eastAsia="lt-LT"/>
        </w:rPr>
        <w:t xml:space="preserve">„Orlen Lietuva“ tiesiogiai yra įdarbinusi 1 425 žmones, o netiesiogiai, manoma, šia gamykla remiasi dar 7 375 darbo vietų Telšių apskrityje. Remiantis ekspertų atliktais </w:t>
      </w:r>
      <w:r w:rsidR="00E35945" w:rsidRPr="00E35945">
        <w:rPr>
          <w:rFonts w:ascii="Times New Roman" w:hAnsi="Times New Roman" w:cs="Times New Roman"/>
          <w:sz w:val="19"/>
          <w:szCs w:val="19"/>
          <w:lang w:eastAsia="lt-LT"/>
        </w:rPr>
        <w:t>įvesties – išvesties (</w:t>
      </w:r>
      <w:r w:rsidR="00E35945" w:rsidRPr="000B6E36">
        <w:rPr>
          <w:rFonts w:ascii="Times New Roman" w:hAnsi="Times New Roman" w:cs="Times New Roman"/>
          <w:i/>
          <w:iCs/>
          <w:sz w:val="19"/>
          <w:szCs w:val="19"/>
          <w:lang w:eastAsia="lt-LT"/>
        </w:rPr>
        <w:t>Input – Output</w:t>
      </w:r>
      <w:r w:rsidR="00E35945" w:rsidRPr="00E35945">
        <w:rPr>
          <w:rFonts w:ascii="Times New Roman" w:hAnsi="Times New Roman" w:cs="Times New Roman"/>
          <w:sz w:val="19"/>
          <w:szCs w:val="19"/>
          <w:lang w:eastAsia="lt-LT"/>
        </w:rPr>
        <w:t xml:space="preserve">) </w:t>
      </w:r>
      <w:r w:rsidRPr="009E7774">
        <w:rPr>
          <w:rFonts w:ascii="Times New Roman" w:hAnsi="Times New Roman" w:cs="Times New Roman"/>
          <w:sz w:val="19"/>
          <w:szCs w:val="19"/>
          <w:lang w:eastAsia="lt-LT"/>
        </w:rPr>
        <w:t>analizės skaičiavimais, apskaičiuotas tiesioginis ir netiesioginis užimtumo akcinėje įmonėje „Orlen Lietuva“ mažinimo poveikis reikštų bendro užimtumo sumažėjimą Telšių apskrityje 14,5</w:t>
      </w:r>
      <w:r w:rsidR="008C32C7">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Mažeikių raj. </w:t>
      </w:r>
      <w:r w:rsidR="007218BA">
        <w:rPr>
          <w:rFonts w:ascii="Times New Roman" w:hAnsi="Times New Roman" w:cs="Times New Roman"/>
          <w:sz w:val="19"/>
          <w:szCs w:val="19"/>
          <w:lang w:eastAsia="lt-LT"/>
        </w:rPr>
        <w:t>s</w:t>
      </w:r>
      <w:r w:rsidR="007218BA" w:rsidRPr="009E7774">
        <w:rPr>
          <w:rFonts w:ascii="Times New Roman" w:hAnsi="Times New Roman" w:cs="Times New Roman"/>
          <w:sz w:val="19"/>
          <w:szCs w:val="19"/>
          <w:lang w:eastAsia="lt-LT"/>
        </w:rPr>
        <w:t xml:space="preserve">avivaldybėje </w:t>
      </w:r>
      <w:r w:rsidRPr="009E7774">
        <w:rPr>
          <w:rFonts w:ascii="Times New Roman" w:hAnsi="Times New Roman" w:cs="Times New Roman"/>
          <w:sz w:val="19"/>
          <w:szCs w:val="19"/>
          <w:lang w:eastAsia="lt-LT"/>
        </w:rPr>
        <w:t>53</w:t>
      </w:r>
      <w:r w:rsidR="008C32C7">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w:t>
      </w:r>
    </w:p>
    <w:p w14:paraId="68D28F35" w14:textId="77777777" w:rsidR="007C0448" w:rsidRPr="009E7774" w:rsidRDefault="007C0448" w:rsidP="007C0448">
      <w:pPr>
        <w:rPr>
          <w:rFonts w:ascii="Times New Roman" w:hAnsi="Times New Roman" w:cs="Times New Roman"/>
          <w:sz w:val="19"/>
          <w:szCs w:val="19"/>
          <w:lang w:eastAsia="lt-LT"/>
        </w:rPr>
      </w:pPr>
    </w:p>
    <w:p w14:paraId="70CCE162" w14:textId="777777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Kol rafinuotų ir kuro gamybai naudojamų ne iškastinių (biomasės / atliekų likučių) žaliavų dalis visiškai nepakeis iškastinės kuro dalies, įmonė laikoma mažėjančia.</w:t>
      </w:r>
    </w:p>
    <w:p w14:paraId="7EEF5379" w14:textId="77777777" w:rsidR="007C0448" w:rsidRPr="009E7774" w:rsidRDefault="007C0448" w:rsidP="007C0448">
      <w:pPr>
        <w:rPr>
          <w:rFonts w:ascii="Times New Roman" w:hAnsi="Times New Roman" w:cs="Times New Roman"/>
          <w:sz w:val="19"/>
          <w:szCs w:val="19"/>
          <w:lang w:eastAsia="lt-LT"/>
        </w:rPr>
      </w:pPr>
    </w:p>
    <w:p w14:paraId="3E62584C" w14:textId="56632D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Remiantis </w:t>
      </w:r>
      <w:r>
        <w:rPr>
          <w:rFonts w:ascii="Times New Roman" w:hAnsi="Times New Roman" w:cs="Times New Roman"/>
          <w:sz w:val="19"/>
          <w:szCs w:val="19"/>
          <w:lang w:eastAsia="lt-LT"/>
        </w:rPr>
        <w:t xml:space="preserve">AB </w:t>
      </w:r>
      <w:r w:rsidRPr="0068148D">
        <w:rPr>
          <w:rStyle w:val="cf01"/>
          <w:rFonts w:ascii="Times New Roman" w:hAnsi="Times New Roman"/>
          <w:sz w:val="19"/>
          <w:szCs w:val="19"/>
        </w:rPr>
        <w:t>PKN ORLEN strategija ORLEN2030</w:t>
      </w:r>
      <w:r w:rsidRPr="009E7774">
        <w:rPr>
          <w:rFonts w:ascii="Times New Roman" w:hAnsi="Times New Roman" w:cs="Times New Roman"/>
          <w:sz w:val="19"/>
          <w:szCs w:val="19"/>
          <w:lang w:eastAsia="lt-LT"/>
        </w:rPr>
        <w:t>, deklaruojama, kad „ateinančiam dešimtmečiui ORLEN2030 strategijoje numatytos permainos paremtos atsinaujinančia energetika ir pažangia naftos chemijos pramone. Veikla bus diversifikuojama maksimizuojant pelną iš esamų pagrindinių Grupės veiklos sričių, kurios bus transformuojamos diegiant naujausias technologijas, atsižvelgiant į naujausias aplinkosaugines ir vartojimo tendencijas. Įgyvendinant ORLEN2030 strategiją, ir toliau bus diversifikuojami Grupės pajamų šaltiniai, siekiant jos ilgalaikio tikslo iki 2050 m</w:t>
      </w:r>
      <w:r w:rsidR="00ED72DF">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sumažinti </w:t>
      </w:r>
      <w:r w:rsidRPr="009E7774">
        <w:rPr>
          <w:rFonts w:ascii="Times New Roman" w:hAnsi="Times New Roman" w:cs="Times New Roman"/>
          <w:sz w:val="19"/>
          <w:szCs w:val="19"/>
        </w:rPr>
        <w: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lang w:eastAsia="lt-LT"/>
        </w:rPr>
        <w:t xml:space="preserve"> emisijas iki nulio“. </w:t>
      </w:r>
    </w:p>
    <w:p w14:paraId="5DE22184" w14:textId="77777777" w:rsidR="007C0448" w:rsidRPr="009E7774" w:rsidRDefault="007C0448" w:rsidP="007C0448">
      <w:pPr>
        <w:jc w:val="both"/>
        <w:rPr>
          <w:rFonts w:ascii="Times New Roman" w:hAnsi="Times New Roman" w:cs="Times New Roman"/>
          <w:sz w:val="19"/>
          <w:szCs w:val="19"/>
          <w:lang w:eastAsia="lt-LT"/>
        </w:rPr>
      </w:pPr>
    </w:p>
    <w:p w14:paraId="472CB0DA" w14:textId="3A941F72" w:rsidR="007C0448" w:rsidRPr="009E7774" w:rsidRDefault="007C0448" w:rsidP="007C0448">
      <w:pPr>
        <w:jc w:val="both"/>
        <w:rPr>
          <w:rFonts w:ascii="Times New Roman" w:hAnsi="Times New Roman" w:cs="Times New Roman"/>
          <w:sz w:val="19"/>
          <w:szCs w:val="19"/>
          <w:lang w:eastAsia="lt-LT"/>
        </w:rPr>
      </w:pPr>
      <w:r w:rsidRPr="0068148D">
        <w:rPr>
          <w:rFonts w:ascii="Times New Roman" w:hAnsi="Times New Roman" w:cs="Times New Roman"/>
          <w:sz w:val="19"/>
          <w:szCs w:val="19"/>
          <w:lang w:eastAsia="lt-LT"/>
        </w:rPr>
        <w:t>AB “ORLEN Lietuva” rem</w:t>
      </w:r>
      <w:r>
        <w:rPr>
          <w:rFonts w:ascii="Times New Roman" w:hAnsi="Times New Roman" w:cs="Times New Roman"/>
          <w:sz w:val="19"/>
          <w:szCs w:val="19"/>
          <w:lang w:eastAsia="lt-LT"/>
        </w:rPr>
        <w:t>iasi</w:t>
      </w:r>
      <w:r w:rsidRPr="0068148D">
        <w:rPr>
          <w:rFonts w:ascii="Times New Roman" w:hAnsi="Times New Roman" w:cs="Times New Roman"/>
          <w:sz w:val="19"/>
          <w:szCs w:val="19"/>
          <w:lang w:eastAsia="lt-LT"/>
        </w:rPr>
        <w:t xml:space="preserve"> motininės kompanijos PKN ORLEN strategija ORLEN2030, kurio</w:t>
      </w:r>
      <w:r>
        <w:rPr>
          <w:rFonts w:ascii="Times New Roman" w:hAnsi="Times New Roman" w:cs="Times New Roman"/>
          <w:sz w:val="19"/>
          <w:szCs w:val="19"/>
          <w:lang w:eastAsia="lt-LT"/>
        </w:rPr>
        <w:t>s</w:t>
      </w:r>
      <w:r w:rsidRPr="0068148D">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 xml:space="preserve">dokumento </w:t>
      </w:r>
      <w:r w:rsidRPr="0068148D">
        <w:rPr>
          <w:rFonts w:ascii="Times New Roman" w:hAnsi="Times New Roman" w:cs="Times New Roman"/>
          <w:sz w:val="19"/>
          <w:szCs w:val="19"/>
          <w:lang w:eastAsia="lt-LT"/>
        </w:rPr>
        <w:t>7-ame puslapyje numatytas įsipareigojimas iki 2030 m. esamų perdirbimo įrenginių išmetamą CO</w:t>
      </w:r>
      <w:r w:rsidRPr="0068148D">
        <w:rPr>
          <w:rFonts w:ascii="Times New Roman" w:hAnsi="Times New Roman" w:cs="Times New Roman"/>
          <w:sz w:val="19"/>
          <w:szCs w:val="19"/>
          <w:vertAlign w:val="subscript"/>
          <w:lang w:eastAsia="lt-LT"/>
        </w:rPr>
        <w:t>2</w:t>
      </w:r>
      <w:r w:rsidRPr="0068148D">
        <w:rPr>
          <w:rFonts w:ascii="Times New Roman" w:hAnsi="Times New Roman" w:cs="Times New Roman"/>
          <w:sz w:val="19"/>
          <w:szCs w:val="19"/>
          <w:lang w:eastAsia="lt-LT"/>
        </w:rPr>
        <w:t xml:space="preserve"> kiekį vidutinės trukmės laikotarpiu iki 2030 m. sumažinti iki 20</w:t>
      </w:r>
      <w:r w:rsidR="00ED72DF">
        <w:rPr>
          <w:rFonts w:ascii="Times New Roman" w:hAnsi="Times New Roman" w:cs="Times New Roman"/>
          <w:sz w:val="19"/>
          <w:szCs w:val="19"/>
          <w:lang w:eastAsia="lt-LT"/>
        </w:rPr>
        <w:t xml:space="preserve"> proc.</w:t>
      </w:r>
      <w:r w:rsidRPr="0068148D">
        <w:rPr>
          <w:rFonts w:ascii="Times New Roman" w:hAnsi="Times New Roman" w:cs="Times New Roman"/>
          <w:sz w:val="19"/>
          <w:szCs w:val="19"/>
          <w:lang w:eastAsia="lt-LT"/>
        </w:rPr>
        <w:t>, o ilgalaikis tikslas iki 2050 m būtų pasiekti nulinį išmetamo CO</w:t>
      </w:r>
      <w:r w:rsidRPr="0068148D">
        <w:rPr>
          <w:rFonts w:ascii="Times New Roman" w:hAnsi="Times New Roman" w:cs="Times New Roman"/>
          <w:sz w:val="19"/>
          <w:szCs w:val="19"/>
          <w:vertAlign w:val="subscript"/>
          <w:lang w:eastAsia="lt-LT"/>
        </w:rPr>
        <w:t>2</w:t>
      </w:r>
      <w:r w:rsidRPr="0068148D">
        <w:rPr>
          <w:rFonts w:ascii="Times New Roman" w:hAnsi="Times New Roman" w:cs="Times New Roman"/>
          <w:sz w:val="19"/>
          <w:szCs w:val="19"/>
          <w:lang w:eastAsia="lt-LT"/>
        </w:rPr>
        <w:t xml:space="preserve"> lygį. </w:t>
      </w:r>
    </w:p>
    <w:p w14:paraId="18896441" w14:textId="47C456B0"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Įvertinus įmonės persitvarkymo tikslus</w:t>
      </w:r>
      <w:r>
        <w:rPr>
          <w:rFonts w:ascii="Times New Roman" w:hAnsi="Times New Roman" w:cs="Times New Roman"/>
          <w:sz w:val="19"/>
          <w:szCs w:val="19"/>
          <w:lang w:eastAsia="lt-LT"/>
        </w:rPr>
        <w:t>, t.</w:t>
      </w:r>
      <w:r w:rsidR="00D673DD">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 xml:space="preserve">y. įmonė neplanuoja atsisakyti naftos produktų gamybos iki </w:t>
      </w:r>
      <w:r w:rsidRPr="0006537C">
        <w:rPr>
          <w:rFonts w:ascii="Times New Roman" w:hAnsi="Times New Roman" w:cs="Times New Roman"/>
          <w:sz w:val="19"/>
          <w:szCs w:val="19"/>
          <w:lang w:eastAsia="lt-LT"/>
        </w:rPr>
        <w:t>2030 m., d</w:t>
      </w:r>
      <w:r>
        <w:rPr>
          <w:rFonts w:ascii="Times New Roman" w:hAnsi="Times New Roman" w:cs="Times New Roman"/>
          <w:sz w:val="19"/>
          <w:szCs w:val="19"/>
          <w:lang w:eastAsia="lt-LT"/>
        </w:rPr>
        <w:t>ėl ko ji yra laikoma mažėjančia</w:t>
      </w:r>
      <w:r w:rsidRPr="009E7774">
        <w:rPr>
          <w:rFonts w:ascii="Times New Roman" w:hAnsi="Times New Roman" w:cs="Times New Roman"/>
          <w:sz w:val="19"/>
          <w:szCs w:val="19"/>
          <w:lang w:eastAsia="lt-LT"/>
        </w:rPr>
        <w:t>, neigiamų socialinių ir ekonominių padarinių tikimybė Telšių apskrityje yra didesnė palyginti su kitais tiksliniais regionais. Be to, Mažeikių rajono savivaldybei dar nepavyko į savivaldybę pritraukti stambių investuotojų. Vis dėlto jų poreikis yra akivaizdus, nes gyventojų skaičiaus mažėjimas Mažeikių savivaldybėje yra didžiausias Telšių apskrityje.</w:t>
      </w:r>
    </w:p>
    <w:p w14:paraId="69D7C8E8" w14:textId="77777777" w:rsidR="007C0448" w:rsidRPr="009E7774" w:rsidRDefault="007C0448" w:rsidP="007C0448">
      <w:pPr>
        <w:rPr>
          <w:rFonts w:ascii="Times New Roman" w:hAnsi="Times New Roman" w:cs="Times New Roman"/>
          <w:sz w:val="19"/>
          <w:szCs w:val="19"/>
          <w:lang w:eastAsia="lt-LT"/>
        </w:rPr>
      </w:pPr>
    </w:p>
    <w:p w14:paraId="16436E6F" w14:textId="1F2D8B13" w:rsidR="007C0448" w:rsidRPr="006E00C7" w:rsidRDefault="007C0448" w:rsidP="007C0448">
      <w:pPr>
        <w:jc w:val="both"/>
        <w:rPr>
          <w:rFonts w:ascii="Times New Roman" w:hAnsi="Times New Roman" w:cs="Times New Roman"/>
          <w:sz w:val="16"/>
          <w:szCs w:val="16"/>
          <w:lang w:eastAsia="lt-LT"/>
        </w:rPr>
      </w:pPr>
      <w:r>
        <w:rPr>
          <w:rFonts w:ascii="Times New Roman" w:hAnsi="Times New Roman" w:cs="Times New Roman"/>
          <w:sz w:val="19"/>
          <w:szCs w:val="19"/>
          <w:lang w:eastAsia="lt-LT"/>
        </w:rPr>
        <w:t xml:space="preserve">AB </w:t>
      </w:r>
      <w:r w:rsidRPr="009E7774">
        <w:rPr>
          <w:rFonts w:ascii="Times New Roman" w:hAnsi="Times New Roman" w:cs="Times New Roman"/>
          <w:sz w:val="19"/>
          <w:szCs w:val="19"/>
          <w:lang w:eastAsia="lt-LT"/>
        </w:rPr>
        <w:t xml:space="preserve">„Orlen Lietuva“ </w:t>
      </w:r>
      <w:r w:rsidRPr="009662E8">
        <w:rPr>
          <w:rFonts w:ascii="Times New Roman" w:hAnsi="Times New Roman" w:cs="Times New Roman"/>
          <w:sz w:val="19"/>
          <w:szCs w:val="19"/>
          <w:lang w:eastAsia="lt-LT"/>
        </w:rPr>
        <w:t>kvalifikacijos tobulinimas įmonėje yra nuolatinis ir kertinis procesas</w:t>
      </w:r>
      <w:r w:rsidRPr="006E00C7">
        <w:rPr>
          <w:rFonts w:ascii="Times New Roman" w:hAnsi="Times New Roman" w:cs="Times New Roman"/>
          <w:sz w:val="16"/>
          <w:szCs w:val="16"/>
        </w:rPr>
        <w:t>.</w:t>
      </w:r>
      <w:r w:rsidR="00165F99">
        <w:rPr>
          <w:rFonts w:ascii="Times New Roman" w:hAnsi="Times New Roman" w:cs="Times New Roman"/>
          <w:sz w:val="16"/>
          <w:szCs w:val="16"/>
        </w:rPr>
        <w:t xml:space="preserve"> </w:t>
      </w:r>
      <w:r w:rsidR="00B23809">
        <w:rPr>
          <w:rFonts w:ascii="Times New Roman" w:hAnsi="Times New Roman" w:cs="Times New Roman"/>
          <w:sz w:val="19"/>
          <w:szCs w:val="19"/>
        </w:rPr>
        <w:t>Tačiau įvertinus tai, kad dėl įmonės veiklos pobūdžio TPF investicijos šiai įmonei nėra tinkamos, detaliau AB „Orlen Lietuva“ perkvalifikavimo poreikis neanalizuojamas.</w:t>
      </w:r>
    </w:p>
    <w:p w14:paraId="33F05F5B" w14:textId="77777777" w:rsidR="007C0448" w:rsidRPr="009E7774" w:rsidRDefault="007C0448" w:rsidP="007C0448">
      <w:pPr>
        <w:rPr>
          <w:rFonts w:ascii="Times New Roman" w:hAnsi="Times New Roman" w:cs="Times New Roman"/>
          <w:sz w:val="19"/>
          <w:szCs w:val="19"/>
          <w:lang w:eastAsia="lt-LT"/>
        </w:rPr>
      </w:pPr>
    </w:p>
    <w:p w14:paraId="27870764" w14:textId="0ACFB04D"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96</w:t>
      </w:r>
      <w:r w:rsidR="00ED72DF">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„Orlen Lietuva“ darbuotojų gyvena Mažeikių rajono savivaldybėje</w:t>
      </w:r>
      <w:r w:rsidRPr="009E7774">
        <w:rPr>
          <w:rStyle w:val="Puslapioinaosnuoroda"/>
          <w:rFonts w:ascii="Times New Roman" w:hAnsi="Times New Roman" w:cs="Times New Roman"/>
          <w:sz w:val="19"/>
          <w:szCs w:val="19"/>
          <w:lang w:eastAsia="lt-LT"/>
        </w:rPr>
        <w:footnoteReference w:id="15"/>
      </w:r>
      <w:r w:rsidRPr="009E7774">
        <w:rPr>
          <w:rFonts w:ascii="Times New Roman" w:hAnsi="Times New Roman" w:cs="Times New Roman"/>
          <w:sz w:val="19"/>
          <w:szCs w:val="19"/>
          <w:lang w:eastAsia="lt-LT"/>
        </w:rPr>
        <w:t xml:space="preserve">. Visi kiti darbuotojai gyvena kitose apskrityse. Mažeikių rajono savivaldybė susiduria su daug didesniu užimtumo iššūkiu nei kitos Telšių apskrities savivaldybės. </w:t>
      </w:r>
      <w:r w:rsidR="00963823" w:rsidRPr="00C96F80">
        <w:rPr>
          <w:rFonts w:ascii="Times New Roman" w:hAnsi="Times New Roman" w:cs="Times New Roman"/>
          <w:sz w:val="19"/>
          <w:szCs w:val="19"/>
          <w:lang w:eastAsia="lt-LT"/>
        </w:rPr>
        <w:t xml:space="preserve">Be viso to, didelėje ES ATLPS </w:t>
      </w:r>
      <w:r w:rsidR="009035E8" w:rsidRPr="00C96F80">
        <w:rPr>
          <w:rFonts w:ascii="Times New Roman" w:hAnsi="Times New Roman" w:cs="Times New Roman"/>
          <w:sz w:val="19"/>
          <w:szCs w:val="19"/>
          <w:lang w:eastAsia="lt-LT"/>
        </w:rPr>
        <w:t xml:space="preserve">nedalyvaujančioje </w:t>
      </w:r>
      <w:r w:rsidR="00963823" w:rsidRPr="00C96F80">
        <w:rPr>
          <w:rFonts w:ascii="Times New Roman" w:hAnsi="Times New Roman" w:cs="Times New Roman"/>
          <w:sz w:val="19"/>
          <w:szCs w:val="19"/>
          <w:lang w:eastAsia="lt-LT"/>
        </w:rPr>
        <w:t xml:space="preserve">pramonės įmonėje, kuri </w:t>
      </w:r>
      <w:r w:rsidR="008A63FC" w:rsidRPr="00C96F80">
        <w:rPr>
          <w:rFonts w:ascii="Times New Roman" w:hAnsi="Times New Roman" w:cs="Times New Roman"/>
          <w:sz w:val="19"/>
          <w:szCs w:val="19"/>
          <w:lang w:eastAsia="lt-LT"/>
        </w:rPr>
        <w:t xml:space="preserve">siekdama įgyvendinti Klimato kaitos darbotvarkėje nustatytus tikslus ir </w:t>
      </w:r>
      <w:r w:rsidR="00963823" w:rsidRPr="00C96F80">
        <w:rPr>
          <w:rFonts w:ascii="Times New Roman" w:hAnsi="Times New Roman" w:cs="Times New Roman"/>
          <w:sz w:val="19"/>
          <w:szCs w:val="19"/>
          <w:lang w:eastAsia="lt-LT"/>
        </w:rPr>
        <w:t xml:space="preserve">potencialiai gali atsisakyti iškastinio kuro naudojimo pramonės procesuose, kaip </w:t>
      </w:r>
      <w:r w:rsidR="00963823" w:rsidRPr="00C96F80">
        <w:rPr>
          <w:rFonts w:ascii="Times New Roman" w:hAnsi="Times New Roman" w:cs="Times New Roman"/>
          <w:sz w:val="19"/>
          <w:szCs w:val="19"/>
        </w:rPr>
        <w:t xml:space="preserve">UAB „NORD STEEL“, šiuo metu iš viso dirba 90 darbuotojų. </w:t>
      </w:r>
      <w:r w:rsidRPr="00C96F80">
        <w:rPr>
          <w:rFonts w:ascii="Times New Roman" w:hAnsi="Times New Roman" w:cs="Times New Roman"/>
          <w:sz w:val="19"/>
          <w:szCs w:val="19"/>
          <w:lang w:eastAsia="lt-LT"/>
        </w:rPr>
        <w:t>Dėl šios priežasties Mažeikių rajono savivaldybei turėtų būti teikiama pirmenybė</w:t>
      </w:r>
      <w:r w:rsidRPr="009E7774">
        <w:rPr>
          <w:rFonts w:ascii="Times New Roman" w:hAnsi="Times New Roman" w:cs="Times New Roman"/>
          <w:sz w:val="19"/>
          <w:szCs w:val="19"/>
          <w:lang w:eastAsia="lt-LT"/>
        </w:rPr>
        <w:t xml:space="preserve"> </w:t>
      </w:r>
      <w:r w:rsidRPr="009E7774">
        <w:rPr>
          <w:rFonts w:ascii="Times New Roman" w:hAnsi="Times New Roman" w:cs="Times New Roman"/>
          <w:sz w:val="19"/>
          <w:szCs w:val="19"/>
          <w:lang w:eastAsia="lt-LT"/>
        </w:rPr>
        <w:lastRenderedPageBreak/>
        <w:t>projektuose, susijusiuose su sąlygų gerinimu ir investuotojų pritraukimu, palyginti su kitomis Telšių apskrities savivaldybėmis.</w:t>
      </w:r>
    </w:p>
    <w:p w14:paraId="02335F4C" w14:textId="77777777" w:rsidR="007C0448" w:rsidRPr="009E7774" w:rsidRDefault="007C0448" w:rsidP="007C0448">
      <w:pPr>
        <w:jc w:val="both"/>
        <w:rPr>
          <w:rStyle w:val="Grietas"/>
          <w:rFonts w:ascii="Times New Roman" w:hAnsi="Times New Roman" w:cs="Times New Roman"/>
          <w:b w:val="0"/>
          <w:bCs w:val="0"/>
          <w:sz w:val="19"/>
          <w:szCs w:val="19"/>
          <w:shd w:val="clear" w:color="auto" w:fill="FFFFFF"/>
        </w:rPr>
      </w:pPr>
    </w:p>
    <w:p w14:paraId="07DBA388"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Telšių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vieną pagrindinę intervencijų kryptį: </w:t>
      </w:r>
      <w:r w:rsidRPr="009E7774">
        <w:rPr>
          <w:rFonts w:ascii="Times New Roman" w:eastAsia="Times New Roman" w:hAnsi="Times New Roman" w:cs="Times New Roman"/>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p>
    <w:p w14:paraId="101D3F60" w14:textId="673EC679" w:rsidR="007C0448"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i/>
          <w:iCs/>
          <w:sz w:val="19"/>
          <w:szCs w:val="19"/>
          <w:lang w:eastAsia="lt-LT"/>
        </w:rPr>
        <w:t xml:space="preserve">1. Pagerinti sąlygas ir vietos ekosistemą užsienio ir vietos investuotojams </w:t>
      </w:r>
      <w:r w:rsidRPr="009E7774">
        <w:rPr>
          <w:rFonts w:ascii="Times New Roman" w:hAnsi="Times New Roman" w:cs="Times New Roman"/>
          <w:sz w:val="19"/>
          <w:szCs w:val="19"/>
          <w:lang w:eastAsia="lt-LT"/>
        </w:rPr>
        <w:t>(pirmiausia skirta projektams Mažeikių rajono savivaldybėje, numatant galimybę praplėsti priemonės taikymo teritoriją iki viso Telšių regiono);</w:t>
      </w:r>
    </w:p>
    <w:p w14:paraId="22F003CB" w14:textId="143DBA3F" w:rsidR="00AB5C19" w:rsidRPr="009E7774" w:rsidRDefault="00AB5C19" w:rsidP="007C0448">
      <w:pPr>
        <w:jc w:val="both"/>
        <w:rPr>
          <w:rFonts w:ascii="Times New Roman" w:hAnsi="Times New Roman" w:cs="Times New Roman"/>
          <w:sz w:val="19"/>
          <w:szCs w:val="19"/>
          <w:lang w:eastAsia="lt-LT"/>
        </w:rPr>
      </w:pPr>
      <w:r w:rsidRPr="003D3E34">
        <w:rPr>
          <w:rFonts w:ascii="Times New Roman" w:hAnsi="Times New Roman" w:cs="Times New Roman"/>
          <w:i/>
          <w:iCs/>
          <w:sz w:val="19"/>
          <w:szCs w:val="19"/>
          <w:lang w:eastAsia="lt-LT"/>
        </w:rPr>
        <w:t>2</w:t>
      </w:r>
      <w:r w:rsidRPr="00AB5C19">
        <w:rPr>
          <w:rFonts w:ascii="Times New Roman" w:hAnsi="Times New Roman" w:cs="Times New Roman"/>
          <w:i/>
          <w:iCs/>
          <w:sz w:val="19"/>
          <w:szCs w:val="19"/>
          <w:lang w:eastAsia="lt-LT"/>
        </w:rPr>
        <w:t>.</w:t>
      </w:r>
      <w:r>
        <w:rPr>
          <w:rFonts w:ascii="Times New Roman" w:hAnsi="Times New Roman" w:cs="Times New Roman"/>
          <w:i/>
          <w:iCs/>
          <w:sz w:val="19"/>
          <w:szCs w:val="19"/>
          <w:lang w:eastAsia="lt-LT"/>
        </w:rPr>
        <w:t xml:space="preserve"> </w:t>
      </w:r>
      <w:r w:rsidRPr="009E7774">
        <w:rPr>
          <w:rFonts w:ascii="Times New Roman" w:hAnsi="Times New Roman" w:cs="Times New Roman"/>
          <w:i/>
          <w:iCs/>
          <w:sz w:val="19"/>
          <w:szCs w:val="19"/>
          <w:lang w:eastAsia="lt-LT"/>
        </w:rPr>
        <w:t xml:space="preserve">Vystyti pramonės įmones, siekiant jų transformacijos, veiklos įvairinimo, modernizavimo ir pertvarkymo, </w:t>
      </w:r>
      <w:r w:rsidRPr="009E7774">
        <w:rPr>
          <w:rFonts w:ascii="Times New Roman" w:hAnsi="Times New Roman" w:cs="Times New Roman"/>
          <w:sz w:val="19"/>
          <w:szCs w:val="19"/>
        </w:rPr>
        <w:t xml:space="preserve">kas susiję su alternatyvaus kuro įdiegimu </w:t>
      </w:r>
      <w:r w:rsidR="008A63FC" w:rsidRPr="00C96F80">
        <w:rPr>
          <w:rFonts w:ascii="Times New Roman" w:hAnsi="Times New Roman" w:cs="Times New Roman"/>
          <w:sz w:val="19"/>
          <w:szCs w:val="19"/>
        </w:rPr>
        <w:t xml:space="preserve">ES ATLPS nedalyvaujančiose </w:t>
      </w:r>
      <w:r w:rsidRPr="00C96F80">
        <w:rPr>
          <w:rFonts w:ascii="Times New Roman" w:hAnsi="Times New Roman" w:cs="Times New Roman"/>
          <w:sz w:val="19"/>
          <w:szCs w:val="19"/>
        </w:rPr>
        <w:t>pramonės įmonėse</w:t>
      </w:r>
      <w:r w:rsidRPr="00C96F80">
        <w:rPr>
          <w:rFonts w:ascii="Times New Roman" w:hAnsi="Times New Roman" w:cs="Times New Roman"/>
          <w:i/>
          <w:iCs/>
          <w:sz w:val="19"/>
          <w:szCs w:val="19"/>
          <w:lang w:eastAsia="lt-LT"/>
        </w:rPr>
        <w:t xml:space="preserve"> </w:t>
      </w:r>
      <w:r w:rsidRPr="00C96F80">
        <w:rPr>
          <w:rFonts w:ascii="Times New Roman" w:hAnsi="Times New Roman" w:cs="Times New Roman"/>
          <w:sz w:val="19"/>
          <w:szCs w:val="19"/>
          <w:lang w:eastAsia="lt-LT"/>
        </w:rPr>
        <w:t>(skirta</w:t>
      </w:r>
      <w:r w:rsidR="00D673DD" w:rsidRPr="00C96F80">
        <w:rPr>
          <w:rFonts w:ascii="Times New Roman" w:hAnsi="Times New Roman" w:cs="Times New Roman"/>
          <w:sz w:val="19"/>
          <w:szCs w:val="19"/>
          <w:lang w:eastAsia="lt-LT"/>
        </w:rPr>
        <w:t xml:space="preserve"> pramonės</w:t>
      </w:r>
      <w:r w:rsidRPr="00C96F80">
        <w:rPr>
          <w:rFonts w:ascii="Times New Roman" w:hAnsi="Times New Roman" w:cs="Times New Roman"/>
          <w:sz w:val="19"/>
          <w:szCs w:val="19"/>
          <w:lang w:eastAsia="lt-LT"/>
        </w:rPr>
        <w:t xml:space="preserve"> įmonėms veikiančioms Telšių regione</w:t>
      </w:r>
      <w:r w:rsidR="00D673DD" w:rsidRPr="00C96F80">
        <w:rPr>
          <w:rFonts w:ascii="Times New Roman" w:hAnsi="Times New Roman" w:cs="Times New Roman"/>
          <w:sz w:val="19"/>
          <w:szCs w:val="19"/>
          <w:lang w:eastAsia="lt-LT"/>
        </w:rPr>
        <w:t xml:space="preserve">, taip pat ir didelei pramonės įmonei tokiai kaip </w:t>
      </w:r>
      <w:r w:rsidR="00D673DD" w:rsidRPr="00C96F80">
        <w:rPr>
          <w:rFonts w:ascii="Times New Roman" w:hAnsi="Times New Roman" w:cs="Times New Roman"/>
          <w:sz w:val="19"/>
          <w:szCs w:val="19"/>
        </w:rPr>
        <w:t>UAB „NORD STEEL“, kurio projektas bus finansuotinas, jei investicijos bus efektyviausios, geriausiai prisidės prie ŠESD kiekio mažinimo</w:t>
      </w:r>
      <w:r w:rsidR="00A16450" w:rsidRPr="00C96F80">
        <w:rPr>
          <w:rFonts w:ascii="Times New Roman" w:hAnsi="Times New Roman" w:cs="Times New Roman"/>
          <w:sz w:val="19"/>
          <w:szCs w:val="19"/>
        </w:rPr>
        <w:t>, esamų darbo vietų išsaugojimo ir tvarių darbo vietų kūrimo</w:t>
      </w:r>
      <w:r w:rsidRPr="00C96F80">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w:t>
      </w:r>
    </w:p>
    <w:p w14:paraId="4D14FB5D" w14:textId="4A5BE7AD" w:rsidR="007C0448" w:rsidRPr="009E7774" w:rsidRDefault="00AB5C19" w:rsidP="007C0448">
      <w:pPr>
        <w:jc w:val="both"/>
        <w:rPr>
          <w:rFonts w:ascii="Times New Roman" w:hAnsi="Times New Roman" w:cs="Times New Roman"/>
          <w:sz w:val="19"/>
          <w:szCs w:val="19"/>
          <w:lang w:eastAsia="lt-LT"/>
        </w:rPr>
      </w:pPr>
      <w:r w:rsidRPr="003D3E34">
        <w:rPr>
          <w:rFonts w:ascii="Times New Roman" w:hAnsi="Times New Roman" w:cs="Times New Roman"/>
          <w:i/>
          <w:iCs/>
          <w:sz w:val="19"/>
          <w:szCs w:val="19"/>
          <w:lang w:eastAsia="lt-LT"/>
        </w:rPr>
        <w:t>3.</w:t>
      </w:r>
      <w:r w:rsidR="007C0448" w:rsidRPr="009E7774">
        <w:rPr>
          <w:rFonts w:ascii="Times New Roman" w:hAnsi="Times New Roman" w:cs="Times New Roman"/>
          <w:i/>
          <w:iCs/>
          <w:sz w:val="19"/>
          <w:szCs w:val="19"/>
          <w:lang w:eastAsia="lt-LT"/>
        </w:rPr>
        <w:t xml:space="preserve"> Pritraukti užsienio ir vietos investuotojus su dideliu darbo vietų kūrimo potencialu </w:t>
      </w:r>
      <w:r w:rsidR="007C0448" w:rsidRPr="009E7774">
        <w:rPr>
          <w:rFonts w:ascii="Times New Roman" w:hAnsi="Times New Roman" w:cs="Times New Roman"/>
          <w:sz w:val="19"/>
          <w:szCs w:val="19"/>
          <w:lang w:eastAsia="lt-LT"/>
        </w:rPr>
        <w:t>(pirmiausia skirta projektams Mažeikių rajono savivaldybėje</w:t>
      </w:r>
      <w:r w:rsidR="007C0448" w:rsidRPr="00F371DD">
        <w:rPr>
          <w:rFonts w:ascii="Times New Roman" w:hAnsi="Times New Roman" w:cs="Times New Roman"/>
          <w:sz w:val="19"/>
          <w:szCs w:val="19"/>
          <w:lang w:eastAsia="lt-LT"/>
        </w:rPr>
        <w:t>, numatant galimybę praplėsti priemonės taikymo teritoriją iki viso Telšių regiono</w:t>
      </w:r>
      <w:r w:rsidR="007C0448" w:rsidRPr="009E7774">
        <w:rPr>
          <w:rFonts w:ascii="Times New Roman" w:hAnsi="Times New Roman" w:cs="Times New Roman"/>
          <w:sz w:val="19"/>
          <w:szCs w:val="19"/>
          <w:lang w:eastAsia="lt-LT"/>
        </w:rPr>
        <w:t>)</w:t>
      </w:r>
      <w:r>
        <w:rPr>
          <w:rFonts w:ascii="Times New Roman" w:hAnsi="Times New Roman" w:cs="Times New Roman"/>
          <w:sz w:val="19"/>
          <w:szCs w:val="19"/>
          <w:lang w:eastAsia="lt-LT"/>
        </w:rPr>
        <w:t>.</w:t>
      </w:r>
    </w:p>
    <w:p w14:paraId="372E804C" w14:textId="77777777" w:rsidR="007C0448" w:rsidRPr="009E7774" w:rsidRDefault="007C0448" w:rsidP="007C0448">
      <w:pPr>
        <w:jc w:val="both"/>
        <w:rPr>
          <w:rFonts w:ascii="Times New Roman" w:hAnsi="Times New Roman" w:cs="Times New Roman"/>
          <w:sz w:val="19"/>
          <w:szCs w:val="19"/>
          <w:lang w:eastAsia="lt-LT"/>
        </w:rPr>
      </w:pPr>
    </w:p>
    <w:p w14:paraId="0DFCB31D" w14:textId="78363F85" w:rsidR="007C0448" w:rsidRPr="009E7774" w:rsidRDefault="007C0448" w:rsidP="007C0448">
      <w:pPr>
        <w:jc w:val="both"/>
        <w:rPr>
          <w:rFonts w:ascii="Times New Roman" w:eastAsia="Times New Roman" w:hAnsi="Times New Roman" w:cs="Times New Roman"/>
          <w:color w:val="003572"/>
          <w:sz w:val="24"/>
          <w:szCs w:val="24"/>
          <w:lang w:eastAsia="lt-LT"/>
        </w:rPr>
      </w:pPr>
      <w:r>
        <w:rPr>
          <w:rFonts w:ascii="Times New Roman" w:hAnsi="Times New Roman" w:cs="Times New Roman"/>
          <w:sz w:val="19"/>
          <w:szCs w:val="19"/>
        </w:rPr>
        <w:t xml:space="preserve">Numatytomis įgyvendinti veiklomis būtų mažinama savivaldybės bei viso regiono priklausomybė nuo vieno darbdavio – būtų sukurta palanki aplinka naujoms tvarioms investicijoms pritraukti, be viso to tai sąlygotų naujų tvarių darbo vietų kūrimą. Įvertinus tai, kad Telšių regione yra ir kitų įmonių, </w:t>
      </w:r>
      <w:r w:rsidR="00D673DD">
        <w:rPr>
          <w:rFonts w:ascii="Times New Roman" w:hAnsi="Times New Roman" w:cs="Times New Roman"/>
          <w:sz w:val="19"/>
          <w:szCs w:val="19"/>
        </w:rPr>
        <w:t xml:space="preserve">, tarp kurių yra </w:t>
      </w:r>
      <w:r w:rsidR="008A63FC" w:rsidRPr="00C96F80">
        <w:rPr>
          <w:rFonts w:ascii="Times New Roman" w:hAnsi="Times New Roman" w:cs="Times New Roman"/>
          <w:sz w:val="19"/>
          <w:szCs w:val="19"/>
        </w:rPr>
        <w:t xml:space="preserve">ES ATLPS nedalyvaujančių </w:t>
      </w:r>
      <w:r w:rsidR="00D673DD" w:rsidRPr="00C96F80">
        <w:rPr>
          <w:rFonts w:ascii="Times New Roman" w:hAnsi="Times New Roman" w:cs="Times New Roman"/>
          <w:sz w:val="19"/>
          <w:szCs w:val="19"/>
        </w:rPr>
        <w:t xml:space="preserve">didelių pramonės įmonių, tokių kaip </w:t>
      </w:r>
      <w:r w:rsidR="00A16450" w:rsidRPr="00C96F80">
        <w:rPr>
          <w:rFonts w:ascii="Times New Roman" w:hAnsi="Times New Roman" w:cs="Times New Roman"/>
          <w:sz w:val="19"/>
          <w:szCs w:val="19"/>
        </w:rPr>
        <w:t>UAB „NORD STEEL“</w:t>
      </w:r>
      <w:r w:rsidR="00D673DD" w:rsidRPr="00C96F80">
        <w:rPr>
          <w:rFonts w:ascii="Times New Roman" w:hAnsi="Times New Roman" w:cs="Times New Roman"/>
          <w:sz w:val="19"/>
          <w:szCs w:val="19"/>
        </w:rPr>
        <w:t xml:space="preserve">, </w:t>
      </w:r>
      <w:r w:rsidRPr="00C96F80">
        <w:rPr>
          <w:rFonts w:ascii="Times New Roman" w:hAnsi="Times New Roman" w:cs="Times New Roman"/>
          <w:sz w:val="19"/>
          <w:szCs w:val="19"/>
        </w:rPr>
        <w:t>generuojančių kad ir nereikšmingus ŠESD rodiklius</w:t>
      </w:r>
      <w:r w:rsidR="00A16450" w:rsidRPr="00C96F80">
        <w:rPr>
          <w:rFonts w:ascii="Times New Roman" w:hAnsi="Times New Roman" w:cs="Times New Roman"/>
          <w:sz w:val="19"/>
          <w:szCs w:val="19"/>
        </w:rPr>
        <w:t xml:space="preserve"> (UAB „NORD STEEL“ per metus sugeneruoja 567,16 tCO</w:t>
      </w:r>
      <w:r w:rsidR="00A16450" w:rsidRPr="00C96F80">
        <w:rPr>
          <w:rFonts w:ascii="Times New Roman" w:hAnsi="Times New Roman" w:cs="Times New Roman"/>
          <w:sz w:val="19"/>
          <w:szCs w:val="19"/>
          <w:vertAlign w:val="subscript"/>
        </w:rPr>
        <w:t>2</w:t>
      </w:r>
      <w:r w:rsidR="00A16450" w:rsidRPr="00C96F80">
        <w:rPr>
          <w:rFonts w:ascii="Times New Roman" w:hAnsi="Times New Roman" w:cs="Times New Roman"/>
          <w:sz w:val="19"/>
          <w:szCs w:val="19"/>
        </w:rPr>
        <w:t>)</w:t>
      </w:r>
      <w:r w:rsidRPr="00C96F80">
        <w:rPr>
          <w:rFonts w:ascii="Times New Roman" w:hAnsi="Times New Roman" w:cs="Times New Roman"/>
          <w:sz w:val="19"/>
          <w:szCs w:val="19"/>
        </w:rPr>
        <w:t>, investicijos Telšių regione veikiančioms įmonėms, skatinant įmonių persitvarkymą siekiant alternatyvaus kuro panaudojimo pramonės procesuose, ženkliai prisidės prie Klimato kaitos valdymo darbotvarkėje nustatytų tikslų pasiekimo, t.</w:t>
      </w:r>
      <w:r w:rsidR="00B11452" w:rsidRPr="00C96F80">
        <w:rPr>
          <w:rFonts w:ascii="Times New Roman" w:hAnsi="Times New Roman" w:cs="Times New Roman"/>
          <w:sz w:val="19"/>
          <w:szCs w:val="19"/>
        </w:rPr>
        <w:t xml:space="preserve"> </w:t>
      </w:r>
      <w:r w:rsidRPr="00C96F80">
        <w:rPr>
          <w:rFonts w:ascii="Times New Roman" w:hAnsi="Times New Roman" w:cs="Times New Roman"/>
          <w:sz w:val="19"/>
          <w:szCs w:val="19"/>
        </w:rPr>
        <w:t xml:space="preserve">y. iki </w:t>
      </w:r>
      <w:r w:rsidR="008A63FC" w:rsidRPr="00C96F80">
        <w:rPr>
          <w:rFonts w:ascii="Times New Roman" w:hAnsi="Times New Roman" w:cs="Times New Roman"/>
          <w:sz w:val="19"/>
          <w:szCs w:val="19"/>
        </w:rPr>
        <w:t>2040 metų pasiekti, kad ES ATLPS nedalyvaujančios pramonės įmonės atsisakytų iškastinio kuro naudojimo i</w:t>
      </w:r>
      <w:r w:rsidR="008A63FC">
        <w:rPr>
          <w:rFonts w:ascii="Times New Roman" w:hAnsi="Times New Roman" w:cs="Times New Roman"/>
          <w:sz w:val="19"/>
          <w:szCs w:val="19"/>
        </w:rPr>
        <w:t xml:space="preserve">r </w:t>
      </w:r>
      <w:r w:rsidRPr="0006537C">
        <w:rPr>
          <w:rFonts w:ascii="Times New Roman" w:hAnsi="Times New Roman" w:cs="Times New Roman"/>
          <w:sz w:val="19"/>
          <w:szCs w:val="19"/>
        </w:rPr>
        <w:t>2050 m</w:t>
      </w:r>
      <w:r w:rsidR="00ED72DF" w:rsidRPr="0006537C">
        <w:rPr>
          <w:rFonts w:ascii="Times New Roman" w:hAnsi="Times New Roman" w:cs="Times New Roman"/>
          <w:sz w:val="19"/>
          <w:szCs w:val="19"/>
        </w:rPr>
        <w:t>.</w:t>
      </w:r>
      <w:r>
        <w:rPr>
          <w:rFonts w:ascii="Times New Roman" w:hAnsi="Times New Roman" w:cs="Times New Roman"/>
          <w:sz w:val="19"/>
          <w:szCs w:val="19"/>
        </w:rPr>
        <w:t xml:space="preserve"> pasiekti, jog būtų visiškai atsisakyta iškastinio kuro panaudojimo.</w:t>
      </w:r>
    </w:p>
    <w:p w14:paraId="3270084C" w14:textId="77777777" w:rsidR="007C0448" w:rsidRPr="009E7774" w:rsidRDefault="007C0448" w:rsidP="007C0448">
      <w:pPr>
        <w:rPr>
          <w:rFonts w:ascii="Times New Roman" w:hAnsi="Times New Roman" w:cs="Times New Roman"/>
          <w:sz w:val="19"/>
          <w:szCs w:val="19"/>
        </w:rPr>
      </w:pPr>
    </w:p>
    <w:p w14:paraId="0EFB1E42"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veiksmai, įgyvendinami nacionaliniu lygiu</w:t>
      </w:r>
      <w:r>
        <w:rPr>
          <w:rFonts w:ascii="Times New Roman" w:hAnsi="Times New Roman" w:cs="Times New Roman"/>
          <w:i/>
          <w:iCs/>
          <w:color w:val="auto"/>
          <w:sz w:val="19"/>
          <w:szCs w:val="19"/>
          <w:lang w:val="lt-LT"/>
        </w:rPr>
        <w:t xml:space="preserve"> </w:t>
      </w:r>
    </w:p>
    <w:p w14:paraId="52C48ADD" w14:textId="0305B533"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Analizė parodė, kad taršiai pramonei reikia laiko priimti sprendimus investuoti</w:t>
      </w:r>
      <w:r w:rsidR="003D3E34">
        <w:rPr>
          <w:rFonts w:ascii="Times New Roman" w:hAnsi="Times New Roman" w:cs="Times New Roman"/>
          <w:sz w:val="19"/>
          <w:szCs w:val="19"/>
        </w:rPr>
        <w:t xml:space="preserve"> į</w:t>
      </w:r>
      <w:r w:rsidRPr="009E7774">
        <w:rPr>
          <w:rFonts w:ascii="Times New Roman" w:hAnsi="Times New Roman" w:cs="Times New Roman"/>
          <w:sz w:val="19"/>
          <w:szCs w:val="19"/>
        </w:rPr>
        <w:t xml:space="preserve"> mažai CO</w:t>
      </w:r>
      <w:r w:rsidRPr="009E7774">
        <w:rPr>
          <w:rFonts w:ascii="Times New Roman" w:hAnsi="Times New Roman" w:cs="Times New Roman"/>
          <w:sz w:val="19"/>
          <w:szCs w:val="19"/>
          <w:vertAlign w:val="subscript"/>
        </w:rPr>
        <w:t>2</w:t>
      </w:r>
      <w:r w:rsidRPr="009E7774" w:rsidDel="00556E1F">
        <w:rPr>
          <w:rFonts w:ascii="Times New Roman" w:hAnsi="Times New Roman" w:cs="Times New Roman"/>
          <w:sz w:val="19"/>
          <w:szCs w:val="19"/>
        </w:rPr>
        <w:t xml:space="preserve"> </w:t>
      </w:r>
      <w:r w:rsidRPr="009E7774">
        <w:rPr>
          <w:rFonts w:ascii="Times New Roman" w:hAnsi="Times New Roman" w:cs="Times New Roman"/>
          <w:sz w:val="19"/>
          <w:szCs w:val="19"/>
        </w:rPr>
        <w:t>į aplinką išskiriančias technologijas, tokias kaip ekologiškas vandenilis, CCS ir (arba) CCU. Viena iš priežasčių yra ta, kad neaiški nacionalinio reguliavimo aplinka didina įmonių patiriamą finansinę riziką.</w:t>
      </w:r>
      <w:r>
        <w:rPr>
          <w:rFonts w:ascii="Times New Roman" w:hAnsi="Times New Roman" w:cs="Times New Roman"/>
          <w:sz w:val="19"/>
          <w:szCs w:val="19"/>
        </w:rPr>
        <w:t xml:space="preserve"> </w:t>
      </w:r>
    </w:p>
    <w:p w14:paraId="591025A9" w14:textId="77777777" w:rsidR="007C0448" w:rsidRPr="009E7774" w:rsidRDefault="007C0448" w:rsidP="007C0448">
      <w:pPr>
        <w:rPr>
          <w:rFonts w:ascii="Times New Roman" w:hAnsi="Times New Roman" w:cs="Times New Roman"/>
          <w:sz w:val="19"/>
          <w:szCs w:val="19"/>
        </w:rPr>
      </w:pPr>
    </w:p>
    <w:p w14:paraId="5B81BB61" w14:textId="77777777" w:rsidR="007C0448" w:rsidRDefault="007C0448" w:rsidP="007C0448">
      <w:pPr>
        <w:jc w:val="both"/>
        <w:rPr>
          <w:rFonts w:ascii="Times New Roman" w:hAnsi="Times New Roman" w:cs="Times New Roman"/>
          <w:sz w:val="19"/>
          <w:szCs w:val="19"/>
        </w:rPr>
      </w:pPr>
      <w:r>
        <w:rPr>
          <w:rFonts w:ascii="Times New Roman" w:hAnsi="Times New Roman" w:cs="Times New Roman"/>
          <w:sz w:val="19"/>
          <w:szCs w:val="19"/>
        </w:rPr>
        <w:t xml:space="preserve">Galimybių studija </w:t>
      </w:r>
      <w:r w:rsidRPr="00BB69CE">
        <w:rPr>
          <w:rFonts w:ascii="Times New Roman" w:eastAsiaTheme="majorEastAsia" w:hAnsi="Times New Roman" w:cs="Times New Roman"/>
          <w:i/>
          <w:iCs/>
          <w:sz w:val="19"/>
          <w:szCs w:val="19"/>
        </w:rPr>
        <w:t>CO</w:t>
      </w:r>
      <w:r w:rsidRPr="00BB69CE">
        <w:rPr>
          <w:rFonts w:ascii="Times New Roman" w:eastAsiaTheme="majorEastAsia" w:hAnsi="Times New Roman" w:cs="Times New Roman"/>
          <w:i/>
          <w:iCs/>
          <w:sz w:val="19"/>
          <w:szCs w:val="19"/>
          <w:vertAlign w:val="subscript"/>
        </w:rPr>
        <w:t>2</w:t>
      </w:r>
      <w:r w:rsidRPr="00BB69CE">
        <w:rPr>
          <w:rFonts w:ascii="Times New Roman" w:eastAsiaTheme="majorEastAsia" w:hAnsi="Times New Roman" w:cs="Times New Roman"/>
          <w:i/>
          <w:iCs/>
          <w:sz w:val="19"/>
          <w:szCs w:val="19"/>
        </w:rPr>
        <w:t xml:space="preserve"> sugavimo ir saugojimo, vandenilio ir kitų inovatyvių technologijų panaudojimo galimybės Lietuvos pramonės įmonėse, veikiančiose labiausiai neigiamai paveiktose teritorijose</w:t>
      </w:r>
      <w:r w:rsidRPr="009E7774">
        <w:rPr>
          <w:rFonts w:ascii="Times New Roman" w:hAnsi="Times New Roman" w:cs="Times New Roman"/>
          <w:sz w:val="19"/>
          <w:szCs w:val="19"/>
        </w:rPr>
        <w:t xml:space="preserve"> turi būti parengt</w:t>
      </w:r>
      <w:r>
        <w:rPr>
          <w:rFonts w:ascii="Times New Roman" w:hAnsi="Times New Roman" w:cs="Times New Roman"/>
          <w:sz w:val="19"/>
          <w:szCs w:val="19"/>
        </w:rPr>
        <w:t xml:space="preserve">a </w:t>
      </w:r>
      <w:r w:rsidRPr="009E7774">
        <w:rPr>
          <w:rFonts w:ascii="Times New Roman" w:hAnsi="Times New Roman" w:cs="Times New Roman"/>
          <w:sz w:val="19"/>
          <w:szCs w:val="19"/>
        </w:rPr>
        <w:t>arba sukurt</w:t>
      </w:r>
      <w:r>
        <w:rPr>
          <w:rFonts w:ascii="Times New Roman" w:hAnsi="Times New Roman" w:cs="Times New Roman"/>
          <w:sz w:val="19"/>
          <w:szCs w:val="19"/>
        </w:rPr>
        <w:t>a</w:t>
      </w:r>
      <w:r w:rsidRPr="009E7774">
        <w:rPr>
          <w:rFonts w:ascii="Times New Roman" w:hAnsi="Times New Roman" w:cs="Times New Roman"/>
          <w:sz w:val="19"/>
          <w:szCs w:val="19"/>
        </w:rPr>
        <w:t xml:space="preserve"> prieš ar kartu su pagrindinių pramonės įmonių projektų, susijusių su CCS / CCU arba su ekologišku vandeniliu, įgyvendinimu labiausiai paveiktose regionuose, yra TPF pagrindo komponentė ir prisideda prie veiksmingo pertvarkos proceso įgyvendinimo labiausiai paveiktose teritorijose.</w:t>
      </w:r>
      <w:r>
        <w:rPr>
          <w:rFonts w:ascii="Times New Roman" w:hAnsi="Times New Roman" w:cs="Times New Roman"/>
          <w:sz w:val="19"/>
          <w:szCs w:val="19"/>
        </w:rPr>
        <w:t xml:space="preserve"> </w:t>
      </w:r>
    </w:p>
    <w:p w14:paraId="1AFE632A" w14:textId="77777777" w:rsidR="007C0448" w:rsidRDefault="007C0448" w:rsidP="007C0448">
      <w:pPr>
        <w:jc w:val="both"/>
        <w:rPr>
          <w:rFonts w:ascii="Times New Roman" w:hAnsi="Times New Roman" w:cs="Times New Roman"/>
          <w:sz w:val="19"/>
          <w:szCs w:val="19"/>
        </w:rPr>
      </w:pPr>
    </w:p>
    <w:p w14:paraId="2C2EFD74" w14:textId="031F8EC2" w:rsidR="007C0448" w:rsidRPr="00BB69CE" w:rsidRDefault="007C0448" w:rsidP="007C0448">
      <w:pPr>
        <w:jc w:val="both"/>
        <w:rPr>
          <w:rFonts w:ascii="Times New Roman" w:hAnsi="Times New Roman" w:cs="Times New Roman"/>
          <w:sz w:val="19"/>
          <w:szCs w:val="19"/>
        </w:rPr>
      </w:pPr>
      <w:r>
        <w:rPr>
          <w:rFonts w:ascii="Times New Roman" w:hAnsi="Times New Roman" w:cs="Times New Roman"/>
          <w:sz w:val="19"/>
          <w:szCs w:val="19"/>
        </w:rPr>
        <w:t xml:space="preserve">Paminėtina, kad siekiant ilgalaikių klimato neutralumo tikslų, itin svarbu sudaryti sąlygas pramonės įmonėms, veikiančioms labiausiai neigiamai paveiktose teritorijose, transformuotis ir, kaip nustatyta Klimato kaitos valdymo darbotvarkėje, iki </w:t>
      </w:r>
      <w:r w:rsidRPr="0006537C">
        <w:rPr>
          <w:rFonts w:ascii="Times New Roman" w:hAnsi="Times New Roman" w:cs="Times New Roman"/>
          <w:sz w:val="19"/>
          <w:szCs w:val="19"/>
        </w:rPr>
        <w:t>2050 m</w:t>
      </w:r>
      <w:r w:rsidR="00ED72DF" w:rsidRPr="0006537C">
        <w:rPr>
          <w:rFonts w:ascii="Times New Roman" w:hAnsi="Times New Roman" w:cs="Times New Roman"/>
          <w:sz w:val="19"/>
          <w:szCs w:val="19"/>
        </w:rPr>
        <w:t>.</w:t>
      </w:r>
      <w:r>
        <w:rPr>
          <w:rFonts w:ascii="Times New Roman" w:hAnsi="Times New Roman" w:cs="Times New Roman"/>
          <w:sz w:val="19"/>
          <w:szCs w:val="19"/>
        </w:rPr>
        <w:t xml:space="preserve"> pasiekti nacionalinį klimato kaito švel</w:t>
      </w:r>
      <w:r w:rsidR="00085D64">
        <w:rPr>
          <w:rFonts w:ascii="Times New Roman" w:hAnsi="Times New Roman" w:cs="Times New Roman"/>
          <w:sz w:val="19"/>
          <w:szCs w:val="19"/>
        </w:rPr>
        <w:t>n</w:t>
      </w:r>
      <w:r>
        <w:rPr>
          <w:rFonts w:ascii="Times New Roman" w:hAnsi="Times New Roman" w:cs="Times New Roman"/>
          <w:sz w:val="19"/>
          <w:szCs w:val="19"/>
        </w:rPr>
        <w:t>inimo tikslą</w:t>
      </w:r>
      <w:bookmarkStart w:id="20" w:name="part_6d66d740c9d04007a26097121e287f53"/>
      <w:bookmarkEnd w:id="20"/>
      <w:r>
        <w:rPr>
          <w:rFonts w:ascii="Times New Roman" w:hAnsi="Times New Roman" w:cs="Times New Roman"/>
          <w:sz w:val="19"/>
          <w:szCs w:val="19"/>
        </w:rPr>
        <w:t xml:space="preserve"> „</w:t>
      </w:r>
      <w:r w:rsidRPr="00BB69CE">
        <w:rPr>
          <w:rFonts w:ascii="Times New Roman" w:hAnsi="Times New Roman" w:cs="Times New Roman"/>
          <w:sz w:val="19"/>
          <w:szCs w:val="19"/>
        </w:rPr>
        <w:t>sumažinti 100 proc. išmetamų ŠESD kiekį, palyginti su 1990 m., visuose ekonomikos sektoriuose pereinant prie inovatyvių,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w:t>
      </w:r>
    </w:p>
    <w:p w14:paraId="04407D72" w14:textId="77777777" w:rsidR="00095223" w:rsidRDefault="00095223" w:rsidP="00095223">
      <w:pPr>
        <w:pStyle w:val="Pagrindinistekstas"/>
        <w:rPr>
          <w:sz w:val="20"/>
        </w:rPr>
      </w:pPr>
    </w:p>
    <w:p w14:paraId="3F46A164" w14:textId="7279094D" w:rsidR="007E1CFD" w:rsidRDefault="007E1CFD" w:rsidP="00B67149">
      <w:pPr>
        <w:jc w:val="both"/>
        <w:rPr>
          <w:rFonts w:ascii="Times New Roman" w:hAnsi="Times New Roman" w:cs="Times New Roman"/>
          <w:sz w:val="19"/>
          <w:szCs w:val="19"/>
        </w:rPr>
      </w:pPr>
      <w:r>
        <w:rPr>
          <w:rFonts w:ascii="Times New Roman" w:hAnsi="Times New Roman" w:cs="Times New Roman"/>
          <w:sz w:val="19"/>
          <w:szCs w:val="19"/>
          <w:lang w:eastAsia="lt-LT"/>
        </w:rPr>
        <w:t xml:space="preserve">Kauno regione numatytas vienas esminių veiksmų: </w:t>
      </w:r>
      <w:r>
        <w:rPr>
          <w:rFonts w:ascii="Times New Roman" w:hAnsi="Times New Roman" w:cs="Times New Roman"/>
          <w:i/>
          <w:iCs/>
          <w:sz w:val="19"/>
          <w:szCs w:val="19"/>
        </w:rPr>
        <w:t xml:space="preserve">1. </w:t>
      </w:r>
      <w:r w:rsidRPr="00666039">
        <w:rPr>
          <w:rFonts w:ascii="Times New Roman" w:hAnsi="Times New Roman" w:cs="Times New Roman"/>
          <w:i/>
          <w:iCs/>
          <w:sz w:val="19"/>
          <w:szCs w:val="19"/>
        </w:rPr>
        <w:t xml:space="preserve">Dekarbonizuoti ATL pramonę </w:t>
      </w:r>
      <w:r w:rsidRPr="00666039">
        <w:rPr>
          <w:rFonts w:ascii="Times New Roman" w:hAnsi="Times New Roman" w:cs="Times New Roman"/>
          <w:sz w:val="19"/>
          <w:szCs w:val="19"/>
          <w:lang w:eastAsia="lt-LT"/>
        </w:rPr>
        <w:t>(investuojama į AB „Achema“ projektą „</w:t>
      </w:r>
      <w:r w:rsidRPr="00666039">
        <w:rPr>
          <w:rFonts w:ascii="Times New Roman" w:hAnsi="Times New Roman" w:cs="Times New Roman"/>
          <w:sz w:val="19"/>
          <w:szCs w:val="19"/>
        </w:rPr>
        <w:t>Elektrolizės integravimas į amoniako agregatą (30 proc. H</w:t>
      </w:r>
      <w:r w:rsidRPr="00666039">
        <w:rPr>
          <w:rFonts w:ascii="Times New Roman" w:hAnsi="Times New Roman" w:cs="Times New Roman"/>
          <w:sz w:val="19"/>
          <w:szCs w:val="19"/>
          <w:vertAlign w:val="subscript"/>
        </w:rPr>
        <w:t>2</w:t>
      </w:r>
      <w:r w:rsidRPr="00666039">
        <w:rPr>
          <w:rFonts w:ascii="Times New Roman" w:hAnsi="Times New Roman" w:cs="Times New Roman"/>
          <w:sz w:val="19"/>
          <w:szCs w:val="19"/>
        </w:rPr>
        <w:t xml:space="preserve"> pakeitimas) I etapas“)</w:t>
      </w:r>
      <w:r>
        <w:rPr>
          <w:rFonts w:ascii="Times New Roman" w:hAnsi="Times New Roman" w:cs="Times New Roman"/>
          <w:sz w:val="19"/>
          <w:szCs w:val="19"/>
        </w:rPr>
        <w:t>.</w:t>
      </w:r>
    </w:p>
    <w:p w14:paraId="2866B267" w14:textId="77777777" w:rsidR="007E1CFD" w:rsidRDefault="007E1CFD" w:rsidP="007E1CFD">
      <w:pPr>
        <w:rPr>
          <w:rFonts w:ascii="Times New Roman" w:hAnsi="Times New Roman" w:cs="Times New Roman"/>
          <w:sz w:val="19"/>
          <w:szCs w:val="19"/>
        </w:rPr>
      </w:pPr>
    </w:p>
    <w:p w14:paraId="7D12BECC" w14:textId="13B6EFC1" w:rsidR="00B11452" w:rsidRDefault="00B11452" w:rsidP="00B11452">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AB „Achema“ tiesiogiai yra įdarbinusi 1 330 žmonių, ir netiesiogiai įtakoja dar 1 770 darbo vietų regione. 78</w:t>
      </w:r>
      <w:r>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dirbančiųjų, dirbančių tiesiogiai trąšų gamybos klasteryje (AB „Achema“ ir jos dukterinėse įmonėse), gyvena Jonavos rajono savivaldybėje</w:t>
      </w:r>
      <w:r w:rsidRPr="009E7774">
        <w:rPr>
          <w:rStyle w:val="Puslapioinaosnuoroda"/>
          <w:rFonts w:ascii="Times New Roman" w:hAnsi="Times New Roman" w:cs="Times New Roman"/>
          <w:sz w:val="19"/>
          <w:szCs w:val="19"/>
          <w:lang w:eastAsia="lt-LT"/>
        </w:rPr>
        <w:footnoteReference w:id="16"/>
      </w:r>
      <w:r w:rsidRPr="009E7774">
        <w:rPr>
          <w:rFonts w:ascii="Times New Roman" w:hAnsi="Times New Roman" w:cs="Times New Roman"/>
          <w:sz w:val="19"/>
          <w:szCs w:val="19"/>
          <w:lang w:eastAsia="lt-LT"/>
        </w:rPr>
        <w:t>. Tik 10</w:t>
      </w:r>
      <w:r>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darbuotojų gyvena kitose Kauno apskrities savivaldybėse. T</w:t>
      </w:r>
      <w:r w:rsidR="007E1CFD">
        <w:rPr>
          <w:rFonts w:ascii="Times New Roman" w:hAnsi="Times New Roman" w:cs="Times New Roman"/>
          <w:sz w:val="19"/>
          <w:szCs w:val="19"/>
          <w:lang w:eastAsia="lt-LT"/>
        </w:rPr>
        <w:t xml:space="preserve">aigi įgyvendinus šios įmonės pertvarką – perėjus prie atsinaujinančių </w:t>
      </w:r>
      <w:r w:rsidR="0077237B">
        <w:rPr>
          <w:rFonts w:ascii="Times New Roman" w:hAnsi="Times New Roman" w:cs="Times New Roman"/>
          <w:sz w:val="19"/>
          <w:szCs w:val="19"/>
          <w:lang w:eastAsia="lt-LT"/>
        </w:rPr>
        <w:t>išteklių, bus užtikrintas darbo vietų išlaikymas ne tik Jonavos raj., bet ir visame Kauno regione.</w:t>
      </w:r>
    </w:p>
    <w:p w14:paraId="6C188CBD" w14:textId="77777777" w:rsidR="0077237B" w:rsidRPr="009E7774" w:rsidRDefault="0077237B" w:rsidP="00B11452">
      <w:pPr>
        <w:jc w:val="both"/>
        <w:rPr>
          <w:rFonts w:ascii="Times New Roman" w:hAnsi="Times New Roman" w:cs="Times New Roman"/>
          <w:sz w:val="19"/>
          <w:szCs w:val="19"/>
          <w:lang w:eastAsia="lt-LT"/>
        </w:rPr>
      </w:pPr>
    </w:p>
    <w:p w14:paraId="7866402A" w14:textId="77777777" w:rsidR="0077237B" w:rsidRPr="00342574" w:rsidRDefault="0077237B" w:rsidP="0077237B">
      <w:pPr>
        <w:jc w:val="both"/>
        <w:rPr>
          <w:rFonts w:ascii="Times New Roman" w:hAnsi="Times New Roman" w:cs="Times New Roman"/>
          <w:sz w:val="19"/>
          <w:szCs w:val="19"/>
        </w:rPr>
      </w:pPr>
      <w:r w:rsidRPr="009E7774">
        <w:rPr>
          <w:rFonts w:ascii="Times New Roman" w:hAnsi="Times New Roman" w:cs="Times New Roman"/>
          <w:sz w:val="19"/>
          <w:szCs w:val="19"/>
        </w:rPr>
        <w:t>Kauno regione esanti AB „Achema“ numato etapais vykdyti žingsnius siekiant, kad iki 2050 m</w:t>
      </w:r>
      <w:r>
        <w:rPr>
          <w:rFonts w:ascii="Times New Roman" w:hAnsi="Times New Roman" w:cs="Times New Roman"/>
          <w:sz w:val="19"/>
          <w:szCs w:val="19"/>
        </w:rPr>
        <w:t>.</w:t>
      </w:r>
      <w:r w:rsidRPr="009E7774">
        <w:rPr>
          <w:rFonts w:ascii="Times New Roman" w:hAnsi="Times New Roman" w:cs="Times New Roman"/>
          <w:sz w:val="19"/>
          <w:szCs w:val="19"/>
        </w:rPr>
        <w:t xml:space="preserve"> įmonės generuojamos emisijos būtų lygios 0. Pirmuoju etapu įmonė numato rekonstruoti vieną amoniako agregatą taip, kad į šį amoniako agregatą būtų tiekiama 30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žaliojo vandenilio. Šiuo metu numatomo rekonstruoti amoniako agregato emisijos sudaro 2,046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 įgyvendinus pirmąjį projekto etapą amoniako agregato emisijos bus žemesnės nei numatyta ATL norma ir sudarys 1,490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w:t>
      </w:r>
      <w:r>
        <w:rPr>
          <w:rFonts w:ascii="Times New Roman" w:hAnsi="Times New Roman" w:cs="Times New Roman"/>
          <w:sz w:val="19"/>
          <w:szCs w:val="19"/>
        </w:rPr>
        <w:t xml:space="preserve"> Tokiu būdu bus pasiektas ŠESD kiekio sumažėjimas pagamintos produkcijos kiekiui.</w:t>
      </w:r>
      <w:r w:rsidRPr="009E7774">
        <w:rPr>
          <w:rFonts w:ascii="Times New Roman" w:hAnsi="Times New Roman" w:cs="Times New Roman"/>
          <w:sz w:val="19"/>
          <w:szCs w:val="19"/>
        </w:rPr>
        <w:t xml:space="preserve"> </w:t>
      </w:r>
      <w:r w:rsidRPr="009E7774">
        <w:rPr>
          <w:rFonts w:ascii="Times New Roman" w:eastAsia="Times New Roman" w:hAnsi="Times New Roman" w:cs="Times New Roman"/>
          <w:sz w:val="19"/>
          <w:szCs w:val="19"/>
          <w:lang w:eastAsia="lt-LT"/>
        </w:rPr>
        <w:t>Taigi, viename iš amoniako agregatų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bus sumažintos ženkliai, net 27</w:t>
      </w:r>
      <w:r>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įmonės mastu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sumažėtų 12</w:t>
      </w:r>
      <w:r>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xml:space="preserve">. </w:t>
      </w:r>
      <w:r w:rsidRPr="009E7774">
        <w:rPr>
          <w:rFonts w:ascii="Times New Roman" w:hAnsi="Times New Roman" w:cs="Times New Roman"/>
          <w:sz w:val="19"/>
          <w:szCs w:val="19"/>
        </w:rPr>
        <w:t>Antruoju etapu, įmonė numato tęsti investicijas į amoniako agregatus ir siekti visą produkcijai pagaminti reikalingą vandenilį pakeisti žaliuoju vandeniliu</w:t>
      </w:r>
      <w:r>
        <w:rPr>
          <w:rFonts w:ascii="Times New Roman" w:hAnsi="Times New Roman" w:cs="Times New Roman"/>
          <w:sz w:val="19"/>
          <w:szCs w:val="19"/>
        </w:rPr>
        <w:t xml:space="preserve"> (amoniako gamybai būtų naudojamas tik žaliasis vandenilis), kuris lygiai taip pat būtų gaunamas elektrolizės būdu. </w:t>
      </w:r>
      <w:r w:rsidRPr="00BB69CE">
        <w:rPr>
          <w:rFonts w:ascii="Times New Roman" w:hAnsi="Times New Roman" w:cs="Times New Roman"/>
          <w:sz w:val="19"/>
          <w:szCs w:val="19"/>
        </w:rPr>
        <w:t>Siekiant užtikrinti, kad elektrolizei būtų naudojama žalia elektros energija, įmonė vykdo investicijas, kurių dėka bus sukurtas vėjo ir saulės elektrinių parkas, kuris užtikrins reikalingos žaliosios energijos tiekimą amoniako gamybai elektrolizės būdu</w:t>
      </w:r>
      <w:r w:rsidRPr="00342574">
        <w:rPr>
          <w:rFonts w:ascii="Times New Roman" w:hAnsi="Times New Roman" w:cs="Times New Roman"/>
          <w:sz w:val="19"/>
          <w:szCs w:val="19"/>
        </w:rPr>
        <w:t>.</w:t>
      </w:r>
      <w:r>
        <w:rPr>
          <w:rFonts w:ascii="Times New Roman" w:hAnsi="Times New Roman" w:cs="Times New Roman"/>
          <w:sz w:val="19"/>
          <w:szCs w:val="19"/>
        </w:rPr>
        <w:t xml:space="preserve"> Paminėtina, kad saulės ir vėjo elektrinių parko sugeneruota atsinaujinanti elektros energija bus perduota </w:t>
      </w:r>
      <w:r w:rsidRPr="00626F2E">
        <w:rPr>
          <w:rFonts w:ascii="Times New Roman" w:hAnsi="Times New Roman" w:cs="Times New Roman"/>
          <w:sz w:val="19"/>
          <w:szCs w:val="19"/>
        </w:rPr>
        <w:t>bendru Lietuvos elektros tinklu, priklausančiu valstybinei įmonei „Litgrid“.</w:t>
      </w:r>
      <w:r w:rsidRPr="00342574">
        <w:rPr>
          <w:rFonts w:ascii="Times New Roman" w:hAnsi="Times New Roman" w:cs="Times New Roman"/>
          <w:sz w:val="19"/>
          <w:szCs w:val="19"/>
        </w:rPr>
        <w:t xml:space="preserve"> Lygiagrečiai</w:t>
      </w:r>
      <w:r w:rsidRPr="009E7774">
        <w:rPr>
          <w:rFonts w:ascii="Times New Roman" w:hAnsi="Times New Roman" w:cs="Times New Roman"/>
          <w:sz w:val="19"/>
          <w:szCs w:val="19"/>
        </w:rPr>
        <w:t xml:space="preserve"> įmonė numato toliau analizuoti galimybes taikyti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w:t>
      </w:r>
      <w:r w:rsidRPr="009E7774">
        <w:rPr>
          <w:rFonts w:ascii="Times New Roman" w:hAnsi="Times New Roman" w:cs="Times New Roman"/>
          <w:sz w:val="19"/>
          <w:szCs w:val="19"/>
        </w:rPr>
        <w:lastRenderedPageBreak/>
        <w:t xml:space="preserve">surinkimo, naudojimo ir saugojimo (CCU) technologijas. </w:t>
      </w:r>
      <w:r>
        <w:rPr>
          <w:rFonts w:ascii="Times New Roman" w:hAnsi="Times New Roman" w:cs="Times New Roman"/>
          <w:sz w:val="19"/>
          <w:szCs w:val="19"/>
        </w:rPr>
        <w:t xml:space="preserve">Tam reikšmingai prisidėtų numatoma atlikti galimybių studija: </w:t>
      </w:r>
      <w:r w:rsidRPr="00BA7FC6">
        <w:rPr>
          <w:rFonts w:ascii="Times New Roman" w:eastAsiaTheme="majorEastAsia" w:hAnsi="Times New Roman" w:cs="Times New Roman"/>
          <w:i/>
          <w:iCs/>
          <w:sz w:val="19"/>
          <w:szCs w:val="19"/>
        </w:rPr>
        <w:t>CO</w:t>
      </w:r>
      <w:r w:rsidRPr="00BA7FC6">
        <w:rPr>
          <w:rFonts w:ascii="Times New Roman" w:eastAsiaTheme="majorEastAsia" w:hAnsi="Times New Roman" w:cs="Times New Roman"/>
          <w:i/>
          <w:iCs/>
          <w:sz w:val="19"/>
          <w:szCs w:val="19"/>
          <w:vertAlign w:val="subscript"/>
        </w:rPr>
        <w:t>2</w:t>
      </w:r>
      <w:r w:rsidRPr="00BA7FC6">
        <w:rPr>
          <w:rFonts w:ascii="Times New Roman" w:eastAsiaTheme="majorEastAsia" w:hAnsi="Times New Roman" w:cs="Times New Roman"/>
          <w:i/>
          <w:iCs/>
          <w:sz w:val="19"/>
          <w:szCs w:val="19"/>
        </w:rPr>
        <w:t xml:space="preserve"> sugavimo ir saugojimo, vandenilio ir kitų inovatyvių technologijų panaudojimo galimybės Lietuvos pramonės įmonėse, veikiančiose labiausiai neigiamai paveiktose teritorijose</w:t>
      </w:r>
      <w:r>
        <w:rPr>
          <w:rFonts w:ascii="Times New Roman" w:hAnsi="Times New Roman" w:cs="Times New Roman"/>
          <w:sz w:val="19"/>
          <w:szCs w:val="19"/>
        </w:rPr>
        <w:t>. P</w:t>
      </w:r>
      <w:r w:rsidRPr="009E7774">
        <w:rPr>
          <w:rFonts w:ascii="Times New Roman" w:hAnsi="Times New Roman" w:cs="Times New Roman"/>
          <w:sz w:val="19"/>
          <w:szCs w:val="19"/>
        </w:rPr>
        <w:t>erėjimas prie žaliojo vandenilio įmonei kas metus leis apie 300 tūkst. t</w:t>
      </w:r>
      <w:r>
        <w:rPr>
          <w:rFonts w:ascii="Times New Roman" w:hAnsi="Times New Roman" w:cs="Times New Roman"/>
          <w:sz w:val="19"/>
          <w:szCs w:val="19"/>
        </w:rPr>
        <w:t>.</w:t>
      </w:r>
      <w:r w:rsidRPr="009E7774">
        <w:rPr>
          <w:rFonts w:ascii="Times New Roman" w:hAnsi="Times New Roman" w:cs="Times New Roman"/>
          <w:sz w:val="19"/>
          <w:szCs w:val="19"/>
        </w:rPr>
        <w:t xml:space="preserve"> sumažinti ŠESD emisijas, lyginant Lietuva tokį kiekį ŠESD sumažintų jei iš autoparko pašalintų 150 tūkst. lengvųjų </w:t>
      </w:r>
      <w:r w:rsidRPr="00342574">
        <w:rPr>
          <w:rFonts w:ascii="Times New Roman" w:hAnsi="Times New Roman" w:cs="Times New Roman"/>
          <w:sz w:val="19"/>
          <w:szCs w:val="19"/>
        </w:rPr>
        <w:t xml:space="preserve">automobilių (~10 </w:t>
      </w:r>
      <w:r>
        <w:rPr>
          <w:rFonts w:ascii="Times New Roman" w:hAnsi="Times New Roman" w:cs="Times New Roman"/>
          <w:sz w:val="19"/>
          <w:szCs w:val="19"/>
        </w:rPr>
        <w:t>proc.</w:t>
      </w:r>
      <w:r w:rsidRPr="00342574">
        <w:rPr>
          <w:rFonts w:ascii="Times New Roman" w:hAnsi="Times New Roman" w:cs="Times New Roman"/>
          <w:sz w:val="19"/>
          <w:szCs w:val="19"/>
        </w:rPr>
        <w:t xml:space="preserve"> viso automobilių parko).</w:t>
      </w:r>
    </w:p>
    <w:p w14:paraId="532E959D" w14:textId="06082096" w:rsidR="00B11452" w:rsidRDefault="00B11452" w:rsidP="00B11452">
      <w:pPr>
        <w:rPr>
          <w:rFonts w:ascii="Times New Roman" w:hAnsi="Times New Roman" w:cs="Times New Roman"/>
          <w:sz w:val="19"/>
          <w:szCs w:val="19"/>
          <w:lang w:eastAsia="lt-LT"/>
        </w:rPr>
      </w:pPr>
    </w:p>
    <w:p w14:paraId="3DF5BE79" w14:textId="48586B29" w:rsidR="0077237B" w:rsidRDefault="0077237B" w:rsidP="0077237B">
      <w:pPr>
        <w:jc w:val="both"/>
        <w:rPr>
          <w:rFonts w:ascii="Times New Roman" w:eastAsiaTheme="minorHAnsi" w:hAnsi="Times New Roman" w:cs="Times New Roman"/>
          <w:sz w:val="19"/>
          <w:szCs w:val="19"/>
        </w:rPr>
      </w:pPr>
      <w:r w:rsidRPr="00BB69CE">
        <w:rPr>
          <w:rFonts w:ascii="Times New Roman" w:hAnsi="Times New Roman" w:cs="Times New Roman"/>
          <w:sz w:val="19"/>
          <w:szCs w:val="19"/>
        </w:rPr>
        <w:t>Papildomai atkreiptinas dėmesys, kad siekdama žaliojo vandenilio panaudojimo amoniako gamybai, įmonė jau ilgą laiką glaudžiai bendradarbiauja su mokslo ir studijų institucijomis Lietuvoje ir E</w:t>
      </w:r>
      <w:r w:rsidR="005D6F70">
        <w:rPr>
          <w:rFonts w:ascii="Times New Roman" w:hAnsi="Times New Roman" w:cs="Times New Roman"/>
          <w:sz w:val="19"/>
          <w:szCs w:val="19"/>
        </w:rPr>
        <w:t>S</w:t>
      </w:r>
      <w:r w:rsidRPr="00BB69CE">
        <w:rPr>
          <w:rFonts w:ascii="Times New Roman" w:hAnsi="Times New Roman" w:cs="Times New Roman"/>
          <w:sz w:val="19"/>
          <w:szCs w:val="19"/>
        </w:rPr>
        <w:t xml:space="preserve"> bei panašią patirtį turinčiais užsienio ekspertais. </w:t>
      </w:r>
      <w:r>
        <w:rPr>
          <w:rFonts w:ascii="Times New Roman" w:hAnsi="Times New Roman" w:cs="Times New Roman"/>
          <w:sz w:val="19"/>
          <w:szCs w:val="19"/>
        </w:rPr>
        <w:t>Taigi</w:t>
      </w:r>
      <w:r w:rsidRPr="00BB69CE">
        <w:rPr>
          <w:rFonts w:ascii="Times New Roman" w:hAnsi="Times New Roman" w:cs="Times New Roman"/>
          <w:sz w:val="19"/>
          <w:szCs w:val="19"/>
        </w:rPr>
        <w:t xml:space="preserve"> įmonės numatyta vykdyti pertvarka leis užtikrinti savivaldybės, regiono, netgi visos šalies ekonominę ir socialinę gerovę.</w:t>
      </w:r>
    </w:p>
    <w:p w14:paraId="00D6C9A0" w14:textId="77777777" w:rsidR="0077237B" w:rsidRPr="009E7774" w:rsidRDefault="0077237B" w:rsidP="00B11452">
      <w:pPr>
        <w:rPr>
          <w:rFonts w:ascii="Times New Roman" w:hAnsi="Times New Roman" w:cs="Times New Roman"/>
          <w:sz w:val="19"/>
          <w:szCs w:val="19"/>
          <w:lang w:eastAsia="lt-LT"/>
        </w:rPr>
      </w:pPr>
    </w:p>
    <w:p w14:paraId="3D2E8B77" w14:textId="3D305CF6" w:rsidR="00B11452" w:rsidRPr="00342574" w:rsidRDefault="00B11452" w:rsidP="00B11452">
      <w:pPr>
        <w:jc w:val="both"/>
        <w:rPr>
          <w:rFonts w:ascii="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Remiantis AB „Achema“ pateiktais duomenimis, įgyvendinant </w:t>
      </w:r>
      <w:r w:rsidRPr="00342574">
        <w:rPr>
          <w:rFonts w:ascii="Times New Roman" w:eastAsia="Times New Roman" w:hAnsi="Times New Roman" w:cs="Times New Roman"/>
          <w:sz w:val="19"/>
          <w:szCs w:val="19"/>
          <w:lang w:eastAsia="lt-LT"/>
        </w:rPr>
        <w:t xml:space="preserve">projektą </w:t>
      </w:r>
      <w:r w:rsidRPr="00BB69CE">
        <w:rPr>
          <w:rFonts w:ascii="Times New Roman" w:eastAsia="Times New Roman" w:hAnsi="Times New Roman" w:cs="Times New Roman"/>
          <w:i/>
          <w:iCs/>
          <w:sz w:val="19"/>
          <w:szCs w:val="19"/>
          <w:lang w:eastAsia="lt-LT"/>
        </w:rPr>
        <w:t>Žaliojo amoniako gamybos įdiegimas</w:t>
      </w:r>
      <w:r w:rsidRPr="00BB69CE">
        <w:rPr>
          <w:rFonts w:ascii="Times New Roman" w:eastAsia="Times New Roman" w:hAnsi="Times New Roman" w:cs="Times New Roman"/>
          <w:sz w:val="19"/>
          <w:szCs w:val="19"/>
          <w:lang w:eastAsia="lt-LT"/>
        </w:rPr>
        <w:t xml:space="preserve"> preliminariais duomenimis turės būti </w:t>
      </w:r>
      <w:r w:rsidRPr="00BB69CE">
        <w:rPr>
          <w:rFonts w:ascii="Times New Roman" w:eastAsia="Times New Roman" w:hAnsi="Times New Roman" w:cs="Times New Roman"/>
          <w:noProof/>
          <w:sz w:val="19"/>
          <w:szCs w:val="19"/>
          <w:lang w:eastAsia="lt-LT"/>
        </w:rPr>
        <w:t xml:space="preserve">patobulintos </w:t>
      </w:r>
      <w:r w:rsidR="00D61A7C">
        <w:rPr>
          <w:rFonts w:ascii="Times New Roman" w:eastAsia="Times New Roman" w:hAnsi="Times New Roman" w:cs="Times New Roman"/>
          <w:noProof/>
          <w:sz w:val="19"/>
          <w:szCs w:val="19"/>
          <w:lang w:eastAsia="lt-LT"/>
        </w:rPr>
        <w:t xml:space="preserve">apie </w:t>
      </w:r>
      <w:r>
        <w:rPr>
          <w:rFonts w:ascii="Times New Roman" w:eastAsia="Times New Roman" w:hAnsi="Times New Roman" w:cs="Times New Roman"/>
          <w:noProof/>
          <w:sz w:val="19"/>
          <w:szCs w:val="19"/>
          <w:lang w:eastAsia="lt-LT"/>
        </w:rPr>
        <w:t>87</w:t>
      </w:r>
      <w:r w:rsidRPr="00BB69CE">
        <w:rPr>
          <w:rFonts w:ascii="Times New Roman" w:eastAsia="Times New Roman" w:hAnsi="Times New Roman" w:cs="Times New Roman"/>
          <w:noProof/>
          <w:sz w:val="19"/>
          <w:szCs w:val="19"/>
          <w:lang w:eastAsia="lt-LT"/>
        </w:rPr>
        <w:t xml:space="preserve"> </w:t>
      </w:r>
      <w:r>
        <w:rPr>
          <w:rFonts w:ascii="Times New Roman" w:eastAsia="Times New Roman" w:hAnsi="Times New Roman" w:cs="Times New Roman"/>
          <w:noProof/>
          <w:sz w:val="19"/>
          <w:szCs w:val="19"/>
          <w:lang w:eastAsia="lt-LT"/>
        </w:rPr>
        <w:t xml:space="preserve">AB „Achemos“ ir dukterinių įmonių </w:t>
      </w:r>
      <w:r w:rsidRPr="00BB69CE">
        <w:rPr>
          <w:rFonts w:ascii="Times New Roman" w:eastAsia="Times New Roman" w:hAnsi="Times New Roman" w:cs="Times New Roman"/>
          <w:noProof/>
          <w:sz w:val="19"/>
          <w:szCs w:val="19"/>
          <w:lang w:eastAsia="lt-LT"/>
        </w:rPr>
        <w:t>darbuotojų (elektrolizės inžinierių, elektrolizės mechanikų, elektrolizės operatorių</w:t>
      </w:r>
      <w:r w:rsidR="005D6F70">
        <w:rPr>
          <w:rFonts w:ascii="Times New Roman" w:eastAsia="Times New Roman" w:hAnsi="Times New Roman" w:cs="Times New Roman"/>
          <w:noProof/>
          <w:sz w:val="19"/>
          <w:szCs w:val="19"/>
          <w:lang w:eastAsia="lt-LT"/>
        </w:rPr>
        <w:t>, v</w:t>
      </w:r>
      <w:r w:rsidRPr="00BB69CE">
        <w:rPr>
          <w:rFonts w:ascii="Times New Roman" w:eastAsia="Times New Roman" w:hAnsi="Times New Roman" w:cs="Times New Roman"/>
          <w:noProof/>
          <w:sz w:val="19"/>
          <w:szCs w:val="19"/>
          <w:lang w:eastAsia="lt-LT"/>
        </w:rPr>
        <w:t>ėjo jėgainių parko operatorių</w:t>
      </w:r>
      <w:r>
        <w:rPr>
          <w:rFonts w:ascii="Times New Roman" w:eastAsia="Times New Roman" w:hAnsi="Times New Roman" w:cs="Times New Roman"/>
          <w:noProof/>
          <w:sz w:val="19"/>
          <w:szCs w:val="19"/>
          <w:lang w:eastAsia="lt-LT"/>
        </w:rPr>
        <w:t xml:space="preserve">, žaliojo vandenilio </w:t>
      </w:r>
      <w:r w:rsidRPr="00D52E2E">
        <w:rPr>
          <w:rFonts w:ascii="Times New Roman" w:eastAsia="Times New Roman" w:hAnsi="Times New Roman" w:cs="Times New Roman"/>
          <w:noProof/>
          <w:sz w:val="19"/>
          <w:szCs w:val="19"/>
          <w:lang w:eastAsia="lt-LT"/>
        </w:rPr>
        <w:t>srauto valdym</w:t>
      </w:r>
      <w:r>
        <w:rPr>
          <w:rFonts w:ascii="Times New Roman" w:eastAsia="Times New Roman" w:hAnsi="Times New Roman" w:cs="Times New Roman"/>
          <w:noProof/>
          <w:sz w:val="19"/>
          <w:szCs w:val="19"/>
          <w:lang w:eastAsia="lt-LT"/>
        </w:rPr>
        <w:t>o</w:t>
      </w:r>
      <w:r w:rsidRPr="00D52E2E">
        <w:rPr>
          <w:rFonts w:ascii="Times New Roman" w:eastAsia="Times New Roman" w:hAnsi="Times New Roman" w:cs="Times New Roman"/>
          <w:noProof/>
          <w:sz w:val="19"/>
          <w:szCs w:val="19"/>
          <w:lang w:eastAsia="lt-LT"/>
        </w:rPr>
        <w:t>, transportavim</w:t>
      </w:r>
      <w:r>
        <w:rPr>
          <w:rFonts w:ascii="Times New Roman" w:eastAsia="Times New Roman" w:hAnsi="Times New Roman" w:cs="Times New Roman"/>
          <w:noProof/>
          <w:sz w:val="19"/>
          <w:szCs w:val="19"/>
          <w:lang w:eastAsia="lt-LT"/>
        </w:rPr>
        <w:t>o</w:t>
      </w:r>
      <w:r w:rsidRPr="00D52E2E">
        <w:rPr>
          <w:rFonts w:ascii="Times New Roman" w:eastAsia="Times New Roman" w:hAnsi="Times New Roman" w:cs="Times New Roman"/>
          <w:noProof/>
          <w:sz w:val="19"/>
          <w:szCs w:val="19"/>
          <w:lang w:eastAsia="lt-LT"/>
        </w:rPr>
        <w:t xml:space="preserve"> ir saugojim</w:t>
      </w:r>
      <w:r>
        <w:rPr>
          <w:rFonts w:ascii="Times New Roman" w:eastAsia="Times New Roman" w:hAnsi="Times New Roman" w:cs="Times New Roman"/>
          <w:noProof/>
          <w:sz w:val="19"/>
          <w:szCs w:val="19"/>
          <w:lang w:eastAsia="lt-LT"/>
        </w:rPr>
        <w:t>o</w:t>
      </w:r>
      <w:r w:rsidRPr="00D52E2E">
        <w:rPr>
          <w:rFonts w:ascii="Times New Roman" w:eastAsia="Times New Roman" w:hAnsi="Times New Roman" w:cs="Times New Roman"/>
          <w:noProof/>
          <w:sz w:val="19"/>
          <w:szCs w:val="19"/>
          <w:lang w:eastAsia="lt-LT"/>
        </w:rPr>
        <w:t>, darbo saugos, dujų apskaitos</w:t>
      </w:r>
      <w:r>
        <w:rPr>
          <w:rFonts w:ascii="Times New Roman" w:eastAsia="Times New Roman" w:hAnsi="Times New Roman" w:cs="Times New Roman"/>
          <w:noProof/>
          <w:sz w:val="19"/>
          <w:szCs w:val="19"/>
          <w:lang w:eastAsia="lt-LT"/>
        </w:rPr>
        <w:t xml:space="preserve"> specialistų</w:t>
      </w:r>
      <w:r>
        <w:rPr>
          <w:rFonts w:ascii="Times New Roman" w:eastAsia="Times New Roman" w:hAnsi="Times New Roman" w:cs="Times New Roman"/>
          <w:sz w:val="19"/>
          <w:szCs w:val="19"/>
          <w:lang w:eastAsia="lt-LT"/>
        </w:rPr>
        <w:t xml:space="preserve"> ir pan.</w:t>
      </w:r>
      <w:r w:rsidRPr="00BB69CE">
        <w:rPr>
          <w:rFonts w:ascii="Times New Roman" w:eastAsia="Times New Roman" w:hAnsi="Times New Roman" w:cs="Times New Roman"/>
          <w:sz w:val="19"/>
          <w:szCs w:val="19"/>
          <w:lang w:eastAsia="lt-LT"/>
        </w:rPr>
        <w:t>) kvalifikacijos</w:t>
      </w:r>
      <w:r w:rsidRPr="00342574">
        <w:rPr>
          <w:rFonts w:ascii="Times New Roman" w:eastAsia="Times New Roman" w:hAnsi="Times New Roman" w:cs="Times New Roman"/>
          <w:sz w:val="19"/>
          <w:szCs w:val="19"/>
          <w:lang w:eastAsia="lt-LT"/>
        </w:rPr>
        <w:t xml:space="preserve">. </w:t>
      </w:r>
    </w:p>
    <w:p w14:paraId="3DA92F7E" w14:textId="77777777" w:rsidR="00B11452" w:rsidRPr="00342574" w:rsidRDefault="00B11452" w:rsidP="00B11452">
      <w:pPr>
        <w:rPr>
          <w:rFonts w:ascii="Times New Roman" w:hAnsi="Times New Roman" w:cs="Times New Roman"/>
          <w:sz w:val="19"/>
          <w:szCs w:val="19"/>
          <w:lang w:eastAsia="lt-LT"/>
        </w:rPr>
      </w:pPr>
    </w:p>
    <w:p w14:paraId="78C6574A" w14:textId="7F32F049" w:rsidR="007E1CFD" w:rsidRDefault="00B11452" w:rsidP="00B11452">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Dalis įmonės nurodytų trūkstamų kompetencijų yra susijusios su konkrečios technologijos valdymu. Šių kompetencijų atveju </w:t>
      </w:r>
      <w:r w:rsidRPr="00BB69CE">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s</w:t>
      </w:r>
      <w:r w:rsidRPr="00342574">
        <w:rPr>
          <w:rFonts w:ascii="Times New Roman" w:hAnsi="Times New Roman" w:cs="Times New Roman"/>
          <w:sz w:val="19"/>
          <w:szCs w:val="19"/>
          <w:lang w:eastAsia="lt-LT"/>
        </w:rPr>
        <w:t>iūlom</w:t>
      </w:r>
      <w:r>
        <w:rPr>
          <w:rFonts w:ascii="Times New Roman" w:hAnsi="Times New Roman" w:cs="Times New Roman"/>
          <w:sz w:val="19"/>
          <w:szCs w:val="19"/>
          <w:lang w:eastAsia="lt-LT"/>
        </w:rPr>
        <w:t>a</w:t>
      </w:r>
      <w:r w:rsidRPr="00342574">
        <w:rPr>
          <w:rFonts w:ascii="Times New Roman" w:hAnsi="Times New Roman" w:cs="Times New Roman"/>
          <w:sz w:val="19"/>
          <w:szCs w:val="19"/>
          <w:lang w:eastAsia="lt-LT"/>
        </w:rPr>
        <w:t xml:space="preserve"> pritaikyti dabartinę praktiką, kai reikalingi perkvalifikavimo sesijos / mokymai</w:t>
      </w:r>
      <w:r w:rsidRPr="009E7774">
        <w:rPr>
          <w:rFonts w:ascii="Times New Roman" w:hAnsi="Times New Roman" w:cs="Times New Roman"/>
          <w:sz w:val="19"/>
          <w:szCs w:val="19"/>
          <w:lang w:eastAsia="lt-LT"/>
        </w:rPr>
        <w:t xml:space="preserve"> yra įtraukiami į paketus, susijusius su naujais investiciniais projektais.</w:t>
      </w:r>
      <w:r>
        <w:rPr>
          <w:rFonts w:ascii="Times New Roman" w:hAnsi="Times New Roman" w:cs="Times New Roman"/>
          <w:sz w:val="19"/>
          <w:szCs w:val="19"/>
          <w:lang w:eastAsia="lt-LT"/>
        </w:rPr>
        <w:t xml:space="preserve"> Tačiau įmonė nurodžiusi ir bendresnių kompetencijų trūkumą (pavyzdžiui, ž</w:t>
      </w:r>
      <w:r w:rsidRPr="00D52E2E">
        <w:rPr>
          <w:rFonts w:ascii="Times New Roman" w:hAnsi="Times New Roman" w:cs="Times New Roman"/>
          <w:sz w:val="19"/>
          <w:szCs w:val="19"/>
          <w:lang w:eastAsia="lt-LT"/>
        </w:rPr>
        <w:t>aliosios politikos ir žaliojo vandenilio gamybos reglamentavimas ir įgyvendinimas</w:t>
      </w:r>
      <w:r>
        <w:rPr>
          <w:rFonts w:ascii="Times New Roman" w:hAnsi="Times New Roman" w:cs="Times New Roman"/>
          <w:sz w:val="19"/>
          <w:szCs w:val="19"/>
          <w:lang w:eastAsia="lt-LT"/>
        </w:rPr>
        <w:t>, ž</w:t>
      </w:r>
      <w:r w:rsidRPr="00E35945">
        <w:rPr>
          <w:rFonts w:ascii="Times New Roman" w:hAnsi="Times New Roman" w:cs="Times New Roman"/>
          <w:sz w:val="19"/>
          <w:szCs w:val="19"/>
          <w:lang w:eastAsia="lt-LT"/>
        </w:rPr>
        <w:t>aliojo vandenilio technologijos panaudojimo galimybės, gamyba iš atsinaujinančios energetikos</w:t>
      </w:r>
      <w:r>
        <w:rPr>
          <w:rFonts w:ascii="Times New Roman" w:hAnsi="Times New Roman" w:cs="Times New Roman"/>
          <w:sz w:val="19"/>
          <w:szCs w:val="19"/>
          <w:lang w:eastAsia="lt-LT"/>
        </w:rPr>
        <w:t>, ž</w:t>
      </w:r>
      <w:r w:rsidRPr="00252D1C">
        <w:rPr>
          <w:rFonts w:ascii="Times New Roman" w:hAnsi="Times New Roman" w:cs="Times New Roman"/>
          <w:sz w:val="19"/>
          <w:szCs w:val="19"/>
          <w:lang w:eastAsia="lt-LT"/>
        </w:rPr>
        <w:t>aliojo vandenilio gamybos aplinkosauga bei žaliojo vandenilio gamybos įtaka aplinkai</w:t>
      </w:r>
      <w:r>
        <w:rPr>
          <w:rFonts w:ascii="Times New Roman" w:hAnsi="Times New Roman" w:cs="Times New Roman"/>
          <w:sz w:val="19"/>
          <w:szCs w:val="19"/>
          <w:lang w:eastAsia="lt-LT"/>
        </w:rPr>
        <w:t xml:space="preserve"> ir pan.), kurie gali būti aktualūs ir kitoms įmonėms, planuojančioms investuoti į žaliąjį vandenilį.</w:t>
      </w:r>
    </w:p>
    <w:p w14:paraId="3EA9F721" w14:textId="77777777" w:rsidR="007E1CFD" w:rsidRPr="009E7774" w:rsidRDefault="007E1CFD" w:rsidP="00B11452">
      <w:pPr>
        <w:jc w:val="both"/>
        <w:rPr>
          <w:rFonts w:ascii="Times New Roman" w:hAnsi="Times New Roman" w:cs="Times New Roman"/>
          <w:sz w:val="19"/>
          <w:szCs w:val="19"/>
          <w:lang w:eastAsia="lt-LT"/>
        </w:rPr>
      </w:pPr>
    </w:p>
    <w:p w14:paraId="154E5881" w14:textId="77777777" w:rsidR="00095223" w:rsidRDefault="00095223" w:rsidP="00FA099A">
      <w:pPr>
        <w:pStyle w:val="Pagrindinistekstas"/>
        <w:spacing w:before="109" w:line="230" w:lineRule="auto"/>
      </w:pPr>
      <w:r>
        <w:rPr>
          <w:w w:val="90"/>
        </w:rPr>
        <w:t>Atnaujinti</w:t>
      </w:r>
      <w:r>
        <w:rPr>
          <w:spacing w:val="36"/>
          <w:w w:val="90"/>
        </w:rPr>
        <w:t xml:space="preserve"> </w:t>
      </w:r>
      <w:r>
        <w:rPr>
          <w:w w:val="90"/>
        </w:rPr>
        <w:t>arba</w:t>
      </w:r>
      <w:r>
        <w:rPr>
          <w:spacing w:val="36"/>
          <w:w w:val="90"/>
        </w:rPr>
        <w:t xml:space="preserve"> </w:t>
      </w:r>
      <w:r>
        <w:rPr>
          <w:w w:val="90"/>
        </w:rPr>
        <w:t>užpildyti</w:t>
      </w:r>
      <w:r>
        <w:rPr>
          <w:spacing w:val="35"/>
          <w:w w:val="90"/>
        </w:rPr>
        <w:t xml:space="preserve"> </w:t>
      </w:r>
      <w:r>
        <w:rPr>
          <w:w w:val="90"/>
        </w:rPr>
        <w:t>šį</w:t>
      </w:r>
      <w:r>
        <w:rPr>
          <w:spacing w:val="35"/>
          <w:w w:val="90"/>
        </w:rPr>
        <w:t xml:space="preserve"> </w:t>
      </w:r>
      <w:r>
        <w:rPr>
          <w:w w:val="90"/>
        </w:rPr>
        <w:t>skirsnį</w:t>
      </w:r>
      <w:r>
        <w:rPr>
          <w:spacing w:val="36"/>
          <w:w w:val="90"/>
        </w:rPr>
        <w:t xml:space="preserve"> </w:t>
      </w:r>
      <w:r>
        <w:rPr>
          <w:w w:val="90"/>
        </w:rPr>
        <w:t>peržiūrint</w:t>
      </w:r>
      <w:r>
        <w:rPr>
          <w:spacing w:val="34"/>
          <w:w w:val="90"/>
        </w:rPr>
        <w:t xml:space="preserve"> </w:t>
      </w:r>
      <w:r>
        <w:rPr>
          <w:w w:val="90"/>
        </w:rPr>
        <w:t>teritorinį  teisingos</w:t>
      </w:r>
      <w:r>
        <w:rPr>
          <w:spacing w:val="34"/>
          <w:w w:val="90"/>
        </w:rPr>
        <w:t xml:space="preserve"> </w:t>
      </w:r>
      <w:r>
        <w:rPr>
          <w:w w:val="90"/>
        </w:rPr>
        <w:t>pertvarkos</w:t>
      </w:r>
      <w:r>
        <w:rPr>
          <w:spacing w:val="35"/>
          <w:w w:val="90"/>
        </w:rPr>
        <w:t xml:space="preserve"> </w:t>
      </w:r>
      <w:r>
        <w:rPr>
          <w:w w:val="90"/>
        </w:rPr>
        <w:t>planą,</w:t>
      </w:r>
      <w:r>
        <w:rPr>
          <w:spacing w:val="35"/>
          <w:w w:val="90"/>
        </w:rPr>
        <w:t xml:space="preserve"> </w:t>
      </w:r>
      <w:r>
        <w:rPr>
          <w:w w:val="90"/>
        </w:rPr>
        <w:t>atsižvelgiant</w:t>
      </w:r>
      <w:r>
        <w:rPr>
          <w:spacing w:val="35"/>
          <w:w w:val="90"/>
        </w:rPr>
        <w:t xml:space="preserve"> </w:t>
      </w:r>
      <w:r>
        <w:rPr>
          <w:w w:val="90"/>
        </w:rPr>
        <w:t>į</w:t>
      </w:r>
      <w:r>
        <w:rPr>
          <w:spacing w:val="37"/>
          <w:w w:val="90"/>
        </w:rPr>
        <w:t xml:space="preserve"> </w:t>
      </w:r>
      <w:r>
        <w:rPr>
          <w:w w:val="90"/>
        </w:rPr>
        <w:t>sprendimą</w:t>
      </w:r>
      <w:r>
        <w:rPr>
          <w:spacing w:val="35"/>
          <w:w w:val="90"/>
        </w:rPr>
        <w:t xml:space="preserve"> </w:t>
      </w:r>
      <w:r>
        <w:rPr>
          <w:w w:val="90"/>
        </w:rPr>
        <w:t>teikti</w:t>
      </w:r>
      <w:r>
        <w:rPr>
          <w:spacing w:val="35"/>
          <w:w w:val="90"/>
        </w:rPr>
        <w:t xml:space="preserve"> </w:t>
      </w:r>
      <w:r>
        <w:rPr>
          <w:w w:val="90"/>
        </w:rPr>
        <w:t>tokią</w:t>
      </w:r>
      <w:r>
        <w:rPr>
          <w:spacing w:val="-35"/>
          <w:w w:val="90"/>
        </w:rPr>
        <w:t xml:space="preserve"> </w:t>
      </w:r>
      <w:r>
        <w:t>paramą.</w:t>
      </w:r>
    </w:p>
    <w:p w14:paraId="6E972F08" w14:textId="77777777" w:rsidR="00095223" w:rsidRDefault="00095223" w:rsidP="00095223">
      <w:pPr>
        <w:pStyle w:val="Pagrindinistekstas"/>
        <w:rPr>
          <w:sz w:val="20"/>
        </w:rPr>
      </w:pPr>
    </w:p>
    <w:p w14:paraId="2AB045BC" w14:textId="559ABF92"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Kauno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dvi pagrindines intervencijų kryptis</w:t>
      </w:r>
      <w:r w:rsidRPr="009E7774">
        <w:rPr>
          <w:rFonts w:ascii="Times New Roman" w:hAnsi="Times New Roman" w:cs="Times New Roman"/>
          <w:sz w:val="19"/>
          <w:szCs w:val="19"/>
          <w:lang w:eastAsia="lt-LT"/>
        </w:rPr>
        <w:t xml:space="preserve">: </w:t>
      </w:r>
      <w:r w:rsidRPr="009E7774">
        <w:rPr>
          <w:rFonts w:ascii="Times New Roman" w:hAnsi="Times New Roman" w:cs="Times New Roman"/>
          <w:i/>
          <w:iCs/>
          <w:sz w:val="19"/>
          <w:szCs w:val="19"/>
        </w:rPr>
        <w:t xml:space="preserve">transformuoti taršią pramonę </w:t>
      </w:r>
      <w:r w:rsidRPr="009E7774">
        <w:rPr>
          <w:rFonts w:ascii="Times New Roman" w:hAnsi="Times New Roman" w:cs="Times New Roman"/>
          <w:sz w:val="19"/>
          <w:szCs w:val="19"/>
        </w:rPr>
        <w:t>ir</w:t>
      </w:r>
      <w:r w:rsidRPr="009E7774">
        <w:rPr>
          <w:rFonts w:ascii="Times New Roman" w:hAnsi="Times New Roman" w:cs="Times New Roman"/>
          <w:i/>
          <w:iCs/>
          <w:sz w:val="19"/>
          <w:szCs w:val="19"/>
        </w:rPr>
        <w:t xml:space="preserve"> </w:t>
      </w:r>
      <w:r w:rsidRPr="009E7774">
        <w:rPr>
          <w:rFonts w:ascii="Times New Roman" w:eastAsia="Times New Roman" w:hAnsi="Times New Roman" w:cs="Times New Roman"/>
          <w:i/>
          <w:iCs/>
          <w:sz w:val="19"/>
          <w:szCs w:val="19"/>
          <w:lang w:eastAsia="en-GB"/>
        </w:rPr>
        <w:t>kurti alternatyvias žalias ir tvarias darbo vietas</w:t>
      </w:r>
      <w:r w:rsidRPr="009E7774">
        <w:rPr>
          <w:rFonts w:ascii="Times New Roman" w:hAnsi="Times New Roman" w:cs="Times New Roman"/>
          <w:sz w:val="19"/>
          <w:szCs w:val="19"/>
        </w:rPr>
        <w:t xml:space="preserve">. </w:t>
      </w:r>
      <w:r>
        <w:rPr>
          <w:rFonts w:ascii="Times New Roman" w:hAnsi="Times New Roman" w:cs="Times New Roman"/>
          <w:sz w:val="19"/>
          <w:szCs w:val="19"/>
        </w:rPr>
        <w:t>Pagal pirmąją intervencijų kryptį numatoma veikla:</w:t>
      </w:r>
      <w:r w:rsidRPr="009E7774">
        <w:rPr>
          <w:rFonts w:ascii="Times New Roman" w:hAnsi="Times New Roman" w:cs="Times New Roman"/>
          <w:i/>
          <w:iCs/>
          <w:sz w:val="19"/>
          <w:szCs w:val="19"/>
        </w:rPr>
        <w:t xml:space="preserve"> Dekarbonizuoti ATL pramonę </w:t>
      </w:r>
      <w:r w:rsidRPr="009E7774">
        <w:rPr>
          <w:rFonts w:ascii="Times New Roman" w:hAnsi="Times New Roman" w:cs="Times New Roman"/>
          <w:sz w:val="19"/>
          <w:szCs w:val="19"/>
          <w:lang w:eastAsia="lt-LT"/>
        </w:rPr>
        <w:t>(investuojama į AB „Achema“ projektą „</w:t>
      </w:r>
      <w:r w:rsidRPr="009E7774">
        <w:rPr>
          <w:rFonts w:ascii="Times New Roman" w:hAnsi="Times New Roman" w:cs="Times New Roman"/>
          <w:sz w:val="19"/>
          <w:szCs w:val="19"/>
        </w:rPr>
        <w:t>Elektrolizės integravimas į amoniako agregatą (30</w:t>
      </w:r>
      <w:r w:rsidR="00ED72D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H</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pakeitimas) I etapas“)</w:t>
      </w:r>
      <w:r>
        <w:rPr>
          <w:rFonts w:ascii="Times New Roman" w:hAnsi="Times New Roman" w:cs="Times New Roman"/>
          <w:sz w:val="19"/>
          <w:szCs w:val="19"/>
        </w:rPr>
        <w:t>.</w:t>
      </w:r>
    </w:p>
    <w:p w14:paraId="47700142" w14:textId="10276CA1" w:rsidR="007C0448" w:rsidRDefault="007C0448" w:rsidP="007C0448">
      <w:pPr>
        <w:jc w:val="both"/>
        <w:rPr>
          <w:rFonts w:ascii="Times New Roman" w:hAnsi="Times New Roman" w:cs="Times New Roman"/>
          <w:sz w:val="19"/>
          <w:szCs w:val="19"/>
        </w:rPr>
      </w:pPr>
    </w:p>
    <w:p w14:paraId="44F0502E" w14:textId="23EA17F6" w:rsidR="008B4F11" w:rsidRPr="009E7774" w:rsidRDefault="008B4F11" w:rsidP="008B4F11">
      <w:pPr>
        <w:jc w:val="both"/>
        <w:rPr>
          <w:rFonts w:ascii="Times New Roman" w:hAnsi="Times New Roman" w:cs="Times New Roman"/>
          <w:sz w:val="19"/>
          <w:szCs w:val="19"/>
        </w:rPr>
      </w:pPr>
      <w:r w:rsidRPr="009E7774">
        <w:rPr>
          <w:rFonts w:ascii="Times New Roman" w:hAnsi="Times New Roman" w:cs="Times New Roman"/>
          <w:sz w:val="19"/>
          <w:szCs w:val="19"/>
        </w:rPr>
        <w:t>Kauno regione veikia AB„Achema“, kuri daugiausia užsiima azoto trąšų, trąšų mišinių, skystų trąšų, amoniako, azoto rūgšties, formalino, melamino karbamido</w:t>
      </w:r>
      <w:r w:rsidR="006A4277">
        <w:rPr>
          <w:rFonts w:ascii="Times New Roman" w:hAnsi="Times New Roman" w:cs="Times New Roman"/>
          <w:sz w:val="19"/>
          <w:szCs w:val="19"/>
        </w:rPr>
        <w:t xml:space="preserve"> </w:t>
      </w:r>
      <w:r w:rsidRPr="009E7774">
        <w:rPr>
          <w:rFonts w:ascii="Times New Roman" w:hAnsi="Times New Roman" w:cs="Times New Roman"/>
          <w:sz w:val="19"/>
          <w:szCs w:val="19"/>
        </w:rPr>
        <w:t>formaldehido dervos, pramoninių dujų ir aliuminio sulfato tirpalų gamyba. AB „Achema“ išmetam</w:t>
      </w:r>
      <w:r>
        <w:rPr>
          <w:rFonts w:ascii="Times New Roman" w:hAnsi="Times New Roman" w:cs="Times New Roman"/>
          <w:sz w:val="19"/>
          <w:szCs w:val="19"/>
        </w:rPr>
        <w:t xml:space="preserve">as ŠESD sudaro </w:t>
      </w:r>
      <w:r w:rsidRPr="0006537C">
        <w:rPr>
          <w:rFonts w:ascii="Times New Roman" w:hAnsi="Times New Roman" w:cs="Times New Roman"/>
          <w:sz w:val="19"/>
          <w:szCs w:val="19"/>
        </w:rPr>
        <w:t>47 proc.</w:t>
      </w:r>
      <w:r>
        <w:rPr>
          <w:rFonts w:ascii="Times New Roman" w:hAnsi="Times New Roman" w:cs="Times New Roman"/>
          <w:sz w:val="19"/>
          <w:szCs w:val="19"/>
        </w:rPr>
        <w:t xml:space="preserve"> visų Kauno regione išmetamų ŠESD (</w:t>
      </w:r>
      <w:r w:rsidRPr="0006537C">
        <w:rPr>
          <w:rFonts w:ascii="Times New Roman" w:hAnsi="Times New Roman" w:cs="Times New Roman"/>
          <w:sz w:val="19"/>
          <w:szCs w:val="19"/>
        </w:rPr>
        <w:t>2018 m. duomenys)</w:t>
      </w:r>
      <w:r>
        <w:rPr>
          <w:rFonts w:ascii="Times New Roman" w:hAnsi="Times New Roman" w:cs="Times New Roman"/>
          <w:sz w:val="19"/>
          <w:szCs w:val="19"/>
        </w:rPr>
        <w:t xml:space="preserve"> ir 41 proc. visų ES ATLPS išmetamųjų ŠESD, t.y. </w:t>
      </w:r>
      <w:r w:rsidRPr="0006537C">
        <w:rPr>
          <w:rFonts w:ascii="Times New Roman" w:hAnsi="Times New Roman" w:cs="Times New Roman"/>
          <w:sz w:val="19"/>
          <w:szCs w:val="19"/>
        </w:rPr>
        <w:t>2 523 kt</w:t>
      </w:r>
      <w:r>
        <w:rPr>
          <w:rStyle w:val="Puslapioinaosnuoroda"/>
          <w:rFonts w:ascii="Times New Roman" w:hAnsi="Times New Roman" w:cs="Times New Roman"/>
          <w:sz w:val="19"/>
          <w:szCs w:val="19"/>
          <w:lang w:val="en-US"/>
        </w:rPr>
        <w:footnoteReference w:id="17"/>
      </w:r>
      <w:r w:rsidRPr="0006537C">
        <w:rPr>
          <w:rFonts w:ascii="Times New Roman" w:hAnsi="Times New Roman" w:cs="Times New Roman"/>
          <w:sz w:val="19"/>
          <w:szCs w:val="19"/>
        </w:rPr>
        <w:t>.</w:t>
      </w:r>
    </w:p>
    <w:p w14:paraId="5240BF7D" w14:textId="77777777" w:rsidR="008B4F11" w:rsidRPr="009E7774" w:rsidRDefault="008B4F11" w:rsidP="008B4F11">
      <w:pPr>
        <w:rPr>
          <w:rFonts w:ascii="Times New Roman" w:hAnsi="Times New Roman" w:cs="Times New Roman"/>
          <w:sz w:val="19"/>
          <w:szCs w:val="19"/>
        </w:rPr>
      </w:pPr>
    </w:p>
    <w:p w14:paraId="18FF02E4" w14:textId="3B0CDEDA" w:rsidR="008B4F11" w:rsidRPr="009E7774" w:rsidRDefault="008B4F11" w:rsidP="008B4F11">
      <w:pPr>
        <w:jc w:val="both"/>
        <w:rPr>
          <w:rFonts w:ascii="Times New Roman" w:hAnsi="Times New Roman" w:cs="Times New Roman"/>
          <w:sz w:val="19"/>
          <w:szCs w:val="19"/>
        </w:rPr>
      </w:pPr>
      <w:r w:rsidRPr="009E7774">
        <w:rPr>
          <w:rFonts w:ascii="Times New Roman" w:hAnsi="Times New Roman" w:cs="Times New Roman"/>
          <w:sz w:val="19"/>
          <w:szCs w:val="19"/>
        </w:rPr>
        <w:t xml:space="preserve">1 Priedo </w:t>
      </w:r>
      <w:r w:rsidRPr="00BB69CE">
        <w:rPr>
          <w:rFonts w:ascii="Times New Roman" w:hAnsi="Times New Roman" w:cs="Times New Roman"/>
          <w:sz w:val="19"/>
          <w:szCs w:val="19"/>
        </w:rPr>
        <w:t>4</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matomas skirtumas tarp amoniako ir azoto rūgšties bei bendro išmetamų teršalų kiekio daugiausia susijęs su vietinėje kogeneracinėje jėgainėje kuro deginimo metu išmetamais teršalais. Amoniako gamybos sektoriaus išmetamų teršalų kiekis 2014–2018 m. laikotarpiu buvo labai stabilus</w:t>
      </w:r>
      <w:r>
        <w:rPr>
          <w:rFonts w:ascii="Times New Roman" w:hAnsi="Times New Roman" w:cs="Times New Roman"/>
          <w:sz w:val="19"/>
          <w:szCs w:val="19"/>
        </w:rPr>
        <w:t>, nepaisant to</w:t>
      </w:r>
      <w:r w:rsidRPr="009E7774">
        <w:rPr>
          <w:rFonts w:ascii="Times New Roman" w:hAnsi="Times New Roman" w:cs="Times New Roman"/>
          <w:sz w:val="19"/>
          <w:szCs w:val="19"/>
        </w:rPr>
        <w:t xml:space="preserve"> </w:t>
      </w:r>
      <w:r>
        <w:rPr>
          <w:rFonts w:ascii="Times New Roman" w:hAnsi="Times New Roman" w:cs="Times New Roman"/>
          <w:sz w:val="19"/>
          <w:szCs w:val="19"/>
        </w:rPr>
        <w:t xml:space="preserve">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xml:space="preserve">“ amoniako gamybos metu išmetamųjų teršalų intensyvumas vis dar yra gerokai didesnis už 2013 m. </w:t>
      </w:r>
      <w:r>
        <w:rPr>
          <w:rFonts w:ascii="Times New Roman" w:hAnsi="Times New Roman" w:cs="Times New Roman"/>
          <w:sz w:val="19"/>
          <w:szCs w:val="19"/>
        </w:rPr>
        <w:t xml:space="preserve">ES </w:t>
      </w:r>
      <w:r w:rsidRPr="009E7774">
        <w:rPr>
          <w:rFonts w:ascii="Times New Roman" w:hAnsi="Times New Roman" w:cs="Times New Roman"/>
          <w:sz w:val="19"/>
          <w:szCs w:val="19"/>
        </w:rPr>
        <w:t>ATLPS etaloną (iš 10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efektyviausiai veikiančių įrenginių), o kitame </w:t>
      </w:r>
      <w:r>
        <w:rPr>
          <w:rFonts w:ascii="Times New Roman" w:hAnsi="Times New Roman" w:cs="Times New Roman"/>
          <w:sz w:val="19"/>
          <w:szCs w:val="19"/>
        </w:rPr>
        <w:t xml:space="preserve">ES </w:t>
      </w:r>
      <w:r w:rsidRPr="009E7774">
        <w:rPr>
          <w:rFonts w:ascii="Times New Roman" w:hAnsi="Times New Roman" w:cs="Times New Roman"/>
          <w:sz w:val="19"/>
          <w:szCs w:val="19"/>
        </w:rPr>
        <w:t>ATLPS etape (2021–2030 m.) šis etalonas, nevykdant aktyvių invetsicijų į pertvarką, būtų sumažintas dar 3</w:t>
      </w:r>
      <w:r>
        <w:rPr>
          <w:rFonts w:ascii="Times New Roman" w:hAnsi="Times New Roman" w:cs="Times New Roman"/>
          <w:sz w:val="19"/>
          <w:szCs w:val="19"/>
        </w:rPr>
        <w:t xml:space="preserve"> proc.</w:t>
      </w:r>
      <w:r w:rsidRPr="009E7774">
        <w:rPr>
          <w:rFonts w:ascii="Times New Roman" w:hAnsi="Times New Roman" w:cs="Times New Roman"/>
          <w:sz w:val="19"/>
          <w:szCs w:val="19"/>
        </w:rPr>
        <w:t>. Dabartinis išmetamųjų teršalų intensyvumas yra apie 23</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kito </w:t>
      </w:r>
      <w:r>
        <w:rPr>
          <w:rFonts w:ascii="Times New Roman" w:hAnsi="Times New Roman" w:cs="Times New Roman"/>
          <w:sz w:val="19"/>
          <w:szCs w:val="19"/>
        </w:rPr>
        <w:t xml:space="preserve">ES </w:t>
      </w:r>
      <w:r w:rsidRPr="009E7774">
        <w:rPr>
          <w:rFonts w:ascii="Times New Roman" w:hAnsi="Times New Roman" w:cs="Times New Roman"/>
          <w:sz w:val="19"/>
          <w:szCs w:val="19"/>
        </w:rPr>
        <w:t>ATLPS etapo etaloną.</w:t>
      </w:r>
    </w:p>
    <w:p w14:paraId="0A1EAE90" w14:textId="77777777" w:rsidR="008B4F11" w:rsidRPr="009E7774" w:rsidRDefault="008B4F11" w:rsidP="008B4F11">
      <w:pPr>
        <w:rPr>
          <w:rFonts w:ascii="Times New Roman" w:hAnsi="Times New Roman" w:cs="Times New Roman"/>
          <w:sz w:val="19"/>
          <w:szCs w:val="19"/>
        </w:rPr>
      </w:pPr>
    </w:p>
    <w:p w14:paraId="561B7399" w14:textId="77777777" w:rsidR="008B4F11" w:rsidRPr="006E78B3" w:rsidRDefault="008B4F11" w:rsidP="008B4F11">
      <w:pPr>
        <w:jc w:val="both"/>
        <w:rPr>
          <w:rFonts w:ascii="Times New Roman" w:hAnsi="Times New Roman" w:cs="Times New Roman"/>
          <w:sz w:val="19"/>
          <w:szCs w:val="19"/>
        </w:rPr>
      </w:pPr>
      <w:r w:rsidRPr="006E78B3">
        <w:rPr>
          <w:rFonts w:ascii="Times New Roman" w:hAnsi="Times New Roman" w:cs="Times New Roman"/>
          <w:sz w:val="19"/>
          <w:szCs w:val="19"/>
        </w:rPr>
        <w:t>Priešingai nei amoniako gamybos sektoriuje, 2014–2018 m. laikotarpiu taršos intensyvumas azoto rūgšties gamybos sektoriuje ženkliai sumažėjo (nuo vid. 0,18 ton CO</w:t>
      </w:r>
      <w:r w:rsidRPr="006E78B3">
        <w:rPr>
          <w:rFonts w:ascii="Times New Roman" w:hAnsi="Times New Roman" w:cs="Times New Roman"/>
          <w:sz w:val="19"/>
          <w:szCs w:val="19"/>
          <w:vertAlign w:val="subscript"/>
        </w:rPr>
        <w:t>2</w:t>
      </w:r>
      <w:r w:rsidRPr="006E78B3">
        <w:rPr>
          <w:rFonts w:ascii="Times New Roman" w:hAnsi="Times New Roman" w:cs="Times New Roman"/>
          <w:sz w:val="19"/>
          <w:szCs w:val="19"/>
        </w:rPr>
        <w:t>-eq./tonNA 2014 m. iki vid. 0,17 ton CO</w:t>
      </w:r>
      <w:r w:rsidRPr="006E78B3">
        <w:rPr>
          <w:rFonts w:ascii="Times New Roman" w:hAnsi="Times New Roman" w:cs="Times New Roman"/>
          <w:sz w:val="19"/>
          <w:szCs w:val="19"/>
          <w:vertAlign w:val="subscript"/>
        </w:rPr>
        <w:t>2</w:t>
      </w:r>
      <w:r w:rsidRPr="006E78B3">
        <w:rPr>
          <w:rFonts w:ascii="Times New Roman" w:hAnsi="Times New Roman" w:cs="Times New Roman"/>
          <w:sz w:val="19"/>
          <w:szCs w:val="19"/>
        </w:rPr>
        <w:t xml:space="preserve">-eq./tonNA 2018 m.). Tai galima paaiškinti tuo, jog vienas azoto rūgšties gamybos įrenginys buvo modernizuotas, dėl to ženkliai sumažėjo išmetamųjų teršalų kiekiai, o 2015 m. pradėtas naudoti kitas naujas įrenginys, kurį paleidus, taršos intensyvumas buvo palyginti žemas. </w:t>
      </w:r>
    </w:p>
    <w:p w14:paraId="762E91A4" w14:textId="77777777" w:rsidR="008B4F11" w:rsidRPr="006E78B3" w:rsidRDefault="008B4F11" w:rsidP="008B4F11">
      <w:pPr>
        <w:rPr>
          <w:rFonts w:ascii="Times New Roman" w:hAnsi="Times New Roman" w:cs="Times New Roman"/>
          <w:sz w:val="19"/>
          <w:szCs w:val="19"/>
        </w:rPr>
      </w:pPr>
    </w:p>
    <w:p w14:paraId="73963158" w14:textId="77777777" w:rsidR="008B4F11" w:rsidRPr="006E78B3" w:rsidRDefault="008B4F11" w:rsidP="008B4F11">
      <w:pPr>
        <w:jc w:val="both"/>
        <w:rPr>
          <w:rFonts w:ascii="Times New Roman" w:hAnsi="Times New Roman" w:cs="Times New Roman"/>
          <w:sz w:val="19"/>
          <w:szCs w:val="19"/>
        </w:rPr>
      </w:pPr>
      <w:r w:rsidRPr="006E78B3">
        <w:rPr>
          <w:rFonts w:ascii="Times New Roman" w:hAnsi="Times New Roman" w:cs="Times New Roman"/>
          <w:sz w:val="19"/>
          <w:szCs w:val="19"/>
        </w:rPr>
        <w:t>AB „Achema“ 2005–2020 m. laikotarpiu siekiant gamybos procesų dekarbonizavimo, vykdė atitinkamas investicijas:</w:t>
      </w:r>
    </w:p>
    <w:p w14:paraId="63EFE50B" w14:textId="77777777" w:rsidR="008B4F11" w:rsidRPr="006E78B3" w:rsidRDefault="008B4F11" w:rsidP="008B4F11">
      <w:pPr>
        <w:pStyle w:val="Sraopastraipa"/>
        <w:numPr>
          <w:ilvl w:val="0"/>
          <w:numId w:val="9"/>
        </w:numPr>
        <w:rPr>
          <w:rFonts w:ascii="Times New Roman" w:hAnsi="Times New Roman" w:cs="Times New Roman"/>
          <w:sz w:val="19"/>
          <w:szCs w:val="19"/>
        </w:rPr>
      </w:pPr>
      <w:r w:rsidRPr="006E78B3">
        <w:rPr>
          <w:rFonts w:ascii="Times New Roman" w:hAnsi="Times New Roman" w:cs="Times New Roman"/>
          <w:sz w:val="19"/>
          <w:szCs w:val="19"/>
        </w:rPr>
        <w:t>Modernizavo ir atnaujino amoniako gamyklas (46,89 mln. Eur);</w:t>
      </w:r>
    </w:p>
    <w:p w14:paraId="0532BC61" w14:textId="77777777" w:rsidR="008B4F11" w:rsidRPr="006E78B3" w:rsidRDefault="008B4F11" w:rsidP="008B4F11">
      <w:pPr>
        <w:pStyle w:val="Sraopastraipa"/>
        <w:numPr>
          <w:ilvl w:val="0"/>
          <w:numId w:val="9"/>
        </w:numPr>
        <w:rPr>
          <w:rFonts w:ascii="Times New Roman" w:hAnsi="Times New Roman" w:cs="Times New Roman"/>
          <w:sz w:val="19"/>
          <w:szCs w:val="19"/>
        </w:rPr>
      </w:pPr>
      <w:r w:rsidRPr="006E78B3">
        <w:rPr>
          <w:rFonts w:ascii="Times New Roman" w:hAnsi="Times New Roman" w:cs="Times New Roman"/>
          <w:sz w:val="19"/>
          <w:szCs w:val="19"/>
        </w:rPr>
        <w:t>Statė naujo GP tipo azoto rūgšties gamybos įrenginį; taip pat įrengė antrinius katalizatorius UKL agregatuose (27,9 mln. Eur);</w:t>
      </w:r>
    </w:p>
    <w:p w14:paraId="06717F80" w14:textId="3D50C04C" w:rsidR="008B4F11" w:rsidRPr="00BB69CE" w:rsidRDefault="008B4F11" w:rsidP="008B4F11">
      <w:pPr>
        <w:pStyle w:val="Sraopastraipa"/>
        <w:numPr>
          <w:ilvl w:val="0"/>
          <w:numId w:val="9"/>
        </w:numPr>
        <w:rPr>
          <w:rFonts w:ascii="Times New Roman" w:hAnsi="Times New Roman" w:cs="Times New Roman"/>
          <w:sz w:val="19"/>
          <w:szCs w:val="19"/>
        </w:rPr>
      </w:pPr>
      <w:r w:rsidRPr="006E78B3">
        <w:rPr>
          <w:rFonts w:ascii="Times New Roman" w:hAnsi="Times New Roman" w:cs="Times New Roman"/>
          <w:sz w:val="19"/>
          <w:szCs w:val="19"/>
        </w:rPr>
        <w:t>Pakeitė naftos kurą naudojančios termofikacinės jėgainės (kuri buvo naudojama garui gaminti) dujomis k</w:t>
      </w:r>
      <w:r w:rsidR="006E78B3" w:rsidRPr="006E78B3">
        <w:rPr>
          <w:rFonts w:ascii="Times New Roman" w:hAnsi="Times New Roman" w:cs="Times New Roman"/>
          <w:sz w:val="19"/>
          <w:szCs w:val="19"/>
        </w:rPr>
        <w:t>ū</w:t>
      </w:r>
      <w:r w:rsidRPr="006E78B3">
        <w:rPr>
          <w:rFonts w:ascii="Times New Roman" w:hAnsi="Times New Roman" w:cs="Times New Roman"/>
          <w:sz w:val="19"/>
          <w:szCs w:val="19"/>
        </w:rPr>
        <w:t>renama kogeneracine</w:t>
      </w:r>
      <w:r>
        <w:rPr>
          <w:rFonts w:ascii="Times New Roman" w:hAnsi="Times New Roman" w:cs="Times New Roman"/>
          <w:sz w:val="19"/>
          <w:szCs w:val="19"/>
        </w:rPr>
        <w:t xml:space="preserve"> jėgaine (</w:t>
      </w:r>
      <w:r w:rsidRPr="0006537C">
        <w:rPr>
          <w:rFonts w:ascii="Times New Roman" w:hAnsi="Times New Roman" w:cs="Times New Roman"/>
          <w:sz w:val="19"/>
          <w:szCs w:val="19"/>
        </w:rPr>
        <w:t xml:space="preserve">37,42 mln.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63D7F8EA" w14:textId="77777777" w:rsidR="008B4F11" w:rsidRDefault="008B4F11" w:rsidP="008B4F11">
      <w:pPr>
        <w:rPr>
          <w:rFonts w:ascii="Times New Roman" w:hAnsi="Times New Roman" w:cs="Times New Roman"/>
          <w:sz w:val="19"/>
          <w:szCs w:val="19"/>
        </w:rPr>
      </w:pPr>
    </w:p>
    <w:p w14:paraId="720A862A" w14:textId="61B47ACD" w:rsidR="008B4F11" w:rsidRPr="00B67149" w:rsidRDefault="008B4F11" w:rsidP="00B67149">
      <w:pPr>
        <w:jc w:val="both"/>
        <w:rPr>
          <w:rFonts w:ascii="Times New Roman" w:hAnsi="Times New Roman" w:cs="Times New Roman"/>
          <w:sz w:val="19"/>
          <w:szCs w:val="19"/>
        </w:rPr>
      </w:pPr>
      <w:r w:rsidRPr="00B67149">
        <w:rPr>
          <w:rFonts w:ascii="Times New Roman" w:hAnsi="Times New Roman" w:cs="Times New Roman"/>
          <w:sz w:val="19"/>
          <w:szCs w:val="19"/>
        </w:rPr>
        <w:t>AB „Achema“ turi du amoniako gamybos įrenginius, kurie yra pagrindiniai išmetamo CO</w:t>
      </w:r>
      <w:r w:rsidRPr="00B67149">
        <w:rPr>
          <w:rFonts w:ascii="Times New Roman" w:hAnsi="Times New Roman" w:cs="Times New Roman"/>
          <w:sz w:val="19"/>
          <w:szCs w:val="19"/>
          <w:vertAlign w:val="subscript"/>
        </w:rPr>
        <w:t xml:space="preserve">2 </w:t>
      </w:r>
      <w:r w:rsidRPr="00B67149">
        <w:rPr>
          <w:rFonts w:ascii="Times New Roman" w:hAnsi="Times New Roman" w:cs="Times New Roman"/>
          <w:sz w:val="19"/>
          <w:szCs w:val="19"/>
        </w:rPr>
        <w:t>šaltiniai, kadangi amoniako sintezei naudojamas vandenilis gaminamas iš gamtinių dujų. Bendras išmetamo anglies kiekis svyruoja, priklausomai nuo gamybos apimties, o tai atspindi trąšų rinkos nepastovumą, tačiau 2013–2020 m. laikotarpiu bendras išmetamų teršalų kiekis padidėjo 6 proc. Papildomai nupirktų CO</w:t>
      </w:r>
      <w:r w:rsidRPr="00B67149">
        <w:rPr>
          <w:rFonts w:ascii="Times New Roman" w:hAnsi="Times New Roman" w:cs="Times New Roman"/>
          <w:sz w:val="19"/>
          <w:szCs w:val="19"/>
          <w:vertAlign w:val="subscript"/>
        </w:rPr>
        <w:t xml:space="preserve">2 </w:t>
      </w:r>
      <w:r w:rsidRPr="00B67149">
        <w:rPr>
          <w:rFonts w:ascii="Times New Roman" w:hAnsi="Times New Roman" w:cs="Times New Roman"/>
          <w:sz w:val="19"/>
          <w:szCs w:val="19"/>
        </w:rPr>
        <w:t>apyvartinių taršos leidimų dalis sudarė 30 proc. (834 114 leidimų), ir jei per ateinančius metus reikšmingų investicijų į technologinius pokyčius nebus, leidimų dalis ir su tuo susijusios išlaidos ir toliau didės. 2019 m. išlaidos sudarė 5 proc. parduotų prekių sąnaudų. Be to, numatomas nemokamų leidimų kiekio sumažinimas įrenginiams 2021–2025 m. laikotarpiu prideda papildomo spaudimo pertvarkyti AB „Achema“ technologinį procesą.</w:t>
      </w:r>
    </w:p>
    <w:p w14:paraId="537F04E0" w14:textId="77777777" w:rsidR="008B4F11" w:rsidRPr="009E7774" w:rsidRDefault="008B4F11" w:rsidP="007C0448">
      <w:pPr>
        <w:jc w:val="both"/>
        <w:rPr>
          <w:rFonts w:ascii="Times New Roman" w:hAnsi="Times New Roman" w:cs="Times New Roman"/>
          <w:sz w:val="19"/>
          <w:szCs w:val="19"/>
        </w:rPr>
      </w:pPr>
    </w:p>
    <w:p w14:paraId="2EED1127" w14:textId="26FC8FBF"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lastRenderedPageBreak/>
        <w:t>AB „Achema“ numato etapais vykdyti žingsnius siekiant, kad iki 2050 m</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įmonės generuojamos emisijos būtų lygios 0. Pirmuoju etapu įmonė numato rekonstruoti vieną amoniako agregatą taip, kad į šį amoniako agregatą būtų tiekiama 30</w:t>
      </w:r>
      <w:r w:rsidR="00ED72D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žaliojo vandenilio. Šiuo metu numatomo rekonstruoti amoniako agregato emisijos sudaro 2,046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 įgyvendinus pirmąjį projekto etapą amoniako agregato emisijos bus žemesnės nei numatyta ATL norma ir sudarys 1,490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w:t>
      </w:r>
      <w:r>
        <w:rPr>
          <w:rFonts w:ascii="Times New Roman" w:hAnsi="Times New Roman" w:cs="Times New Roman"/>
          <w:sz w:val="19"/>
          <w:szCs w:val="19"/>
        </w:rPr>
        <w:t xml:space="preserve"> Tokiu būdu bus pasiektas ŠESD kiekio sumažėjimas pagamintos produkcijos kiekiui.</w:t>
      </w:r>
      <w:r w:rsidRPr="009E7774">
        <w:rPr>
          <w:rFonts w:ascii="Times New Roman" w:hAnsi="Times New Roman" w:cs="Times New Roman"/>
          <w:sz w:val="19"/>
          <w:szCs w:val="19"/>
        </w:rPr>
        <w:t xml:space="preserve"> </w:t>
      </w:r>
      <w:r w:rsidRPr="009E7774">
        <w:rPr>
          <w:rFonts w:ascii="Times New Roman" w:eastAsia="Times New Roman" w:hAnsi="Times New Roman" w:cs="Times New Roman"/>
          <w:sz w:val="19"/>
          <w:szCs w:val="19"/>
          <w:lang w:eastAsia="lt-LT"/>
        </w:rPr>
        <w:t>Taigi, viename iš amoniako agregatų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bus sumažintos ženkliai, net 27</w:t>
      </w:r>
      <w:r w:rsidR="00ED72DF">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įmonės mastu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sumažėtų 12</w:t>
      </w:r>
      <w:r w:rsidR="00ED72DF">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xml:space="preserve">. </w:t>
      </w:r>
      <w:r w:rsidRPr="009E7774">
        <w:rPr>
          <w:rFonts w:ascii="Times New Roman" w:hAnsi="Times New Roman" w:cs="Times New Roman"/>
          <w:sz w:val="19"/>
          <w:szCs w:val="19"/>
        </w:rPr>
        <w:t>Antruoju etapu, įmonė numato tęsti investicijas į amoniako agregatus ir siekti visą produkcijai pagaminti reikalingą vandenilį pakeisti žaliuoju vandeniliu</w:t>
      </w:r>
      <w:r>
        <w:rPr>
          <w:rFonts w:ascii="Times New Roman" w:hAnsi="Times New Roman" w:cs="Times New Roman"/>
          <w:sz w:val="19"/>
          <w:szCs w:val="19"/>
        </w:rPr>
        <w:t xml:space="preserve"> (amoniako gamybai būtų naudojamas tik žaliasis vandenilis), kuris lygiai taip pat būtų gaunamas elektrolizės būdu. </w:t>
      </w:r>
      <w:r w:rsidRPr="00BB69CE">
        <w:rPr>
          <w:rFonts w:ascii="Times New Roman" w:hAnsi="Times New Roman" w:cs="Times New Roman"/>
          <w:sz w:val="19"/>
          <w:szCs w:val="19"/>
        </w:rPr>
        <w:t>Siekiant užtikrinti, kad elektrolizei būtų naudojama žalia elektros energija, įmonė vykdo reikšmingas investicijas, kurių dėka bus sukurtas vienas didžiausių vėjo  jėgainių parkas, kuris užtikrins reikalingos žaliosios energijos tiekimą amoniako gamybai elektrolizės būdu</w:t>
      </w:r>
      <w:r w:rsidRPr="002B2F14">
        <w:rPr>
          <w:rFonts w:ascii="Times New Roman" w:hAnsi="Times New Roman" w:cs="Times New Roman"/>
          <w:sz w:val="19"/>
          <w:szCs w:val="19"/>
        </w:rPr>
        <w:t>.</w:t>
      </w:r>
      <w:r w:rsidRPr="009E7774">
        <w:rPr>
          <w:rFonts w:ascii="Times New Roman" w:hAnsi="Times New Roman" w:cs="Times New Roman"/>
          <w:sz w:val="19"/>
          <w:szCs w:val="19"/>
        </w:rPr>
        <w:t xml:space="preserve"> </w:t>
      </w:r>
      <w:r w:rsidR="004857E3">
        <w:rPr>
          <w:rFonts w:ascii="Times New Roman" w:hAnsi="Times New Roman" w:cs="Times New Roman"/>
          <w:sz w:val="19"/>
          <w:szCs w:val="19"/>
        </w:rPr>
        <w:t xml:space="preserve">Paminėtina, kad saulės ir vėjo elektrinių parko sugeneruota atsinaujinanti elektros energija bus perduota </w:t>
      </w:r>
      <w:r w:rsidR="004857E3" w:rsidRPr="00626F2E">
        <w:rPr>
          <w:rFonts w:ascii="Times New Roman" w:hAnsi="Times New Roman" w:cs="Times New Roman"/>
          <w:sz w:val="19"/>
          <w:szCs w:val="19"/>
        </w:rPr>
        <w:t>bendru Lietuvos elektros tinklu, priklausančiu valstybinei įmonei „Litgrid“.</w:t>
      </w:r>
      <w:r w:rsidR="004857E3" w:rsidRPr="00342574">
        <w:rPr>
          <w:rFonts w:ascii="Times New Roman" w:hAnsi="Times New Roman" w:cs="Times New Roman"/>
          <w:sz w:val="19"/>
          <w:szCs w:val="19"/>
        </w:rPr>
        <w:t xml:space="preserve"> </w:t>
      </w:r>
      <w:r w:rsidRPr="009E7774">
        <w:rPr>
          <w:rFonts w:ascii="Times New Roman" w:hAnsi="Times New Roman" w:cs="Times New Roman"/>
          <w:sz w:val="19"/>
          <w:szCs w:val="19"/>
        </w:rPr>
        <w:t>Lygiagrečiai įmonė numato toliau analizuoti galimybes taikyti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surinkimo, naudojimo ir saugojimo (CCU) technologijas. </w:t>
      </w:r>
      <w:r>
        <w:rPr>
          <w:rFonts w:ascii="Times New Roman" w:hAnsi="Times New Roman" w:cs="Times New Roman"/>
          <w:sz w:val="19"/>
          <w:szCs w:val="19"/>
        </w:rPr>
        <w:t xml:space="preserve">Tam </w:t>
      </w:r>
      <w:r w:rsidR="004857E3">
        <w:rPr>
          <w:rFonts w:ascii="Times New Roman" w:hAnsi="Times New Roman" w:cs="Times New Roman"/>
          <w:sz w:val="19"/>
          <w:szCs w:val="19"/>
        </w:rPr>
        <w:t xml:space="preserve">reikšmingai </w:t>
      </w:r>
      <w:r>
        <w:rPr>
          <w:rFonts w:ascii="Times New Roman" w:hAnsi="Times New Roman" w:cs="Times New Roman"/>
          <w:sz w:val="19"/>
          <w:szCs w:val="19"/>
        </w:rPr>
        <w:t xml:space="preserve">padėtų TPF lėšomis numatoma atlikti galimybių studija: </w:t>
      </w:r>
      <w:r w:rsidRPr="0068148D">
        <w:rPr>
          <w:rFonts w:ascii="Times New Roman" w:hAnsi="Times New Roman" w:cs="Times New Roman"/>
          <w:i/>
          <w:iCs/>
          <w:sz w:val="19"/>
          <w:szCs w:val="19"/>
        </w:rPr>
        <w:t>CO</w:t>
      </w:r>
      <w:r w:rsidRPr="0068148D">
        <w:rPr>
          <w:rFonts w:ascii="Times New Roman" w:hAnsi="Times New Roman" w:cs="Times New Roman"/>
          <w:i/>
          <w:iCs/>
          <w:sz w:val="19"/>
          <w:szCs w:val="19"/>
          <w:vertAlign w:val="subscript"/>
        </w:rPr>
        <w:t>2</w:t>
      </w:r>
      <w:r w:rsidRPr="0068148D">
        <w:rPr>
          <w:rFonts w:ascii="Times New Roman" w:hAnsi="Times New Roman" w:cs="Times New Roman"/>
          <w:i/>
          <w:iCs/>
          <w:sz w:val="19"/>
          <w:szCs w:val="19"/>
        </w:rPr>
        <w:t xml:space="preserve"> sugavimo ir saugojimo, vandenilio ir kitų inovatyvių technologijų panaudojimo </w:t>
      </w:r>
      <w:r w:rsidRPr="00930E89">
        <w:rPr>
          <w:rFonts w:ascii="Times New Roman" w:hAnsi="Times New Roman" w:cs="Times New Roman"/>
          <w:i/>
          <w:iCs/>
          <w:sz w:val="19"/>
          <w:szCs w:val="19"/>
        </w:rPr>
        <w:t xml:space="preserve">galimybės </w:t>
      </w:r>
      <w:r w:rsidRPr="0068148D">
        <w:rPr>
          <w:rFonts w:ascii="Times New Roman" w:hAnsi="Times New Roman" w:cs="Times New Roman"/>
          <w:i/>
          <w:iCs/>
          <w:sz w:val="19"/>
          <w:szCs w:val="19"/>
        </w:rPr>
        <w:t>pramonės įmonėse</w:t>
      </w:r>
      <w:r>
        <w:rPr>
          <w:rFonts w:ascii="Times New Roman" w:hAnsi="Times New Roman" w:cs="Times New Roman"/>
          <w:i/>
          <w:iCs/>
          <w:sz w:val="19"/>
          <w:szCs w:val="19"/>
        </w:rPr>
        <w:t xml:space="preserve">, veikiančiose </w:t>
      </w:r>
      <w:r w:rsidRPr="00BA7FC6">
        <w:rPr>
          <w:rFonts w:ascii="Times New Roman" w:hAnsi="Times New Roman" w:cs="Times New Roman"/>
          <w:i/>
          <w:iCs/>
          <w:sz w:val="19"/>
          <w:szCs w:val="19"/>
        </w:rPr>
        <w:t>labiausiai neigiamai paveikt</w:t>
      </w:r>
      <w:r>
        <w:rPr>
          <w:rFonts w:ascii="Times New Roman" w:hAnsi="Times New Roman" w:cs="Times New Roman"/>
          <w:i/>
          <w:iCs/>
          <w:sz w:val="19"/>
          <w:szCs w:val="19"/>
        </w:rPr>
        <w:t>ose</w:t>
      </w:r>
      <w:r w:rsidRPr="00BA7FC6">
        <w:rPr>
          <w:rFonts w:ascii="Times New Roman" w:hAnsi="Times New Roman" w:cs="Times New Roman"/>
          <w:i/>
          <w:iCs/>
          <w:sz w:val="19"/>
          <w:szCs w:val="19"/>
        </w:rPr>
        <w:t xml:space="preserve"> teritorij</w:t>
      </w:r>
      <w:r>
        <w:rPr>
          <w:rFonts w:ascii="Times New Roman" w:hAnsi="Times New Roman" w:cs="Times New Roman"/>
          <w:i/>
          <w:iCs/>
          <w:sz w:val="19"/>
          <w:szCs w:val="19"/>
        </w:rPr>
        <w:t>ose</w:t>
      </w:r>
      <w:r>
        <w:rPr>
          <w:rFonts w:ascii="Times New Roman" w:hAnsi="Times New Roman" w:cs="Times New Roman"/>
          <w:sz w:val="19"/>
          <w:szCs w:val="19"/>
        </w:rPr>
        <w:t xml:space="preserve">. </w:t>
      </w:r>
      <w:r w:rsidRPr="009E7774">
        <w:rPr>
          <w:rFonts w:ascii="Times New Roman" w:hAnsi="Times New Roman" w:cs="Times New Roman"/>
          <w:sz w:val="19"/>
          <w:szCs w:val="19"/>
        </w:rPr>
        <w:t>Paminėtina, kad perėjimas prie žaliojo vandenilio įmonei kas metus leis apie 300 tūkst. t</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sumažinti ŠESD emisijas, lyginant Lietuva tokį kiekį ŠESD sumažintų jei iš autoparko pašalintų 150 tūkst. lengvųjų automobilių (~10 </w:t>
      </w:r>
      <w:r w:rsidR="00ED72D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automobilių parko).</w:t>
      </w:r>
    </w:p>
    <w:p w14:paraId="57B7C648" w14:textId="77777777" w:rsidR="007C0448" w:rsidRDefault="007C0448" w:rsidP="007C0448">
      <w:pPr>
        <w:jc w:val="both"/>
        <w:rPr>
          <w:rFonts w:ascii="Times New Roman" w:hAnsi="Times New Roman" w:cs="Times New Roman"/>
          <w:sz w:val="19"/>
          <w:szCs w:val="19"/>
        </w:rPr>
      </w:pPr>
    </w:p>
    <w:p w14:paraId="403E8C14" w14:textId="08783B7B" w:rsidR="007C0448" w:rsidRPr="00BB69CE" w:rsidRDefault="007C0448" w:rsidP="007C0448">
      <w:pPr>
        <w:jc w:val="both"/>
        <w:rPr>
          <w:rFonts w:ascii="Times New Roman" w:eastAsiaTheme="minorHAnsi" w:hAnsi="Times New Roman" w:cs="Times New Roman"/>
          <w:sz w:val="19"/>
        </w:rPr>
      </w:pPr>
      <w:r w:rsidRPr="00BB69CE">
        <w:rPr>
          <w:rFonts w:ascii="Times New Roman" w:hAnsi="Times New Roman" w:cs="Times New Roman"/>
          <w:sz w:val="19"/>
          <w:szCs w:val="19"/>
        </w:rPr>
        <w:t xml:space="preserve">Papildomai atkreiptinas dėmesys, kad siekdama žaliojo vandenilio panaudojimo amoniako gamybai, įmonė jau ilgą laiką glaudžiai bendradarbiauja su mokslo ir studijų institucijomis Lietuvoje ir Europos Sąjungoje bei panašią patirtį turinčiais užsienio ekspertais. </w:t>
      </w:r>
      <w:r w:rsidR="00267F31">
        <w:rPr>
          <w:rFonts w:ascii="Times New Roman" w:hAnsi="Times New Roman" w:cs="Times New Roman"/>
          <w:sz w:val="19"/>
          <w:szCs w:val="19"/>
        </w:rPr>
        <w:t>Taigi</w:t>
      </w:r>
      <w:r w:rsidRPr="00BB69CE">
        <w:rPr>
          <w:rFonts w:ascii="Times New Roman" w:hAnsi="Times New Roman" w:cs="Times New Roman"/>
          <w:sz w:val="19"/>
          <w:szCs w:val="19"/>
        </w:rPr>
        <w:t xml:space="preserve"> įmonės numatyta vykdyti pertvarka leis užtikrinti savivaldybės, regiono, netgi visos šalies ekonominę ir socialinę gerovę.</w:t>
      </w:r>
    </w:p>
    <w:p w14:paraId="38F44403" w14:textId="77777777" w:rsidR="00095223" w:rsidRDefault="00095223" w:rsidP="00095223">
      <w:pPr>
        <w:pStyle w:val="Pagrindinistekstas"/>
        <w:spacing w:before="8"/>
        <w:rPr>
          <w:sz w:val="22"/>
        </w:rPr>
      </w:pPr>
    </w:p>
    <w:p w14:paraId="0DE1F58B" w14:textId="77777777" w:rsidR="00095223" w:rsidRDefault="00095223" w:rsidP="00095223">
      <w:pPr>
        <w:pStyle w:val="Pagrindinistekstas"/>
        <w:spacing w:before="109" w:line="230" w:lineRule="auto"/>
        <w:ind w:left="120"/>
      </w:pPr>
      <w:r>
        <w:rPr>
          <w:w w:val="90"/>
        </w:rPr>
        <w:t>Atnaujinti</w:t>
      </w:r>
      <w:r>
        <w:rPr>
          <w:spacing w:val="36"/>
          <w:w w:val="90"/>
        </w:rPr>
        <w:t xml:space="preserve"> </w:t>
      </w:r>
      <w:r>
        <w:rPr>
          <w:w w:val="90"/>
        </w:rPr>
        <w:t>arba</w:t>
      </w:r>
      <w:r>
        <w:rPr>
          <w:spacing w:val="36"/>
          <w:w w:val="90"/>
        </w:rPr>
        <w:t xml:space="preserve"> </w:t>
      </w:r>
      <w:r>
        <w:rPr>
          <w:w w:val="90"/>
        </w:rPr>
        <w:t>užpildyti</w:t>
      </w:r>
      <w:r>
        <w:rPr>
          <w:spacing w:val="35"/>
          <w:w w:val="90"/>
        </w:rPr>
        <w:t xml:space="preserve"> </w:t>
      </w:r>
      <w:r>
        <w:rPr>
          <w:w w:val="90"/>
        </w:rPr>
        <w:t>šį</w:t>
      </w:r>
      <w:r>
        <w:rPr>
          <w:spacing w:val="35"/>
          <w:w w:val="90"/>
        </w:rPr>
        <w:t xml:space="preserve"> </w:t>
      </w:r>
      <w:r>
        <w:rPr>
          <w:w w:val="90"/>
        </w:rPr>
        <w:t>skirsnį</w:t>
      </w:r>
      <w:r>
        <w:rPr>
          <w:spacing w:val="36"/>
          <w:w w:val="90"/>
        </w:rPr>
        <w:t xml:space="preserve"> </w:t>
      </w:r>
      <w:r>
        <w:rPr>
          <w:w w:val="90"/>
        </w:rPr>
        <w:t>peržiūrint</w:t>
      </w:r>
      <w:r>
        <w:rPr>
          <w:spacing w:val="34"/>
          <w:w w:val="90"/>
        </w:rPr>
        <w:t xml:space="preserve"> </w:t>
      </w:r>
      <w:r>
        <w:rPr>
          <w:w w:val="90"/>
        </w:rPr>
        <w:t>teritorinį  teisingos</w:t>
      </w:r>
      <w:r>
        <w:rPr>
          <w:spacing w:val="34"/>
          <w:w w:val="90"/>
        </w:rPr>
        <w:t xml:space="preserve"> </w:t>
      </w:r>
      <w:r>
        <w:rPr>
          <w:w w:val="90"/>
        </w:rPr>
        <w:t>pertvarkos</w:t>
      </w:r>
      <w:r>
        <w:rPr>
          <w:spacing w:val="35"/>
          <w:w w:val="90"/>
        </w:rPr>
        <w:t xml:space="preserve"> </w:t>
      </w:r>
      <w:r>
        <w:rPr>
          <w:w w:val="90"/>
        </w:rPr>
        <w:t>planą,</w:t>
      </w:r>
      <w:r>
        <w:rPr>
          <w:spacing w:val="35"/>
          <w:w w:val="90"/>
        </w:rPr>
        <w:t xml:space="preserve"> </w:t>
      </w:r>
      <w:r>
        <w:rPr>
          <w:w w:val="90"/>
        </w:rPr>
        <w:t>atsižvelgiant</w:t>
      </w:r>
      <w:r>
        <w:rPr>
          <w:spacing w:val="35"/>
          <w:w w:val="90"/>
        </w:rPr>
        <w:t xml:space="preserve"> </w:t>
      </w:r>
      <w:r>
        <w:rPr>
          <w:w w:val="90"/>
        </w:rPr>
        <w:t>į</w:t>
      </w:r>
      <w:r>
        <w:rPr>
          <w:spacing w:val="37"/>
          <w:w w:val="90"/>
        </w:rPr>
        <w:t xml:space="preserve"> </w:t>
      </w:r>
      <w:r>
        <w:rPr>
          <w:w w:val="90"/>
        </w:rPr>
        <w:t>sprendimą</w:t>
      </w:r>
      <w:r>
        <w:rPr>
          <w:spacing w:val="35"/>
          <w:w w:val="90"/>
        </w:rPr>
        <w:t xml:space="preserve"> </w:t>
      </w:r>
      <w:r>
        <w:rPr>
          <w:w w:val="90"/>
        </w:rPr>
        <w:t>teikti</w:t>
      </w:r>
      <w:r>
        <w:rPr>
          <w:spacing w:val="35"/>
          <w:w w:val="90"/>
        </w:rPr>
        <w:t xml:space="preserve"> </w:t>
      </w:r>
      <w:r>
        <w:rPr>
          <w:w w:val="90"/>
        </w:rPr>
        <w:t>tokią</w:t>
      </w:r>
      <w:r>
        <w:rPr>
          <w:spacing w:val="-35"/>
          <w:w w:val="90"/>
        </w:rPr>
        <w:t xml:space="preserve"> </w:t>
      </w:r>
      <w:r>
        <w:t>paramą</w:t>
      </w:r>
    </w:p>
    <w:p w14:paraId="000F2754" w14:textId="77777777" w:rsidR="00FA099A" w:rsidRDefault="00FA099A" w:rsidP="000A176F">
      <w:pPr>
        <w:jc w:val="both"/>
        <w:rPr>
          <w:rFonts w:ascii="Times New Roman" w:hAnsi="Times New Roman" w:cs="Times New Roman"/>
          <w:sz w:val="19"/>
          <w:szCs w:val="19"/>
        </w:rPr>
      </w:pPr>
    </w:p>
    <w:p w14:paraId="5976F2EA" w14:textId="47F52FFC" w:rsidR="00095223" w:rsidRPr="000A176F" w:rsidRDefault="007C0448" w:rsidP="000A176F">
      <w:pPr>
        <w:jc w:val="both"/>
        <w:rPr>
          <w:rFonts w:ascii="Times New Roman" w:hAnsi="Times New Roman" w:cs="Times New Roman"/>
          <w:sz w:val="19"/>
          <w:szCs w:val="19"/>
        </w:rPr>
      </w:pPr>
      <w:r w:rsidRPr="009E7774">
        <w:rPr>
          <w:rFonts w:ascii="Times New Roman" w:hAnsi="Times New Roman" w:cs="Times New Roman"/>
          <w:sz w:val="19"/>
          <w:szCs w:val="19"/>
        </w:rPr>
        <w:t>Siekiant užtikrinti Klimato kaitos valdymo darbotvarkėje nustatytų tikslų pasiekimą, neutralaus klimato ekonomiką skatinančios veiklos taip pat bus finansuojamos 2021–2027 m</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w:t>
      </w:r>
      <w:r w:rsidR="000860F3">
        <w:rPr>
          <w:rFonts w:ascii="Times New Roman" w:hAnsi="Times New Roman" w:cs="Times New Roman"/>
          <w:sz w:val="19"/>
          <w:szCs w:val="19"/>
        </w:rPr>
        <w:t>ESFI ir EGADP</w:t>
      </w:r>
      <w:r w:rsidRPr="009E7774">
        <w:rPr>
          <w:rFonts w:ascii="Times New Roman" w:hAnsi="Times New Roman" w:cs="Times New Roman"/>
          <w:sz w:val="19"/>
          <w:szCs w:val="19"/>
        </w:rPr>
        <w:t>, Modernizavimo fondo lėšomis. Vis tik, siekiant suderinamumo</w:t>
      </w:r>
      <w:r>
        <w:rPr>
          <w:rFonts w:ascii="Times New Roman" w:hAnsi="Times New Roman" w:cs="Times New Roman"/>
          <w:sz w:val="19"/>
          <w:szCs w:val="19"/>
        </w:rPr>
        <w:t xml:space="preserve">, </w:t>
      </w:r>
      <w:r w:rsidRPr="009E7774">
        <w:rPr>
          <w:rFonts w:ascii="Times New Roman" w:hAnsi="Times New Roman" w:cs="Times New Roman"/>
          <w:sz w:val="19"/>
          <w:szCs w:val="19"/>
        </w:rPr>
        <w:t>fondų papildomumo ir vengiant dvigubo finansavimo rizikos, kitų fondų lėšomis nebus finansuojamos veiklos, kurias numatyta finansuoti TPF lėšomis pagal TTPP.</w:t>
      </w:r>
      <w:r w:rsidR="00F66591">
        <w:rPr>
          <w:rFonts w:ascii="Times New Roman" w:hAnsi="Times New Roman" w:cs="Times New Roman"/>
          <w:sz w:val="19"/>
          <w:szCs w:val="19"/>
        </w:rPr>
        <w:t xml:space="preserve"> P</w:t>
      </w:r>
      <w:r w:rsidR="00183CA2">
        <w:rPr>
          <w:rFonts w:ascii="Times New Roman" w:hAnsi="Times New Roman" w:cs="Times New Roman"/>
          <w:sz w:val="19"/>
          <w:szCs w:val="19"/>
        </w:rPr>
        <w:t>avyzdžiui,</w:t>
      </w:r>
      <w:r w:rsidR="00F66591">
        <w:rPr>
          <w:rFonts w:ascii="Times New Roman" w:hAnsi="Times New Roman" w:cs="Times New Roman"/>
          <w:sz w:val="19"/>
          <w:szCs w:val="19"/>
        </w:rPr>
        <w:t xml:space="preserve"> EGADP lėšos investuojamos į priemonę </w:t>
      </w:r>
      <w:r w:rsidR="00F66591" w:rsidRPr="00BB7F3A">
        <w:rPr>
          <w:rFonts w:ascii="Times New Roman" w:hAnsi="Times New Roman" w:cs="Times New Roman"/>
          <w:sz w:val="19"/>
          <w:szCs w:val="19"/>
        </w:rPr>
        <w:t>„Aukštą pridėtinę vertę kuriančių kvalifikacijų ir kompetencijų įgijimas“</w:t>
      </w:r>
      <w:r w:rsidR="00F66591">
        <w:rPr>
          <w:rFonts w:ascii="Times New Roman" w:hAnsi="Times New Roman" w:cs="Times New Roman"/>
          <w:sz w:val="19"/>
          <w:szCs w:val="19"/>
        </w:rPr>
        <w:t xml:space="preserve">, tačiau pagal TPF lėšomis numatomą investuoti veiklą kvalifikacijos kėlimas ir mokymai bus </w:t>
      </w:r>
      <w:r w:rsidR="00BB7F3A">
        <w:rPr>
          <w:rFonts w:ascii="Times New Roman" w:hAnsi="Times New Roman" w:cs="Times New Roman"/>
          <w:sz w:val="19"/>
          <w:szCs w:val="19"/>
        </w:rPr>
        <w:t>finansuojam</w:t>
      </w:r>
      <w:r w:rsidR="00183CA2">
        <w:rPr>
          <w:rFonts w:ascii="Times New Roman" w:hAnsi="Times New Roman" w:cs="Times New Roman"/>
          <w:sz w:val="19"/>
          <w:szCs w:val="19"/>
        </w:rPr>
        <w:t>as</w:t>
      </w:r>
      <w:r w:rsidR="00BB7F3A">
        <w:rPr>
          <w:rFonts w:ascii="Times New Roman" w:hAnsi="Times New Roman" w:cs="Times New Roman"/>
          <w:sz w:val="19"/>
          <w:szCs w:val="19"/>
        </w:rPr>
        <w:t xml:space="preserve"> tik tiems darbuotojams, kurie bus įdarbinti</w:t>
      </w:r>
      <w:r w:rsidR="005A41BA">
        <w:rPr>
          <w:rFonts w:ascii="Times New Roman" w:hAnsi="Times New Roman" w:cs="Times New Roman"/>
          <w:sz w:val="19"/>
          <w:szCs w:val="19"/>
        </w:rPr>
        <w:t xml:space="preserve"> </w:t>
      </w:r>
      <w:r w:rsidR="002B3BFD">
        <w:rPr>
          <w:rFonts w:ascii="Times New Roman" w:hAnsi="Times New Roman" w:cs="Times New Roman"/>
          <w:sz w:val="19"/>
          <w:szCs w:val="19"/>
        </w:rPr>
        <w:t>pritrauktų</w:t>
      </w:r>
      <w:r w:rsidR="00BB7F3A">
        <w:rPr>
          <w:rFonts w:ascii="Times New Roman" w:hAnsi="Times New Roman" w:cs="Times New Roman"/>
          <w:sz w:val="19"/>
          <w:szCs w:val="19"/>
        </w:rPr>
        <w:t xml:space="preserve"> investuotojų įmonėse.</w:t>
      </w:r>
    </w:p>
    <w:p w14:paraId="6458DE6B" w14:textId="77777777" w:rsidR="00095223" w:rsidRDefault="00095223" w:rsidP="00095223">
      <w:pPr>
        <w:rPr>
          <w:sz w:val="23"/>
        </w:rPr>
      </w:pPr>
    </w:p>
    <w:p w14:paraId="51C483FC" w14:textId="4E0BDC01"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 xml:space="preserve">Siūloma </w:t>
      </w:r>
      <w:r w:rsidR="005A41BA">
        <w:rPr>
          <w:rFonts w:ascii="Times New Roman" w:hAnsi="Times New Roman" w:cs="Times New Roman"/>
          <w:sz w:val="19"/>
          <w:szCs w:val="19"/>
        </w:rPr>
        <w:t>TTPP</w:t>
      </w:r>
      <w:r w:rsidRPr="00B67149">
        <w:rPr>
          <w:rFonts w:ascii="Times New Roman" w:hAnsi="Times New Roman" w:cs="Times New Roman"/>
          <w:sz w:val="19"/>
          <w:szCs w:val="19"/>
        </w:rPr>
        <w:t xml:space="preserve"> intervencijų logika ateityje galėtų </w:t>
      </w:r>
      <w:r w:rsidR="005A41BA">
        <w:rPr>
          <w:rFonts w:ascii="Times New Roman" w:hAnsi="Times New Roman" w:cs="Times New Roman"/>
          <w:sz w:val="19"/>
          <w:szCs w:val="19"/>
        </w:rPr>
        <w:t>įtraukti investicines ir reformines</w:t>
      </w:r>
      <w:r w:rsidRPr="00B67149">
        <w:rPr>
          <w:rFonts w:ascii="Times New Roman" w:hAnsi="Times New Roman" w:cs="Times New Roman"/>
          <w:sz w:val="19"/>
          <w:szCs w:val="19"/>
        </w:rPr>
        <w:t xml:space="preserve"> intervencijas, finansuojamas iš </w:t>
      </w:r>
      <w:r w:rsidR="0010114A" w:rsidRPr="00B67149">
        <w:rPr>
          <w:rFonts w:ascii="Times New Roman" w:hAnsi="Times New Roman" w:cs="Times New Roman"/>
          <w:sz w:val="19"/>
          <w:szCs w:val="19"/>
        </w:rPr>
        <w:t>kitų dviejų</w:t>
      </w:r>
      <w:r w:rsidRPr="00B67149">
        <w:rPr>
          <w:rFonts w:ascii="Times New Roman" w:hAnsi="Times New Roman" w:cs="Times New Roman"/>
          <w:sz w:val="19"/>
          <w:szCs w:val="19"/>
        </w:rPr>
        <w:t xml:space="preserve"> Teisingos pertvarkos mechanizmo ramsčių: 1) specialios Teisingos pertvarkos schemos pagal „InvestEU“, ir </w:t>
      </w:r>
      <w:r w:rsidR="0010114A" w:rsidRPr="00B67149">
        <w:rPr>
          <w:rFonts w:ascii="Times New Roman" w:hAnsi="Times New Roman" w:cs="Times New Roman"/>
          <w:sz w:val="19"/>
          <w:szCs w:val="19"/>
        </w:rPr>
        <w:t>2</w:t>
      </w:r>
      <w:r w:rsidR="000F5D16">
        <w:rPr>
          <w:rFonts w:ascii="Times New Roman" w:hAnsi="Times New Roman" w:cs="Times New Roman"/>
          <w:sz w:val="19"/>
          <w:szCs w:val="19"/>
        </w:rPr>
        <w:t>)</w:t>
      </w:r>
      <w:r w:rsidR="0006537C" w:rsidRPr="0006537C">
        <w:rPr>
          <w:rFonts w:ascii="Times New Roman" w:hAnsi="Times New Roman" w:cs="Times New Roman"/>
          <w:sz w:val="19"/>
          <w:szCs w:val="19"/>
        </w:rPr>
        <w:t xml:space="preserve"> viešojo sektoriaus paskolų priemonė, jungianti Europos Komisijos dotacijas ir Europos investicijų banko (EIB) paskolas.</w:t>
      </w:r>
    </w:p>
    <w:p w14:paraId="7B083057" w14:textId="77777777" w:rsidR="001B5644" w:rsidRPr="00B67149" w:rsidRDefault="001B5644" w:rsidP="001B5644">
      <w:pPr>
        <w:rPr>
          <w:rFonts w:ascii="Times New Roman" w:hAnsi="Times New Roman" w:cs="Times New Roman"/>
          <w:sz w:val="19"/>
          <w:szCs w:val="19"/>
        </w:rPr>
      </w:pPr>
    </w:p>
    <w:p w14:paraId="043369A1" w14:textId="712A303B"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 xml:space="preserve">„InvestEU“ vykdoma Teisingos pertvarkos schema rems investicijas, skirtas spręsti socialines, ekonomines ir aplinkosaugos problemas, kylančias dėl pertvarkos siekiant ES 2030 metų klimato tikslų ir </w:t>
      </w:r>
      <w:r w:rsidR="008F70C5">
        <w:rPr>
          <w:rFonts w:ascii="Times New Roman" w:hAnsi="Times New Roman" w:cs="Times New Roman"/>
          <w:sz w:val="19"/>
          <w:szCs w:val="19"/>
        </w:rPr>
        <w:t>Sąjungos</w:t>
      </w:r>
      <w:r w:rsidRPr="00B67149">
        <w:rPr>
          <w:rFonts w:ascii="Times New Roman" w:hAnsi="Times New Roman" w:cs="Times New Roman"/>
          <w:sz w:val="19"/>
          <w:szCs w:val="19"/>
        </w:rPr>
        <w:t xml:space="preserve"> tikslo iki 2050 metų pasiekti neutralumą klimato atžvilgiu.</w:t>
      </w:r>
      <w:r w:rsidRPr="00B67149">
        <w:rPr>
          <w:rFonts w:ascii="Times New Roman" w:hAnsi="Times New Roman" w:cs="Times New Roman"/>
          <w:sz w:val="19"/>
          <w:szCs w:val="19"/>
          <w:vertAlign w:val="superscript"/>
        </w:rPr>
        <w:footnoteReference w:id="18"/>
      </w:r>
      <w:r w:rsidRPr="00B67149">
        <w:rPr>
          <w:rFonts w:ascii="Times New Roman" w:hAnsi="Times New Roman" w:cs="Times New Roman"/>
          <w:sz w:val="19"/>
          <w:szCs w:val="19"/>
        </w:rPr>
        <w:t xml:space="preserve"> Šios sritys (politikos langai) apima investicijas į tvarią infrastruktūrą; mokslinius tyrimus, inovacijas ir skaitmeninimą; </w:t>
      </w:r>
      <w:r w:rsidR="008F70C5">
        <w:rPr>
          <w:rFonts w:ascii="Times New Roman" w:hAnsi="Times New Roman" w:cs="Times New Roman"/>
          <w:sz w:val="19"/>
          <w:szCs w:val="19"/>
        </w:rPr>
        <w:t>MVĮ</w:t>
      </w:r>
      <w:r w:rsidRPr="00B67149">
        <w:rPr>
          <w:rFonts w:ascii="Times New Roman" w:hAnsi="Times New Roman" w:cs="Times New Roman"/>
          <w:sz w:val="19"/>
          <w:szCs w:val="19"/>
        </w:rPr>
        <w:t xml:space="preserve">; socialines investicijas ir įgūdžius. </w:t>
      </w:r>
    </w:p>
    <w:p w14:paraId="4367E7E1" w14:textId="77777777" w:rsidR="001B5644" w:rsidRPr="00B67149" w:rsidRDefault="001B5644" w:rsidP="001B5644">
      <w:pPr>
        <w:rPr>
          <w:rFonts w:ascii="Times New Roman" w:hAnsi="Times New Roman" w:cs="Times New Roman"/>
          <w:sz w:val="19"/>
          <w:szCs w:val="19"/>
        </w:rPr>
      </w:pPr>
    </w:p>
    <w:p w14:paraId="04378AE5" w14:textId="65464FA4" w:rsidR="001B5644" w:rsidRPr="00B67149" w:rsidRDefault="0006537C" w:rsidP="001B5644">
      <w:pPr>
        <w:jc w:val="both"/>
        <w:rPr>
          <w:rFonts w:ascii="Times New Roman" w:hAnsi="Times New Roman" w:cs="Times New Roman"/>
          <w:sz w:val="19"/>
          <w:szCs w:val="19"/>
        </w:rPr>
      </w:pPr>
      <w:r>
        <w:rPr>
          <w:rFonts w:ascii="Times New Roman" w:hAnsi="Times New Roman" w:cs="Times New Roman"/>
          <w:sz w:val="19"/>
          <w:szCs w:val="19"/>
        </w:rPr>
        <w:t>V</w:t>
      </w:r>
      <w:r w:rsidR="001B5644" w:rsidRPr="00B67149">
        <w:rPr>
          <w:rFonts w:ascii="Times New Roman" w:hAnsi="Times New Roman" w:cs="Times New Roman"/>
          <w:sz w:val="19"/>
          <w:szCs w:val="19"/>
        </w:rPr>
        <w:t>iešojo sektoriaus paskolos priemonė yra skirta remti viešąsias įstaigas</w:t>
      </w:r>
      <w:r w:rsidR="008F70C5">
        <w:rPr>
          <w:rFonts w:ascii="Times New Roman" w:hAnsi="Times New Roman" w:cs="Times New Roman"/>
          <w:sz w:val="19"/>
          <w:szCs w:val="19"/>
        </w:rPr>
        <w:t>,</w:t>
      </w:r>
      <w:r w:rsidR="001B5644" w:rsidRPr="00B67149">
        <w:rPr>
          <w:rFonts w:ascii="Times New Roman" w:hAnsi="Times New Roman" w:cs="Times New Roman"/>
          <w:sz w:val="19"/>
          <w:szCs w:val="19"/>
        </w:rPr>
        <w:t xml:space="preserve"> sprendžian</w:t>
      </w:r>
      <w:r w:rsidR="008F70C5">
        <w:rPr>
          <w:rFonts w:ascii="Times New Roman" w:hAnsi="Times New Roman" w:cs="Times New Roman"/>
          <w:sz w:val="19"/>
          <w:szCs w:val="19"/>
        </w:rPr>
        <w:t>čias</w:t>
      </w:r>
      <w:r w:rsidR="001B5644" w:rsidRPr="00B67149">
        <w:rPr>
          <w:rFonts w:ascii="Times New Roman" w:hAnsi="Times New Roman" w:cs="Times New Roman"/>
          <w:sz w:val="19"/>
          <w:szCs w:val="19"/>
        </w:rPr>
        <w:t xml:space="preserve"> socialinius ir ekonominius uždavinius teritorijose, kuri</w:t>
      </w:r>
      <w:r w:rsidR="008F70C5">
        <w:rPr>
          <w:rFonts w:ascii="Times New Roman" w:hAnsi="Times New Roman" w:cs="Times New Roman"/>
          <w:sz w:val="19"/>
          <w:szCs w:val="19"/>
        </w:rPr>
        <w:t>os labiausiai susidūrė su neigiamais žaliosios pertvarkos iššūkiai</w:t>
      </w:r>
      <w:r w:rsidR="001B5644" w:rsidRPr="00B67149">
        <w:rPr>
          <w:rFonts w:ascii="Times New Roman" w:hAnsi="Times New Roman" w:cs="Times New Roman"/>
          <w:sz w:val="19"/>
          <w:szCs w:val="19"/>
        </w:rPr>
        <w:t>. Ši priemonė</w:t>
      </w:r>
      <w:r w:rsidR="008F70C5">
        <w:rPr>
          <w:rFonts w:ascii="Times New Roman" w:hAnsi="Times New Roman" w:cs="Times New Roman"/>
          <w:sz w:val="19"/>
          <w:szCs w:val="19"/>
        </w:rPr>
        <w:t xml:space="preserve"> gali remti </w:t>
      </w:r>
      <w:r w:rsidR="001B5644" w:rsidRPr="00B67149">
        <w:rPr>
          <w:rFonts w:ascii="Times New Roman" w:hAnsi="Times New Roman" w:cs="Times New Roman"/>
          <w:sz w:val="19"/>
          <w:szCs w:val="19"/>
        </w:rPr>
        <w:t xml:space="preserve">viešojo sektoriaus projektus, kurie negeneruoja pakankamo nuosavų pajamų srauto, </w:t>
      </w:r>
      <w:r w:rsidR="008F70C5">
        <w:rPr>
          <w:rFonts w:ascii="Times New Roman" w:hAnsi="Times New Roman" w:cs="Times New Roman"/>
          <w:sz w:val="19"/>
          <w:szCs w:val="19"/>
        </w:rPr>
        <w:t>jog būtų</w:t>
      </w:r>
      <w:r w:rsidR="001B5644" w:rsidRPr="00B67149">
        <w:rPr>
          <w:rFonts w:ascii="Times New Roman" w:hAnsi="Times New Roman" w:cs="Times New Roman"/>
          <w:sz w:val="19"/>
          <w:szCs w:val="19"/>
        </w:rPr>
        <w:t xml:space="preserve"> padengt</w:t>
      </w:r>
      <w:r w:rsidR="008F70C5">
        <w:rPr>
          <w:rFonts w:ascii="Times New Roman" w:hAnsi="Times New Roman" w:cs="Times New Roman"/>
          <w:sz w:val="19"/>
          <w:szCs w:val="19"/>
        </w:rPr>
        <w:t>os</w:t>
      </w:r>
      <w:r w:rsidR="001B5644" w:rsidRPr="00B67149">
        <w:rPr>
          <w:rFonts w:ascii="Times New Roman" w:hAnsi="Times New Roman" w:cs="Times New Roman"/>
          <w:sz w:val="19"/>
          <w:szCs w:val="19"/>
        </w:rPr>
        <w:t xml:space="preserve"> investicijų išlaid</w:t>
      </w:r>
      <w:r w:rsidR="008F70C5">
        <w:rPr>
          <w:rFonts w:ascii="Times New Roman" w:hAnsi="Times New Roman" w:cs="Times New Roman"/>
          <w:sz w:val="19"/>
          <w:szCs w:val="19"/>
        </w:rPr>
        <w:t>o</w:t>
      </w:r>
      <w:r w:rsidR="001B5644" w:rsidRPr="00B67149">
        <w:rPr>
          <w:rFonts w:ascii="Times New Roman" w:hAnsi="Times New Roman" w:cs="Times New Roman"/>
          <w:sz w:val="19"/>
          <w:szCs w:val="19"/>
        </w:rPr>
        <w:t>s.</w:t>
      </w:r>
    </w:p>
    <w:p w14:paraId="17FFED93" w14:textId="2A23714B" w:rsidR="001B5644" w:rsidRPr="00B67149" w:rsidRDefault="001B5644" w:rsidP="001B5644">
      <w:pPr>
        <w:jc w:val="both"/>
        <w:rPr>
          <w:rFonts w:ascii="Times New Roman" w:hAnsi="Times New Roman" w:cs="Times New Roman"/>
          <w:sz w:val="19"/>
          <w:szCs w:val="19"/>
        </w:rPr>
      </w:pPr>
    </w:p>
    <w:p w14:paraId="79D7EC18" w14:textId="002B8F76" w:rsidR="001B5644" w:rsidRPr="00B67149" w:rsidRDefault="0006537C" w:rsidP="001B5644">
      <w:pPr>
        <w:jc w:val="both"/>
        <w:rPr>
          <w:rFonts w:ascii="Times New Roman" w:hAnsi="Times New Roman" w:cs="Times New Roman"/>
          <w:i/>
          <w:iCs/>
          <w:sz w:val="19"/>
          <w:szCs w:val="19"/>
        </w:rPr>
      </w:pPr>
      <w:r w:rsidRPr="0006537C">
        <w:rPr>
          <w:rFonts w:ascii="Times New Roman" w:hAnsi="Times New Roman" w:cs="Times New Roman"/>
          <w:sz w:val="19"/>
          <w:szCs w:val="19"/>
        </w:rPr>
        <w:t xml:space="preserve">Nepaisant to, kad Lietuva šiuo metu nėra nustačiusi konkrečių įsipareigojimų projektams, tačiau galimybės pasinaudoti kitais Teisingos pertvarkos mechanizmo ramsčiais išlieka galimybe finansavimui. Manytina, kad „InvestEU“ galėtų tapti galimybe projektams, kurie gali būti laikomi pelningais, t. y. </w:t>
      </w:r>
      <w:r w:rsidRPr="0006537C">
        <w:rPr>
          <w:rFonts w:ascii="Times New Roman" w:hAnsi="Times New Roman" w:cs="Times New Roman"/>
          <w:i/>
          <w:iCs/>
          <w:sz w:val="19"/>
          <w:szCs w:val="19"/>
        </w:rPr>
        <w:t>Pramonės dekarbonizacija</w:t>
      </w:r>
      <w:r w:rsidRPr="0006537C">
        <w:rPr>
          <w:rFonts w:ascii="Times New Roman" w:hAnsi="Times New Roman" w:cs="Times New Roman"/>
          <w:sz w:val="19"/>
          <w:szCs w:val="19"/>
        </w:rPr>
        <w:t>.</w:t>
      </w:r>
    </w:p>
    <w:p w14:paraId="6B894569" w14:textId="77777777" w:rsidR="001B5644" w:rsidRPr="00B67149" w:rsidRDefault="001B5644" w:rsidP="001B5644">
      <w:pPr>
        <w:rPr>
          <w:rFonts w:ascii="Times New Roman" w:hAnsi="Times New Roman" w:cs="Times New Roman"/>
          <w:sz w:val="19"/>
          <w:szCs w:val="19"/>
        </w:rPr>
      </w:pPr>
    </w:p>
    <w:p w14:paraId="0C38C542" w14:textId="320F91BE" w:rsidR="001B5644" w:rsidRPr="00B67149" w:rsidRDefault="0006537C" w:rsidP="001B5644">
      <w:pPr>
        <w:jc w:val="both"/>
        <w:rPr>
          <w:rFonts w:ascii="Times New Roman" w:hAnsi="Times New Roman" w:cs="Times New Roman"/>
          <w:sz w:val="19"/>
          <w:szCs w:val="19"/>
        </w:rPr>
      </w:pPr>
      <w:r w:rsidRPr="0006537C">
        <w:rPr>
          <w:rFonts w:ascii="Times New Roman" w:hAnsi="Times New Roman" w:cs="Times New Roman"/>
          <w:sz w:val="19"/>
          <w:szCs w:val="19"/>
        </w:rPr>
        <w:t>Kadangi leidžiama derinti Teisingos per</w:t>
      </w:r>
      <w:r w:rsidR="000F5D16">
        <w:rPr>
          <w:rFonts w:ascii="Times New Roman" w:hAnsi="Times New Roman" w:cs="Times New Roman"/>
          <w:sz w:val="19"/>
          <w:szCs w:val="19"/>
        </w:rPr>
        <w:t>tvarkos fondo</w:t>
      </w:r>
      <w:r w:rsidRPr="0006537C">
        <w:rPr>
          <w:rFonts w:ascii="Times New Roman" w:hAnsi="Times New Roman" w:cs="Times New Roman"/>
          <w:sz w:val="19"/>
          <w:szCs w:val="19"/>
        </w:rPr>
        <w:t xml:space="preserve"> ir „InvestEU“ finansavimą projekto lygiu, taip pat galėtų būti svarstoma galimybė pasinaudoti šia galimybe įmonėms suteikiant paskolų garantijas, kurios būtų naudojamos kartu su Teisingos pertvarkos fondo subsidijomis, pagal kurias remiama pramonės dekarbonizacija.</w:t>
      </w:r>
    </w:p>
    <w:p w14:paraId="78F42F0B" w14:textId="77777777" w:rsidR="001B5644" w:rsidRPr="00B67149" w:rsidRDefault="001B5644" w:rsidP="001B5644">
      <w:pPr>
        <w:rPr>
          <w:rFonts w:ascii="Times New Roman" w:hAnsi="Times New Roman" w:cs="Times New Roman"/>
          <w:sz w:val="19"/>
          <w:szCs w:val="19"/>
        </w:rPr>
      </w:pPr>
    </w:p>
    <w:p w14:paraId="4ABDB06E" w14:textId="1E7CC556" w:rsidR="001B5644" w:rsidRPr="00A9104C" w:rsidRDefault="0006537C" w:rsidP="001B5644">
      <w:pPr>
        <w:jc w:val="both"/>
        <w:rPr>
          <w:rFonts w:ascii="Times New Roman" w:hAnsi="Times New Roman" w:cs="Times New Roman"/>
          <w:sz w:val="19"/>
          <w:szCs w:val="19"/>
        </w:rPr>
      </w:pPr>
      <w:r w:rsidRPr="0006537C">
        <w:rPr>
          <w:rFonts w:ascii="Times New Roman" w:hAnsi="Times New Roman" w:cs="Times New Roman"/>
          <w:sz w:val="19"/>
          <w:szCs w:val="19"/>
        </w:rPr>
        <w:t xml:space="preserve">Trečiasis ramstis galėtų būti naudingas savivaldybėms ir kitiems viešiesiems subjektams, vykdantiems veiklą, numatytą pagal antrąją intervencijų kryptį </w:t>
      </w:r>
      <w:r w:rsidRPr="0006537C">
        <w:rPr>
          <w:rFonts w:ascii="Times New Roman" w:hAnsi="Times New Roman" w:cs="Times New Roman"/>
          <w:i/>
          <w:iCs/>
          <w:sz w:val="19"/>
          <w:szCs w:val="19"/>
        </w:rPr>
        <w:t>Tvarių</w:t>
      </w:r>
      <w:r w:rsidRPr="0006537C">
        <w:rPr>
          <w:rFonts w:ascii="Times New Roman" w:hAnsi="Times New Roman" w:cs="Times New Roman"/>
          <w:i/>
          <w:iCs/>
          <w:sz w:val="19"/>
          <w:szCs w:val="19"/>
          <w:vertAlign w:val="superscript"/>
        </w:rPr>
        <w:footnoteReference w:id="19"/>
      </w:r>
      <w:r w:rsidRPr="0006537C">
        <w:rPr>
          <w:rFonts w:ascii="Times New Roman" w:hAnsi="Times New Roman" w:cs="Times New Roman"/>
          <w:i/>
          <w:iCs/>
          <w:sz w:val="19"/>
          <w:szCs w:val="19"/>
        </w:rPr>
        <w:t xml:space="preserve"> darbo vietų kūrimas</w:t>
      </w:r>
      <w:r w:rsidRPr="0006537C">
        <w:rPr>
          <w:rFonts w:ascii="Times New Roman" w:hAnsi="Times New Roman" w:cs="Times New Roman"/>
          <w:sz w:val="19"/>
          <w:szCs w:val="19"/>
        </w:rPr>
        <w:t>. Viešojo sektoriaus paskolų priemonės remiami projektai negali būti remiami TPF ir InvestEU lėšomis projektų lygmeniu.</w:t>
      </w:r>
    </w:p>
    <w:p w14:paraId="078BB8D6" w14:textId="77777777" w:rsidR="00095223" w:rsidRPr="00FA099A" w:rsidRDefault="00095223" w:rsidP="00095223">
      <w:pPr>
        <w:pStyle w:val="Sraopastraipa"/>
        <w:numPr>
          <w:ilvl w:val="0"/>
          <w:numId w:val="7"/>
        </w:numPr>
        <w:tabs>
          <w:tab w:val="left" w:pos="521"/>
          <w:tab w:val="left" w:pos="522"/>
        </w:tabs>
        <w:spacing w:before="92"/>
        <w:rPr>
          <w:b/>
          <w:sz w:val="19"/>
        </w:rPr>
      </w:pPr>
      <w:r w:rsidRPr="00FA099A">
        <w:rPr>
          <w:b/>
          <w:spacing w:val="-1"/>
          <w:w w:val="95"/>
          <w:sz w:val="19"/>
        </w:rPr>
        <w:lastRenderedPageBreak/>
        <w:t>Valdymo</w:t>
      </w:r>
      <w:r w:rsidRPr="00FA099A">
        <w:rPr>
          <w:b/>
          <w:spacing w:val="-4"/>
          <w:w w:val="95"/>
          <w:sz w:val="19"/>
        </w:rPr>
        <w:t xml:space="preserve"> </w:t>
      </w:r>
      <w:r w:rsidRPr="00FA099A">
        <w:rPr>
          <w:b/>
          <w:spacing w:val="-1"/>
          <w:w w:val="95"/>
          <w:sz w:val="19"/>
        </w:rPr>
        <w:t>mechanizmai</w:t>
      </w:r>
    </w:p>
    <w:p w14:paraId="326E1610" w14:textId="489770A5" w:rsidR="00095223" w:rsidRPr="008F64ED" w:rsidRDefault="00095223" w:rsidP="008F64ED">
      <w:pPr>
        <w:pStyle w:val="Sraopastraipa"/>
        <w:tabs>
          <w:tab w:val="left" w:pos="522"/>
        </w:tabs>
        <w:spacing w:before="102"/>
        <w:ind w:left="0"/>
        <w:rPr>
          <w:b/>
          <w:sz w:val="19"/>
        </w:rPr>
      </w:pPr>
      <w:r w:rsidRPr="008F64ED">
        <w:rPr>
          <w:b/>
          <w:w w:val="95"/>
          <w:sz w:val="19"/>
        </w:rPr>
        <w:t>Partnerystė</w:t>
      </w:r>
      <w:r w:rsidR="008F64ED" w:rsidRPr="008F64ED">
        <w:rPr>
          <w:b/>
          <w:w w:val="95"/>
          <w:sz w:val="19"/>
        </w:rPr>
        <w:t>, stebėsena ir vertinimas, koordinavimo ir stebėsenos įstaiga</w:t>
      </w:r>
    </w:p>
    <w:p w14:paraId="6B764E79" w14:textId="77777777" w:rsidR="00095223" w:rsidRDefault="00095223" w:rsidP="00095223">
      <w:pPr>
        <w:pStyle w:val="Pagrindinistekstas"/>
        <w:rPr>
          <w:sz w:val="20"/>
        </w:rPr>
      </w:pPr>
    </w:p>
    <w:p w14:paraId="0BFF2A94" w14:textId="37B3EF9C" w:rsidR="000A176F" w:rsidRPr="009E7774" w:rsidRDefault="000A176F" w:rsidP="000A176F">
      <w:pPr>
        <w:pStyle w:val="Pagrindinistekstas"/>
        <w:spacing w:before="115"/>
        <w:jc w:val="both"/>
        <w:rPr>
          <w:rFonts w:ascii="Times New Roman" w:hAnsi="Times New Roman" w:cs="Times New Roman"/>
        </w:rPr>
      </w:pPr>
      <w:r w:rsidRPr="009E7774">
        <w:rPr>
          <w:rFonts w:ascii="Times New Roman" w:eastAsiaTheme="minorHAnsi" w:hAnsi="Times New Roman" w:cs="Times New Roman"/>
          <w:color w:val="000000"/>
        </w:rPr>
        <w:t>Siekiant, kad būtų tiksliai užfiksuoti socialiniai ir ekonominiai iššūkiai ir nustatyti, kaip juos būtų galima spręsti siekiant klimato atžvilgiu neutralios ekonomikos tiksliniuose regionuose, į TTPP rengimo etapą buvo įtraukti partneriai bei suinteresuotosios šalys, kurias teisingos pertvarkos procesas veikia tiesiogiai t.</w:t>
      </w:r>
      <w:r w:rsidR="008017DA">
        <w:rPr>
          <w:rFonts w:ascii="Times New Roman" w:eastAsiaTheme="minorHAnsi" w:hAnsi="Times New Roman" w:cs="Times New Roman"/>
          <w:color w:val="000000"/>
        </w:rPr>
        <w:t xml:space="preserve"> </w:t>
      </w:r>
      <w:r w:rsidRPr="009E7774">
        <w:rPr>
          <w:rFonts w:ascii="Times New Roman" w:eastAsiaTheme="minorHAnsi" w:hAnsi="Times New Roman" w:cs="Times New Roman"/>
          <w:color w:val="000000"/>
        </w:rPr>
        <w:t>y.: 1) labiausiai paveiktų pramonės šakų įmonės; 2) darbuotojai, profesinės sąjungos ir darbuotojų asociacijos; ir (3) vietos bendruomenės; (4) ES ir nacionalinės valdžios institucijos, atsakingos už pereinamojo laikotarpio proceso planavimą ir ES fondų programų valdymą; (5) regioninės ir savivaldos institucijos, kurios gali laiku susipažinti su suinteresuotųjų šalių lūkesčiais, poreikiais ir labiausiai paveiktų teritorijų veiksmų planais.</w:t>
      </w:r>
    </w:p>
    <w:p w14:paraId="57113958"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4AD1CD0B" w14:textId="528EF2B6"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 xml:space="preserve">Partneriams buvo suteikta galimybė gauti naujausią informaciją apie TPF ir investavimo galimybes bei galimybė reaguoti į TTPP pasiūlyme numatytas veiklas. Taip pat pasinaudota </w:t>
      </w:r>
      <w:r w:rsidR="00D51B2E">
        <w:rPr>
          <w:rFonts w:ascii="Times New Roman" w:eastAsiaTheme="minorHAnsi" w:hAnsi="Times New Roman" w:cs="Times New Roman"/>
          <w:color w:val="000000"/>
          <w:sz w:val="19"/>
          <w:szCs w:val="19"/>
        </w:rPr>
        <w:t xml:space="preserve">ekspertų ir </w:t>
      </w:r>
      <w:r w:rsidRPr="009E7774">
        <w:rPr>
          <w:rFonts w:ascii="Times New Roman" w:eastAsiaTheme="minorHAnsi" w:hAnsi="Times New Roman" w:cs="Times New Roman"/>
          <w:color w:val="000000"/>
          <w:sz w:val="19"/>
          <w:szCs w:val="19"/>
        </w:rPr>
        <w:t>vertintojų pateiktomis rekomendacijomis.</w:t>
      </w:r>
    </w:p>
    <w:p w14:paraId="6DB4044C"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5C7A1" w14:textId="66B74B0B" w:rsidR="000A176F"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 xml:space="preserve">TTPP derinimo etape </w:t>
      </w:r>
      <w:r w:rsidR="00766E8B">
        <w:rPr>
          <w:rFonts w:ascii="Times New Roman" w:eastAsiaTheme="minorHAnsi" w:hAnsi="Times New Roman" w:cs="Times New Roman"/>
          <w:color w:val="000000"/>
          <w:sz w:val="19"/>
          <w:szCs w:val="19"/>
        </w:rPr>
        <w:t>2022 m.</w:t>
      </w:r>
      <w:r w:rsidRPr="009E7774">
        <w:rPr>
          <w:rFonts w:ascii="Times New Roman" w:eastAsiaTheme="minorHAnsi" w:hAnsi="Times New Roman" w:cs="Times New Roman"/>
          <w:color w:val="000000"/>
          <w:sz w:val="19"/>
          <w:szCs w:val="19"/>
        </w:rPr>
        <w:t xml:space="preserve"> balandžio</w:t>
      </w:r>
      <w:r w:rsidR="00766E8B">
        <w:rPr>
          <w:rFonts w:ascii="Times New Roman" w:eastAsiaTheme="minorHAnsi" w:hAnsi="Times New Roman" w:cs="Times New Roman"/>
          <w:color w:val="000000"/>
          <w:sz w:val="19"/>
          <w:szCs w:val="19"/>
        </w:rPr>
        <w:t>-gegužės</w:t>
      </w:r>
      <w:r w:rsidRPr="009E7774">
        <w:rPr>
          <w:rFonts w:ascii="Times New Roman" w:eastAsiaTheme="minorHAnsi" w:hAnsi="Times New Roman" w:cs="Times New Roman"/>
          <w:color w:val="000000"/>
          <w:sz w:val="19"/>
          <w:szCs w:val="19"/>
        </w:rPr>
        <w:t xml:space="preserve"> mėn. </w:t>
      </w:r>
      <w:r w:rsidR="00766E8B">
        <w:rPr>
          <w:rFonts w:ascii="Times New Roman" w:eastAsiaTheme="minorHAnsi" w:hAnsi="Times New Roman" w:cs="Times New Roman"/>
          <w:color w:val="000000"/>
          <w:sz w:val="19"/>
          <w:szCs w:val="19"/>
        </w:rPr>
        <w:t>vyko</w:t>
      </w:r>
      <w:r w:rsidRPr="009E7774">
        <w:rPr>
          <w:rFonts w:ascii="Times New Roman" w:eastAsiaTheme="minorHAnsi" w:hAnsi="Times New Roman" w:cs="Times New Roman"/>
          <w:color w:val="000000"/>
          <w:sz w:val="19"/>
          <w:szCs w:val="19"/>
        </w:rPr>
        <w:t xml:space="preserve"> vieš</w:t>
      </w:r>
      <w:r w:rsidR="00766E8B">
        <w:rPr>
          <w:rFonts w:ascii="Times New Roman" w:eastAsiaTheme="minorHAnsi" w:hAnsi="Times New Roman" w:cs="Times New Roman"/>
          <w:color w:val="000000"/>
          <w:sz w:val="19"/>
          <w:szCs w:val="19"/>
        </w:rPr>
        <w:t>osios konsultacijos su visuomene ir suinteresuotomis šalimis</w:t>
      </w:r>
      <w:r w:rsidRPr="009E7774">
        <w:rPr>
          <w:rFonts w:ascii="Times New Roman" w:eastAsiaTheme="minorHAnsi" w:hAnsi="Times New Roman" w:cs="Times New Roman"/>
          <w:color w:val="000000"/>
          <w:sz w:val="19"/>
          <w:szCs w:val="19"/>
        </w:rPr>
        <w:t xml:space="preserve">; TPF prioritetas ir TTPP </w:t>
      </w:r>
      <w:r w:rsidR="005043E6">
        <w:rPr>
          <w:rFonts w:ascii="Times New Roman" w:eastAsiaTheme="minorHAnsi" w:hAnsi="Times New Roman" w:cs="Times New Roman"/>
          <w:color w:val="000000"/>
          <w:sz w:val="19"/>
          <w:szCs w:val="19"/>
        </w:rPr>
        <w:t xml:space="preserve">2022 m. </w:t>
      </w:r>
      <w:r w:rsidRPr="009E7774">
        <w:rPr>
          <w:rFonts w:ascii="Times New Roman" w:eastAsiaTheme="minorHAnsi" w:hAnsi="Times New Roman" w:cs="Times New Roman"/>
          <w:color w:val="000000"/>
          <w:sz w:val="19"/>
          <w:szCs w:val="19"/>
        </w:rPr>
        <w:t>bu</w:t>
      </w:r>
      <w:r w:rsidR="00BA0A6B">
        <w:rPr>
          <w:rFonts w:ascii="Times New Roman" w:eastAsiaTheme="minorHAnsi" w:hAnsi="Times New Roman" w:cs="Times New Roman"/>
          <w:color w:val="000000"/>
          <w:sz w:val="19"/>
          <w:szCs w:val="19"/>
        </w:rPr>
        <w:t>vo keletą kartu</w:t>
      </w:r>
      <w:r w:rsidRPr="009E7774">
        <w:rPr>
          <w:rFonts w:ascii="Times New Roman" w:eastAsiaTheme="minorHAnsi" w:hAnsi="Times New Roman" w:cs="Times New Roman"/>
          <w:color w:val="000000"/>
          <w:sz w:val="19"/>
          <w:szCs w:val="19"/>
        </w:rPr>
        <w:t xml:space="preserve"> pristatyt</w:t>
      </w:r>
      <w:r w:rsidR="00BA0A6B">
        <w:rPr>
          <w:rFonts w:ascii="Times New Roman" w:eastAsiaTheme="minorHAnsi" w:hAnsi="Times New Roman" w:cs="Times New Roman"/>
          <w:color w:val="000000"/>
          <w:sz w:val="19"/>
          <w:szCs w:val="19"/>
        </w:rPr>
        <w:t>i</w:t>
      </w:r>
      <w:r w:rsidRPr="009E7774">
        <w:rPr>
          <w:rFonts w:ascii="Times New Roman" w:eastAsiaTheme="minorHAnsi" w:hAnsi="Times New Roman" w:cs="Times New Roman"/>
          <w:color w:val="000000"/>
          <w:sz w:val="19"/>
          <w:szCs w:val="19"/>
        </w:rPr>
        <w:t xml:space="preserve"> 2021–2027 m. ES fondų investicijų programos stebėsenos komiteto</w:t>
      </w:r>
      <w:r w:rsidR="00FF75C9">
        <w:rPr>
          <w:rFonts w:ascii="Times New Roman" w:eastAsiaTheme="minorHAnsi" w:hAnsi="Times New Roman" w:cs="Times New Roman"/>
          <w:color w:val="000000"/>
          <w:sz w:val="19"/>
          <w:szCs w:val="19"/>
        </w:rPr>
        <w:t xml:space="preserve"> (toliau – Stebėsenos komitetas)</w:t>
      </w:r>
      <w:r w:rsidRPr="009E7774">
        <w:rPr>
          <w:rFonts w:ascii="Times New Roman" w:eastAsiaTheme="minorHAnsi" w:hAnsi="Times New Roman" w:cs="Times New Roman"/>
          <w:color w:val="000000"/>
          <w:sz w:val="19"/>
          <w:szCs w:val="19"/>
        </w:rPr>
        <w:t xml:space="preserve"> posėd</w:t>
      </w:r>
      <w:r w:rsidR="005043E6">
        <w:rPr>
          <w:rFonts w:ascii="Times New Roman" w:eastAsiaTheme="minorHAnsi" w:hAnsi="Times New Roman" w:cs="Times New Roman"/>
          <w:color w:val="000000"/>
          <w:sz w:val="19"/>
          <w:szCs w:val="19"/>
        </w:rPr>
        <w:t>žiuose</w:t>
      </w:r>
      <w:r w:rsidRPr="009E7774">
        <w:rPr>
          <w:rFonts w:ascii="Times New Roman" w:eastAsiaTheme="minorHAnsi" w:hAnsi="Times New Roman" w:cs="Times New Roman"/>
          <w:color w:val="000000"/>
          <w:sz w:val="19"/>
          <w:szCs w:val="19"/>
        </w:rPr>
        <w:t>.</w:t>
      </w:r>
      <w:r w:rsidR="00A25066">
        <w:rPr>
          <w:rFonts w:ascii="Times New Roman" w:eastAsiaTheme="minorHAnsi" w:hAnsi="Times New Roman" w:cs="Times New Roman"/>
          <w:color w:val="000000"/>
          <w:sz w:val="19"/>
          <w:szCs w:val="19"/>
        </w:rPr>
        <w:t xml:space="preserve"> 2022 m. spalio 20 d. vykusiame Stebėsenos komitete buvo pritarta TTPP ir TPF prioriteto </w:t>
      </w:r>
      <w:r w:rsidR="00682DF6">
        <w:rPr>
          <w:rFonts w:ascii="Times New Roman" w:eastAsiaTheme="minorHAnsi" w:hAnsi="Times New Roman" w:cs="Times New Roman"/>
          <w:color w:val="000000"/>
          <w:sz w:val="19"/>
          <w:szCs w:val="19"/>
        </w:rPr>
        <w:t>oficialiam teikimui EK</w:t>
      </w:r>
      <w:r w:rsidR="00A25066">
        <w:rPr>
          <w:rFonts w:ascii="Times New Roman" w:eastAsiaTheme="minorHAnsi" w:hAnsi="Times New Roman" w:cs="Times New Roman"/>
          <w:color w:val="000000"/>
          <w:sz w:val="19"/>
          <w:szCs w:val="19"/>
        </w:rPr>
        <w:t>.</w:t>
      </w:r>
    </w:p>
    <w:p w14:paraId="6FDFA12A" w14:textId="0AB60BC7" w:rsidR="008017DA"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p>
    <w:p w14:paraId="04EE775C" w14:textId="6D6A0CF8" w:rsidR="008017DA" w:rsidRPr="009E7774"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r>
        <w:rPr>
          <w:rFonts w:ascii="Times New Roman" w:eastAsiaTheme="minorHAnsi" w:hAnsi="Times New Roman" w:cs="Times New Roman"/>
          <w:color w:val="000000"/>
          <w:sz w:val="19"/>
          <w:szCs w:val="19"/>
        </w:rPr>
        <w:t xml:space="preserve">Paminėtina, kad </w:t>
      </w:r>
      <w:r w:rsidR="00FF75C9">
        <w:rPr>
          <w:rFonts w:ascii="Times New Roman" w:eastAsiaTheme="minorHAnsi" w:hAnsi="Times New Roman" w:cs="Times New Roman"/>
          <w:color w:val="000000"/>
          <w:sz w:val="19"/>
          <w:szCs w:val="19"/>
        </w:rPr>
        <w:t>Stebėsenos komitetas sudarytas siekiant atstovauti visas suinteresuotas puses: verslą, regionus</w:t>
      </w:r>
      <w:r w:rsidR="005043E6">
        <w:rPr>
          <w:rFonts w:ascii="Times New Roman" w:eastAsiaTheme="minorHAnsi" w:hAnsi="Times New Roman" w:cs="Times New Roman"/>
          <w:color w:val="000000"/>
          <w:sz w:val="19"/>
          <w:szCs w:val="19"/>
        </w:rPr>
        <w:t>, NVO sektorių, ES ir Lietuvos institucijas, agentūras</w:t>
      </w:r>
      <w:r w:rsidR="00FF75C9">
        <w:rPr>
          <w:rFonts w:ascii="Times New Roman" w:eastAsiaTheme="minorHAnsi" w:hAnsi="Times New Roman" w:cs="Times New Roman"/>
          <w:color w:val="000000"/>
          <w:sz w:val="19"/>
          <w:szCs w:val="19"/>
        </w:rPr>
        <w:t xml:space="preserve"> ir pan.</w:t>
      </w:r>
      <w:r w:rsidRPr="008017DA">
        <w:rPr>
          <w:rFonts w:ascii="Times New Roman" w:eastAsiaTheme="minorHAnsi" w:hAnsi="Times New Roman" w:cs="Times New Roman"/>
          <w:color w:val="000000"/>
          <w:sz w:val="19"/>
          <w:szCs w:val="19"/>
        </w:rPr>
        <w:t xml:space="preserve"> </w:t>
      </w:r>
      <w:r w:rsidR="005043E6">
        <w:rPr>
          <w:rFonts w:ascii="Times New Roman" w:eastAsiaTheme="minorHAnsi" w:hAnsi="Times New Roman" w:cs="Times New Roman"/>
          <w:color w:val="000000"/>
          <w:sz w:val="19"/>
          <w:szCs w:val="19"/>
        </w:rPr>
        <w:t>Jaunimo atstovavimo atveju – S</w:t>
      </w:r>
      <w:r w:rsidRPr="008017DA">
        <w:rPr>
          <w:rFonts w:ascii="Times New Roman" w:eastAsiaTheme="minorHAnsi" w:hAnsi="Times New Roman" w:cs="Times New Roman"/>
          <w:color w:val="000000"/>
          <w:sz w:val="19"/>
          <w:szCs w:val="19"/>
        </w:rPr>
        <w:t>tebėsenos komiteto</w:t>
      </w:r>
      <w:r w:rsidR="00B64CC1">
        <w:rPr>
          <w:rFonts w:ascii="Times New Roman" w:eastAsiaTheme="minorHAnsi" w:hAnsi="Times New Roman" w:cs="Times New Roman"/>
          <w:color w:val="000000"/>
          <w:sz w:val="19"/>
          <w:szCs w:val="19"/>
        </w:rPr>
        <w:t xml:space="preserve"> ilgametis</w:t>
      </w:r>
      <w:r w:rsidRPr="008017DA">
        <w:rPr>
          <w:rFonts w:ascii="Times New Roman" w:eastAsiaTheme="minorHAnsi" w:hAnsi="Times New Roman" w:cs="Times New Roman"/>
          <w:color w:val="000000"/>
          <w:sz w:val="19"/>
          <w:szCs w:val="19"/>
        </w:rPr>
        <w:t xml:space="preserve"> narys yra Nacionalinė nevyriausybinių organizacijų koalicija, kurios vienas iš narių yra Lietuvos jaunimo organizacijų taryba (LiJ</w:t>
      </w:r>
      <w:r w:rsidR="00C722F5">
        <w:rPr>
          <w:rFonts w:ascii="Times New Roman" w:eastAsiaTheme="minorHAnsi" w:hAnsi="Times New Roman" w:cs="Times New Roman"/>
          <w:color w:val="000000"/>
          <w:sz w:val="19"/>
          <w:szCs w:val="19"/>
        </w:rPr>
        <w:t>OT</w:t>
      </w:r>
      <w:r w:rsidRPr="008017DA">
        <w:rPr>
          <w:rFonts w:ascii="Times New Roman" w:eastAsiaTheme="minorHAnsi" w:hAnsi="Times New Roman" w:cs="Times New Roman"/>
          <w:color w:val="000000"/>
          <w:sz w:val="19"/>
          <w:szCs w:val="19"/>
        </w:rPr>
        <w:t>), pakaitinio nario teisėmis Komitete atstovaujam</w:t>
      </w:r>
      <w:r w:rsidR="005043E6">
        <w:rPr>
          <w:rFonts w:ascii="Times New Roman" w:eastAsiaTheme="minorHAnsi" w:hAnsi="Times New Roman" w:cs="Times New Roman"/>
          <w:color w:val="000000"/>
          <w:sz w:val="19"/>
          <w:szCs w:val="19"/>
        </w:rPr>
        <w:t>a</w:t>
      </w:r>
      <w:r w:rsidRPr="008017DA">
        <w:rPr>
          <w:rFonts w:ascii="Times New Roman" w:eastAsiaTheme="minorHAnsi" w:hAnsi="Times New Roman" w:cs="Times New Roman"/>
          <w:color w:val="000000"/>
          <w:sz w:val="19"/>
          <w:szCs w:val="19"/>
        </w:rPr>
        <w:t xml:space="preserve"> LiJ</w:t>
      </w:r>
      <w:r w:rsidR="00C722F5">
        <w:rPr>
          <w:rFonts w:ascii="Times New Roman" w:eastAsiaTheme="minorHAnsi" w:hAnsi="Times New Roman" w:cs="Times New Roman"/>
          <w:color w:val="000000"/>
          <w:sz w:val="19"/>
          <w:szCs w:val="19"/>
        </w:rPr>
        <w:t>OT</w:t>
      </w:r>
      <w:r w:rsidRPr="008017DA">
        <w:rPr>
          <w:rFonts w:ascii="Times New Roman" w:eastAsiaTheme="minorHAnsi" w:hAnsi="Times New Roman" w:cs="Times New Roman"/>
          <w:color w:val="000000"/>
          <w:sz w:val="19"/>
          <w:szCs w:val="19"/>
        </w:rPr>
        <w:t xml:space="preserve"> prezidento.</w:t>
      </w:r>
    </w:p>
    <w:p w14:paraId="1498343F"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916AD"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Atsižvelgiant į tai, kad TPF yra vienas iš Investicijų programos prioritetų, todėl šio prioriteto įgyvendinimo stebėsena bus vykdoma neatsiejamai nuo visos Investicijų programos stebėsenos, siekiant geresnio prioriteto įgyvendinimo proceso ir rezultatų Programoje nurodytais trimis lygmenimis: sisteminiu, programiniu ir projektų.</w:t>
      </w:r>
    </w:p>
    <w:p w14:paraId="1387B0C2"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5794C802" w14:textId="2FD35A24"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Tiek TPF prioriteto, tiek  TTPP įgyvendinimo stebėseną kaip ir Investicijų programos stebėseną atliks iš regionų ir vietos lygmens miestų ir kitų viešojo sektoriaus institucijų, ekonominių ir socialinių partnerių bei atitinkamų įstaigų, atstovaujančių pilietinei visuomenei, aplinkos apsaugos srities partnerių ir subjektų, atsakingų už socialinės įtraukties, pagrindinių teisių, neįgaliųjų teisių, lyčių lygybės ir nediskriminavimo skatinimą, mokslo ir universitetų atstovų (toliau – partneriai) sudarytas 2021–2027 m</w:t>
      </w:r>
      <w:r w:rsidR="00766E8B">
        <w:rPr>
          <w:rFonts w:ascii="Times New Roman" w:eastAsiaTheme="minorHAnsi" w:hAnsi="Times New Roman" w:cs="Times New Roman"/>
          <w:color w:val="000000"/>
          <w:sz w:val="19"/>
          <w:szCs w:val="19"/>
        </w:rPr>
        <w:t>.</w:t>
      </w:r>
      <w:r w:rsidRPr="009E7774">
        <w:rPr>
          <w:rFonts w:ascii="Times New Roman" w:eastAsiaTheme="minorHAnsi" w:hAnsi="Times New Roman" w:cs="Times New Roman"/>
          <w:color w:val="000000"/>
          <w:sz w:val="19"/>
          <w:szCs w:val="19"/>
        </w:rPr>
        <w:t xml:space="preserve"> Europos Sąjungos fondų investicijų programos stebėsenos komitetas, kurio veikimo principai numatyti Bendrųjų nuostatų reglamente (ES) 2021/1060. </w:t>
      </w:r>
    </w:p>
    <w:p w14:paraId="01C9E426"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39423D1A" w14:textId="13E19A6A" w:rsidR="000A176F" w:rsidRPr="009E7774" w:rsidRDefault="000A176F" w:rsidP="000A176F">
      <w:pPr>
        <w:widowControl/>
        <w:tabs>
          <w:tab w:val="left" w:pos="522"/>
        </w:tabs>
        <w:adjustRightInd w:val="0"/>
        <w:jc w:val="both"/>
        <w:rPr>
          <w:rFonts w:ascii="Times New Roman" w:eastAsiaTheme="minorHAnsi" w:hAnsi="Times New Roman" w:cs="Times New Roman"/>
          <w:sz w:val="19"/>
          <w:szCs w:val="19"/>
        </w:rPr>
      </w:pPr>
      <w:r w:rsidRPr="009E7774">
        <w:rPr>
          <w:rFonts w:ascii="Times New Roman" w:eastAsiaTheme="minorHAnsi" w:hAnsi="Times New Roman" w:cs="Times New Roman"/>
          <w:sz w:val="19"/>
          <w:szCs w:val="19"/>
        </w:rPr>
        <w:t>TTPP</w:t>
      </w:r>
      <w:r w:rsidR="005D60E6">
        <w:rPr>
          <w:rFonts w:ascii="Times New Roman" w:eastAsiaTheme="minorHAnsi" w:hAnsi="Times New Roman" w:cs="Times New Roman"/>
          <w:sz w:val="19"/>
          <w:szCs w:val="19"/>
        </w:rPr>
        <w:t xml:space="preserve"> ir TPF prioriteto</w:t>
      </w:r>
      <w:r w:rsidRPr="009E7774">
        <w:rPr>
          <w:rFonts w:ascii="Times New Roman" w:eastAsiaTheme="minorHAnsi" w:hAnsi="Times New Roman" w:cs="Times New Roman"/>
          <w:sz w:val="19"/>
          <w:szCs w:val="19"/>
        </w:rPr>
        <w:t xml:space="preserve"> įgyvendinimui nebus kuriama atskira valdymo ir kontrolės sistema (toliau – VKS). TTPP </w:t>
      </w:r>
      <w:r w:rsidR="005D60E6">
        <w:rPr>
          <w:rFonts w:ascii="Times New Roman" w:eastAsiaTheme="minorHAnsi" w:hAnsi="Times New Roman" w:cs="Times New Roman"/>
          <w:sz w:val="19"/>
          <w:szCs w:val="19"/>
        </w:rPr>
        <w:t xml:space="preserve">ir TPF </w:t>
      </w:r>
      <w:r w:rsidRPr="009E7774">
        <w:rPr>
          <w:rFonts w:ascii="Times New Roman" w:eastAsiaTheme="minorHAnsi" w:hAnsi="Times New Roman" w:cs="Times New Roman"/>
          <w:sz w:val="19"/>
          <w:szCs w:val="19"/>
        </w:rPr>
        <w:t xml:space="preserve">administravimas bus integruotas į bendrą Programos VKS sistemą. </w:t>
      </w:r>
    </w:p>
    <w:p w14:paraId="34AD72FE" w14:textId="77777777" w:rsidR="00095223" w:rsidRDefault="00095223" w:rsidP="00095223">
      <w:pPr>
        <w:pStyle w:val="Pagrindinistekstas"/>
        <w:spacing w:before="7"/>
        <w:rPr>
          <w:sz w:val="22"/>
        </w:rPr>
      </w:pPr>
    </w:p>
    <w:p w14:paraId="21966908" w14:textId="24EAC32D" w:rsidR="00FA099A" w:rsidRDefault="00FA099A" w:rsidP="00FA099A">
      <w:pPr>
        <w:pStyle w:val="Pagrindinistekstas"/>
        <w:numPr>
          <w:ilvl w:val="0"/>
          <w:numId w:val="7"/>
        </w:numPr>
        <w:spacing w:before="7"/>
        <w:rPr>
          <w:sz w:val="22"/>
        </w:rPr>
      </w:pPr>
      <w:r>
        <w:rPr>
          <w:b/>
          <w:w w:val="90"/>
        </w:rPr>
        <w:t>P</w:t>
      </w:r>
      <w:r w:rsidRPr="00FA099A">
        <w:rPr>
          <w:b/>
          <w:w w:val="90"/>
        </w:rPr>
        <w:t>rodukto</w:t>
      </w:r>
      <w:r w:rsidRPr="00FA099A">
        <w:rPr>
          <w:b/>
          <w:spacing w:val="15"/>
          <w:w w:val="90"/>
        </w:rPr>
        <w:t xml:space="preserve"> </w:t>
      </w:r>
      <w:r w:rsidRPr="00FA099A">
        <w:rPr>
          <w:b/>
          <w:w w:val="90"/>
        </w:rPr>
        <w:t>arba</w:t>
      </w:r>
      <w:r w:rsidRPr="00FA099A">
        <w:rPr>
          <w:b/>
          <w:spacing w:val="17"/>
          <w:w w:val="90"/>
        </w:rPr>
        <w:t xml:space="preserve"> </w:t>
      </w:r>
      <w:r w:rsidRPr="00FA099A">
        <w:rPr>
          <w:b/>
          <w:w w:val="90"/>
        </w:rPr>
        <w:t>rezultato rodikliai</w:t>
      </w:r>
    </w:p>
    <w:p w14:paraId="0151A8D0" w14:textId="35B448ED" w:rsidR="00095223" w:rsidRDefault="00A0054C" w:rsidP="00A0054C">
      <w:pPr>
        <w:pStyle w:val="Sraopastraipa"/>
        <w:tabs>
          <w:tab w:val="left" w:pos="4753"/>
        </w:tabs>
        <w:spacing w:before="102"/>
        <w:ind w:left="4752"/>
        <w:rPr>
          <w:i/>
          <w:sz w:val="19"/>
        </w:rPr>
      </w:pPr>
      <w:r>
        <w:rPr>
          <w:i/>
          <w:w w:val="95"/>
          <w:sz w:val="19"/>
        </w:rPr>
        <w:t xml:space="preserve">1 </w:t>
      </w:r>
      <w:r w:rsidR="00095223">
        <w:rPr>
          <w:i/>
          <w:w w:val="95"/>
          <w:sz w:val="19"/>
        </w:rPr>
        <w:t>lentelė.</w:t>
      </w:r>
    </w:p>
    <w:p w14:paraId="34C5D9B4" w14:textId="77777777" w:rsidR="00095223" w:rsidRDefault="00095223" w:rsidP="00095223">
      <w:pPr>
        <w:pStyle w:val="Antrat1"/>
        <w:spacing w:before="115"/>
      </w:pPr>
      <w:r>
        <w:rPr>
          <w:w w:val="90"/>
        </w:rPr>
        <w:t>Produkto</w:t>
      </w:r>
      <w:r>
        <w:rPr>
          <w:spacing w:val="12"/>
          <w:w w:val="90"/>
        </w:rPr>
        <w:t xml:space="preserve"> </w:t>
      </w:r>
      <w:r>
        <w:rPr>
          <w:w w:val="90"/>
        </w:rPr>
        <w:t>rodikliai</w:t>
      </w:r>
    </w:p>
    <w:p w14:paraId="253D9354" w14:textId="77777777" w:rsidR="00095223" w:rsidRDefault="00095223" w:rsidP="00095223">
      <w:pPr>
        <w:pStyle w:val="Pagrindinistekstas"/>
        <w:spacing w:before="7"/>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5"/>
        <w:gridCol w:w="1530"/>
        <w:gridCol w:w="1530"/>
        <w:gridCol w:w="1530"/>
        <w:gridCol w:w="1530"/>
        <w:gridCol w:w="1535"/>
      </w:tblGrid>
      <w:tr w:rsidR="00095223" w14:paraId="7AF485B9" w14:textId="77777777" w:rsidTr="00783CA2">
        <w:trPr>
          <w:trHeight w:val="502"/>
        </w:trPr>
        <w:tc>
          <w:tcPr>
            <w:tcW w:w="1525" w:type="dxa"/>
            <w:tcBorders>
              <w:left w:val="nil"/>
            </w:tcBorders>
          </w:tcPr>
          <w:p w14:paraId="4649C0B0" w14:textId="77777777" w:rsidR="00095223" w:rsidRDefault="00095223" w:rsidP="001D237B">
            <w:pPr>
              <w:pStyle w:val="TableParagraph"/>
              <w:spacing w:before="162"/>
              <w:ind w:left="5"/>
              <w:jc w:val="center"/>
              <w:rPr>
                <w:sz w:val="17"/>
              </w:rPr>
            </w:pPr>
            <w:r>
              <w:rPr>
                <w:w w:val="90"/>
                <w:sz w:val="17"/>
              </w:rPr>
              <w:t>Konkretus</w:t>
            </w:r>
            <w:r>
              <w:rPr>
                <w:spacing w:val="15"/>
                <w:w w:val="90"/>
                <w:sz w:val="17"/>
              </w:rPr>
              <w:t xml:space="preserve"> </w:t>
            </w:r>
            <w:r>
              <w:rPr>
                <w:w w:val="90"/>
                <w:sz w:val="17"/>
              </w:rPr>
              <w:t>tikslas</w:t>
            </w:r>
          </w:p>
        </w:tc>
        <w:tc>
          <w:tcPr>
            <w:tcW w:w="1530" w:type="dxa"/>
          </w:tcPr>
          <w:p w14:paraId="167206DB" w14:textId="3D7D354B" w:rsidR="00095223" w:rsidRDefault="00095223" w:rsidP="001D237B">
            <w:pPr>
              <w:pStyle w:val="TableParagraph"/>
              <w:spacing w:before="162"/>
              <w:ind w:left="110"/>
              <w:jc w:val="center"/>
              <w:rPr>
                <w:sz w:val="17"/>
              </w:rPr>
            </w:pPr>
            <w:r>
              <w:rPr>
                <w:sz w:val="17"/>
              </w:rPr>
              <w:t>ID</w:t>
            </w:r>
          </w:p>
        </w:tc>
        <w:tc>
          <w:tcPr>
            <w:tcW w:w="1530" w:type="dxa"/>
          </w:tcPr>
          <w:p w14:paraId="2F7DB25C" w14:textId="18173C03" w:rsidR="00095223" w:rsidRDefault="00095223" w:rsidP="001D237B">
            <w:pPr>
              <w:pStyle w:val="TableParagraph"/>
              <w:spacing w:before="162"/>
              <w:ind w:left="110"/>
              <w:jc w:val="center"/>
              <w:rPr>
                <w:sz w:val="17"/>
              </w:rPr>
            </w:pPr>
            <w:r>
              <w:rPr>
                <w:w w:val="95"/>
                <w:sz w:val="17"/>
              </w:rPr>
              <w:t>Rodiklis</w:t>
            </w:r>
          </w:p>
        </w:tc>
        <w:tc>
          <w:tcPr>
            <w:tcW w:w="1530" w:type="dxa"/>
          </w:tcPr>
          <w:p w14:paraId="0430531C" w14:textId="77777777" w:rsidR="00095223" w:rsidRDefault="00095223" w:rsidP="001D237B">
            <w:pPr>
              <w:pStyle w:val="TableParagraph"/>
              <w:spacing w:before="162"/>
              <w:ind w:left="111"/>
              <w:jc w:val="center"/>
              <w:rPr>
                <w:sz w:val="17"/>
              </w:rPr>
            </w:pPr>
            <w:r>
              <w:rPr>
                <w:w w:val="90"/>
                <w:sz w:val="17"/>
              </w:rPr>
              <w:t>Matavimo</w:t>
            </w:r>
            <w:r>
              <w:rPr>
                <w:spacing w:val="20"/>
                <w:w w:val="90"/>
                <w:sz w:val="17"/>
              </w:rPr>
              <w:t xml:space="preserve"> </w:t>
            </w:r>
            <w:r>
              <w:rPr>
                <w:w w:val="90"/>
                <w:sz w:val="17"/>
              </w:rPr>
              <w:t>vienetas</w:t>
            </w:r>
          </w:p>
        </w:tc>
        <w:tc>
          <w:tcPr>
            <w:tcW w:w="1530" w:type="dxa"/>
          </w:tcPr>
          <w:p w14:paraId="4CF10AEC" w14:textId="77777777" w:rsidR="00095223" w:rsidRDefault="00095223" w:rsidP="001D237B">
            <w:pPr>
              <w:pStyle w:val="TableParagraph"/>
              <w:spacing w:before="73" w:line="230" w:lineRule="auto"/>
              <w:ind w:left="112" w:right="313"/>
              <w:jc w:val="center"/>
              <w:rPr>
                <w:sz w:val="17"/>
              </w:rPr>
            </w:pPr>
            <w:r>
              <w:rPr>
                <w:spacing w:val="-1"/>
                <w:w w:val="90"/>
                <w:sz w:val="17"/>
              </w:rPr>
              <w:t>Tarpinė</w:t>
            </w:r>
            <w:r>
              <w:rPr>
                <w:spacing w:val="5"/>
                <w:w w:val="90"/>
                <w:sz w:val="17"/>
              </w:rPr>
              <w:t xml:space="preserve"> </w:t>
            </w:r>
            <w:r>
              <w:rPr>
                <w:spacing w:val="-1"/>
                <w:w w:val="90"/>
                <w:sz w:val="17"/>
              </w:rPr>
              <w:t>reikšmė</w:t>
            </w:r>
            <w:r>
              <w:rPr>
                <w:spacing w:val="-31"/>
                <w:w w:val="90"/>
                <w:sz w:val="17"/>
              </w:rPr>
              <w:t xml:space="preserve"> </w:t>
            </w:r>
            <w:r>
              <w:rPr>
                <w:sz w:val="17"/>
              </w:rPr>
              <w:t>(2024</w:t>
            </w:r>
            <w:r>
              <w:rPr>
                <w:spacing w:val="11"/>
                <w:sz w:val="17"/>
              </w:rPr>
              <w:t xml:space="preserve"> </w:t>
            </w:r>
            <w:r>
              <w:rPr>
                <w:sz w:val="17"/>
              </w:rPr>
              <w:t>m.)</w:t>
            </w:r>
          </w:p>
        </w:tc>
        <w:tc>
          <w:tcPr>
            <w:tcW w:w="1535" w:type="dxa"/>
            <w:tcBorders>
              <w:right w:val="nil"/>
            </w:tcBorders>
          </w:tcPr>
          <w:p w14:paraId="563CF0F3" w14:textId="77777777" w:rsidR="00095223" w:rsidRDefault="00095223" w:rsidP="001D237B">
            <w:pPr>
              <w:pStyle w:val="TableParagraph"/>
              <w:spacing w:before="73" w:line="230" w:lineRule="auto"/>
              <w:ind w:left="112" w:right="300"/>
              <w:jc w:val="center"/>
              <w:rPr>
                <w:sz w:val="17"/>
              </w:rPr>
            </w:pPr>
            <w:r>
              <w:rPr>
                <w:w w:val="90"/>
                <w:sz w:val="17"/>
              </w:rPr>
              <w:t>Siektina</w:t>
            </w:r>
            <w:r>
              <w:rPr>
                <w:spacing w:val="5"/>
                <w:w w:val="90"/>
                <w:sz w:val="17"/>
              </w:rPr>
              <w:t xml:space="preserve"> </w:t>
            </w:r>
            <w:r>
              <w:rPr>
                <w:w w:val="90"/>
                <w:sz w:val="17"/>
              </w:rPr>
              <w:t>reikšmė</w:t>
            </w:r>
            <w:r>
              <w:rPr>
                <w:spacing w:val="-31"/>
                <w:w w:val="90"/>
                <w:sz w:val="17"/>
              </w:rPr>
              <w:t xml:space="preserve"> </w:t>
            </w:r>
            <w:r>
              <w:rPr>
                <w:sz w:val="17"/>
              </w:rPr>
              <w:t>(2029</w:t>
            </w:r>
            <w:r>
              <w:rPr>
                <w:spacing w:val="11"/>
                <w:sz w:val="17"/>
              </w:rPr>
              <w:t xml:space="preserve"> </w:t>
            </w:r>
            <w:r>
              <w:rPr>
                <w:sz w:val="17"/>
              </w:rPr>
              <w:t>m.)</w:t>
            </w:r>
          </w:p>
        </w:tc>
      </w:tr>
      <w:tr w:rsidR="00A23243" w14:paraId="6C9CF5B3" w14:textId="77777777" w:rsidTr="00783CA2">
        <w:trPr>
          <w:trHeight w:val="326"/>
        </w:trPr>
        <w:tc>
          <w:tcPr>
            <w:tcW w:w="1525" w:type="dxa"/>
            <w:vMerge w:val="restart"/>
            <w:tcBorders>
              <w:left w:val="nil"/>
            </w:tcBorders>
          </w:tcPr>
          <w:p w14:paraId="47A0C0AC" w14:textId="77777777" w:rsidR="00A23243" w:rsidRPr="009E7774" w:rsidRDefault="00A23243" w:rsidP="00615C6D">
            <w:pPr>
              <w:pStyle w:val="TableParagraph"/>
              <w:spacing w:before="0"/>
              <w:rPr>
                <w:rFonts w:ascii="Times New Roman" w:hAnsi="Times New Roman" w:cs="Times New Roman"/>
                <w:sz w:val="18"/>
              </w:rPr>
            </w:pPr>
            <w:r w:rsidRPr="009E7774">
              <w:rPr>
                <w:rFonts w:ascii="Times New Roman" w:hAnsi="Times New Roman" w:cs="Times New Roman"/>
                <w:sz w:val="18"/>
              </w:rPr>
              <w:t>9. Teisingos pertvarkos</w:t>
            </w:r>
          </w:p>
          <w:p w14:paraId="11BAF62F" w14:textId="77777777" w:rsidR="00A23243" w:rsidRDefault="00A23243" w:rsidP="00615C6D">
            <w:pPr>
              <w:pStyle w:val="TableParagraph"/>
              <w:spacing w:before="0"/>
              <w:rPr>
                <w:rFonts w:ascii="Times New Roman"/>
                <w:sz w:val="18"/>
              </w:rPr>
            </w:pPr>
          </w:p>
        </w:tc>
        <w:tc>
          <w:tcPr>
            <w:tcW w:w="1530" w:type="dxa"/>
            <w:vMerge w:val="restart"/>
          </w:tcPr>
          <w:p w14:paraId="4C8312CF" w14:textId="7D0C72C1" w:rsidR="00A23243" w:rsidRDefault="00A23243" w:rsidP="00615C6D">
            <w:pPr>
              <w:pStyle w:val="TableParagraph"/>
              <w:spacing w:before="0"/>
              <w:rPr>
                <w:rFonts w:ascii="Times New Roman"/>
                <w:sz w:val="18"/>
              </w:rPr>
            </w:pPr>
            <w:r w:rsidRPr="009E7774">
              <w:rPr>
                <w:rFonts w:ascii="Times New Roman" w:hAnsi="Times New Roman" w:cs="Times New Roman"/>
                <w:sz w:val="18"/>
              </w:rPr>
              <w:t>9.1</w:t>
            </w:r>
          </w:p>
        </w:tc>
        <w:tc>
          <w:tcPr>
            <w:tcW w:w="1530" w:type="dxa"/>
          </w:tcPr>
          <w:p w14:paraId="5B756FB5" w14:textId="1C3AE229" w:rsidR="00A23243" w:rsidRDefault="00A04FB8" w:rsidP="00A23243">
            <w:pPr>
              <w:pStyle w:val="TableParagraph"/>
              <w:spacing w:before="0"/>
              <w:rPr>
                <w:rFonts w:ascii="Times New Roman"/>
                <w:sz w:val="18"/>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r w:rsidR="00A23243" w:rsidRPr="00766256">
              <w:rPr>
                <w:rFonts w:cs="Times New Roman"/>
                <w:sz w:val="16"/>
                <w:szCs w:val="16"/>
              </w:rPr>
              <w:t>Perkančiosios organizacijos įsigyta galimybių studija</w:t>
            </w:r>
          </w:p>
        </w:tc>
        <w:tc>
          <w:tcPr>
            <w:tcW w:w="1530" w:type="dxa"/>
          </w:tcPr>
          <w:p w14:paraId="434B4ACB" w14:textId="2DD4BFBE" w:rsidR="00A23243" w:rsidRDefault="00A23243" w:rsidP="00615C6D">
            <w:pPr>
              <w:pStyle w:val="TableParagraph"/>
              <w:spacing w:before="0"/>
              <w:rPr>
                <w:rFonts w:ascii="Times New Roman"/>
                <w:sz w:val="18"/>
              </w:rPr>
            </w:pPr>
            <w:r>
              <w:rPr>
                <w:rFonts w:ascii="Times New Roman"/>
                <w:sz w:val="18"/>
              </w:rPr>
              <w:t>Skai</w:t>
            </w:r>
            <w:r>
              <w:rPr>
                <w:rFonts w:ascii="Times New Roman"/>
                <w:sz w:val="18"/>
              </w:rPr>
              <w:t>č</w:t>
            </w:r>
            <w:r>
              <w:rPr>
                <w:rFonts w:ascii="Times New Roman"/>
                <w:sz w:val="18"/>
              </w:rPr>
              <w:t>ius</w:t>
            </w:r>
          </w:p>
        </w:tc>
        <w:tc>
          <w:tcPr>
            <w:tcW w:w="1530" w:type="dxa"/>
          </w:tcPr>
          <w:p w14:paraId="3A8137FF" w14:textId="55CCB81C"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w:t>
            </w:r>
          </w:p>
        </w:tc>
        <w:tc>
          <w:tcPr>
            <w:tcW w:w="1535" w:type="dxa"/>
            <w:tcBorders>
              <w:right w:val="nil"/>
            </w:tcBorders>
          </w:tcPr>
          <w:p w14:paraId="0A4DFAD8" w14:textId="1559D701"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w:t>
            </w:r>
          </w:p>
        </w:tc>
      </w:tr>
      <w:tr w:rsidR="00FA1D34" w14:paraId="30458638" w14:textId="77777777" w:rsidTr="00783CA2">
        <w:trPr>
          <w:trHeight w:val="326"/>
        </w:trPr>
        <w:tc>
          <w:tcPr>
            <w:tcW w:w="1525" w:type="dxa"/>
            <w:vMerge/>
            <w:tcBorders>
              <w:left w:val="nil"/>
            </w:tcBorders>
          </w:tcPr>
          <w:p w14:paraId="41D61F04" w14:textId="77777777" w:rsidR="00FA1D34" w:rsidRPr="009E7774" w:rsidRDefault="00FA1D34" w:rsidP="00615C6D">
            <w:pPr>
              <w:pStyle w:val="TableParagraph"/>
              <w:spacing w:before="0"/>
              <w:rPr>
                <w:rFonts w:ascii="Times New Roman" w:hAnsi="Times New Roman" w:cs="Times New Roman"/>
                <w:sz w:val="18"/>
              </w:rPr>
            </w:pPr>
          </w:p>
        </w:tc>
        <w:tc>
          <w:tcPr>
            <w:tcW w:w="1530" w:type="dxa"/>
            <w:vMerge/>
          </w:tcPr>
          <w:p w14:paraId="4E70C1AE" w14:textId="77777777" w:rsidR="00FA1D34" w:rsidRPr="009E7774" w:rsidRDefault="00FA1D34" w:rsidP="00615C6D">
            <w:pPr>
              <w:pStyle w:val="TableParagraph"/>
              <w:spacing w:before="0"/>
              <w:rPr>
                <w:rFonts w:ascii="Times New Roman" w:hAnsi="Times New Roman" w:cs="Times New Roman"/>
                <w:sz w:val="18"/>
              </w:rPr>
            </w:pPr>
          </w:p>
        </w:tc>
        <w:tc>
          <w:tcPr>
            <w:tcW w:w="1530" w:type="dxa"/>
          </w:tcPr>
          <w:p w14:paraId="56C31942" w14:textId="71E0F4DF" w:rsidR="00FA1D34" w:rsidRPr="00686FE9" w:rsidRDefault="00686FE9" w:rsidP="00A23243">
            <w:pPr>
              <w:pStyle w:val="TableParagraph"/>
              <w:spacing w:before="0"/>
              <w:rPr>
                <w:rFonts w:cs="Times New Roman"/>
                <w:sz w:val="16"/>
                <w:szCs w:val="16"/>
              </w:rPr>
            </w:pPr>
            <w:r>
              <w:rPr>
                <w:rFonts w:cs="Times New Roman"/>
                <w:sz w:val="16"/>
                <w:szCs w:val="16"/>
              </w:rPr>
              <w:t xml:space="preserve">Specialusis – </w:t>
            </w:r>
            <w:r w:rsidR="00FA1D34" w:rsidRPr="006D0A66">
              <w:rPr>
                <w:rFonts w:cs="Times New Roman"/>
                <w:sz w:val="16"/>
                <w:szCs w:val="16"/>
              </w:rPr>
              <w:t>Verslo infrastruktūros MVĮ, kuriai suteikta parama, plotas</w:t>
            </w:r>
          </w:p>
        </w:tc>
        <w:tc>
          <w:tcPr>
            <w:tcW w:w="1530" w:type="dxa"/>
          </w:tcPr>
          <w:p w14:paraId="15ACEC25" w14:textId="71112AF2" w:rsidR="00FA1D34" w:rsidRDefault="00FA1D34" w:rsidP="00615C6D">
            <w:pPr>
              <w:pStyle w:val="TableParagraph"/>
              <w:spacing w:before="0"/>
              <w:rPr>
                <w:rFonts w:ascii="Times New Roman"/>
                <w:sz w:val="18"/>
              </w:rPr>
            </w:pPr>
            <w:r>
              <w:rPr>
                <w:rFonts w:cs="Times New Roman"/>
                <w:sz w:val="16"/>
                <w:szCs w:val="16"/>
              </w:rPr>
              <w:t>Hektarai</w:t>
            </w:r>
          </w:p>
        </w:tc>
        <w:tc>
          <w:tcPr>
            <w:tcW w:w="1530" w:type="dxa"/>
          </w:tcPr>
          <w:p w14:paraId="25EC01E3" w14:textId="238D2463" w:rsidR="00FA1D34" w:rsidRPr="00A23243" w:rsidRDefault="00FA1D34" w:rsidP="00A23243">
            <w:pPr>
              <w:pStyle w:val="TableParagraph"/>
              <w:spacing w:before="0"/>
              <w:jc w:val="center"/>
              <w:rPr>
                <w:rFonts w:ascii="Times New Roman"/>
                <w:sz w:val="16"/>
                <w:szCs w:val="16"/>
              </w:rPr>
            </w:pPr>
            <w:r>
              <w:rPr>
                <w:rFonts w:ascii="Times New Roman"/>
                <w:sz w:val="16"/>
                <w:szCs w:val="16"/>
              </w:rPr>
              <w:t>0</w:t>
            </w:r>
          </w:p>
        </w:tc>
        <w:tc>
          <w:tcPr>
            <w:tcW w:w="1535" w:type="dxa"/>
            <w:tcBorders>
              <w:right w:val="nil"/>
            </w:tcBorders>
          </w:tcPr>
          <w:p w14:paraId="6A112F03" w14:textId="53F995D6" w:rsidR="00FB6CCE" w:rsidRPr="00CE53F9" w:rsidRDefault="00FB6CCE" w:rsidP="00A23243">
            <w:pPr>
              <w:pStyle w:val="TableParagraph"/>
              <w:spacing w:before="0"/>
              <w:jc w:val="center"/>
              <w:rPr>
                <w:rFonts w:ascii="Times New Roman"/>
                <w:bCs/>
                <w:sz w:val="16"/>
                <w:szCs w:val="16"/>
              </w:rPr>
            </w:pPr>
            <w:r w:rsidRPr="00CE53F9">
              <w:rPr>
                <w:rFonts w:cs="Times New Roman"/>
                <w:bCs/>
                <w:noProof/>
                <w:sz w:val="16"/>
                <w:szCs w:val="16"/>
                <w:lang w:val="en-US"/>
              </w:rPr>
              <w:t>76,0</w:t>
            </w:r>
          </w:p>
        </w:tc>
      </w:tr>
      <w:tr w:rsidR="00A23243" w14:paraId="28A1CA88" w14:textId="77777777" w:rsidTr="00783CA2">
        <w:trPr>
          <w:trHeight w:val="326"/>
        </w:trPr>
        <w:tc>
          <w:tcPr>
            <w:tcW w:w="1525" w:type="dxa"/>
            <w:vMerge/>
            <w:tcBorders>
              <w:left w:val="nil"/>
            </w:tcBorders>
          </w:tcPr>
          <w:p w14:paraId="2A4C69D0" w14:textId="77777777" w:rsidR="00A23243" w:rsidRPr="009E7774" w:rsidRDefault="00A23243" w:rsidP="00A23243">
            <w:pPr>
              <w:pStyle w:val="TableParagraph"/>
              <w:spacing w:before="0"/>
              <w:rPr>
                <w:rFonts w:ascii="Times New Roman" w:hAnsi="Times New Roman" w:cs="Times New Roman"/>
                <w:sz w:val="18"/>
              </w:rPr>
            </w:pPr>
          </w:p>
        </w:tc>
        <w:tc>
          <w:tcPr>
            <w:tcW w:w="1530" w:type="dxa"/>
            <w:vMerge/>
          </w:tcPr>
          <w:p w14:paraId="50841D5D" w14:textId="77777777" w:rsidR="00A23243" w:rsidRPr="009E7774" w:rsidRDefault="00A23243" w:rsidP="00A23243">
            <w:pPr>
              <w:pStyle w:val="TableParagraph"/>
              <w:spacing w:before="0"/>
              <w:rPr>
                <w:rFonts w:ascii="Times New Roman" w:hAnsi="Times New Roman" w:cs="Times New Roman"/>
                <w:sz w:val="18"/>
              </w:rPr>
            </w:pPr>
          </w:p>
        </w:tc>
        <w:tc>
          <w:tcPr>
            <w:tcW w:w="1530" w:type="dxa"/>
          </w:tcPr>
          <w:p w14:paraId="311B22A5" w14:textId="77777777" w:rsidR="00A23243" w:rsidRDefault="00A23243" w:rsidP="00A23243">
            <w:pPr>
              <w:pStyle w:val="TableParagraph"/>
              <w:spacing w:before="0"/>
              <w:rPr>
                <w:rFonts w:ascii="Times New Roman" w:hAnsi="Times New Roman" w:cs="Times New Roman"/>
                <w:sz w:val="16"/>
                <w:szCs w:val="16"/>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p>
          <w:p w14:paraId="77675997" w14:textId="790CDAE5" w:rsidR="00A23243" w:rsidRDefault="00A23243" w:rsidP="00A23243">
            <w:pPr>
              <w:pStyle w:val="TableParagraph"/>
              <w:spacing w:before="0"/>
              <w:rPr>
                <w:rFonts w:ascii="Times New Roman" w:hAnsi="Times New Roman" w:cs="Times New Roman"/>
                <w:sz w:val="16"/>
                <w:szCs w:val="16"/>
              </w:rPr>
            </w:pPr>
            <w:r w:rsidRPr="00AA538C">
              <w:rPr>
                <w:rFonts w:ascii="Times New Roman" w:hAnsi="Times New Roman" w:cs="Times New Roman"/>
                <w:sz w:val="16"/>
                <w:szCs w:val="16"/>
              </w:rPr>
              <w:t>į įgūdžių ugdymą</w:t>
            </w:r>
            <w:r>
              <w:rPr>
                <w:rFonts w:ascii="Times New Roman" w:hAnsi="Times New Roman" w:cs="Times New Roman"/>
                <w:sz w:val="16"/>
                <w:szCs w:val="16"/>
              </w:rPr>
              <w:t xml:space="preserve"> </w:t>
            </w:r>
            <w:r w:rsidRPr="00AA538C">
              <w:rPr>
                <w:rFonts w:ascii="Times New Roman" w:hAnsi="Times New Roman" w:cs="Times New Roman"/>
                <w:sz w:val="16"/>
                <w:szCs w:val="16"/>
              </w:rPr>
              <w:t>investuojančios įmonės</w:t>
            </w:r>
          </w:p>
        </w:tc>
        <w:tc>
          <w:tcPr>
            <w:tcW w:w="1530" w:type="dxa"/>
          </w:tcPr>
          <w:p w14:paraId="52E4E9C5" w14:textId="7D3683EA" w:rsidR="00A23243" w:rsidRPr="009E7774" w:rsidRDefault="00A23243" w:rsidP="00A23243">
            <w:pPr>
              <w:pStyle w:val="TableParagraph"/>
              <w:spacing w:before="0"/>
              <w:rPr>
                <w:rFonts w:ascii="Times New Roman" w:hAnsi="Times New Roman" w:cs="Times New Roman"/>
                <w:sz w:val="16"/>
                <w:szCs w:val="16"/>
              </w:rPr>
            </w:pPr>
            <w:r w:rsidRPr="009E7774">
              <w:rPr>
                <w:rFonts w:ascii="Times New Roman" w:hAnsi="Times New Roman" w:cs="Times New Roman"/>
                <w:sz w:val="16"/>
                <w:szCs w:val="16"/>
              </w:rPr>
              <w:t>Įmonės</w:t>
            </w:r>
          </w:p>
        </w:tc>
        <w:tc>
          <w:tcPr>
            <w:tcW w:w="1530" w:type="dxa"/>
          </w:tcPr>
          <w:p w14:paraId="32E90468" w14:textId="0EE2E789" w:rsidR="00A23243" w:rsidRPr="00521316" w:rsidRDefault="00A23243" w:rsidP="00A23243">
            <w:pPr>
              <w:pStyle w:val="TableParagraph"/>
              <w:spacing w:before="0"/>
              <w:jc w:val="center"/>
              <w:rPr>
                <w:rFonts w:ascii="Times New Roman"/>
                <w:sz w:val="16"/>
                <w:szCs w:val="16"/>
                <w:lang w:val="en-US"/>
              </w:rPr>
            </w:pPr>
            <w:r w:rsidRPr="00A23243">
              <w:rPr>
                <w:rFonts w:ascii="Times New Roman"/>
                <w:sz w:val="16"/>
                <w:szCs w:val="16"/>
              </w:rPr>
              <w:t>0</w:t>
            </w:r>
          </w:p>
        </w:tc>
        <w:tc>
          <w:tcPr>
            <w:tcW w:w="1535" w:type="dxa"/>
            <w:tcBorders>
              <w:right w:val="nil"/>
            </w:tcBorders>
          </w:tcPr>
          <w:p w14:paraId="305ADB74" w14:textId="7D567602" w:rsidR="00FB6CCE" w:rsidRPr="00CE53F9" w:rsidRDefault="00FB6CCE" w:rsidP="00A23243">
            <w:pPr>
              <w:pStyle w:val="TableParagraph"/>
              <w:spacing w:before="0"/>
              <w:jc w:val="center"/>
              <w:rPr>
                <w:rFonts w:ascii="Times New Roman"/>
                <w:bCs/>
                <w:sz w:val="16"/>
                <w:szCs w:val="16"/>
              </w:rPr>
            </w:pPr>
            <w:r w:rsidRPr="00CE53F9">
              <w:rPr>
                <w:rFonts w:cs="Times New Roman"/>
                <w:bCs/>
                <w:noProof/>
                <w:sz w:val="16"/>
                <w:szCs w:val="16"/>
                <w:lang w:val="en-US"/>
              </w:rPr>
              <w:t>18</w:t>
            </w:r>
          </w:p>
        </w:tc>
      </w:tr>
    </w:tbl>
    <w:p w14:paraId="5C8ACDEF" w14:textId="77777777" w:rsidR="00095223" w:rsidRDefault="00095223" w:rsidP="00095223">
      <w:pPr>
        <w:pStyle w:val="Pagrindinistekstas"/>
        <w:spacing w:before="10"/>
        <w:rPr>
          <w:b/>
          <w:sz w:val="26"/>
        </w:rPr>
      </w:pPr>
    </w:p>
    <w:p w14:paraId="540B380B" w14:textId="2639FE39" w:rsidR="00095223" w:rsidRDefault="00A0054C" w:rsidP="00A0054C">
      <w:pPr>
        <w:pStyle w:val="Sraopastraipa"/>
        <w:tabs>
          <w:tab w:val="left" w:pos="4753"/>
        </w:tabs>
        <w:ind w:left="4752"/>
        <w:rPr>
          <w:i/>
          <w:sz w:val="19"/>
        </w:rPr>
      </w:pPr>
      <w:r>
        <w:rPr>
          <w:i/>
          <w:w w:val="95"/>
          <w:sz w:val="19"/>
        </w:rPr>
        <w:t xml:space="preserve">2 </w:t>
      </w:r>
      <w:r w:rsidR="00095223">
        <w:rPr>
          <w:i/>
          <w:w w:val="95"/>
          <w:sz w:val="19"/>
        </w:rPr>
        <w:t>lentelė.</w:t>
      </w:r>
    </w:p>
    <w:p w14:paraId="4D71DF41" w14:textId="77777777" w:rsidR="00095223" w:rsidRDefault="00095223" w:rsidP="00095223">
      <w:pPr>
        <w:pStyle w:val="Antrat1"/>
        <w:spacing w:before="117"/>
      </w:pPr>
      <w:r>
        <w:rPr>
          <w:w w:val="90"/>
        </w:rPr>
        <w:t>Rezultato</w:t>
      </w:r>
      <w:r>
        <w:rPr>
          <w:spacing w:val="23"/>
          <w:w w:val="90"/>
        </w:rPr>
        <w:t xml:space="preserve"> </w:t>
      </w:r>
      <w:r>
        <w:rPr>
          <w:w w:val="90"/>
        </w:rPr>
        <w:t>rodikliai</w:t>
      </w:r>
    </w:p>
    <w:p w14:paraId="248E919D" w14:textId="77777777" w:rsidR="00095223" w:rsidRDefault="00095223" w:rsidP="00095223">
      <w:pPr>
        <w:pStyle w:val="Pagrindinistekstas"/>
        <w:spacing w:before="6"/>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5"/>
        <w:gridCol w:w="567"/>
        <w:gridCol w:w="1021"/>
        <w:gridCol w:w="1021"/>
        <w:gridCol w:w="1475"/>
        <w:gridCol w:w="1021"/>
        <w:gridCol w:w="1021"/>
        <w:gridCol w:w="1021"/>
        <w:gridCol w:w="1026"/>
      </w:tblGrid>
      <w:tr w:rsidR="00095223" w14:paraId="40678A34" w14:textId="77777777" w:rsidTr="00783CA2">
        <w:trPr>
          <w:trHeight w:val="694"/>
        </w:trPr>
        <w:tc>
          <w:tcPr>
            <w:tcW w:w="1015" w:type="dxa"/>
            <w:tcBorders>
              <w:left w:val="nil"/>
            </w:tcBorders>
          </w:tcPr>
          <w:p w14:paraId="0C74F514" w14:textId="77777777" w:rsidR="00095223" w:rsidRDefault="00095223" w:rsidP="001D237B">
            <w:pPr>
              <w:pStyle w:val="TableParagraph"/>
              <w:spacing w:before="166" w:line="232" w:lineRule="auto"/>
              <w:ind w:left="5" w:right="299"/>
              <w:jc w:val="center"/>
              <w:rPr>
                <w:sz w:val="17"/>
              </w:rPr>
            </w:pPr>
            <w:r>
              <w:rPr>
                <w:w w:val="90"/>
                <w:sz w:val="17"/>
              </w:rPr>
              <w:t>Konkretus</w:t>
            </w:r>
            <w:r>
              <w:rPr>
                <w:w w:val="89"/>
                <w:sz w:val="17"/>
              </w:rPr>
              <w:t xml:space="preserve"> </w:t>
            </w:r>
            <w:r>
              <w:rPr>
                <w:sz w:val="17"/>
              </w:rPr>
              <w:t>tikslas</w:t>
            </w:r>
          </w:p>
        </w:tc>
        <w:tc>
          <w:tcPr>
            <w:tcW w:w="567" w:type="dxa"/>
          </w:tcPr>
          <w:p w14:paraId="7DEAA6DA" w14:textId="42F4DABC" w:rsidR="00095223" w:rsidRDefault="00095223" w:rsidP="001D237B">
            <w:pPr>
              <w:pStyle w:val="TableParagraph"/>
              <w:spacing w:before="166" w:line="232" w:lineRule="auto"/>
              <w:ind w:left="109" w:right="231"/>
              <w:jc w:val="center"/>
              <w:rPr>
                <w:sz w:val="17"/>
              </w:rPr>
            </w:pPr>
            <w:r>
              <w:rPr>
                <w:sz w:val="17"/>
              </w:rPr>
              <w:t>ID</w:t>
            </w:r>
          </w:p>
        </w:tc>
        <w:tc>
          <w:tcPr>
            <w:tcW w:w="1021" w:type="dxa"/>
          </w:tcPr>
          <w:p w14:paraId="2E0FE7F1" w14:textId="467849BE" w:rsidR="00095223" w:rsidRDefault="00095223" w:rsidP="001D237B">
            <w:pPr>
              <w:pStyle w:val="TableParagraph"/>
              <w:spacing w:before="166" w:line="232" w:lineRule="auto"/>
              <w:ind w:left="109" w:right="343"/>
              <w:jc w:val="center"/>
              <w:rPr>
                <w:sz w:val="17"/>
              </w:rPr>
            </w:pPr>
            <w:r>
              <w:rPr>
                <w:w w:val="90"/>
                <w:sz w:val="17"/>
              </w:rPr>
              <w:t>Rodiklis</w:t>
            </w:r>
          </w:p>
        </w:tc>
        <w:tc>
          <w:tcPr>
            <w:tcW w:w="1021" w:type="dxa"/>
          </w:tcPr>
          <w:p w14:paraId="3341CE03" w14:textId="77777777" w:rsidR="00095223" w:rsidRDefault="00095223" w:rsidP="001D237B">
            <w:pPr>
              <w:pStyle w:val="TableParagraph"/>
              <w:spacing w:before="166" w:line="232" w:lineRule="auto"/>
              <w:ind w:left="109" w:right="220"/>
              <w:jc w:val="center"/>
              <w:rPr>
                <w:sz w:val="17"/>
              </w:rPr>
            </w:pPr>
            <w:r>
              <w:rPr>
                <w:w w:val="90"/>
                <w:sz w:val="17"/>
              </w:rPr>
              <w:t>Matavimo</w:t>
            </w:r>
            <w:r>
              <w:rPr>
                <w:spacing w:val="-31"/>
                <w:w w:val="90"/>
                <w:sz w:val="17"/>
              </w:rPr>
              <w:t xml:space="preserve"> </w:t>
            </w:r>
            <w:r>
              <w:rPr>
                <w:sz w:val="17"/>
              </w:rPr>
              <w:t>vienetas</w:t>
            </w:r>
          </w:p>
        </w:tc>
        <w:tc>
          <w:tcPr>
            <w:tcW w:w="1475" w:type="dxa"/>
          </w:tcPr>
          <w:p w14:paraId="7E890B2C" w14:textId="77777777" w:rsidR="00095223" w:rsidRDefault="00095223" w:rsidP="001D237B">
            <w:pPr>
              <w:pStyle w:val="TableParagraph"/>
              <w:spacing w:before="166" w:line="232" w:lineRule="auto"/>
              <w:ind w:left="108" w:right="187"/>
              <w:jc w:val="center"/>
              <w:rPr>
                <w:sz w:val="17"/>
              </w:rPr>
            </w:pPr>
            <w:r>
              <w:rPr>
                <w:sz w:val="17"/>
              </w:rPr>
              <w:t>Pradinė</w:t>
            </w:r>
            <w:r>
              <w:rPr>
                <w:spacing w:val="1"/>
                <w:sz w:val="17"/>
              </w:rPr>
              <w:t xml:space="preserve"> </w:t>
            </w:r>
            <w:r>
              <w:rPr>
                <w:sz w:val="17"/>
              </w:rPr>
              <w:t>arba</w:t>
            </w:r>
            <w:r>
              <w:rPr>
                <w:spacing w:val="1"/>
                <w:sz w:val="17"/>
              </w:rPr>
              <w:t xml:space="preserve"> </w:t>
            </w:r>
            <w:r>
              <w:rPr>
                <w:spacing w:val="-1"/>
                <w:w w:val="90"/>
                <w:sz w:val="17"/>
              </w:rPr>
              <w:t>atskaitos</w:t>
            </w:r>
            <w:r>
              <w:rPr>
                <w:spacing w:val="3"/>
                <w:w w:val="90"/>
                <w:sz w:val="17"/>
              </w:rPr>
              <w:t xml:space="preserve"> </w:t>
            </w:r>
            <w:r>
              <w:rPr>
                <w:w w:val="90"/>
                <w:sz w:val="17"/>
              </w:rPr>
              <w:t>reikšmė</w:t>
            </w:r>
          </w:p>
        </w:tc>
        <w:tc>
          <w:tcPr>
            <w:tcW w:w="1021" w:type="dxa"/>
          </w:tcPr>
          <w:p w14:paraId="6A7E9F20" w14:textId="77777777" w:rsidR="00095223" w:rsidRDefault="00095223" w:rsidP="001D237B">
            <w:pPr>
              <w:pStyle w:val="TableParagraph"/>
              <w:spacing w:before="166" w:line="232" w:lineRule="auto"/>
              <w:ind w:left="107" w:right="220"/>
              <w:jc w:val="center"/>
              <w:rPr>
                <w:sz w:val="17"/>
              </w:rPr>
            </w:pPr>
            <w:r>
              <w:rPr>
                <w:spacing w:val="-1"/>
                <w:w w:val="95"/>
                <w:sz w:val="17"/>
              </w:rPr>
              <w:t>Ataskaiti-</w:t>
            </w:r>
            <w:r>
              <w:rPr>
                <w:spacing w:val="-33"/>
                <w:w w:val="95"/>
                <w:sz w:val="17"/>
              </w:rPr>
              <w:t xml:space="preserve"> </w:t>
            </w:r>
            <w:r>
              <w:rPr>
                <w:w w:val="90"/>
                <w:sz w:val="17"/>
              </w:rPr>
              <w:t>niai</w:t>
            </w:r>
            <w:r>
              <w:rPr>
                <w:spacing w:val="9"/>
                <w:w w:val="90"/>
                <w:sz w:val="17"/>
              </w:rPr>
              <w:t xml:space="preserve"> </w:t>
            </w:r>
            <w:r>
              <w:rPr>
                <w:w w:val="90"/>
                <w:sz w:val="17"/>
              </w:rPr>
              <w:t>metai</w:t>
            </w:r>
          </w:p>
        </w:tc>
        <w:tc>
          <w:tcPr>
            <w:tcW w:w="1021" w:type="dxa"/>
          </w:tcPr>
          <w:p w14:paraId="16AB907B" w14:textId="77777777" w:rsidR="00095223" w:rsidRDefault="00095223" w:rsidP="001D237B">
            <w:pPr>
              <w:pStyle w:val="TableParagraph"/>
              <w:spacing w:before="73" w:line="230" w:lineRule="auto"/>
              <w:ind w:left="107" w:right="207"/>
              <w:jc w:val="center"/>
              <w:rPr>
                <w:sz w:val="17"/>
              </w:rPr>
            </w:pPr>
            <w:r>
              <w:rPr>
                <w:sz w:val="17"/>
              </w:rPr>
              <w:t>Siektina</w:t>
            </w:r>
            <w:r>
              <w:rPr>
                <w:spacing w:val="1"/>
                <w:sz w:val="17"/>
              </w:rPr>
              <w:t xml:space="preserve"> </w:t>
            </w:r>
            <w:r>
              <w:rPr>
                <w:sz w:val="17"/>
              </w:rPr>
              <w:t>reikšmė</w:t>
            </w:r>
            <w:r>
              <w:rPr>
                <w:spacing w:val="1"/>
                <w:sz w:val="17"/>
              </w:rPr>
              <w:t xml:space="preserve"> </w:t>
            </w:r>
            <w:r>
              <w:rPr>
                <w:spacing w:val="-2"/>
                <w:w w:val="95"/>
                <w:sz w:val="17"/>
              </w:rPr>
              <w:t>(2029</w:t>
            </w:r>
            <w:r>
              <w:rPr>
                <w:w w:val="95"/>
                <w:sz w:val="17"/>
              </w:rPr>
              <w:t xml:space="preserve"> </w:t>
            </w:r>
            <w:r>
              <w:rPr>
                <w:spacing w:val="-1"/>
                <w:w w:val="95"/>
                <w:sz w:val="17"/>
              </w:rPr>
              <w:t>m.)</w:t>
            </w:r>
          </w:p>
        </w:tc>
        <w:tc>
          <w:tcPr>
            <w:tcW w:w="1021" w:type="dxa"/>
          </w:tcPr>
          <w:p w14:paraId="4ED269D7" w14:textId="0FB1EA00" w:rsidR="00095223" w:rsidRDefault="00095223" w:rsidP="001D237B">
            <w:pPr>
              <w:pStyle w:val="TableParagraph"/>
              <w:spacing w:before="73" w:line="230" w:lineRule="auto"/>
              <w:ind w:left="106" w:right="205"/>
              <w:jc w:val="center"/>
              <w:rPr>
                <w:sz w:val="17"/>
              </w:rPr>
            </w:pPr>
            <w:r>
              <w:rPr>
                <w:w w:val="95"/>
                <w:sz w:val="17"/>
              </w:rPr>
              <w:t>Duomenų</w:t>
            </w:r>
            <w:r>
              <w:rPr>
                <w:w w:val="94"/>
                <w:sz w:val="17"/>
              </w:rPr>
              <w:t xml:space="preserve"> </w:t>
            </w:r>
            <w:r>
              <w:rPr>
                <w:sz w:val="17"/>
              </w:rPr>
              <w:t>šaltinis</w:t>
            </w:r>
          </w:p>
        </w:tc>
        <w:tc>
          <w:tcPr>
            <w:tcW w:w="1026" w:type="dxa"/>
            <w:tcBorders>
              <w:right w:val="nil"/>
            </w:tcBorders>
          </w:tcPr>
          <w:p w14:paraId="79334EEB" w14:textId="376AABA9" w:rsidR="00095223" w:rsidRDefault="00095223" w:rsidP="001D237B">
            <w:pPr>
              <w:pStyle w:val="TableParagraph"/>
              <w:spacing w:before="166" w:line="232" w:lineRule="auto"/>
              <w:ind w:left="106"/>
              <w:jc w:val="center"/>
              <w:rPr>
                <w:sz w:val="17"/>
              </w:rPr>
            </w:pPr>
            <w:r>
              <w:rPr>
                <w:w w:val="85"/>
                <w:sz w:val="17"/>
              </w:rPr>
              <w:t>Pastabos</w:t>
            </w:r>
          </w:p>
        </w:tc>
      </w:tr>
      <w:tr w:rsidR="006C0F1B" w14:paraId="158C98F6" w14:textId="77777777" w:rsidTr="00783CA2">
        <w:trPr>
          <w:trHeight w:val="326"/>
        </w:trPr>
        <w:tc>
          <w:tcPr>
            <w:tcW w:w="1015" w:type="dxa"/>
            <w:vMerge w:val="restart"/>
            <w:tcBorders>
              <w:left w:val="nil"/>
            </w:tcBorders>
          </w:tcPr>
          <w:p w14:paraId="0F11C6B3" w14:textId="77777777" w:rsidR="006C0F1B" w:rsidRPr="009E7774" w:rsidRDefault="006C0F1B" w:rsidP="00615C6D">
            <w:pPr>
              <w:pStyle w:val="TableParagraph"/>
              <w:spacing w:before="0"/>
              <w:rPr>
                <w:rFonts w:ascii="Times New Roman" w:hAnsi="Times New Roman" w:cs="Times New Roman"/>
                <w:sz w:val="18"/>
              </w:rPr>
            </w:pPr>
            <w:r w:rsidRPr="009E7774">
              <w:rPr>
                <w:rFonts w:ascii="Times New Roman" w:hAnsi="Times New Roman" w:cs="Times New Roman"/>
                <w:sz w:val="18"/>
              </w:rPr>
              <w:lastRenderedPageBreak/>
              <w:t>9. Teisingos pertvarkos</w:t>
            </w:r>
          </w:p>
          <w:p w14:paraId="5F2DB80B" w14:textId="77777777" w:rsidR="006C0F1B" w:rsidRDefault="006C0F1B" w:rsidP="00615C6D">
            <w:pPr>
              <w:pStyle w:val="TableParagraph"/>
              <w:spacing w:before="0"/>
              <w:rPr>
                <w:rFonts w:ascii="Times New Roman"/>
                <w:sz w:val="18"/>
              </w:rPr>
            </w:pPr>
          </w:p>
        </w:tc>
        <w:tc>
          <w:tcPr>
            <w:tcW w:w="567" w:type="dxa"/>
            <w:vMerge w:val="restart"/>
          </w:tcPr>
          <w:p w14:paraId="77FA5EF3" w14:textId="04544C9C" w:rsidR="006C0F1B" w:rsidRDefault="006C0F1B" w:rsidP="00615C6D">
            <w:pPr>
              <w:pStyle w:val="TableParagraph"/>
              <w:spacing w:before="0"/>
              <w:rPr>
                <w:rFonts w:ascii="Times New Roman"/>
                <w:sz w:val="18"/>
              </w:rPr>
            </w:pPr>
            <w:r w:rsidRPr="009E7774">
              <w:rPr>
                <w:rFonts w:ascii="Times New Roman" w:hAnsi="Times New Roman" w:cs="Times New Roman"/>
                <w:sz w:val="18"/>
              </w:rPr>
              <w:t>9.1</w:t>
            </w:r>
          </w:p>
        </w:tc>
        <w:tc>
          <w:tcPr>
            <w:tcW w:w="1021" w:type="dxa"/>
          </w:tcPr>
          <w:p w14:paraId="5B199220" w14:textId="044ABC1A" w:rsidR="006C0F1B" w:rsidRPr="00FB6CCE" w:rsidRDefault="006C0F1B" w:rsidP="00615C6D">
            <w:pPr>
              <w:pStyle w:val="TableParagraph"/>
              <w:spacing w:before="0"/>
              <w:rPr>
                <w:sz w:val="16"/>
                <w:szCs w:val="16"/>
              </w:rPr>
            </w:pPr>
            <w:r w:rsidRPr="00FB6CCE">
              <w:rPr>
                <w:rFonts w:cs="Times New Roman"/>
                <w:sz w:val="16"/>
                <w:szCs w:val="16"/>
              </w:rPr>
              <w:t>Specialusis – ES ATLPS dalyvaujančių įmonių, potencialiai galinčių diegti įperkamai švariai energijai skirtas technologijas, sistemas ir infrastruktūras, dalis nuo visų ES ATL PS dalyvaujančių įmonių</w:t>
            </w:r>
          </w:p>
        </w:tc>
        <w:tc>
          <w:tcPr>
            <w:tcW w:w="1021" w:type="dxa"/>
          </w:tcPr>
          <w:p w14:paraId="7F07CD95" w14:textId="2605E2C7" w:rsidR="006C0F1B" w:rsidRPr="00FB6CCE" w:rsidRDefault="006C0F1B" w:rsidP="00615C6D">
            <w:pPr>
              <w:pStyle w:val="TableParagraph"/>
              <w:spacing w:before="0"/>
              <w:rPr>
                <w:sz w:val="16"/>
                <w:szCs w:val="16"/>
              </w:rPr>
            </w:pPr>
            <w:r w:rsidRPr="00FB6CCE">
              <w:rPr>
                <w:rFonts w:cs="Times New Roman"/>
                <w:sz w:val="16"/>
                <w:szCs w:val="16"/>
              </w:rPr>
              <w:t>Procentai</w:t>
            </w:r>
          </w:p>
        </w:tc>
        <w:tc>
          <w:tcPr>
            <w:tcW w:w="1475" w:type="dxa"/>
          </w:tcPr>
          <w:p w14:paraId="6966C5E9" w14:textId="421EF4BB" w:rsidR="006C0F1B" w:rsidRPr="00FB6CCE" w:rsidRDefault="00A23243" w:rsidP="00A23243">
            <w:pPr>
              <w:pStyle w:val="TableParagraph"/>
              <w:spacing w:before="0"/>
              <w:jc w:val="center"/>
              <w:rPr>
                <w:sz w:val="16"/>
                <w:szCs w:val="16"/>
              </w:rPr>
            </w:pPr>
            <w:r w:rsidRPr="00FB6CCE">
              <w:rPr>
                <w:sz w:val="16"/>
                <w:szCs w:val="16"/>
              </w:rPr>
              <w:t>0</w:t>
            </w:r>
          </w:p>
        </w:tc>
        <w:tc>
          <w:tcPr>
            <w:tcW w:w="1021" w:type="dxa"/>
          </w:tcPr>
          <w:p w14:paraId="26C3745B" w14:textId="33B9AA3B" w:rsidR="006C0F1B" w:rsidRPr="00FB6CCE" w:rsidRDefault="00A23243" w:rsidP="00A23243">
            <w:pPr>
              <w:pStyle w:val="TableParagraph"/>
              <w:spacing w:before="0"/>
              <w:jc w:val="center"/>
              <w:rPr>
                <w:sz w:val="16"/>
                <w:szCs w:val="16"/>
              </w:rPr>
            </w:pPr>
            <w:r w:rsidRPr="00FB6CCE">
              <w:rPr>
                <w:sz w:val="16"/>
                <w:szCs w:val="16"/>
              </w:rPr>
              <w:t>2021</w:t>
            </w:r>
          </w:p>
        </w:tc>
        <w:tc>
          <w:tcPr>
            <w:tcW w:w="1021" w:type="dxa"/>
          </w:tcPr>
          <w:p w14:paraId="33539270" w14:textId="2B8D83E2" w:rsidR="006C0F1B" w:rsidRPr="00FB6CCE" w:rsidRDefault="00A23243" w:rsidP="00A23243">
            <w:pPr>
              <w:pStyle w:val="TableParagraph"/>
              <w:spacing w:before="0"/>
              <w:jc w:val="center"/>
              <w:rPr>
                <w:sz w:val="16"/>
                <w:szCs w:val="16"/>
              </w:rPr>
            </w:pPr>
            <w:r w:rsidRPr="00FB6CCE">
              <w:rPr>
                <w:sz w:val="16"/>
                <w:szCs w:val="16"/>
              </w:rPr>
              <w:t>35</w:t>
            </w:r>
          </w:p>
        </w:tc>
        <w:tc>
          <w:tcPr>
            <w:tcW w:w="1021" w:type="dxa"/>
          </w:tcPr>
          <w:p w14:paraId="2825A230" w14:textId="2AD9669F" w:rsidR="006C0F1B" w:rsidRPr="00FB6CCE" w:rsidRDefault="00AF5BBF" w:rsidP="00A23243">
            <w:pPr>
              <w:pStyle w:val="TableParagraph"/>
              <w:spacing w:before="0"/>
              <w:jc w:val="center"/>
              <w:rPr>
                <w:sz w:val="16"/>
                <w:szCs w:val="16"/>
              </w:rPr>
            </w:pPr>
            <w:r w:rsidRPr="00FB6CCE">
              <w:rPr>
                <w:rFonts w:cs="Times New Roman"/>
                <w:sz w:val="16"/>
                <w:szCs w:val="16"/>
              </w:rPr>
              <w:t>Projektų duomenys</w:t>
            </w:r>
          </w:p>
        </w:tc>
        <w:tc>
          <w:tcPr>
            <w:tcW w:w="1026" w:type="dxa"/>
            <w:tcBorders>
              <w:right w:val="nil"/>
            </w:tcBorders>
          </w:tcPr>
          <w:p w14:paraId="46CBDA90" w14:textId="77777777" w:rsidR="006C0F1B" w:rsidRPr="00FB6CCE" w:rsidRDefault="006C0F1B" w:rsidP="00A23243">
            <w:pPr>
              <w:pStyle w:val="TableParagraph"/>
              <w:spacing w:before="0"/>
              <w:jc w:val="center"/>
              <w:rPr>
                <w:sz w:val="16"/>
                <w:szCs w:val="16"/>
              </w:rPr>
            </w:pPr>
          </w:p>
        </w:tc>
      </w:tr>
      <w:tr w:rsidR="00FA1D34" w14:paraId="241B5159" w14:textId="77777777" w:rsidTr="00783CA2">
        <w:trPr>
          <w:trHeight w:val="326"/>
        </w:trPr>
        <w:tc>
          <w:tcPr>
            <w:tcW w:w="1015" w:type="dxa"/>
            <w:vMerge/>
            <w:tcBorders>
              <w:left w:val="nil"/>
            </w:tcBorders>
          </w:tcPr>
          <w:p w14:paraId="254CB1DD" w14:textId="77777777" w:rsidR="00FA1D34" w:rsidRPr="009E7774" w:rsidRDefault="00FA1D34" w:rsidP="00615C6D">
            <w:pPr>
              <w:pStyle w:val="TableParagraph"/>
              <w:spacing w:before="0"/>
              <w:rPr>
                <w:rFonts w:ascii="Times New Roman" w:hAnsi="Times New Roman" w:cs="Times New Roman"/>
                <w:sz w:val="18"/>
              </w:rPr>
            </w:pPr>
          </w:p>
        </w:tc>
        <w:tc>
          <w:tcPr>
            <w:tcW w:w="567" w:type="dxa"/>
            <w:vMerge/>
          </w:tcPr>
          <w:p w14:paraId="0A50311F" w14:textId="77777777" w:rsidR="00FA1D34" w:rsidRPr="009E7774" w:rsidRDefault="00FA1D34" w:rsidP="00615C6D">
            <w:pPr>
              <w:pStyle w:val="TableParagraph"/>
              <w:spacing w:before="0"/>
              <w:rPr>
                <w:rFonts w:ascii="Times New Roman" w:hAnsi="Times New Roman" w:cs="Times New Roman"/>
                <w:sz w:val="18"/>
              </w:rPr>
            </w:pPr>
          </w:p>
        </w:tc>
        <w:tc>
          <w:tcPr>
            <w:tcW w:w="1021" w:type="dxa"/>
          </w:tcPr>
          <w:p w14:paraId="417930D4" w14:textId="6CCF8500" w:rsidR="00FA1D34" w:rsidRPr="00FB6CCE" w:rsidRDefault="00686FE9" w:rsidP="00615C6D">
            <w:pPr>
              <w:pStyle w:val="TableParagraph"/>
              <w:spacing w:before="0"/>
              <w:rPr>
                <w:rFonts w:cs="Times New Roman"/>
                <w:sz w:val="16"/>
                <w:szCs w:val="16"/>
              </w:rPr>
            </w:pPr>
            <w:r w:rsidRPr="00FB6CCE">
              <w:rPr>
                <w:rFonts w:cs="Times New Roman"/>
                <w:sz w:val="16"/>
                <w:szCs w:val="16"/>
              </w:rPr>
              <w:t>Specialusis –</w:t>
            </w:r>
            <w:r w:rsidR="00FA1D34" w:rsidRPr="00FB6CCE">
              <w:rPr>
                <w:rFonts w:cs="Times New Roman"/>
                <w:sz w:val="16"/>
                <w:szCs w:val="16"/>
              </w:rPr>
              <w:t>Verslo infrastruktūros MVĮ plotas, naudojamas tvariai ekonominei  veiklai</w:t>
            </w:r>
          </w:p>
        </w:tc>
        <w:tc>
          <w:tcPr>
            <w:tcW w:w="1021" w:type="dxa"/>
          </w:tcPr>
          <w:p w14:paraId="61530231" w14:textId="4925A48E" w:rsidR="00FA1D34" w:rsidRPr="00FB6CCE" w:rsidRDefault="00FA1D34" w:rsidP="00615C6D">
            <w:pPr>
              <w:pStyle w:val="TableParagraph"/>
              <w:spacing w:before="0"/>
              <w:rPr>
                <w:rFonts w:cs="Times New Roman"/>
                <w:sz w:val="16"/>
                <w:szCs w:val="16"/>
              </w:rPr>
            </w:pPr>
            <w:r w:rsidRPr="00FB6CCE">
              <w:rPr>
                <w:rFonts w:cs="Times New Roman"/>
                <w:sz w:val="16"/>
                <w:szCs w:val="16"/>
              </w:rPr>
              <w:t>Hektarai</w:t>
            </w:r>
          </w:p>
        </w:tc>
        <w:tc>
          <w:tcPr>
            <w:tcW w:w="1475" w:type="dxa"/>
          </w:tcPr>
          <w:p w14:paraId="4887EF16" w14:textId="23B3EADC" w:rsidR="00FA1D34" w:rsidRPr="00FB6CCE" w:rsidRDefault="00FA1D34" w:rsidP="00A23243">
            <w:pPr>
              <w:pStyle w:val="TableParagraph"/>
              <w:spacing w:before="0"/>
              <w:jc w:val="center"/>
              <w:rPr>
                <w:sz w:val="16"/>
                <w:szCs w:val="16"/>
              </w:rPr>
            </w:pPr>
            <w:r w:rsidRPr="00FB6CCE">
              <w:rPr>
                <w:sz w:val="16"/>
                <w:szCs w:val="16"/>
              </w:rPr>
              <w:t>0</w:t>
            </w:r>
          </w:p>
        </w:tc>
        <w:tc>
          <w:tcPr>
            <w:tcW w:w="1021" w:type="dxa"/>
          </w:tcPr>
          <w:p w14:paraId="21EBFE4E" w14:textId="1268E655" w:rsidR="00FA1D34" w:rsidRPr="00FB6CCE" w:rsidRDefault="00FA1D34" w:rsidP="00A23243">
            <w:pPr>
              <w:pStyle w:val="TableParagraph"/>
              <w:spacing w:before="0"/>
              <w:jc w:val="center"/>
              <w:rPr>
                <w:sz w:val="16"/>
                <w:szCs w:val="16"/>
              </w:rPr>
            </w:pPr>
            <w:r w:rsidRPr="00FB6CCE">
              <w:rPr>
                <w:sz w:val="16"/>
                <w:szCs w:val="16"/>
              </w:rPr>
              <w:t>2021</w:t>
            </w:r>
          </w:p>
        </w:tc>
        <w:tc>
          <w:tcPr>
            <w:tcW w:w="1021" w:type="dxa"/>
          </w:tcPr>
          <w:p w14:paraId="7587AB9B" w14:textId="53F220DF" w:rsidR="00FB6CCE" w:rsidRPr="00CE53F9" w:rsidRDefault="00FB6CCE" w:rsidP="00A23243">
            <w:pPr>
              <w:pStyle w:val="TableParagraph"/>
              <w:spacing w:before="0"/>
              <w:jc w:val="center"/>
              <w:rPr>
                <w:rFonts w:cs="Times New Roman"/>
                <w:bCs/>
                <w:sz w:val="16"/>
                <w:szCs w:val="16"/>
              </w:rPr>
            </w:pPr>
            <w:r w:rsidRPr="00CE53F9">
              <w:rPr>
                <w:rFonts w:cs="Times New Roman"/>
                <w:bCs/>
                <w:noProof/>
                <w:sz w:val="16"/>
                <w:szCs w:val="16"/>
                <w:lang w:val="en-US"/>
              </w:rPr>
              <w:t>76,0</w:t>
            </w:r>
          </w:p>
        </w:tc>
        <w:tc>
          <w:tcPr>
            <w:tcW w:w="1021" w:type="dxa"/>
          </w:tcPr>
          <w:p w14:paraId="70CF5F21" w14:textId="30B87500" w:rsidR="00FA1D34" w:rsidRPr="00FB6CCE" w:rsidRDefault="00440C5A" w:rsidP="00A23243">
            <w:pPr>
              <w:pStyle w:val="TableParagraph"/>
              <w:spacing w:before="0"/>
              <w:jc w:val="center"/>
              <w:rPr>
                <w:rFonts w:cs="Times New Roman"/>
                <w:sz w:val="16"/>
                <w:szCs w:val="16"/>
              </w:rPr>
            </w:pPr>
            <w:r w:rsidRPr="00FB6CCE">
              <w:rPr>
                <w:rFonts w:cs="Times New Roman"/>
                <w:sz w:val="16"/>
                <w:szCs w:val="16"/>
              </w:rPr>
              <w:t>Projektų duomenys</w:t>
            </w:r>
          </w:p>
        </w:tc>
        <w:tc>
          <w:tcPr>
            <w:tcW w:w="1026" w:type="dxa"/>
            <w:tcBorders>
              <w:right w:val="nil"/>
            </w:tcBorders>
          </w:tcPr>
          <w:p w14:paraId="5E815EB6" w14:textId="77777777" w:rsidR="00FA1D34" w:rsidRPr="00FB6CCE" w:rsidRDefault="00FA1D34" w:rsidP="00A23243">
            <w:pPr>
              <w:pStyle w:val="TableParagraph"/>
              <w:spacing w:before="0"/>
              <w:jc w:val="center"/>
              <w:rPr>
                <w:sz w:val="16"/>
                <w:szCs w:val="16"/>
              </w:rPr>
            </w:pPr>
          </w:p>
        </w:tc>
      </w:tr>
      <w:tr w:rsidR="006C0F1B" w14:paraId="56CDC4DB" w14:textId="77777777" w:rsidTr="00783CA2">
        <w:trPr>
          <w:trHeight w:val="326"/>
        </w:trPr>
        <w:tc>
          <w:tcPr>
            <w:tcW w:w="1015" w:type="dxa"/>
            <w:vMerge/>
            <w:tcBorders>
              <w:left w:val="nil"/>
            </w:tcBorders>
          </w:tcPr>
          <w:p w14:paraId="30578F9D"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2A2D4437" w14:textId="77777777" w:rsidR="006C0F1B" w:rsidRPr="009E7774" w:rsidRDefault="006C0F1B" w:rsidP="00615C6D">
            <w:pPr>
              <w:pStyle w:val="TableParagraph"/>
              <w:spacing w:before="0"/>
              <w:rPr>
                <w:rFonts w:ascii="Times New Roman" w:hAnsi="Times New Roman" w:cs="Times New Roman"/>
                <w:sz w:val="18"/>
              </w:rPr>
            </w:pPr>
          </w:p>
        </w:tc>
        <w:tc>
          <w:tcPr>
            <w:tcW w:w="1021" w:type="dxa"/>
          </w:tcPr>
          <w:p w14:paraId="259EC514" w14:textId="3E134FAC" w:rsidR="006C0F1B" w:rsidRPr="00FB6CCE" w:rsidRDefault="006C0F1B" w:rsidP="00615C6D">
            <w:pPr>
              <w:pStyle w:val="TableParagraph"/>
              <w:spacing w:before="0"/>
              <w:rPr>
                <w:rFonts w:cs="Times New Roman"/>
                <w:sz w:val="16"/>
                <w:szCs w:val="16"/>
              </w:rPr>
            </w:pPr>
            <w:r w:rsidRPr="00FB6CCE">
              <w:rPr>
                <w:rFonts w:cs="Times New Roman"/>
                <w:sz w:val="16"/>
                <w:szCs w:val="16"/>
              </w:rPr>
              <w:t xml:space="preserve">Specialusis – </w:t>
            </w:r>
            <w:r w:rsidR="00A23243" w:rsidRPr="00FB6CCE">
              <w:rPr>
                <w:rFonts w:cs="Times New Roman"/>
                <w:sz w:val="16"/>
                <w:szCs w:val="16"/>
              </w:rPr>
              <w:t>Tvarios investicijos pritrauktos  į rekultivuotos žemės, kuriai suteikta parama, plotą</w:t>
            </w:r>
          </w:p>
        </w:tc>
        <w:tc>
          <w:tcPr>
            <w:tcW w:w="1021" w:type="dxa"/>
          </w:tcPr>
          <w:p w14:paraId="56FB5499" w14:textId="4F188DCB" w:rsidR="006C0F1B" w:rsidRPr="00FB6CCE" w:rsidRDefault="00A23243" w:rsidP="00615C6D">
            <w:pPr>
              <w:pStyle w:val="TableParagraph"/>
              <w:spacing w:before="0"/>
              <w:rPr>
                <w:rFonts w:cs="Times New Roman"/>
                <w:sz w:val="16"/>
                <w:szCs w:val="16"/>
              </w:rPr>
            </w:pPr>
            <w:r w:rsidRPr="00FB6CCE">
              <w:rPr>
                <w:rFonts w:cs="Times New Roman"/>
                <w:sz w:val="16"/>
                <w:szCs w:val="16"/>
              </w:rPr>
              <w:t>EUR</w:t>
            </w:r>
          </w:p>
        </w:tc>
        <w:tc>
          <w:tcPr>
            <w:tcW w:w="1475" w:type="dxa"/>
          </w:tcPr>
          <w:p w14:paraId="02E9649A" w14:textId="09F220F2" w:rsidR="006C0F1B" w:rsidRPr="00FB6CCE" w:rsidRDefault="00A23243" w:rsidP="00A23243">
            <w:pPr>
              <w:pStyle w:val="TableParagraph"/>
              <w:spacing w:before="0"/>
              <w:jc w:val="center"/>
              <w:rPr>
                <w:sz w:val="16"/>
                <w:szCs w:val="16"/>
              </w:rPr>
            </w:pPr>
            <w:r w:rsidRPr="00FB6CCE">
              <w:rPr>
                <w:sz w:val="16"/>
                <w:szCs w:val="16"/>
              </w:rPr>
              <w:t>0</w:t>
            </w:r>
          </w:p>
        </w:tc>
        <w:tc>
          <w:tcPr>
            <w:tcW w:w="1021" w:type="dxa"/>
          </w:tcPr>
          <w:p w14:paraId="4EC51474" w14:textId="2A8A8EF4" w:rsidR="006C0F1B" w:rsidRPr="00FB6CCE" w:rsidRDefault="00A23243" w:rsidP="00A23243">
            <w:pPr>
              <w:pStyle w:val="TableParagraph"/>
              <w:spacing w:before="0"/>
              <w:jc w:val="center"/>
              <w:rPr>
                <w:sz w:val="16"/>
                <w:szCs w:val="16"/>
              </w:rPr>
            </w:pPr>
            <w:r w:rsidRPr="00FB6CCE">
              <w:rPr>
                <w:sz w:val="16"/>
                <w:szCs w:val="16"/>
              </w:rPr>
              <w:t>2021</w:t>
            </w:r>
          </w:p>
        </w:tc>
        <w:tc>
          <w:tcPr>
            <w:tcW w:w="1021" w:type="dxa"/>
          </w:tcPr>
          <w:p w14:paraId="79AE7BEF" w14:textId="2DCA6E67" w:rsidR="00FB6CCE" w:rsidRPr="00CE53F9" w:rsidRDefault="00FB6CCE" w:rsidP="00FB6CCE">
            <w:pPr>
              <w:jc w:val="center"/>
              <w:rPr>
                <w:rFonts w:cs="Times New Roman"/>
                <w:iCs/>
                <w:sz w:val="16"/>
                <w:szCs w:val="16"/>
              </w:rPr>
            </w:pPr>
            <w:r w:rsidRPr="00CE53F9">
              <w:rPr>
                <w:rFonts w:cs="Times New Roman"/>
                <w:iCs/>
                <w:sz w:val="16"/>
                <w:szCs w:val="16"/>
              </w:rPr>
              <w:t>4 150 208</w:t>
            </w:r>
          </w:p>
        </w:tc>
        <w:tc>
          <w:tcPr>
            <w:tcW w:w="1021" w:type="dxa"/>
          </w:tcPr>
          <w:p w14:paraId="35D56FD8" w14:textId="0AD5438C" w:rsidR="006C0F1B" w:rsidRPr="00FB6CCE" w:rsidRDefault="00AF5BBF" w:rsidP="00A23243">
            <w:pPr>
              <w:pStyle w:val="TableParagraph"/>
              <w:spacing w:before="0"/>
              <w:jc w:val="center"/>
              <w:rPr>
                <w:sz w:val="16"/>
                <w:szCs w:val="16"/>
              </w:rPr>
            </w:pPr>
            <w:r w:rsidRPr="00FB6CCE">
              <w:rPr>
                <w:rFonts w:cs="Times New Roman"/>
                <w:sz w:val="16"/>
                <w:szCs w:val="16"/>
              </w:rPr>
              <w:t>Projektų duomenys</w:t>
            </w:r>
          </w:p>
        </w:tc>
        <w:tc>
          <w:tcPr>
            <w:tcW w:w="1026" w:type="dxa"/>
            <w:tcBorders>
              <w:right w:val="nil"/>
            </w:tcBorders>
          </w:tcPr>
          <w:p w14:paraId="58307A39" w14:textId="77777777" w:rsidR="006C0F1B" w:rsidRPr="00FB6CCE" w:rsidRDefault="006C0F1B" w:rsidP="00A23243">
            <w:pPr>
              <w:pStyle w:val="TableParagraph"/>
              <w:spacing w:before="0"/>
              <w:jc w:val="center"/>
              <w:rPr>
                <w:sz w:val="16"/>
                <w:szCs w:val="16"/>
              </w:rPr>
            </w:pPr>
          </w:p>
        </w:tc>
      </w:tr>
      <w:tr w:rsidR="006C0F1B" w14:paraId="00836AF7" w14:textId="77777777" w:rsidTr="00783CA2">
        <w:trPr>
          <w:trHeight w:val="326"/>
        </w:trPr>
        <w:tc>
          <w:tcPr>
            <w:tcW w:w="1015" w:type="dxa"/>
            <w:vMerge/>
            <w:tcBorders>
              <w:left w:val="nil"/>
            </w:tcBorders>
          </w:tcPr>
          <w:p w14:paraId="56A44F07"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7878AFB5" w14:textId="77777777" w:rsidR="006C0F1B" w:rsidRPr="009E7774" w:rsidRDefault="006C0F1B" w:rsidP="00615C6D">
            <w:pPr>
              <w:pStyle w:val="TableParagraph"/>
              <w:spacing w:before="0"/>
              <w:rPr>
                <w:rFonts w:ascii="Times New Roman" w:hAnsi="Times New Roman" w:cs="Times New Roman"/>
                <w:sz w:val="18"/>
              </w:rPr>
            </w:pPr>
          </w:p>
        </w:tc>
        <w:tc>
          <w:tcPr>
            <w:tcW w:w="1021" w:type="dxa"/>
          </w:tcPr>
          <w:p w14:paraId="48F9AFBC" w14:textId="74FADB8A" w:rsidR="006C0F1B" w:rsidRPr="00FB6CCE" w:rsidRDefault="006C0F1B" w:rsidP="00615C6D">
            <w:pPr>
              <w:pStyle w:val="TableParagraph"/>
              <w:spacing w:before="0"/>
              <w:rPr>
                <w:rFonts w:cs="Times New Roman"/>
                <w:sz w:val="16"/>
                <w:szCs w:val="16"/>
              </w:rPr>
            </w:pPr>
            <w:r w:rsidRPr="00FB6CCE">
              <w:rPr>
                <w:sz w:val="16"/>
                <w:szCs w:val="16"/>
              </w:rPr>
              <w:t xml:space="preserve">Specialusis – </w:t>
            </w:r>
            <w:r w:rsidR="00A23243" w:rsidRPr="00FB6CCE">
              <w:rPr>
                <w:sz w:val="16"/>
                <w:szCs w:val="16"/>
              </w:rPr>
              <w:t>Įmonių darbuotojai, baigę  mokymą, skirtą pramonės pertvarkai reikalingiems įgūdžiams ugdyti (pagal įgūdžio rūšį: techninis, valdymo, ekologijos, kita)</w:t>
            </w:r>
          </w:p>
        </w:tc>
        <w:tc>
          <w:tcPr>
            <w:tcW w:w="1021" w:type="dxa"/>
          </w:tcPr>
          <w:p w14:paraId="2DD7983D" w14:textId="4E72BC4B" w:rsidR="006C0F1B" w:rsidRPr="00FB6CCE" w:rsidRDefault="006C0F1B" w:rsidP="00615C6D">
            <w:pPr>
              <w:pStyle w:val="TableParagraph"/>
              <w:spacing w:before="0"/>
              <w:rPr>
                <w:rFonts w:cs="Times New Roman"/>
                <w:sz w:val="16"/>
                <w:szCs w:val="16"/>
              </w:rPr>
            </w:pPr>
            <w:r w:rsidRPr="00FB6CCE">
              <w:rPr>
                <w:rFonts w:cs="Times New Roman"/>
                <w:sz w:val="16"/>
                <w:szCs w:val="16"/>
              </w:rPr>
              <w:t>Darbuotojai</w:t>
            </w:r>
          </w:p>
        </w:tc>
        <w:tc>
          <w:tcPr>
            <w:tcW w:w="1475" w:type="dxa"/>
          </w:tcPr>
          <w:p w14:paraId="42F826F0" w14:textId="77FA2A14" w:rsidR="006C0F1B" w:rsidRPr="00FB6CCE" w:rsidRDefault="00C37CBA" w:rsidP="00A23243">
            <w:pPr>
              <w:pStyle w:val="TableParagraph"/>
              <w:spacing w:before="0"/>
              <w:jc w:val="center"/>
              <w:rPr>
                <w:sz w:val="16"/>
                <w:szCs w:val="16"/>
              </w:rPr>
            </w:pPr>
            <w:r w:rsidRPr="00FB6CCE">
              <w:rPr>
                <w:sz w:val="16"/>
                <w:szCs w:val="16"/>
              </w:rPr>
              <w:t>0</w:t>
            </w:r>
          </w:p>
        </w:tc>
        <w:tc>
          <w:tcPr>
            <w:tcW w:w="1021" w:type="dxa"/>
          </w:tcPr>
          <w:p w14:paraId="44FAA9AB" w14:textId="39CAEEE3" w:rsidR="006C0F1B" w:rsidRPr="00FB6CCE" w:rsidRDefault="00A23243" w:rsidP="00A23243">
            <w:pPr>
              <w:pStyle w:val="TableParagraph"/>
              <w:spacing w:before="0"/>
              <w:jc w:val="center"/>
              <w:rPr>
                <w:sz w:val="16"/>
                <w:szCs w:val="16"/>
              </w:rPr>
            </w:pPr>
            <w:r w:rsidRPr="00FB6CCE">
              <w:rPr>
                <w:sz w:val="16"/>
                <w:szCs w:val="16"/>
              </w:rPr>
              <w:t>2021</w:t>
            </w:r>
          </w:p>
        </w:tc>
        <w:tc>
          <w:tcPr>
            <w:tcW w:w="1021" w:type="dxa"/>
          </w:tcPr>
          <w:p w14:paraId="5F4BCED9" w14:textId="388B1149" w:rsidR="00FB6CCE" w:rsidRPr="00CE53F9" w:rsidRDefault="00FB6CCE" w:rsidP="00A23243">
            <w:pPr>
              <w:pStyle w:val="TableParagraph"/>
              <w:spacing w:before="0"/>
              <w:jc w:val="center"/>
              <w:rPr>
                <w:sz w:val="16"/>
                <w:szCs w:val="16"/>
              </w:rPr>
            </w:pPr>
            <w:r w:rsidRPr="00CE53F9">
              <w:rPr>
                <w:sz w:val="16"/>
                <w:szCs w:val="16"/>
              </w:rPr>
              <w:t>491</w:t>
            </w:r>
          </w:p>
        </w:tc>
        <w:tc>
          <w:tcPr>
            <w:tcW w:w="1021" w:type="dxa"/>
          </w:tcPr>
          <w:p w14:paraId="7A4B50D7" w14:textId="481C931B" w:rsidR="006C0F1B" w:rsidRPr="00FB6CCE" w:rsidRDefault="00AF5BBF" w:rsidP="00A23243">
            <w:pPr>
              <w:pStyle w:val="TableParagraph"/>
              <w:spacing w:before="0"/>
              <w:jc w:val="center"/>
              <w:rPr>
                <w:sz w:val="16"/>
                <w:szCs w:val="16"/>
              </w:rPr>
            </w:pPr>
            <w:r w:rsidRPr="00FB6CCE">
              <w:rPr>
                <w:rFonts w:cs="Times New Roman"/>
                <w:sz w:val="16"/>
                <w:szCs w:val="16"/>
              </w:rPr>
              <w:t>Projektų duomenys</w:t>
            </w:r>
          </w:p>
        </w:tc>
        <w:tc>
          <w:tcPr>
            <w:tcW w:w="1026" w:type="dxa"/>
            <w:tcBorders>
              <w:right w:val="nil"/>
            </w:tcBorders>
          </w:tcPr>
          <w:p w14:paraId="36694B88" w14:textId="77777777" w:rsidR="006C0F1B" w:rsidRPr="00FB6CCE" w:rsidRDefault="006C0F1B" w:rsidP="00A23243">
            <w:pPr>
              <w:pStyle w:val="TableParagraph"/>
              <w:spacing w:before="0"/>
              <w:jc w:val="center"/>
              <w:rPr>
                <w:sz w:val="16"/>
                <w:szCs w:val="16"/>
              </w:rPr>
            </w:pPr>
          </w:p>
        </w:tc>
      </w:tr>
      <w:tr w:rsidR="006C0F1B" w14:paraId="2CC73B1D" w14:textId="77777777" w:rsidTr="00783CA2">
        <w:trPr>
          <w:trHeight w:val="326"/>
        </w:trPr>
        <w:tc>
          <w:tcPr>
            <w:tcW w:w="1015" w:type="dxa"/>
            <w:vMerge/>
            <w:tcBorders>
              <w:left w:val="nil"/>
            </w:tcBorders>
          </w:tcPr>
          <w:p w14:paraId="4D573B60"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268DB994" w14:textId="77777777" w:rsidR="006C0F1B" w:rsidRPr="009E7774" w:rsidRDefault="006C0F1B" w:rsidP="00615C6D">
            <w:pPr>
              <w:pStyle w:val="TableParagraph"/>
              <w:spacing w:before="0"/>
              <w:rPr>
                <w:rFonts w:ascii="Times New Roman" w:hAnsi="Times New Roman" w:cs="Times New Roman"/>
                <w:sz w:val="18"/>
              </w:rPr>
            </w:pPr>
          </w:p>
        </w:tc>
        <w:tc>
          <w:tcPr>
            <w:tcW w:w="1021" w:type="dxa"/>
          </w:tcPr>
          <w:p w14:paraId="2615253B" w14:textId="3BA63E41" w:rsidR="006C0F1B" w:rsidRPr="00FB6CCE" w:rsidRDefault="006C0F1B" w:rsidP="00615C6D">
            <w:pPr>
              <w:pStyle w:val="TableParagraph"/>
              <w:spacing w:before="0"/>
              <w:rPr>
                <w:sz w:val="16"/>
                <w:szCs w:val="16"/>
              </w:rPr>
            </w:pPr>
            <w:r w:rsidRPr="00FB6CCE">
              <w:rPr>
                <w:sz w:val="16"/>
                <w:szCs w:val="16"/>
              </w:rPr>
              <w:t>Specialusis – Paramą gavusiuose subjektuose sukurtos tvarios darbo vietos</w:t>
            </w:r>
          </w:p>
        </w:tc>
        <w:tc>
          <w:tcPr>
            <w:tcW w:w="1021" w:type="dxa"/>
          </w:tcPr>
          <w:p w14:paraId="14420055" w14:textId="66276A99" w:rsidR="006C0F1B" w:rsidRPr="00FB6CCE" w:rsidRDefault="006C0F1B" w:rsidP="00615C6D">
            <w:pPr>
              <w:pStyle w:val="TableParagraph"/>
              <w:spacing w:before="0"/>
              <w:rPr>
                <w:rFonts w:cs="Times New Roman"/>
                <w:sz w:val="16"/>
                <w:szCs w:val="16"/>
              </w:rPr>
            </w:pPr>
            <w:r w:rsidRPr="00FB6CCE">
              <w:rPr>
                <w:rFonts w:cs="Times New Roman"/>
                <w:sz w:val="16"/>
                <w:szCs w:val="16"/>
              </w:rPr>
              <w:t>Vienų metų etato ekvivalentai</w:t>
            </w:r>
          </w:p>
        </w:tc>
        <w:tc>
          <w:tcPr>
            <w:tcW w:w="1475" w:type="dxa"/>
          </w:tcPr>
          <w:p w14:paraId="431383B0" w14:textId="6F7D9FEA" w:rsidR="006C0F1B" w:rsidRPr="00FB6CCE" w:rsidRDefault="005D5AAF" w:rsidP="005D5AAF">
            <w:pPr>
              <w:pStyle w:val="TableParagraph"/>
              <w:spacing w:before="0"/>
              <w:jc w:val="center"/>
              <w:rPr>
                <w:sz w:val="16"/>
                <w:szCs w:val="16"/>
              </w:rPr>
            </w:pPr>
            <w:r w:rsidRPr="00FB6CCE">
              <w:rPr>
                <w:sz w:val="16"/>
                <w:szCs w:val="16"/>
              </w:rPr>
              <w:t>0</w:t>
            </w:r>
          </w:p>
        </w:tc>
        <w:tc>
          <w:tcPr>
            <w:tcW w:w="1021" w:type="dxa"/>
          </w:tcPr>
          <w:p w14:paraId="5EAFC35D" w14:textId="4E5B671E" w:rsidR="006C0F1B" w:rsidRPr="00FB6CCE" w:rsidRDefault="005D5AAF" w:rsidP="005D5AAF">
            <w:pPr>
              <w:pStyle w:val="TableParagraph"/>
              <w:spacing w:before="0"/>
              <w:jc w:val="center"/>
              <w:rPr>
                <w:sz w:val="16"/>
                <w:szCs w:val="16"/>
              </w:rPr>
            </w:pPr>
            <w:r w:rsidRPr="00FB6CCE">
              <w:rPr>
                <w:sz w:val="16"/>
                <w:szCs w:val="16"/>
              </w:rPr>
              <w:t>2021</w:t>
            </w:r>
          </w:p>
        </w:tc>
        <w:tc>
          <w:tcPr>
            <w:tcW w:w="1021" w:type="dxa"/>
          </w:tcPr>
          <w:p w14:paraId="17E6AB1E" w14:textId="4BB8D6E6" w:rsidR="00FB6CCE" w:rsidRPr="00CE53F9" w:rsidRDefault="00FB6CCE" w:rsidP="005D5AAF">
            <w:pPr>
              <w:pStyle w:val="TableParagraph"/>
              <w:spacing w:before="0"/>
              <w:jc w:val="center"/>
              <w:rPr>
                <w:sz w:val="16"/>
                <w:szCs w:val="16"/>
              </w:rPr>
            </w:pPr>
            <w:r w:rsidRPr="00CE53F9">
              <w:rPr>
                <w:sz w:val="16"/>
                <w:szCs w:val="16"/>
              </w:rPr>
              <w:t>494</w:t>
            </w:r>
          </w:p>
        </w:tc>
        <w:tc>
          <w:tcPr>
            <w:tcW w:w="1021" w:type="dxa"/>
          </w:tcPr>
          <w:p w14:paraId="073F59B2" w14:textId="05E4B3AE" w:rsidR="006C0F1B" w:rsidRPr="00FB6CCE" w:rsidRDefault="00AF5BBF" w:rsidP="005D5AAF">
            <w:pPr>
              <w:pStyle w:val="TableParagraph"/>
              <w:spacing w:before="0"/>
              <w:jc w:val="center"/>
              <w:rPr>
                <w:sz w:val="16"/>
                <w:szCs w:val="16"/>
              </w:rPr>
            </w:pPr>
            <w:r w:rsidRPr="00FB6CCE">
              <w:rPr>
                <w:rFonts w:cs="Times New Roman"/>
                <w:sz w:val="16"/>
                <w:szCs w:val="16"/>
              </w:rPr>
              <w:t>Projektų duomenys</w:t>
            </w:r>
          </w:p>
        </w:tc>
        <w:tc>
          <w:tcPr>
            <w:tcW w:w="1026" w:type="dxa"/>
            <w:tcBorders>
              <w:right w:val="nil"/>
            </w:tcBorders>
          </w:tcPr>
          <w:p w14:paraId="2460B332" w14:textId="77777777" w:rsidR="006C0F1B" w:rsidRPr="00FB6CCE" w:rsidRDefault="006C0F1B" w:rsidP="005D5AAF">
            <w:pPr>
              <w:pStyle w:val="TableParagraph"/>
              <w:spacing w:before="0"/>
              <w:jc w:val="center"/>
              <w:rPr>
                <w:sz w:val="16"/>
                <w:szCs w:val="16"/>
              </w:rPr>
            </w:pPr>
          </w:p>
        </w:tc>
      </w:tr>
    </w:tbl>
    <w:p w14:paraId="070A45C5" w14:textId="77777777" w:rsidR="00615C6D" w:rsidRDefault="00615C6D">
      <w:pPr>
        <w:sectPr w:rsidR="00615C6D" w:rsidSect="0000493C">
          <w:footerReference w:type="default" r:id="rId9"/>
          <w:pgSz w:w="11906" w:h="16838"/>
          <w:pgMar w:top="1701" w:right="567" w:bottom="1134" w:left="1701" w:header="567" w:footer="567" w:gutter="0"/>
          <w:cols w:space="1296"/>
          <w:docGrid w:linePitch="360"/>
        </w:sectPr>
      </w:pPr>
    </w:p>
    <w:p w14:paraId="05073BBA" w14:textId="5DA52B95" w:rsidR="00615C6D" w:rsidRPr="009E7774" w:rsidRDefault="00615C6D" w:rsidP="00615C6D">
      <w:pPr>
        <w:jc w:val="right"/>
        <w:rPr>
          <w:rFonts w:ascii="Times New Roman" w:hAnsi="Times New Roman" w:cs="Times New Roman"/>
          <w:sz w:val="19"/>
          <w:szCs w:val="19"/>
        </w:rPr>
      </w:pPr>
      <w:bookmarkStart w:id="21" w:name="_Hlk109998902"/>
      <w:r w:rsidRPr="009E7774">
        <w:rPr>
          <w:rFonts w:ascii="Times New Roman" w:hAnsi="Times New Roman" w:cs="Times New Roman"/>
          <w:sz w:val="19"/>
          <w:szCs w:val="19"/>
        </w:rPr>
        <w:lastRenderedPageBreak/>
        <w:t>Teritorinio teisingos pertvarkos plano</w:t>
      </w:r>
    </w:p>
    <w:p w14:paraId="018B0067"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1 Priedas</w:t>
      </w:r>
    </w:p>
    <w:p w14:paraId="4C9B1AE0" w14:textId="77777777" w:rsidR="00615C6D" w:rsidRPr="009E7774" w:rsidRDefault="00615C6D" w:rsidP="00615C6D">
      <w:pPr>
        <w:jc w:val="right"/>
        <w:rPr>
          <w:rFonts w:ascii="Times New Roman" w:hAnsi="Times New Roman" w:cs="Times New Roman"/>
          <w:sz w:val="19"/>
          <w:szCs w:val="19"/>
        </w:rPr>
      </w:pPr>
    </w:p>
    <w:p w14:paraId="6ED2CCD6" w14:textId="67EE06AF" w:rsidR="00615C6D" w:rsidRDefault="00615C6D" w:rsidP="00843F20">
      <w:pPr>
        <w:pStyle w:val="CaptionFigurenumbering"/>
        <w:jc w:val="center"/>
        <w:rPr>
          <w:rFonts w:ascii="Times New Roman" w:hAnsi="Times New Roman" w:cs="Times New Roman"/>
          <w:noProof/>
          <w:lang w:val="lt-LT"/>
        </w:rPr>
      </w:pPr>
      <w:r w:rsidRPr="009E7774">
        <w:rPr>
          <w:rFonts w:ascii="Times New Roman" w:hAnsi="Times New Roman" w:cs="Times New Roman"/>
          <w:sz w:val="19"/>
          <w:szCs w:val="19"/>
        </w:rPr>
        <w:t>TERITORINIAME TEISINGOS PERTVARKO PLANE PATEIKIAMI PAVEIKSLĖLIAI</w:t>
      </w:r>
    </w:p>
    <w:p w14:paraId="31836681" w14:textId="77777777" w:rsidR="00843F20" w:rsidRDefault="00843F20" w:rsidP="00843F20">
      <w:pPr>
        <w:pStyle w:val="CaptionFigurenumbering"/>
        <w:jc w:val="center"/>
        <w:rPr>
          <w:rFonts w:ascii="Times New Roman" w:hAnsi="Times New Roman" w:cs="Times New Roman"/>
          <w:noProof/>
          <w:lang w:val="lt-LT"/>
        </w:rPr>
      </w:pPr>
    </w:p>
    <w:p w14:paraId="280918AB" w14:textId="77777777" w:rsidR="00615C6D" w:rsidRPr="009E7774" w:rsidRDefault="00615C6D" w:rsidP="00615C6D">
      <w:pPr>
        <w:pStyle w:val="CaptionFigurenumbering"/>
        <w:rPr>
          <w:rFonts w:ascii="Times New Roman" w:hAnsi="Times New Roman" w:cs="Times New Roman"/>
          <w:sz w:val="19"/>
          <w:szCs w:val="19"/>
          <w:lang w:val="lt-LT"/>
        </w:rPr>
      </w:pPr>
      <w:r w:rsidRPr="009E7774">
        <w:rPr>
          <w:rFonts w:ascii="Times New Roman" w:hAnsi="Times New Roman" w:cs="Times New Roman"/>
          <w:noProof/>
          <w:lang w:val="lt-LT" w:eastAsia="lt-LT"/>
        </w:rPr>
        <w:drawing>
          <wp:anchor distT="0" distB="0" distL="114300" distR="114300" simplePos="0" relativeHeight="251680768" behindDoc="1" locked="0" layoutInCell="1" allowOverlap="1" wp14:anchorId="729A1D8F" wp14:editId="1D6CF223">
            <wp:simplePos x="0" y="0"/>
            <wp:positionH relativeFrom="column">
              <wp:posOffset>0</wp:posOffset>
            </wp:positionH>
            <wp:positionV relativeFrom="paragraph">
              <wp:posOffset>210185</wp:posOffset>
            </wp:positionV>
            <wp:extent cx="5724525" cy="2809875"/>
            <wp:effectExtent l="0" t="0" r="9525" b="9525"/>
            <wp:wrapTight wrapText="bothSides">
              <wp:wrapPolygon edited="0">
                <wp:start x="0" y="0"/>
                <wp:lineTo x="0" y="21527"/>
                <wp:lineTo x="21564" y="21527"/>
                <wp:lineTo x="21564" y="0"/>
                <wp:lineTo x="0" y="0"/>
              </wp:wrapPolygon>
            </wp:wrapTight>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2809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auto"/>
          <w:sz w:val="19"/>
          <w:szCs w:val="19"/>
          <w:lang w:val="lt-LT"/>
        </w:rPr>
        <w:t>1</w:t>
      </w:r>
      <w:r w:rsidRPr="009E7774">
        <w:rPr>
          <w:rFonts w:ascii="Times New Roman" w:hAnsi="Times New Roman" w:cs="Times New Roman"/>
          <w:color w:val="auto"/>
          <w:sz w:val="19"/>
          <w:szCs w:val="19"/>
          <w:lang w:val="lt-LT"/>
        </w:rPr>
        <w:t xml:space="preserve"> pav. Bendri 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kiekiai pagal NUTS3 lygmens regionus (ktCO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ekv.)</w:t>
      </w:r>
    </w:p>
    <w:p w14:paraId="00041365" w14:textId="77777777" w:rsidR="00615C6D" w:rsidRPr="009E7774" w:rsidRDefault="00615C6D" w:rsidP="00615C6D">
      <w:pPr>
        <w:pStyle w:val="Antrat"/>
        <w:spacing w:after="0"/>
        <w:jc w:val="both"/>
        <w:rPr>
          <w:rFonts w:ascii="Times New Roman" w:hAnsi="Times New Roman" w:cs="Times New Roman"/>
          <w:color w:val="auto"/>
          <w:sz w:val="19"/>
          <w:szCs w:val="19"/>
          <w:lang w:val="lt-LT"/>
        </w:rPr>
      </w:pPr>
    </w:p>
    <w:p w14:paraId="3768B0CE" w14:textId="77777777" w:rsidR="00615C6D" w:rsidRPr="009E7774" w:rsidRDefault="00615C6D" w:rsidP="00615C6D">
      <w:pPr>
        <w:pStyle w:val="Antrat"/>
        <w:keepNext/>
        <w:jc w:val="both"/>
        <w:rPr>
          <w:rFonts w:ascii="Times New Roman" w:hAnsi="Times New Roman" w:cs="Times New Roman"/>
          <w:sz w:val="19"/>
          <w:szCs w:val="19"/>
          <w:lang w:val="lt-LT"/>
        </w:rPr>
      </w:pPr>
    </w:p>
    <w:p w14:paraId="4653A1A2" w14:textId="77777777" w:rsidR="00615C6D" w:rsidRPr="009E7774" w:rsidRDefault="00615C6D" w:rsidP="00615C6D">
      <w:pPr>
        <w:pStyle w:val="Antrat"/>
        <w:keepNext/>
        <w:jc w:val="both"/>
        <w:rPr>
          <w:rFonts w:ascii="Times New Roman" w:hAnsi="Times New Roman" w:cs="Times New Roman"/>
          <w:sz w:val="19"/>
          <w:szCs w:val="19"/>
          <w:lang w:val="lt-LT"/>
        </w:rPr>
      </w:pPr>
    </w:p>
    <w:p w14:paraId="116CA08B" w14:textId="77777777" w:rsidR="00615C6D" w:rsidRPr="009E7774" w:rsidRDefault="00615C6D" w:rsidP="00615C6D">
      <w:pPr>
        <w:pStyle w:val="Antrat"/>
        <w:keepNext/>
        <w:jc w:val="both"/>
        <w:rPr>
          <w:rFonts w:ascii="Times New Roman" w:hAnsi="Times New Roman" w:cs="Times New Roman"/>
          <w:sz w:val="19"/>
          <w:szCs w:val="19"/>
          <w:lang w:val="lt-LT"/>
        </w:rPr>
      </w:pPr>
    </w:p>
    <w:p w14:paraId="0F579C10" w14:textId="77777777" w:rsidR="00615C6D" w:rsidRPr="009E7774" w:rsidRDefault="00615C6D" w:rsidP="00615C6D">
      <w:pPr>
        <w:pStyle w:val="Antrat"/>
        <w:keepNext/>
        <w:jc w:val="both"/>
        <w:rPr>
          <w:rFonts w:ascii="Times New Roman" w:hAnsi="Times New Roman" w:cs="Times New Roman"/>
          <w:sz w:val="19"/>
          <w:szCs w:val="19"/>
          <w:lang w:val="lt-LT"/>
        </w:rPr>
      </w:pPr>
    </w:p>
    <w:p w14:paraId="2F0AC1B1" w14:textId="77777777" w:rsidR="00615C6D" w:rsidRPr="009E7774" w:rsidRDefault="00615C6D" w:rsidP="00615C6D">
      <w:pPr>
        <w:pStyle w:val="Antrat"/>
        <w:keepNext/>
        <w:jc w:val="both"/>
        <w:rPr>
          <w:rFonts w:ascii="Times New Roman" w:hAnsi="Times New Roman" w:cs="Times New Roman"/>
          <w:sz w:val="19"/>
          <w:szCs w:val="19"/>
          <w:lang w:val="lt-LT"/>
        </w:rPr>
      </w:pPr>
    </w:p>
    <w:p w14:paraId="4AB57FC3" w14:textId="77777777" w:rsidR="00615C6D" w:rsidRPr="009E7774" w:rsidRDefault="00615C6D" w:rsidP="00615C6D">
      <w:pPr>
        <w:pStyle w:val="Antrat"/>
        <w:keepNext/>
        <w:jc w:val="both"/>
        <w:rPr>
          <w:rFonts w:ascii="Times New Roman" w:hAnsi="Times New Roman" w:cs="Times New Roman"/>
          <w:sz w:val="19"/>
          <w:szCs w:val="19"/>
          <w:lang w:val="lt-LT"/>
        </w:rPr>
      </w:pPr>
    </w:p>
    <w:p w14:paraId="2FF33B3A" w14:textId="77777777" w:rsidR="00615C6D" w:rsidRPr="009E7774" w:rsidRDefault="00615C6D" w:rsidP="00615C6D">
      <w:pPr>
        <w:pStyle w:val="Antrat"/>
        <w:keepNext/>
        <w:jc w:val="both"/>
        <w:rPr>
          <w:rFonts w:ascii="Times New Roman" w:hAnsi="Times New Roman" w:cs="Times New Roman"/>
          <w:sz w:val="19"/>
          <w:szCs w:val="19"/>
          <w:lang w:val="lt-LT"/>
        </w:rPr>
      </w:pPr>
    </w:p>
    <w:p w14:paraId="2133DC51" w14:textId="77777777" w:rsidR="00615C6D" w:rsidRPr="009E7774" w:rsidRDefault="00615C6D" w:rsidP="00615C6D">
      <w:pPr>
        <w:pStyle w:val="Antrat"/>
        <w:keepNext/>
        <w:jc w:val="both"/>
        <w:rPr>
          <w:rFonts w:ascii="Times New Roman" w:hAnsi="Times New Roman" w:cs="Times New Roman"/>
          <w:sz w:val="19"/>
          <w:szCs w:val="19"/>
          <w:lang w:val="lt-LT"/>
        </w:rPr>
      </w:pPr>
    </w:p>
    <w:p w14:paraId="5D97C466" w14:textId="77777777" w:rsidR="00615C6D" w:rsidRPr="009E7774" w:rsidRDefault="00615C6D" w:rsidP="00615C6D">
      <w:pPr>
        <w:pStyle w:val="Antrat"/>
        <w:keepNext/>
        <w:jc w:val="both"/>
        <w:rPr>
          <w:rFonts w:ascii="Times New Roman" w:hAnsi="Times New Roman" w:cs="Times New Roman"/>
          <w:sz w:val="19"/>
          <w:szCs w:val="19"/>
          <w:lang w:val="lt-LT"/>
        </w:rPr>
      </w:pPr>
    </w:p>
    <w:p w14:paraId="22566701" w14:textId="77777777" w:rsidR="00615C6D" w:rsidRPr="009E7774" w:rsidRDefault="00615C6D" w:rsidP="00615C6D">
      <w:pPr>
        <w:pStyle w:val="Antrat"/>
        <w:keepNext/>
        <w:jc w:val="both"/>
        <w:rPr>
          <w:rFonts w:ascii="Times New Roman" w:hAnsi="Times New Roman" w:cs="Times New Roman"/>
          <w:sz w:val="19"/>
          <w:szCs w:val="19"/>
          <w:lang w:val="lt-LT"/>
        </w:rPr>
      </w:pPr>
    </w:p>
    <w:p w14:paraId="67BA650E" w14:textId="77777777" w:rsidR="00615C6D" w:rsidRPr="009E7774" w:rsidRDefault="00615C6D" w:rsidP="00615C6D">
      <w:pPr>
        <w:pStyle w:val="Antrat"/>
        <w:keepNext/>
        <w:jc w:val="both"/>
        <w:rPr>
          <w:rFonts w:ascii="Times New Roman" w:hAnsi="Times New Roman" w:cs="Times New Roman"/>
          <w:sz w:val="19"/>
          <w:szCs w:val="19"/>
          <w:lang w:val="lt-LT"/>
        </w:rPr>
      </w:pPr>
    </w:p>
    <w:p w14:paraId="74C3C62A" w14:textId="77777777" w:rsidR="00615C6D" w:rsidRPr="009E7774" w:rsidRDefault="00615C6D" w:rsidP="00615C6D">
      <w:pPr>
        <w:pStyle w:val="Antrat"/>
        <w:keepNext/>
        <w:jc w:val="both"/>
        <w:rPr>
          <w:rFonts w:ascii="Times New Roman" w:hAnsi="Times New Roman" w:cs="Times New Roman"/>
          <w:sz w:val="19"/>
          <w:szCs w:val="19"/>
          <w:lang w:val="lt-LT"/>
        </w:rPr>
      </w:pPr>
    </w:p>
    <w:p w14:paraId="159631AC" w14:textId="77777777" w:rsidR="00615C6D" w:rsidRPr="009E7774" w:rsidRDefault="00615C6D" w:rsidP="00615C6D">
      <w:pPr>
        <w:pStyle w:val="Antrat"/>
        <w:keepNext/>
        <w:jc w:val="both"/>
        <w:rPr>
          <w:rFonts w:ascii="Times New Roman" w:hAnsi="Times New Roman" w:cs="Times New Roman"/>
          <w:sz w:val="19"/>
          <w:szCs w:val="19"/>
          <w:lang w:val="lt-LT"/>
        </w:rPr>
      </w:pPr>
    </w:p>
    <w:p w14:paraId="3DFC4310" w14:textId="77777777" w:rsidR="00615C6D" w:rsidRPr="009E7774" w:rsidRDefault="00615C6D" w:rsidP="00615C6D">
      <w:pPr>
        <w:pStyle w:val="Antrat"/>
        <w:keepNext/>
        <w:jc w:val="both"/>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2</w:t>
      </w:r>
      <w:r w:rsidRPr="009E7774">
        <w:rPr>
          <w:rFonts w:ascii="Times New Roman" w:hAnsi="Times New Roman" w:cs="Times New Roman"/>
          <w:color w:val="auto"/>
          <w:sz w:val="19"/>
          <w:szCs w:val="19"/>
          <w:lang w:val="lt-LT"/>
        </w:rPr>
        <w:t xml:space="preserve"> pav. 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NUTS3 lygmens kiekiai,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e (viršuje) ir bendri regionuose išmetamų teršalų kiekiai, % (apačioje). </w:t>
      </w:r>
    </w:p>
    <w:p w14:paraId="11A5A3C4" w14:textId="77777777" w:rsidR="00615C6D" w:rsidRPr="009E7774" w:rsidRDefault="00615C6D" w:rsidP="00615C6D">
      <w:pPr>
        <w:jc w:val="center"/>
        <w:rPr>
          <w:rFonts w:ascii="Times New Roman" w:hAnsi="Times New Roman" w:cs="Times New Roman"/>
        </w:rPr>
      </w:pPr>
      <w:r w:rsidRPr="009E7774">
        <w:rPr>
          <w:rFonts w:ascii="Times New Roman" w:hAnsi="Times New Roman" w:cs="Times New Roman"/>
          <w:noProof/>
          <w:lang w:eastAsia="lt-LT"/>
        </w:rPr>
        <w:drawing>
          <wp:inline distT="0" distB="0" distL="0" distR="0" wp14:anchorId="7791E494" wp14:editId="32FB06FD">
            <wp:extent cx="4622911" cy="2089150"/>
            <wp:effectExtent l="0" t="0" r="6350" b="635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1399" cy="2142696"/>
                    </a:xfrm>
                    <a:prstGeom prst="rect">
                      <a:avLst/>
                    </a:prstGeom>
                    <a:noFill/>
                  </pic:spPr>
                </pic:pic>
              </a:graphicData>
            </a:graphic>
          </wp:inline>
        </w:drawing>
      </w:r>
    </w:p>
    <w:p w14:paraId="1A885FB6" w14:textId="77777777" w:rsidR="00615C6D" w:rsidRPr="009E7774" w:rsidRDefault="00615C6D" w:rsidP="00615C6D">
      <w:pPr>
        <w:jc w:val="center"/>
        <w:rPr>
          <w:rFonts w:ascii="Times New Roman" w:hAnsi="Times New Roman" w:cs="Times New Roman"/>
        </w:rPr>
      </w:pPr>
    </w:p>
    <w:p w14:paraId="7CCC83DC" w14:textId="77777777" w:rsidR="00615C6D" w:rsidRPr="009E7774" w:rsidRDefault="00615C6D" w:rsidP="00615C6D">
      <w:pPr>
        <w:jc w:val="center"/>
        <w:rPr>
          <w:rStyle w:val="Source-notesChar"/>
          <w:rFonts w:ascii="Times New Roman" w:hAnsi="Times New Roman" w:cs="Times New Roman"/>
        </w:rPr>
      </w:pPr>
      <w:r w:rsidRPr="009E7774">
        <w:rPr>
          <w:rStyle w:val="Source-notesChar"/>
          <w:rFonts w:ascii="Times New Roman" w:hAnsi="Times New Roman" w:cs="Times New Roman"/>
          <w:noProof/>
          <w:lang w:val="lt-LT" w:eastAsia="lt-LT"/>
        </w:rPr>
        <w:drawing>
          <wp:inline distT="0" distB="0" distL="0" distR="0" wp14:anchorId="6347F040" wp14:editId="59D8A702">
            <wp:extent cx="4600217" cy="2362200"/>
            <wp:effectExtent l="0" t="0" r="0" b="0"/>
            <wp:docPr id="11" name="Picture 11" descr="Chart, bar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 funnel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217" cy="2362200"/>
                    </a:xfrm>
                    <a:prstGeom prst="rect">
                      <a:avLst/>
                    </a:prstGeom>
                    <a:noFill/>
                  </pic:spPr>
                </pic:pic>
              </a:graphicData>
            </a:graphic>
          </wp:inline>
        </w:drawing>
      </w:r>
    </w:p>
    <w:p w14:paraId="4CEB7858" w14:textId="77777777" w:rsidR="00615C6D" w:rsidRPr="009E7774" w:rsidRDefault="00615C6D" w:rsidP="00615C6D">
      <w:pPr>
        <w:rPr>
          <w:rFonts w:ascii="Times New Roman" w:hAnsi="Times New Roman" w:cs="Times New Roman"/>
        </w:rPr>
      </w:pPr>
      <w:r w:rsidRPr="009E7774">
        <w:rPr>
          <w:rStyle w:val="Source-notesChar"/>
          <w:rFonts w:ascii="Times New Roman" w:hAnsi="Times New Roman" w:cs="Times New Roman"/>
        </w:rPr>
        <w:t>Šaltinis: Vidaus skaičiavimai, remiantis nacionalinių registrų, NIMS duomenimis ir išmetamųjų teršalų paskirstymo regionams duomenimis.</w:t>
      </w:r>
    </w:p>
    <w:p w14:paraId="0074B7B1" w14:textId="77777777" w:rsidR="00615C6D" w:rsidRPr="009E7774" w:rsidRDefault="00615C6D" w:rsidP="00615C6D">
      <w:pPr>
        <w:pStyle w:val="Antrat"/>
        <w:keepNext/>
        <w:rPr>
          <w:rStyle w:val="CaptionTablenumberingChar"/>
          <w:rFonts w:ascii="Times New Roman" w:hAnsi="Times New Roman" w:cs="Times New Roman"/>
          <w:b/>
          <w:bCs/>
          <w:color w:val="auto"/>
          <w:lang w:val="lt-LT"/>
        </w:rPr>
      </w:pPr>
      <w:r>
        <w:rPr>
          <w:rFonts w:ascii="Times New Roman" w:hAnsi="Times New Roman" w:cs="Times New Roman"/>
          <w:color w:val="auto"/>
          <w:sz w:val="19"/>
          <w:szCs w:val="19"/>
          <w:lang w:val="lt-LT"/>
        </w:rPr>
        <w:lastRenderedPageBreak/>
        <w:t>3</w:t>
      </w:r>
      <w:r w:rsidRPr="009E7774">
        <w:rPr>
          <w:rFonts w:ascii="Times New Roman" w:hAnsi="Times New Roman" w:cs="Times New Roman"/>
          <w:color w:val="auto"/>
          <w:sz w:val="19"/>
          <w:szCs w:val="19"/>
          <w:lang w:val="lt-LT"/>
        </w:rPr>
        <w:t xml:space="preserve"> pav.</w:t>
      </w:r>
      <w:r w:rsidRPr="009E7774">
        <w:rPr>
          <w:rFonts w:ascii="Times New Roman" w:eastAsia="Calibri" w:hAnsi="Times New Roman" w:cs="Times New Roman"/>
          <w:color w:val="auto"/>
          <w:sz w:val="19"/>
          <w:szCs w:val="19"/>
          <w:lang w:val="lt-LT"/>
        </w:rPr>
        <w:t xml:space="preserve"> </w:t>
      </w:r>
      <w:r w:rsidRPr="009E7774">
        <w:rPr>
          <w:rFonts w:ascii="Times New Roman" w:hAnsi="Times New Roman" w:cs="Times New Roman"/>
          <w:color w:val="auto"/>
          <w:sz w:val="19"/>
          <w:szCs w:val="19"/>
          <w:lang w:val="lt-LT"/>
        </w:rPr>
        <w:t>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NUTS3 lygmens kiekiai vienam gyventojui,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e</w:t>
      </w:r>
      <w:r w:rsidRPr="009E7774">
        <w:rPr>
          <w:rStyle w:val="CaptionTablenumberingChar"/>
          <w:rFonts w:ascii="Times New Roman" w:hAnsi="Times New Roman" w:cs="Times New Roman"/>
          <w:color w:val="auto"/>
          <w:sz w:val="19"/>
          <w:szCs w:val="19"/>
          <w:lang w:val="lt-LT"/>
        </w:rPr>
        <w:t xml:space="preserve"> ekv./vienam gyventojui</w:t>
      </w:r>
    </w:p>
    <w:p w14:paraId="18B7AE1C" w14:textId="77777777" w:rsidR="00615C6D" w:rsidRPr="009E7774" w:rsidRDefault="00615C6D" w:rsidP="00615C6D">
      <w:pPr>
        <w:pStyle w:val="Antrat"/>
        <w:spacing w:after="0"/>
        <w:rPr>
          <w:rFonts w:ascii="Times New Roman" w:hAnsi="Times New Roman" w:cs="Times New Roman"/>
          <w:color w:val="auto"/>
          <w:sz w:val="19"/>
          <w:szCs w:val="19"/>
          <w:lang w:val="lt-LT"/>
        </w:rPr>
      </w:pPr>
      <w:r w:rsidRPr="009E7774">
        <w:rPr>
          <w:rFonts w:ascii="Times New Roman" w:hAnsi="Times New Roman" w:cs="Times New Roman"/>
          <w:noProof/>
          <w:lang w:val="lt-LT" w:eastAsia="lt-LT"/>
        </w:rPr>
        <w:drawing>
          <wp:inline distT="0" distB="0" distL="0" distR="0" wp14:anchorId="678BD6CF" wp14:editId="7ABCB04B">
            <wp:extent cx="4943475" cy="3193415"/>
            <wp:effectExtent l="0" t="0" r="9525" b="6985"/>
            <wp:docPr id="733340930" name="Picture 733340930"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0" name="Picture 733340930" descr="A picture containing timel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3475" cy="3193415"/>
                    </a:xfrm>
                    <a:prstGeom prst="rect">
                      <a:avLst/>
                    </a:prstGeom>
                    <a:noFill/>
                  </pic:spPr>
                </pic:pic>
              </a:graphicData>
            </a:graphic>
          </wp:inline>
        </w:drawing>
      </w:r>
    </w:p>
    <w:p w14:paraId="599F337A" w14:textId="77777777" w:rsidR="00615C6D" w:rsidRPr="009E7774" w:rsidRDefault="00615C6D" w:rsidP="00615C6D">
      <w:pPr>
        <w:pStyle w:val="Antrat"/>
        <w:keepNext/>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4</w:t>
      </w:r>
      <w:r w:rsidRPr="009E7774">
        <w:rPr>
          <w:rFonts w:ascii="Times New Roman" w:hAnsi="Times New Roman" w:cs="Times New Roman"/>
          <w:color w:val="auto"/>
          <w:sz w:val="19"/>
          <w:szCs w:val="19"/>
          <w:lang w:val="lt-LT"/>
        </w:rPr>
        <w:t xml:space="preserve"> pav. Trąšų pramonės amoniako ir azoto rūgšties gamybos metu išmetamos ŠESD ir ATLPS išmetamieji teršalai iš amoniako pramonės sektoriaus</w:t>
      </w:r>
    </w:p>
    <w:p w14:paraId="4B86A35A" w14:textId="77777777" w:rsidR="00615C6D" w:rsidRPr="009E7774" w:rsidRDefault="00615C6D" w:rsidP="00615C6D">
      <w:pPr>
        <w:ind w:firstLine="567"/>
        <w:rPr>
          <w:rFonts w:ascii="Times New Roman" w:hAnsi="Times New Roman" w:cs="Times New Roman"/>
          <w:sz w:val="19"/>
          <w:szCs w:val="19"/>
        </w:rPr>
      </w:pPr>
      <w:r w:rsidRPr="009E7774">
        <w:rPr>
          <w:rFonts w:ascii="Times New Roman" w:hAnsi="Times New Roman" w:cs="Times New Roman"/>
          <w:noProof/>
          <w:sz w:val="19"/>
          <w:szCs w:val="19"/>
          <w:lang w:eastAsia="lt-LT"/>
        </w:rPr>
        <w:drawing>
          <wp:inline distT="0" distB="0" distL="0" distR="0" wp14:anchorId="33C41912" wp14:editId="050289B4">
            <wp:extent cx="4286250" cy="2743282"/>
            <wp:effectExtent l="0" t="0" r="0" b="0"/>
            <wp:docPr id="27" name="Picture 2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0683" cy="2778120"/>
                    </a:xfrm>
                    <a:prstGeom prst="rect">
                      <a:avLst/>
                    </a:prstGeom>
                    <a:noFill/>
                  </pic:spPr>
                </pic:pic>
              </a:graphicData>
            </a:graphic>
          </wp:inline>
        </w:drawing>
      </w:r>
    </w:p>
    <w:p w14:paraId="0735958E" w14:textId="77777777" w:rsidR="00615C6D" w:rsidRPr="009E7774" w:rsidRDefault="00615C6D" w:rsidP="00615C6D">
      <w:pPr>
        <w:pStyle w:val="Source-notes"/>
      </w:pPr>
      <w:r w:rsidRPr="009E7774">
        <w:rPr>
          <w:rFonts w:ascii="Times New Roman" w:hAnsi="Times New Roman" w:cs="Times New Roman"/>
          <w:sz w:val="19"/>
          <w:szCs w:val="19"/>
          <w:lang w:val="lt-LT"/>
        </w:rPr>
        <w:t>Šaltinis: Trinomics, remiantis Eurostat, NIMS duomenimis ir EEE.</w:t>
      </w:r>
    </w:p>
    <w:p w14:paraId="2DB7249B" w14:textId="77777777" w:rsidR="00615C6D" w:rsidRPr="009E7774" w:rsidRDefault="00615C6D" w:rsidP="00615C6D">
      <w:pPr>
        <w:rPr>
          <w:rFonts w:ascii="Times New Roman" w:hAnsi="Times New Roman" w:cs="Times New Roman"/>
          <w:sz w:val="19"/>
          <w:szCs w:val="19"/>
        </w:rPr>
      </w:pPr>
    </w:p>
    <w:p w14:paraId="481BA519" w14:textId="77777777" w:rsidR="0000493C" w:rsidRDefault="0000493C" w:rsidP="00615C6D">
      <w:pPr>
        <w:rPr>
          <w:rFonts w:ascii="Times New Roman" w:hAnsi="Times New Roman" w:cs="Times New Roman"/>
          <w:b/>
          <w:bCs/>
          <w:sz w:val="19"/>
          <w:szCs w:val="19"/>
        </w:rPr>
      </w:pPr>
    </w:p>
    <w:p w14:paraId="1ED36D95" w14:textId="77777777" w:rsidR="0000493C" w:rsidRDefault="0000493C" w:rsidP="00615C6D">
      <w:pPr>
        <w:rPr>
          <w:rFonts w:ascii="Times New Roman" w:hAnsi="Times New Roman" w:cs="Times New Roman"/>
          <w:b/>
          <w:bCs/>
          <w:sz w:val="19"/>
          <w:szCs w:val="19"/>
        </w:rPr>
      </w:pPr>
    </w:p>
    <w:p w14:paraId="6003725B" w14:textId="77777777" w:rsidR="0000493C" w:rsidRDefault="0000493C" w:rsidP="00615C6D">
      <w:pPr>
        <w:rPr>
          <w:rFonts w:ascii="Times New Roman" w:hAnsi="Times New Roman" w:cs="Times New Roman"/>
          <w:b/>
          <w:bCs/>
          <w:sz w:val="19"/>
          <w:szCs w:val="19"/>
        </w:rPr>
      </w:pPr>
    </w:p>
    <w:p w14:paraId="085223CA" w14:textId="77777777" w:rsidR="0000493C" w:rsidRDefault="0000493C" w:rsidP="00615C6D">
      <w:pPr>
        <w:rPr>
          <w:rFonts w:ascii="Times New Roman" w:hAnsi="Times New Roman" w:cs="Times New Roman"/>
          <w:b/>
          <w:bCs/>
          <w:sz w:val="19"/>
          <w:szCs w:val="19"/>
        </w:rPr>
      </w:pPr>
    </w:p>
    <w:p w14:paraId="28A37135" w14:textId="77777777" w:rsidR="0000493C" w:rsidRDefault="0000493C" w:rsidP="00615C6D">
      <w:pPr>
        <w:rPr>
          <w:rFonts w:ascii="Times New Roman" w:hAnsi="Times New Roman" w:cs="Times New Roman"/>
          <w:b/>
          <w:bCs/>
          <w:sz w:val="19"/>
          <w:szCs w:val="19"/>
        </w:rPr>
      </w:pPr>
    </w:p>
    <w:p w14:paraId="11818B87" w14:textId="77777777" w:rsidR="0000493C" w:rsidRDefault="0000493C" w:rsidP="00615C6D">
      <w:pPr>
        <w:rPr>
          <w:rFonts w:ascii="Times New Roman" w:hAnsi="Times New Roman" w:cs="Times New Roman"/>
          <w:b/>
          <w:bCs/>
          <w:sz w:val="19"/>
          <w:szCs w:val="19"/>
        </w:rPr>
      </w:pPr>
    </w:p>
    <w:p w14:paraId="79862E71" w14:textId="77777777" w:rsidR="0000493C" w:rsidRDefault="0000493C" w:rsidP="00615C6D">
      <w:pPr>
        <w:rPr>
          <w:rFonts w:ascii="Times New Roman" w:hAnsi="Times New Roman" w:cs="Times New Roman"/>
          <w:b/>
          <w:bCs/>
          <w:sz w:val="19"/>
          <w:szCs w:val="19"/>
        </w:rPr>
      </w:pPr>
    </w:p>
    <w:p w14:paraId="73CAAC87" w14:textId="77777777" w:rsidR="0000493C" w:rsidRDefault="0000493C" w:rsidP="00615C6D">
      <w:pPr>
        <w:rPr>
          <w:rFonts w:ascii="Times New Roman" w:hAnsi="Times New Roman" w:cs="Times New Roman"/>
          <w:b/>
          <w:bCs/>
          <w:sz w:val="19"/>
          <w:szCs w:val="19"/>
        </w:rPr>
      </w:pPr>
    </w:p>
    <w:p w14:paraId="36EDF49C" w14:textId="77777777" w:rsidR="0000493C" w:rsidRDefault="0000493C" w:rsidP="00615C6D">
      <w:pPr>
        <w:rPr>
          <w:rFonts w:ascii="Times New Roman" w:hAnsi="Times New Roman" w:cs="Times New Roman"/>
          <w:b/>
          <w:bCs/>
          <w:sz w:val="19"/>
          <w:szCs w:val="19"/>
        </w:rPr>
      </w:pPr>
    </w:p>
    <w:p w14:paraId="65BD46F6" w14:textId="77777777" w:rsidR="0000493C" w:rsidRDefault="0000493C" w:rsidP="00615C6D">
      <w:pPr>
        <w:rPr>
          <w:rFonts w:ascii="Times New Roman" w:hAnsi="Times New Roman" w:cs="Times New Roman"/>
          <w:b/>
          <w:bCs/>
          <w:sz w:val="19"/>
          <w:szCs w:val="19"/>
        </w:rPr>
      </w:pPr>
    </w:p>
    <w:p w14:paraId="151DF311" w14:textId="77777777" w:rsidR="0000493C" w:rsidRDefault="0000493C" w:rsidP="00615C6D">
      <w:pPr>
        <w:rPr>
          <w:rFonts w:ascii="Times New Roman" w:hAnsi="Times New Roman" w:cs="Times New Roman"/>
          <w:b/>
          <w:bCs/>
          <w:sz w:val="19"/>
          <w:szCs w:val="19"/>
        </w:rPr>
      </w:pPr>
    </w:p>
    <w:p w14:paraId="64989FFE" w14:textId="77777777" w:rsidR="0000493C" w:rsidRDefault="0000493C" w:rsidP="00615C6D">
      <w:pPr>
        <w:rPr>
          <w:rFonts w:ascii="Times New Roman" w:hAnsi="Times New Roman" w:cs="Times New Roman"/>
          <w:b/>
          <w:bCs/>
          <w:sz w:val="19"/>
          <w:szCs w:val="19"/>
        </w:rPr>
      </w:pPr>
    </w:p>
    <w:p w14:paraId="7C4B65FD" w14:textId="77777777" w:rsidR="0000493C" w:rsidRDefault="0000493C" w:rsidP="00615C6D">
      <w:pPr>
        <w:rPr>
          <w:rFonts w:ascii="Times New Roman" w:hAnsi="Times New Roman" w:cs="Times New Roman"/>
          <w:b/>
          <w:bCs/>
          <w:sz w:val="19"/>
          <w:szCs w:val="19"/>
        </w:rPr>
      </w:pPr>
    </w:p>
    <w:p w14:paraId="5EC5DFC2" w14:textId="77777777" w:rsidR="0000493C" w:rsidRDefault="0000493C" w:rsidP="00615C6D">
      <w:pPr>
        <w:rPr>
          <w:rFonts w:ascii="Times New Roman" w:hAnsi="Times New Roman" w:cs="Times New Roman"/>
          <w:b/>
          <w:bCs/>
          <w:sz w:val="19"/>
          <w:szCs w:val="19"/>
        </w:rPr>
      </w:pPr>
    </w:p>
    <w:p w14:paraId="4BC1F2FC" w14:textId="77777777" w:rsidR="0000493C" w:rsidRDefault="0000493C" w:rsidP="00615C6D">
      <w:pPr>
        <w:rPr>
          <w:rFonts w:ascii="Times New Roman" w:hAnsi="Times New Roman" w:cs="Times New Roman"/>
          <w:b/>
          <w:bCs/>
          <w:sz w:val="19"/>
          <w:szCs w:val="19"/>
        </w:rPr>
      </w:pPr>
    </w:p>
    <w:p w14:paraId="1BF22BF5" w14:textId="77777777" w:rsidR="00843F20" w:rsidRPr="009E7774" w:rsidRDefault="00843F20" w:rsidP="00615C6D">
      <w:pPr>
        <w:rPr>
          <w:rFonts w:ascii="Times New Roman" w:hAnsi="Times New Roman" w:cs="Times New Roman"/>
          <w:b/>
          <w:bCs/>
          <w:sz w:val="19"/>
          <w:szCs w:val="19"/>
        </w:rPr>
      </w:pPr>
    </w:p>
    <w:p w14:paraId="459C8CF9" w14:textId="64810D48" w:rsidR="00615C6D" w:rsidRPr="00843F20" w:rsidRDefault="00615C6D" w:rsidP="00615C6D">
      <w:pPr>
        <w:jc w:val="center"/>
        <w:rPr>
          <w:rFonts w:ascii="Times New Roman" w:eastAsiaTheme="minorHAnsi" w:hAnsi="Times New Roman" w:cs="Times New Roman"/>
          <w:b/>
          <w:bCs/>
          <w:color w:val="005962"/>
          <w:sz w:val="19"/>
          <w:szCs w:val="19"/>
          <w:lang w:val="en-GB"/>
        </w:rPr>
      </w:pPr>
      <w:r w:rsidRPr="00843F20">
        <w:rPr>
          <w:rFonts w:ascii="Times New Roman" w:eastAsiaTheme="minorHAnsi" w:hAnsi="Times New Roman" w:cs="Times New Roman"/>
          <w:b/>
          <w:bCs/>
          <w:color w:val="005962"/>
          <w:sz w:val="19"/>
          <w:szCs w:val="19"/>
          <w:lang w:val="en-GB"/>
        </w:rPr>
        <w:lastRenderedPageBreak/>
        <w:t>TERITORINIAME TEISINGOS PERTVARKOS PLAN</w:t>
      </w:r>
      <w:r w:rsidR="00843F20">
        <w:rPr>
          <w:rFonts w:ascii="Times New Roman" w:eastAsiaTheme="minorHAnsi" w:hAnsi="Times New Roman" w:cs="Times New Roman"/>
          <w:b/>
          <w:bCs/>
          <w:color w:val="005962"/>
          <w:sz w:val="19"/>
          <w:szCs w:val="19"/>
          <w:lang w:val="en-GB"/>
        </w:rPr>
        <w:t>E</w:t>
      </w:r>
      <w:r w:rsidRPr="00843F20">
        <w:rPr>
          <w:rFonts w:ascii="Times New Roman" w:eastAsiaTheme="minorHAnsi" w:hAnsi="Times New Roman" w:cs="Times New Roman"/>
          <w:b/>
          <w:bCs/>
          <w:color w:val="005962"/>
          <w:sz w:val="19"/>
          <w:szCs w:val="19"/>
          <w:lang w:val="en-GB"/>
        </w:rPr>
        <w:t xml:space="preserve"> PATEIKIAMOS LENTELĖS</w:t>
      </w:r>
    </w:p>
    <w:p w14:paraId="21D8FF08" w14:textId="77777777" w:rsidR="00615C6D" w:rsidRPr="009E7774" w:rsidRDefault="00615C6D" w:rsidP="00615C6D">
      <w:pPr>
        <w:jc w:val="both"/>
        <w:rPr>
          <w:rFonts w:ascii="Times New Roman" w:eastAsiaTheme="minorHAnsi" w:hAnsi="Times New Roman" w:cs="Times New Roman"/>
          <w:b/>
          <w:bCs/>
          <w:sz w:val="19"/>
          <w:szCs w:val="19"/>
        </w:rPr>
      </w:pPr>
    </w:p>
    <w:p w14:paraId="1CBC8FD4" w14:textId="77777777" w:rsidR="00615C6D" w:rsidRPr="009E7774" w:rsidRDefault="00615C6D" w:rsidP="00615C6D">
      <w:pPr>
        <w:widowControl/>
        <w:autoSpaceDE/>
        <w:autoSpaceDN/>
        <w:ind w:firstLine="720"/>
        <w:rPr>
          <w:rFonts w:ascii="Times New Roman" w:hAnsi="Times New Roman" w:cs="Times New Roman"/>
          <w:sz w:val="19"/>
          <w:szCs w:val="19"/>
        </w:rPr>
      </w:pPr>
    </w:p>
    <w:p w14:paraId="08E67B28" w14:textId="77777777" w:rsidR="00615C6D" w:rsidRPr="009E7774" w:rsidRDefault="00615C6D" w:rsidP="00615C6D">
      <w:pPr>
        <w:ind w:firstLine="567"/>
        <w:rPr>
          <w:rFonts w:ascii="Times New Roman" w:hAnsi="Times New Roman" w:cs="Times New Roman"/>
          <w:b/>
          <w:bCs/>
          <w:sz w:val="19"/>
          <w:szCs w:val="19"/>
        </w:rPr>
      </w:pPr>
      <w:r>
        <w:rPr>
          <w:rFonts w:ascii="Times New Roman" w:hAnsi="Times New Roman" w:cs="Times New Roman"/>
          <w:b/>
          <w:bCs/>
          <w:sz w:val="19"/>
          <w:szCs w:val="19"/>
        </w:rPr>
        <w:t>1</w:t>
      </w:r>
      <w:r w:rsidRPr="009E7774">
        <w:rPr>
          <w:rFonts w:ascii="Times New Roman" w:hAnsi="Times New Roman" w:cs="Times New Roman"/>
          <w:b/>
          <w:bCs/>
          <w:sz w:val="19"/>
          <w:szCs w:val="19"/>
        </w:rPr>
        <w:t xml:space="preserve"> lentelė. 2019 m. regionų demografija</w:t>
      </w:r>
    </w:p>
    <w:p w14:paraId="0D0F576B" w14:textId="77777777" w:rsidR="00615C6D" w:rsidRPr="009E7774" w:rsidRDefault="00615C6D" w:rsidP="00615C6D">
      <w:pPr>
        <w:ind w:firstLine="567"/>
        <w:rPr>
          <w:rFonts w:ascii="Times New Roman" w:hAnsi="Times New Roman" w:cs="Times New Roman"/>
          <w:b/>
          <w:bCs/>
          <w:sz w:val="19"/>
          <w:szCs w:val="19"/>
        </w:rPr>
      </w:pPr>
    </w:p>
    <w:tbl>
      <w:tblPr>
        <w:tblStyle w:val="Table1"/>
        <w:tblW w:w="8505" w:type="dxa"/>
        <w:tblLayout w:type="fixed"/>
        <w:tblLook w:val="04A0" w:firstRow="1" w:lastRow="0" w:firstColumn="1" w:lastColumn="0" w:noHBand="0" w:noVBand="1"/>
      </w:tblPr>
      <w:tblGrid>
        <w:gridCol w:w="1701"/>
        <w:gridCol w:w="1701"/>
        <w:gridCol w:w="1701"/>
        <w:gridCol w:w="1701"/>
        <w:gridCol w:w="1701"/>
      </w:tblGrid>
      <w:tr w:rsidR="00615C6D" w:rsidRPr="009E7774" w14:paraId="64CF24BF" w14:textId="77777777" w:rsidTr="00783CA2">
        <w:trPr>
          <w:cnfStyle w:val="100000000000" w:firstRow="1" w:lastRow="0" w:firstColumn="0" w:lastColumn="0" w:oddVBand="0" w:evenVBand="0" w:oddHBand="0" w:evenHBand="0" w:firstRowFirstColumn="0" w:firstRowLastColumn="0" w:lastRowFirstColumn="0" w:lastRowLastColumn="0"/>
          <w:trHeight w:val="63"/>
        </w:trPr>
        <w:tc>
          <w:tcPr>
            <w:cnfStyle w:val="001000000100" w:firstRow="0" w:lastRow="0" w:firstColumn="1" w:lastColumn="0" w:oddVBand="0" w:evenVBand="0" w:oddHBand="0" w:evenHBand="0" w:firstRowFirstColumn="1" w:firstRowLastColumn="0" w:lastRowFirstColumn="0" w:lastRowLastColumn="0"/>
            <w:tcW w:w="0" w:type="pct"/>
            <w:noWrap/>
          </w:tcPr>
          <w:p w14:paraId="20996BF4" w14:textId="77777777" w:rsidR="00615C6D" w:rsidRPr="009E7774" w:rsidRDefault="00615C6D" w:rsidP="00783CA2">
            <w:pPr>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Regionas</w:t>
            </w:r>
          </w:p>
        </w:tc>
        <w:tc>
          <w:tcPr>
            <w:tcW w:w="0" w:type="pct"/>
          </w:tcPr>
          <w:p w14:paraId="38CF3F71"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Gyventojų skaičius</w:t>
            </w:r>
          </w:p>
        </w:tc>
        <w:tc>
          <w:tcPr>
            <w:tcW w:w="0" w:type="pct"/>
          </w:tcPr>
          <w:p w14:paraId="01C196B0"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Darbingo amžiaus gyventojai (16-64)</w:t>
            </w:r>
          </w:p>
        </w:tc>
        <w:tc>
          <w:tcPr>
            <w:tcW w:w="0" w:type="pct"/>
          </w:tcPr>
          <w:p w14:paraId="7ABEA019"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Nedarbo lygis (%)</w:t>
            </w:r>
          </w:p>
        </w:tc>
        <w:tc>
          <w:tcPr>
            <w:tcW w:w="0" w:type="pct"/>
          </w:tcPr>
          <w:p w14:paraId="7E10C7D5"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Vidutinės namų ūkio pajamos (EUR/mėn.)</w:t>
            </w:r>
          </w:p>
        </w:tc>
      </w:tr>
      <w:tr w:rsidR="00615C6D" w:rsidRPr="009E7774" w14:paraId="52ED0AF1"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hideMark/>
          </w:tcPr>
          <w:p w14:paraId="79C1A2A7" w14:textId="77777777" w:rsidR="00615C6D" w:rsidRPr="009E7774" w:rsidRDefault="00615C6D" w:rsidP="00783CA2">
            <w:pPr>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Lietuva</w:t>
            </w:r>
          </w:p>
        </w:tc>
        <w:tc>
          <w:tcPr>
            <w:tcW w:w="0" w:type="pct"/>
          </w:tcPr>
          <w:p w14:paraId="1489D6C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9E7774">
              <w:rPr>
                <w:rFonts w:ascii="Times New Roman" w:eastAsia="Times New Roman" w:hAnsi="Times New Roman" w:cs="Times New Roman"/>
                <w:b/>
                <w:sz w:val="19"/>
                <w:szCs w:val="19"/>
                <w:lang w:val="lt-LT" w:eastAsia="lt-LT"/>
              </w:rPr>
              <w:t>2 794 137</w:t>
            </w:r>
          </w:p>
        </w:tc>
        <w:tc>
          <w:tcPr>
            <w:tcW w:w="0" w:type="pct"/>
          </w:tcPr>
          <w:p w14:paraId="07008E2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9E7774">
              <w:rPr>
                <w:rFonts w:ascii="Times New Roman" w:eastAsia="Times New Roman" w:hAnsi="Times New Roman" w:cs="Times New Roman"/>
                <w:b/>
                <w:sz w:val="19"/>
                <w:szCs w:val="19"/>
                <w:lang w:val="lt-LT" w:eastAsia="lt-LT"/>
              </w:rPr>
              <w:t>1 724 568</w:t>
            </w:r>
          </w:p>
        </w:tc>
        <w:tc>
          <w:tcPr>
            <w:tcW w:w="0" w:type="pct"/>
          </w:tcPr>
          <w:p w14:paraId="3B59E7B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9E7774">
              <w:rPr>
                <w:rFonts w:ascii="Times New Roman" w:eastAsia="Calibri" w:hAnsi="Times New Roman" w:cs="Times New Roman"/>
                <w:b/>
                <w:sz w:val="19"/>
                <w:szCs w:val="19"/>
                <w:lang w:val="lt-LT"/>
              </w:rPr>
              <w:t>6.3</w:t>
            </w:r>
          </w:p>
        </w:tc>
        <w:tc>
          <w:tcPr>
            <w:tcW w:w="0" w:type="pct"/>
          </w:tcPr>
          <w:p w14:paraId="031B8C9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9E7774">
              <w:rPr>
                <w:rFonts w:ascii="Times New Roman" w:hAnsi="Times New Roman" w:cs="Times New Roman"/>
                <w:b/>
                <w:sz w:val="19"/>
                <w:szCs w:val="19"/>
                <w:lang w:val="lt-LT"/>
              </w:rPr>
              <w:t>1 160</w:t>
            </w:r>
          </w:p>
        </w:tc>
      </w:tr>
      <w:tr w:rsidR="00615C6D" w:rsidRPr="009E7774" w14:paraId="6126D9F4"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6AC99F1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Vilniaus apskritis</w:t>
            </w:r>
          </w:p>
        </w:tc>
        <w:tc>
          <w:tcPr>
            <w:tcW w:w="0" w:type="pct"/>
          </w:tcPr>
          <w:p w14:paraId="53E8F02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815 525</w:t>
            </w:r>
          </w:p>
        </w:tc>
        <w:tc>
          <w:tcPr>
            <w:tcW w:w="0" w:type="pct"/>
          </w:tcPr>
          <w:p w14:paraId="2A52B87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522 368</w:t>
            </w:r>
          </w:p>
        </w:tc>
        <w:tc>
          <w:tcPr>
            <w:tcW w:w="0" w:type="pct"/>
          </w:tcPr>
          <w:p w14:paraId="427B064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4.4</w:t>
            </w:r>
          </w:p>
        </w:tc>
        <w:tc>
          <w:tcPr>
            <w:tcW w:w="0" w:type="pct"/>
          </w:tcPr>
          <w:p w14:paraId="04AC4D8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1 392</w:t>
            </w:r>
          </w:p>
        </w:tc>
      </w:tr>
      <w:tr w:rsidR="00615C6D" w:rsidRPr="009E7774" w14:paraId="0328D848"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A84626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Alytaus apskritis</w:t>
            </w:r>
          </w:p>
        </w:tc>
        <w:tc>
          <w:tcPr>
            <w:tcW w:w="0" w:type="pct"/>
          </w:tcPr>
          <w:p w14:paraId="33BFA71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134 988</w:t>
            </w:r>
          </w:p>
        </w:tc>
        <w:tc>
          <w:tcPr>
            <w:tcW w:w="0" w:type="pct"/>
          </w:tcPr>
          <w:p w14:paraId="5A79F47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80 689</w:t>
            </w:r>
          </w:p>
        </w:tc>
        <w:tc>
          <w:tcPr>
            <w:tcW w:w="0" w:type="pct"/>
          </w:tcPr>
          <w:p w14:paraId="13A58F7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7.1</w:t>
            </w:r>
          </w:p>
        </w:tc>
        <w:tc>
          <w:tcPr>
            <w:tcW w:w="0" w:type="pct"/>
          </w:tcPr>
          <w:p w14:paraId="517EA91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1 011</w:t>
            </w:r>
          </w:p>
        </w:tc>
      </w:tr>
      <w:tr w:rsidR="00615C6D" w:rsidRPr="009E7774" w14:paraId="56B32560"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50FDF33C"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Kauno apskritis</w:t>
            </w:r>
          </w:p>
        </w:tc>
        <w:tc>
          <w:tcPr>
            <w:tcW w:w="0" w:type="pct"/>
          </w:tcPr>
          <w:p w14:paraId="39691DA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562 135</w:t>
            </w:r>
          </w:p>
        </w:tc>
        <w:tc>
          <w:tcPr>
            <w:tcW w:w="0" w:type="pct"/>
          </w:tcPr>
          <w:p w14:paraId="10A3DD9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346 266</w:t>
            </w:r>
          </w:p>
        </w:tc>
        <w:tc>
          <w:tcPr>
            <w:tcW w:w="0" w:type="pct"/>
          </w:tcPr>
          <w:p w14:paraId="7978099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6.2</w:t>
            </w:r>
          </w:p>
        </w:tc>
        <w:tc>
          <w:tcPr>
            <w:tcW w:w="0" w:type="pct"/>
          </w:tcPr>
          <w:p w14:paraId="0D14169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1 174</w:t>
            </w:r>
          </w:p>
        </w:tc>
      </w:tr>
      <w:tr w:rsidR="00615C6D" w:rsidRPr="009E7774" w14:paraId="5FC1C605"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31ADA62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Klaipėdos apskritis</w:t>
            </w:r>
          </w:p>
        </w:tc>
        <w:tc>
          <w:tcPr>
            <w:tcW w:w="0" w:type="pct"/>
          </w:tcPr>
          <w:p w14:paraId="6DCBC43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318 840</w:t>
            </w:r>
          </w:p>
        </w:tc>
        <w:tc>
          <w:tcPr>
            <w:tcW w:w="0" w:type="pct"/>
          </w:tcPr>
          <w:p w14:paraId="3D33459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195 769</w:t>
            </w:r>
          </w:p>
        </w:tc>
        <w:tc>
          <w:tcPr>
            <w:tcW w:w="0" w:type="pct"/>
          </w:tcPr>
          <w:p w14:paraId="7301F3B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5.0</w:t>
            </w:r>
          </w:p>
        </w:tc>
        <w:tc>
          <w:tcPr>
            <w:tcW w:w="0" w:type="pct"/>
          </w:tcPr>
          <w:p w14:paraId="2CEEC9D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1 246</w:t>
            </w:r>
          </w:p>
        </w:tc>
      </w:tr>
      <w:tr w:rsidR="00615C6D" w:rsidRPr="009E7774" w14:paraId="3C9B3F37"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7D69F42"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Marijampolės apskritis</w:t>
            </w:r>
          </w:p>
        </w:tc>
        <w:tc>
          <w:tcPr>
            <w:tcW w:w="0" w:type="pct"/>
          </w:tcPr>
          <w:p w14:paraId="6FA880F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137 675</w:t>
            </w:r>
          </w:p>
        </w:tc>
        <w:tc>
          <w:tcPr>
            <w:tcW w:w="0" w:type="pct"/>
          </w:tcPr>
          <w:p w14:paraId="2E68635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83 509</w:t>
            </w:r>
          </w:p>
        </w:tc>
        <w:tc>
          <w:tcPr>
            <w:tcW w:w="0" w:type="pct"/>
          </w:tcPr>
          <w:p w14:paraId="75B7D1C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8.1</w:t>
            </w:r>
          </w:p>
        </w:tc>
        <w:tc>
          <w:tcPr>
            <w:tcW w:w="0" w:type="pct"/>
          </w:tcPr>
          <w:p w14:paraId="27F6A81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944</w:t>
            </w:r>
          </w:p>
        </w:tc>
      </w:tr>
      <w:tr w:rsidR="00615C6D" w:rsidRPr="009E7774" w14:paraId="42AEC162"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AD4F80C"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Panevėžio apskritis</w:t>
            </w:r>
          </w:p>
        </w:tc>
        <w:tc>
          <w:tcPr>
            <w:tcW w:w="0" w:type="pct"/>
          </w:tcPr>
          <w:p w14:paraId="473CC0B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212 903</w:t>
            </w:r>
          </w:p>
        </w:tc>
        <w:tc>
          <w:tcPr>
            <w:tcW w:w="0" w:type="pct"/>
          </w:tcPr>
          <w:p w14:paraId="00BB37C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126 564</w:t>
            </w:r>
          </w:p>
        </w:tc>
        <w:tc>
          <w:tcPr>
            <w:tcW w:w="0" w:type="pct"/>
          </w:tcPr>
          <w:p w14:paraId="29589A3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8.6</w:t>
            </w:r>
          </w:p>
        </w:tc>
        <w:tc>
          <w:tcPr>
            <w:tcW w:w="0" w:type="pct"/>
          </w:tcPr>
          <w:p w14:paraId="4720717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902</w:t>
            </w:r>
          </w:p>
        </w:tc>
      </w:tr>
      <w:tr w:rsidR="00615C6D" w:rsidRPr="009E7774" w14:paraId="4655E220"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453D9D39"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Šiauliai apskritis</w:t>
            </w:r>
          </w:p>
        </w:tc>
        <w:tc>
          <w:tcPr>
            <w:tcW w:w="0" w:type="pct"/>
          </w:tcPr>
          <w:p w14:paraId="67C57EA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261 969</w:t>
            </w:r>
          </w:p>
        </w:tc>
        <w:tc>
          <w:tcPr>
            <w:tcW w:w="0" w:type="pct"/>
          </w:tcPr>
          <w:p w14:paraId="1E97C80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159 835</w:t>
            </w:r>
          </w:p>
        </w:tc>
        <w:tc>
          <w:tcPr>
            <w:tcW w:w="0" w:type="pct"/>
          </w:tcPr>
          <w:p w14:paraId="3FE23AD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8.1</w:t>
            </w:r>
          </w:p>
        </w:tc>
        <w:tc>
          <w:tcPr>
            <w:tcW w:w="0" w:type="pct"/>
          </w:tcPr>
          <w:p w14:paraId="64F92D9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1 020</w:t>
            </w:r>
          </w:p>
        </w:tc>
      </w:tr>
      <w:tr w:rsidR="00615C6D" w:rsidRPr="009E7774" w14:paraId="5C7462A9"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67D0C648"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Tauragė apskritis</w:t>
            </w:r>
          </w:p>
        </w:tc>
        <w:tc>
          <w:tcPr>
            <w:tcW w:w="0" w:type="pct"/>
          </w:tcPr>
          <w:p w14:paraId="4F539E2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92 759</w:t>
            </w:r>
          </w:p>
        </w:tc>
        <w:tc>
          <w:tcPr>
            <w:tcW w:w="0" w:type="pct"/>
          </w:tcPr>
          <w:p w14:paraId="55E6605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55 652</w:t>
            </w:r>
          </w:p>
        </w:tc>
        <w:tc>
          <w:tcPr>
            <w:tcW w:w="0" w:type="pct"/>
          </w:tcPr>
          <w:p w14:paraId="020B7361" w14:textId="77777777" w:rsidR="00615C6D" w:rsidRPr="009E7774" w:rsidRDefault="00615C6D" w:rsidP="00783CA2">
            <w:pPr>
              <w:ind w:left="709"/>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9.4</w:t>
            </w:r>
          </w:p>
        </w:tc>
        <w:tc>
          <w:tcPr>
            <w:tcW w:w="0" w:type="pct"/>
          </w:tcPr>
          <w:p w14:paraId="0C560E6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995</w:t>
            </w:r>
          </w:p>
        </w:tc>
      </w:tr>
      <w:tr w:rsidR="00615C6D" w:rsidRPr="009E7774" w14:paraId="0E174FFB"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77F9CFEA"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Telšiai apskritis</w:t>
            </w:r>
          </w:p>
        </w:tc>
        <w:tc>
          <w:tcPr>
            <w:tcW w:w="0" w:type="pct"/>
          </w:tcPr>
          <w:p w14:paraId="45AA2F7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131 347</w:t>
            </w:r>
          </w:p>
        </w:tc>
        <w:tc>
          <w:tcPr>
            <w:tcW w:w="0" w:type="pct"/>
          </w:tcPr>
          <w:p w14:paraId="2CEB614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79 635</w:t>
            </w:r>
          </w:p>
        </w:tc>
        <w:tc>
          <w:tcPr>
            <w:tcW w:w="0" w:type="pct"/>
          </w:tcPr>
          <w:p w14:paraId="5CFF254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6.5</w:t>
            </w:r>
          </w:p>
        </w:tc>
        <w:tc>
          <w:tcPr>
            <w:tcW w:w="0" w:type="pct"/>
          </w:tcPr>
          <w:p w14:paraId="4346CC4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1 146</w:t>
            </w:r>
          </w:p>
        </w:tc>
      </w:tr>
      <w:tr w:rsidR="00615C6D" w:rsidRPr="009E7774" w14:paraId="0570D13D"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F640CA7"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Utena apskritis</w:t>
            </w:r>
          </w:p>
        </w:tc>
        <w:tc>
          <w:tcPr>
            <w:tcW w:w="0" w:type="pct"/>
          </w:tcPr>
          <w:p w14:paraId="2C462C8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125 996</w:t>
            </w:r>
          </w:p>
        </w:tc>
        <w:tc>
          <w:tcPr>
            <w:tcW w:w="0" w:type="pct"/>
          </w:tcPr>
          <w:p w14:paraId="1B27D47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74 281</w:t>
            </w:r>
          </w:p>
        </w:tc>
        <w:tc>
          <w:tcPr>
            <w:tcW w:w="0" w:type="pct"/>
          </w:tcPr>
          <w:p w14:paraId="620DEE3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10.5</w:t>
            </w:r>
          </w:p>
        </w:tc>
        <w:tc>
          <w:tcPr>
            <w:tcW w:w="0" w:type="pct"/>
          </w:tcPr>
          <w:p w14:paraId="4B793EF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736</w:t>
            </w:r>
          </w:p>
        </w:tc>
      </w:tr>
    </w:tbl>
    <w:p w14:paraId="5417C649" w14:textId="77777777" w:rsidR="00615C6D" w:rsidRPr="009E7774" w:rsidRDefault="00615C6D" w:rsidP="00615C6D">
      <w:pPr>
        <w:pStyle w:val="Antrat"/>
        <w:spacing w:after="0"/>
        <w:ind w:left="0"/>
        <w:rPr>
          <w:rFonts w:ascii="Times New Roman" w:hAnsi="Times New Roman" w:cs="Times New Roman"/>
          <w:color w:val="auto"/>
          <w:sz w:val="19"/>
          <w:szCs w:val="19"/>
          <w:lang w:val="lt-LT"/>
        </w:rPr>
      </w:pPr>
    </w:p>
    <w:p w14:paraId="2F1EB00B" w14:textId="77777777" w:rsidR="00615C6D" w:rsidRPr="009E7774" w:rsidRDefault="00615C6D" w:rsidP="00615C6D">
      <w:pPr>
        <w:pStyle w:val="Antrat"/>
        <w:spacing w:after="0"/>
        <w:rPr>
          <w:rFonts w:ascii="Times New Roman" w:hAnsi="Times New Roman" w:cs="Times New Roman"/>
          <w:color w:val="auto"/>
          <w:sz w:val="19"/>
          <w:szCs w:val="19"/>
          <w:lang w:val="lt-LT"/>
        </w:rPr>
      </w:pPr>
    </w:p>
    <w:p w14:paraId="47546173" w14:textId="77777777" w:rsidR="00615C6D" w:rsidRPr="009E7774" w:rsidRDefault="00615C6D" w:rsidP="00615C6D">
      <w:pPr>
        <w:pStyle w:val="Antrat"/>
        <w:tabs>
          <w:tab w:val="left" w:pos="3544"/>
        </w:tabs>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 xml:space="preserve">2 </w:t>
      </w:r>
      <w:r w:rsidRPr="009E7774">
        <w:rPr>
          <w:rFonts w:ascii="Times New Roman" w:hAnsi="Times New Roman" w:cs="Times New Roman"/>
          <w:color w:val="auto"/>
          <w:sz w:val="19"/>
          <w:szCs w:val="19"/>
          <w:lang w:val="lt-LT"/>
        </w:rPr>
        <w:t>lentelė. 10 didžiausių teršėjų, kuriems taikoma apyvartinių taršos leidimų prekybos sistema</w:t>
      </w:r>
    </w:p>
    <w:p w14:paraId="0B2B4F40" w14:textId="77777777" w:rsidR="00615C6D" w:rsidRPr="009E7774" w:rsidRDefault="00615C6D" w:rsidP="00615C6D">
      <w:pPr>
        <w:rPr>
          <w:rFonts w:ascii="Times New Roman" w:hAnsi="Times New Roman" w:cs="Times New Roman"/>
        </w:rPr>
      </w:pPr>
    </w:p>
    <w:tbl>
      <w:tblPr>
        <w:tblW w:w="84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276"/>
        <w:gridCol w:w="1536"/>
        <w:gridCol w:w="1394"/>
        <w:gridCol w:w="1011"/>
      </w:tblGrid>
      <w:tr w:rsidR="00615C6D" w:rsidRPr="009E7774" w14:paraId="756A7828" w14:textId="77777777" w:rsidTr="00783CA2">
        <w:trPr>
          <w:trHeight w:val="308"/>
        </w:trPr>
        <w:tc>
          <w:tcPr>
            <w:tcW w:w="3681" w:type="dxa"/>
            <w:shd w:val="clear" w:color="auto" w:fill="auto"/>
            <w:noWrap/>
            <w:vAlign w:val="bottom"/>
            <w:hideMark/>
          </w:tcPr>
          <w:p w14:paraId="178BEEE5" w14:textId="77777777" w:rsidR="00615C6D" w:rsidRPr="009E7774" w:rsidRDefault="00615C6D" w:rsidP="00783CA2">
            <w:pPr>
              <w:rPr>
                <w:rFonts w:ascii="Times New Roman" w:eastAsia="Times New Roman" w:hAnsi="Times New Roman" w:cs="Times New Roman"/>
                <w:sz w:val="19"/>
                <w:szCs w:val="19"/>
                <w:lang w:eastAsia="en-GB"/>
              </w:rPr>
            </w:pPr>
          </w:p>
        </w:tc>
        <w:tc>
          <w:tcPr>
            <w:tcW w:w="3804" w:type="dxa"/>
            <w:gridSpan w:val="3"/>
            <w:shd w:val="clear" w:color="000000" w:fill="005962"/>
            <w:noWrap/>
            <w:vAlign w:val="bottom"/>
            <w:hideMark/>
          </w:tcPr>
          <w:p w14:paraId="6E5873D9"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2019 m. išmetamųjų teršalų kiekiai</w:t>
            </w:r>
          </w:p>
        </w:tc>
        <w:tc>
          <w:tcPr>
            <w:tcW w:w="1011" w:type="dxa"/>
            <w:shd w:val="clear" w:color="auto" w:fill="auto"/>
            <w:noWrap/>
            <w:vAlign w:val="bottom"/>
            <w:hideMark/>
          </w:tcPr>
          <w:p w14:paraId="52612F90" w14:textId="77777777" w:rsidR="00615C6D" w:rsidRPr="009E7774" w:rsidRDefault="00615C6D" w:rsidP="00783CA2">
            <w:pPr>
              <w:jc w:val="center"/>
              <w:rPr>
                <w:rFonts w:ascii="Times New Roman" w:eastAsia="Times New Roman" w:hAnsi="Times New Roman" w:cs="Times New Roman"/>
                <w:b/>
                <w:sz w:val="19"/>
                <w:szCs w:val="19"/>
                <w:lang w:eastAsia="en-GB"/>
              </w:rPr>
            </w:pPr>
          </w:p>
        </w:tc>
      </w:tr>
      <w:tr w:rsidR="00615C6D" w:rsidRPr="009E7774" w14:paraId="34F3F142" w14:textId="77777777" w:rsidTr="00783CA2">
        <w:trPr>
          <w:trHeight w:val="308"/>
        </w:trPr>
        <w:tc>
          <w:tcPr>
            <w:tcW w:w="3681" w:type="dxa"/>
            <w:shd w:val="clear" w:color="000000" w:fill="005962"/>
            <w:noWrap/>
            <w:vAlign w:val="bottom"/>
            <w:hideMark/>
          </w:tcPr>
          <w:p w14:paraId="1090965D" w14:textId="77777777" w:rsidR="00615C6D" w:rsidRPr="009E7774" w:rsidRDefault="00615C6D" w:rsidP="00783CA2">
            <w:pP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Veikla (sektorius)</w:t>
            </w:r>
          </w:p>
        </w:tc>
        <w:tc>
          <w:tcPr>
            <w:tcW w:w="1276" w:type="dxa"/>
            <w:shd w:val="clear" w:color="auto" w:fill="auto"/>
            <w:noWrap/>
            <w:hideMark/>
          </w:tcPr>
          <w:p w14:paraId="15E51CC5"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Absoliutinis išmetamas teršalų kiekis (kton)</w:t>
            </w:r>
          </w:p>
        </w:tc>
        <w:tc>
          <w:tcPr>
            <w:tcW w:w="1134" w:type="dxa"/>
            <w:shd w:val="clear" w:color="auto" w:fill="auto"/>
            <w:noWrap/>
            <w:hideMark/>
          </w:tcPr>
          <w:p w14:paraId="118D60C6"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Visų ES ATLPS dalyvaujančiųjų sektorių išmetamųjų teršalų dalis</w:t>
            </w:r>
          </w:p>
        </w:tc>
        <w:tc>
          <w:tcPr>
            <w:tcW w:w="1394" w:type="dxa"/>
            <w:shd w:val="clear" w:color="auto" w:fill="auto"/>
            <w:noWrap/>
            <w:hideMark/>
          </w:tcPr>
          <w:p w14:paraId="77C65009"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Kaupiamoji ES ATLPS išmetamųjų teršalų dalis (%)</w:t>
            </w:r>
          </w:p>
        </w:tc>
        <w:tc>
          <w:tcPr>
            <w:tcW w:w="1011" w:type="dxa"/>
            <w:shd w:val="clear" w:color="auto" w:fill="auto"/>
            <w:noWrap/>
            <w:hideMark/>
          </w:tcPr>
          <w:p w14:paraId="0DF96DBF"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Regionas</w:t>
            </w:r>
          </w:p>
        </w:tc>
      </w:tr>
      <w:tr w:rsidR="00615C6D" w:rsidRPr="009E7774" w14:paraId="4AEFAC19" w14:textId="77777777" w:rsidTr="00783CA2">
        <w:trPr>
          <w:trHeight w:val="308"/>
        </w:trPr>
        <w:tc>
          <w:tcPr>
            <w:tcW w:w="3681" w:type="dxa"/>
            <w:shd w:val="clear" w:color="000000" w:fill="B2CFCD"/>
            <w:noWrap/>
            <w:vAlign w:val="bottom"/>
            <w:hideMark/>
          </w:tcPr>
          <w:p w14:paraId="0D7B45A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Amoniako gamyba (pramonė)</w:t>
            </w:r>
          </w:p>
        </w:tc>
        <w:tc>
          <w:tcPr>
            <w:tcW w:w="1276" w:type="dxa"/>
            <w:shd w:val="clear" w:color="auto" w:fill="auto"/>
            <w:noWrap/>
            <w:vAlign w:val="bottom"/>
            <w:hideMark/>
          </w:tcPr>
          <w:p w14:paraId="4D2BAE8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2 486</w:t>
            </w:r>
          </w:p>
        </w:tc>
        <w:tc>
          <w:tcPr>
            <w:tcW w:w="1134" w:type="dxa"/>
            <w:shd w:val="clear" w:color="auto" w:fill="auto"/>
            <w:noWrap/>
            <w:vAlign w:val="bottom"/>
            <w:hideMark/>
          </w:tcPr>
          <w:p w14:paraId="1FD30D8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42%</w:t>
            </w:r>
          </w:p>
        </w:tc>
        <w:tc>
          <w:tcPr>
            <w:tcW w:w="1394" w:type="dxa"/>
            <w:shd w:val="clear" w:color="auto" w:fill="auto"/>
            <w:noWrap/>
            <w:vAlign w:val="bottom"/>
            <w:hideMark/>
          </w:tcPr>
          <w:p w14:paraId="7EBA5BB0"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42%</w:t>
            </w:r>
          </w:p>
        </w:tc>
        <w:tc>
          <w:tcPr>
            <w:tcW w:w="1011" w:type="dxa"/>
            <w:shd w:val="clear" w:color="auto" w:fill="auto"/>
            <w:noWrap/>
            <w:vAlign w:val="bottom"/>
            <w:hideMark/>
          </w:tcPr>
          <w:p w14:paraId="4E5C6DDE"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1DF06BFA" w14:textId="77777777" w:rsidTr="00783CA2">
        <w:trPr>
          <w:trHeight w:val="308"/>
        </w:trPr>
        <w:tc>
          <w:tcPr>
            <w:tcW w:w="3681" w:type="dxa"/>
            <w:shd w:val="clear" w:color="000000" w:fill="B2CFCD"/>
            <w:noWrap/>
            <w:vAlign w:val="bottom"/>
            <w:hideMark/>
          </w:tcPr>
          <w:p w14:paraId="67AA1BBD"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Naftos perdirbimas (pramonė)</w:t>
            </w:r>
          </w:p>
        </w:tc>
        <w:tc>
          <w:tcPr>
            <w:tcW w:w="1276" w:type="dxa"/>
            <w:shd w:val="clear" w:color="auto" w:fill="auto"/>
            <w:noWrap/>
            <w:vAlign w:val="bottom"/>
            <w:hideMark/>
          </w:tcPr>
          <w:p w14:paraId="03F707A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1 599</w:t>
            </w:r>
          </w:p>
        </w:tc>
        <w:tc>
          <w:tcPr>
            <w:tcW w:w="1134" w:type="dxa"/>
            <w:shd w:val="clear" w:color="auto" w:fill="auto"/>
            <w:noWrap/>
            <w:vAlign w:val="bottom"/>
            <w:hideMark/>
          </w:tcPr>
          <w:p w14:paraId="36ECDA3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27%</w:t>
            </w:r>
          </w:p>
        </w:tc>
        <w:tc>
          <w:tcPr>
            <w:tcW w:w="1394" w:type="dxa"/>
            <w:shd w:val="clear" w:color="auto" w:fill="auto"/>
            <w:noWrap/>
            <w:vAlign w:val="bottom"/>
            <w:hideMark/>
          </w:tcPr>
          <w:p w14:paraId="377C86A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70%</w:t>
            </w:r>
          </w:p>
        </w:tc>
        <w:tc>
          <w:tcPr>
            <w:tcW w:w="1011" w:type="dxa"/>
            <w:shd w:val="clear" w:color="auto" w:fill="auto"/>
            <w:noWrap/>
            <w:vAlign w:val="bottom"/>
            <w:hideMark/>
          </w:tcPr>
          <w:p w14:paraId="3F46E5F3"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Telšiai</w:t>
            </w:r>
          </w:p>
        </w:tc>
      </w:tr>
      <w:tr w:rsidR="00615C6D" w:rsidRPr="009E7774" w14:paraId="10294556" w14:textId="77777777" w:rsidTr="00783CA2">
        <w:trPr>
          <w:trHeight w:val="308"/>
        </w:trPr>
        <w:tc>
          <w:tcPr>
            <w:tcW w:w="3681" w:type="dxa"/>
            <w:shd w:val="clear" w:color="000000" w:fill="B2CFCD"/>
            <w:noWrap/>
            <w:vAlign w:val="bottom"/>
            <w:hideMark/>
          </w:tcPr>
          <w:p w14:paraId="2B6B215A"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Cemento gamyba (pramonė)</w:t>
            </w:r>
          </w:p>
        </w:tc>
        <w:tc>
          <w:tcPr>
            <w:tcW w:w="1276" w:type="dxa"/>
            <w:shd w:val="clear" w:color="auto" w:fill="auto"/>
            <w:noWrap/>
            <w:vAlign w:val="bottom"/>
            <w:hideMark/>
          </w:tcPr>
          <w:p w14:paraId="47EB30C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965</w:t>
            </w:r>
          </w:p>
        </w:tc>
        <w:tc>
          <w:tcPr>
            <w:tcW w:w="1134" w:type="dxa"/>
            <w:shd w:val="clear" w:color="auto" w:fill="auto"/>
            <w:noWrap/>
            <w:vAlign w:val="bottom"/>
            <w:hideMark/>
          </w:tcPr>
          <w:p w14:paraId="24BABC7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16%</w:t>
            </w:r>
          </w:p>
        </w:tc>
        <w:tc>
          <w:tcPr>
            <w:tcW w:w="1394" w:type="dxa"/>
            <w:shd w:val="clear" w:color="auto" w:fill="auto"/>
            <w:noWrap/>
            <w:vAlign w:val="bottom"/>
            <w:hideMark/>
          </w:tcPr>
          <w:p w14:paraId="2ADC5B2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86%</w:t>
            </w:r>
          </w:p>
        </w:tc>
        <w:tc>
          <w:tcPr>
            <w:tcW w:w="1011" w:type="dxa"/>
            <w:shd w:val="clear" w:color="auto" w:fill="auto"/>
            <w:noWrap/>
            <w:vAlign w:val="bottom"/>
            <w:hideMark/>
          </w:tcPr>
          <w:p w14:paraId="62A2873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Šiauliai</w:t>
            </w:r>
          </w:p>
        </w:tc>
      </w:tr>
      <w:tr w:rsidR="00615C6D" w:rsidRPr="009E7774" w14:paraId="37BA462E" w14:textId="77777777" w:rsidTr="00783CA2">
        <w:trPr>
          <w:trHeight w:val="308"/>
        </w:trPr>
        <w:tc>
          <w:tcPr>
            <w:tcW w:w="3681" w:type="dxa"/>
            <w:shd w:val="clear" w:color="000000" w:fill="B2CFCD"/>
            <w:noWrap/>
            <w:vAlign w:val="bottom"/>
            <w:hideMark/>
          </w:tcPr>
          <w:p w14:paraId="1A55A240"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Kogeneracinė centralizuoto šilumos tiekimo jėgainė (energetikos sektorius)</w:t>
            </w:r>
          </w:p>
        </w:tc>
        <w:tc>
          <w:tcPr>
            <w:tcW w:w="1276" w:type="dxa"/>
            <w:shd w:val="clear" w:color="auto" w:fill="auto"/>
            <w:noWrap/>
            <w:vAlign w:val="bottom"/>
            <w:hideMark/>
          </w:tcPr>
          <w:p w14:paraId="623E38F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265</w:t>
            </w:r>
          </w:p>
        </w:tc>
        <w:tc>
          <w:tcPr>
            <w:tcW w:w="1134" w:type="dxa"/>
            <w:shd w:val="clear" w:color="auto" w:fill="auto"/>
            <w:noWrap/>
            <w:vAlign w:val="bottom"/>
            <w:hideMark/>
          </w:tcPr>
          <w:p w14:paraId="081BE25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5%</w:t>
            </w:r>
          </w:p>
        </w:tc>
        <w:tc>
          <w:tcPr>
            <w:tcW w:w="1394" w:type="dxa"/>
            <w:shd w:val="clear" w:color="auto" w:fill="auto"/>
            <w:noWrap/>
            <w:vAlign w:val="bottom"/>
            <w:hideMark/>
          </w:tcPr>
          <w:p w14:paraId="30C6636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91%</w:t>
            </w:r>
          </w:p>
        </w:tc>
        <w:tc>
          <w:tcPr>
            <w:tcW w:w="1011" w:type="dxa"/>
            <w:shd w:val="clear" w:color="auto" w:fill="auto"/>
            <w:noWrap/>
            <w:vAlign w:val="bottom"/>
            <w:hideMark/>
          </w:tcPr>
          <w:p w14:paraId="45DFD9FB"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r w:rsidR="00615C6D" w:rsidRPr="009E7774" w14:paraId="766433CA" w14:textId="77777777" w:rsidTr="00783CA2">
        <w:trPr>
          <w:trHeight w:val="308"/>
        </w:trPr>
        <w:tc>
          <w:tcPr>
            <w:tcW w:w="3681" w:type="dxa"/>
            <w:shd w:val="clear" w:color="000000" w:fill="B2CFCD"/>
            <w:noWrap/>
            <w:vAlign w:val="bottom"/>
            <w:hideMark/>
          </w:tcPr>
          <w:p w14:paraId="00231DF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Elektrinė (energetikos sektorius)</w:t>
            </w:r>
          </w:p>
        </w:tc>
        <w:tc>
          <w:tcPr>
            <w:tcW w:w="1276" w:type="dxa"/>
            <w:shd w:val="clear" w:color="auto" w:fill="auto"/>
            <w:noWrap/>
            <w:vAlign w:val="bottom"/>
            <w:hideMark/>
          </w:tcPr>
          <w:p w14:paraId="5E40681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140</w:t>
            </w:r>
          </w:p>
        </w:tc>
        <w:tc>
          <w:tcPr>
            <w:tcW w:w="1134" w:type="dxa"/>
            <w:shd w:val="clear" w:color="auto" w:fill="auto"/>
            <w:noWrap/>
            <w:vAlign w:val="bottom"/>
            <w:hideMark/>
          </w:tcPr>
          <w:p w14:paraId="67E6F7E7"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w:t>
            </w:r>
          </w:p>
        </w:tc>
        <w:tc>
          <w:tcPr>
            <w:tcW w:w="1394" w:type="dxa"/>
            <w:shd w:val="clear" w:color="auto" w:fill="auto"/>
            <w:noWrap/>
            <w:vAlign w:val="bottom"/>
            <w:hideMark/>
          </w:tcPr>
          <w:p w14:paraId="22C1393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93%</w:t>
            </w:r>
          </w:p>
        </w:tc>
        <w:tc>
          <w:tcPr>
            <w:tcW w:w="1011" w:type="dxa"/>
            <w:shd w:val="clear" w:color="auto" w:fill="auto"/>
            <w:noWrap/>
            <w:vAlign w:val="bottom"/>
            <w:hideMark/>
          </w:tcPr>
          <w:p w14:paraId="69BC430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Klaipėda</w:t>
            </w:r>
          </w:p>
        </w:tc>
      </w:tr>
      <w:tr w:rsidR="00615C6D" w:rsidRPr="009E7774" w14:paraId="2F9A51BB" w14:textId="77777777" w:rsidTr="00783CA2">
        <w:trPr>
          <w:trHeight w:val="308"/>
        </w:trPr>
        <w:tc>
          <w:tcPr>
            <w:tcW w:w="3681" w:type="dxa"/>
            <w:shd w:val="clear" w:color="000000" w:fill="B2CFCD"/>
            <w:noWrap/>
            <w:vAlign w:val="bottom"/>
            <w:hideMark/>
          </w:tcPr>
          <w:p w14:paraId="7D23BAD3"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Akmens vatos gamyba (pramonė)</w:t>
            </w:r>
          </w:p>
        </w:tc>
        <w:tc>
          <w:tcPr>
            <w:tcW w:w="1276" w:type="dxa"/>
            <w:shd w:val="clear" w:color="auto" w:fill="auto"/>
            <w:noWrap/>
            <w:vAlign w:val="bottom"/>
            <w:hideMark/>
          </w:tcPr>
          <w:p w14:paraId="5EC326F6"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62</w:t>
            </w:r>
          </w:p>
        </w:tc>
        <w:tc>
          <w:tcPr>
            <w:tcW w:w="1134" w:type="dxa"/>
            <w:shd w:val="clear" w:color="auto" w:fill="auto"/>
            <w:noWrap/>
            <w:vAlign w:val="bottom"/>
            <w:hideMark/>
          </w:tcPr>
          <w:p w14:paraId="7FBAA45F"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w:t>
            </w:r>
          </w:p>
        </w:tc>
        <w:tc>
          <w:tcPr>
            <w:tcW w:w="1394" w:type="dxa"/>
            <w:shd w:val="clear" w:color="auto" w:fill="auto"/>
            <w:noWrap/>
            <w:vAlign w:val="bottom"/>
            <w:hideMark/>
          </w:tcPr>
          <w:p w14:paraId="3640DE21"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94%</w:t>
            </w:r>
          </w:p>
        </w:tc>
        <w:tc>
          <w:tcPr>
            <w:tcW w:w="1011" w:type="dxa"/>
            <w:shd w:val="clear" w:color="auto" w:fill="auto"/>
            <w:noWrap/>
            <w:vAlign w:val="bottom"/>
            <w:hideMark/>
          </w:tcPr>
          <w:p w14:paraId="7196572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r w:rsidR="00615C6D" w:rsidRPr="009E7774" w14:paraId="2567FCFD" w14:textId="77777777" w:rsidTr="00783CA2">
        <w:trPr>
          <w:trHeight w:val="308"/>
        </w:trPr>
        <w:tc>
          <w:tcPr>
            <w:tcW w:w="3681" w:type="dxa"/>
            <w:shd w:val="clear" w:color="000000" w:fill="B2CFCD"/>
            <w:noWrap/>
            <w:vAlign w:val="bottom"/>
            <w:hideMark/>
          </w:tcPr>
          <w:p w14:paraId="4E3E2F6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Suskystintų gamtinių dujų importo terminalas (pramonė)</w:t>
            </w:r>
          </w:p>
        </w:tc>
        <w:tc>
          <w:tcPr>
            <w:tcW w:w="1276" w:type="dxa"/>
            <w:shd w:val="clear" w:color="auto" w:fill="auto"/>
            <w:noWrap/>
            <w:vAlign w:val="bottom"/>
            <w:hideMark/>
          </w:tcPr>
          <w:p w14:paraId="42AD4C4C"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50</w:t>
            </w:r>
          </w:p>
        </w:tc>
        <w:tc>
          <w:tcPr>
            <w:tcW w:w="1134" w:type="dxa"/>
            <w:shd w:val="clear" w:color="auto" w:fill="auto"/>
            <w:noWrap/>
            <w:vAlign w:val="bottom"/>
            <w:hideMark/>
          </w:tcPr>
          <w:p w14:paraId="0D54DD3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w:t>
            </w:r>
          </w:p>
        </w:tc>
        <w:tc>
          <w:tcPr>
            <w:tcW w:w="1394" w:type="dxa"/>
            <w:shd w:val="clear" w:color="auto" w:fill="auto"/>
            <w:noWrap/>
            <w:vAlign w:val="bottom"/>
            <w:hideMark/>
          </w:tcPr>
          <w:p w14:paraId="0BB69BF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95%</w:t>
            </w:r>
          </w:p>
        </w:tc>
        <w:tc>
          <w:tcPr>
            <w:tcW w:w="1011" w:type="dxa"/>
            <w:shd w:val="clear" w:color="auto" w:fill="auto"/>
            <w:noWrap/>
            <w:vAlign w:val="bottom"/>
            <w:hideMark/>
          </w:tcPr>
          <w:p w14:paraId="778ADDB2"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Klaipėda</w:t>
            </w:r>
          </w:p>
        </w:tc>
      </w:tr>
      <w:tr w:rsidR="00615C6D" w:rsidRPr="009E7774" w14:paraId="2C943F7D" w14:textId="77777777" w:rsidTr="00783CA2">
        <w:trPr>
          <w:trHeight w:val="308"/>
        </w:trPr>
        <w:tc>
          <w:tcPr>
            <w:tcW w:w="3681" w:type="dxa"/>
            <w:shd w:val="clear" w:color="000000" w:fill="B2CFCD"/>
            <w:noWrap/>
            <w:vAlign w:val="bottom"/>
            <w:hideMark/>
          </w:tcPr>
          <w:p w14:paraId="21612B30"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Katilinė, plastiko gamykla (pramonė)</w:t>
            </w:r>
          </w:p>
        </w:tc>
        <w:tc>
          <w:tcPr>
            <w:tcW w:w="1276" w:type="dxa"/>
            <w:shd w:val="clear" w:color="auto" w:fill="auto"/>
            <w:noWrap/>
            <w:vAlign w:val="bottom"/>
            <w:hideMark/>
          </w:tcPr>
          <w:p w14:paraId="27C2898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28</w:t>
            </w:r>
          </w:p>
        </w:tc>
        <w:tc>
          <w:tcPr>
            <w:tcW w:w="1134" w:type="dxa"/>
            <w:shd w:val="clear" w:color="auto" w:fill="auto"/>
            <w:noWrap/>
            <w:vAlign w:val="bottom"/>
            <w:hideMark/>
          </w:tcPr>
          <w:p w14:paraId="6D230FF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7528E766"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3D421E6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5EB25794" w14:textId="77777777" w:rsidTr="00783CA2">
        <w:trPr>
          <w:trHeight w:val="308"/>
        </w:trPr>
        <w:tc>
          <w:tcPr>
            <w:tcW w:w="3681" w:type="dxa"/>
            <w:shd w:val="clear" w:color="000000" w:fill="B2CFCD"/>
            <w:noWrap/>
            <w:vAlign w:val="bottom"/>
            <w:hideMark/>
          </w:tcPr>
          <w:p w14:paraId="4E54667E"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Katilinė, plaušienos džiovinimo įrenginys (pramonė)</w:t>
            </w:r>
          </w:p>
        </w:tc>
        <w:tc>
          <w:tcPr>
            <w:tcW w:w="1276" w:type="dxa"/>
            <w:shd w:val="clear" w:color="auto" w:fill="auto"/>
            <w:noWrap/>
            <w:vAlign w:val="bottom"/>
            <w:hideMark/>
          </w:tcPr>
          <w:p w14:paraId="16ECBF9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27</w:t>
            </w:r>
          </w:p>
        </w:tc>
        <w:tc>
          <w:tcPr>
            <w:tcW w:w="1134" w:type="dxa"/>
            <w:shd w:val="clear" w:color="auto" w:fill="auto"/>
            <w:noWrap/>
            <w:vAlign w:val="bottom"/>
            <w:hideMark/>
          </w:tcPr>
          <w:p w14:paraId="137E2F0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6ADF54CB"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14C4D880"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6BEF3CEB" w14:textId="77777777" w:rsidTr="00783CA2">
        <w:trPr>
          <w:trHeight w:val="308"/>
        </w:trPr>
        <w:tc>
          <w:tcPr>
            <w:tcW w:w="3681" w:type="dxa"/>
            <w:shd w:val="clear" w:color="000000" w:fill="B2CFCD"/>
            <w:noWrap/>
            <w:vAlign w:val="bottom"/>
            <w:hideMark/>
          </w:tcPr>
          <w:p w14:paraId="7AD6A1A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Elektrinė (energetikos sektorius)</w:t>
            </w:r>
          </w:p>
        </w:tc>
        <w:tc>
          <w:tcPr>
            <w:tcW w:w="1276" w:type="dxa"/>
            <w:shd w:val="clear" w:color="auto" w:fill="auto"/>
            <w:noWrap/>
            <w:vAlign w:val="bottom"/>
            <w:hideMark/>
          </w:tcPr>
          <w:p w14:paraId="170387A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19</w:t>
            </w:r>
          </w:p>
        </w:tc>
        <w:tc>
          <w:tcPr>
            <w:tcW w:w="1134" w:type="dxa"/>
            <w:shd w:val="clear" w:color="auto" w:fill="auto"/>
            <w:noWrap/>
            <w:vAlign w:val="bottom"/>
            <w:hideMark/>
          </w:tcPr>
          <w:p w14:paraId="7D784711"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0A4B4DDE"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05F6E657"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bl>
    <w:p w14:paraId="5400EEBE" w14:textId="77777777" w:rsidR="00615C6D" w:rsidRPr="009E7774" w:rsidRDefault="00615C6D" w:rsidP="00615C6D">
      <w:pPr>
        <w:ind w:firstLine="567"/>
        <w:rPr>
          <w:rFonts w:ascii="Times New Roman" w:hAnsi="Times New Roman" w:cs="Times New Roman"/>
          <w:i/>
          <w:sz w:val="19"/>
          <w:szCs w:val="19"/>
        </w:rPr>
      </w:pPr>
      <w:r w:rsidRPr="009E7774">
        <w:rPr>
          <w:rFonts w:ascii="Times New Roman" w:hAnsi="Times New Roman" w:cs="Times New Roman"/>
          <w:i/>
          <w:iCs/>
          <w:sz w:val="19"/>
          <w:szCs w:val="19"/>
        </w:rPr>
        <w:t>Šaltinis: Europos Sąjungos sandorių žurnalo išmetamųjų teršalų duomenų bazė</w:t>
      </w:r>
    </w:p>
    <w:p w14:paraId="42D3D41A" w14:textId="77777777" w:rsidR="00615C6D" w:rsidRPr="009E7774" w:rsidRDefault="00615C6D" w:rsidP="00615C6D">
      <w:pPr>
        <w:pStyle w:val="Source-notes"/>
        <w:rPr>
          <w:rFonts w:ascii="Times New Roman" w:hAnsi="Times New Roman" w:cs="Times New Roman"/>
          <w:sz w:val="19"/>
          <w:szCs w:val="19"/>
          <w:lang w:val="lt-LT"/>
        </w:rPr>
      </w:pPr>
    </w:p>
    <w:p w14:paraId="537CC48F" w14:textId="77777777" w:rsidR="00615C6D" w:rsidRPr="009E7774" w:rsidRDefault="00615C6D" w:rsidP="00615C6D">
      <w:pPr>
        <w:jc w:val="both"/>
        <w:rPr>
          <w:rFonts w:ascii="Times New Roman" w:hAnsi="Times New Roman" w:cs="Times New Roman"/>
          <w:sz w:val="19"/>
          <w:szCs w:val="19"/>
        </w:rPr>
      </w:pPr>
    </w:p>
    <w:p w14:paraId="748D76FD" w14:textId="77777777" w:rsidR="00615C6D" w:rsidRPr="009E7774" w:rsidRDefault="00615C6D" w:rsidP="00615C6D">
      <w:pPr>
        <w:widowControl/>
        <w:autoSpaceDE/>
        <w:autoSpaceDN/>
        <w:spacing w:after="160" w:line="259" w:lineRule="auto"/>
        <w:rPr>
          <w:rFonts w:ascii="Times New Roman" w:hAnsi="Times New Roman" w:cs="Times New Roman"/>
          <w:sz w:val="19"/>
          <w:szCs w:val="19"/>
        </w:rPr>
        <w:sectPr w:rsidR="00615C6D" w:rsidRPr="009E7774" w:rsidSect="0000493C">
          <w:pgSz w:w="11910" w:h="16840"/>
          <w:pgMar w:top="1418" w:right="1134" w:bottom="1134" w:left="1134" w:header="981" w:footer="0" w:gutter="0"/>
          <w:pgNumType w:start="1"/>
          <w:cols w:space="1296"/>
          <w:docGrid w:linePitch="299"/>
        </w:sectPr>
      </w:pPr>
    </w:p>
    <w:p w14:paraId="721ACE54" w14:textId="77777777" w:rsidR="00615C6D" w:rsidRPr="009E7774" w:rsidRDefault="00615C6D" w:rsidP="00615C6D">
      <w:pPr>
        <w:pStyle w:val="Antrat"/>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lastRenderedPageBreak/>
        <w:t>3</w:t>
      </w:r>
      <w:r w:rsidRPr="009E7774">
        <w:rPr>
          <w:rFonts w:ascii="Times New Roman" w:hAnsi="Times New Roman" w:cs="Times New Roman"/>
          <w:color w:val="auto"/>
          <w:sz w:val="19"/>
          <w:szCs w:val="19"/>
          <w:lang w:val="lt-LT"/>
        </w:rPr>
        <w:t xml:space="preserve"> lentelė. Užimtumas labiausiai paveiktuose objektuose ir apdirbamosios gamybos sektoriuje</w:t>
      </w:r>
    </w:p>
    <w:p w14:paraId="096A67A0" w14:textId="77777777" w:rsidR="00615C6D" w:rsidRPr="009E7774" w:rsidRDefault="00615C6D" w:rsidP="00615C6D">
      <w:pPr>
        <w:rPr>
          <w:rFonts w:ascii="Times New Roman" w:hAnsi="Times New Roman" w:cs="Times New Roman"/>
        </w:rPr>
      </w:pPr>
    </w:p>
    <w:tbl>
      <w:tblPr>
        <w:tblStyle w:val="Table1"/>
        <w:tblW w:w="9095" w:type="dxa"/>
        <w:tblInd w:w="0" w:type="dxa"/>
        <w:tblLook w:val="04A0" w:firstRow="1" w:lastRow="0" w:firstColumn="1" w:lastColumn="0" w:noHBand="0" w:noVBand="1"/>
      </w:tblPr>
      <w:tblGrid>
        <w:gridCol w:w="4947"/>
        <w:gridCol w:w="1049"/>
        <w:gridCol w:w="1002"/>
        <w:gridCol w:w="1114"/>
        <w:gridCol w:w="983"/>
      </w:tblGrid>
      <w:tr w:rsidR="00615C6D" w:rsidRPr="009E7774" w14:paraId="42085E9E" w14:textId="77777777" w:rsidTr="00783CA2">
        <w:trPr>
          <w:cnfStyle w:val="100000000000" w:firstRow="1" w:lastRow="0" w:firstColumn="0" w:lastColumn="0" w:oddVBand="0" w:evenVBand="0" w:oddHBand="0" w:evenHBand="0" w:firstRowFirstColumn="0" w:firstRowLastColumn="0" w:lastRowFirstColumn="0" w:lastRowLastColumn="0"/>
          <w:trHeight w:val="327"/>
        </w:trPr>
        <w:tc>
          <w:tcPr>
            <w:cnfStyle w:val="001000000100" w:firstRow="0" w:lastRow="0" w:firstColumn="1" w:lastColumn="0" w:oddVBand="0" w:evenVBand="0" w:oddHBand="0" w:evenHBand="0" w:firstRowFirstColumn="1" w:firstRowLastColumn="0" w:lastRowFirstColumn="0" w:lastRowLastColumn="0"/>
            <w:tcW w:w="4947" w:type="dxa"/>
            <w:hideMark/>
          </w:tcPr>
          <w:p w14:paraId="52162962" w14:textId="77777777" w:rsidR="00615C6D" w:rsidRPr="009E7774" w:rsidRDefault="00615C6D" w:rsidP="00783CA2">
            <w:pPr>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Regionas</w:t>
            </w:r>
          </w:p>
        </w:tc>
        <w:tc>
          <w:tcPr>
            <w:tcW w:w="1049" w:type="dxa"/>
            <w:hideMark/>
          </w:tcPr>
          <w:p w14:paraId="373E80A6"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Telšiai</w:t>
            </w:r>
          </w:p>
        </w:tc>
        <w:tc>
          <w:tcPr>
            <w:tcW w:w="1002" w:type="dxa"/>
            <w:hideMark/>
          </w:tcPr>
          <w:p w14:paraId="73DA374B"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Kaunas</w:t>
            </w:r>
          </w:p>
        </w:tc>
        <w:tc>
          <w:tcPr>
            <w:tcW w:w="1114" w:type="dxa"/>
            <w:hideMark/>
          </w:tcPr>
          <w:p w14:paraId="15883408"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Šiauliai</w:t>
            </w:r>
          </w:p>
        </w:tc>
        <w:tc>
          <w:tcPr>
            <w:tcW w:w="983" w:type="dxa"/>
            <w:hideMark/>
          </w:tcPr>
          <w:p w14:paraId="2540CD15"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eastAsia="Times New Roman" w:hAnsi="Times New Roman" w:cs="Times New Roman"/>
                <w:color w:val="auto"/>
                <w:sz w:val="19"/>
                <w:szCs w:val="19"/>
                <w:lang w:val="lt-LT"/>
              </w:rPr>
              <w:t>Iš viso</w:t>
            </w:r>
          </w:p>
        </w:tc>
      </w:tr>
      <w:tr w:rsidR="00615C6D" w:rsidRPr="009E7774" w14:paraId="57E956AD" w14:textId="77777777" w:rsidTr="00783CA2">
        <w:trPr>
          <w:trHeight w:val="585"/>
        </w:trPr>
        <w:tc>
          <w:tcPr>
            <w:cnfStyle w:val="001000000000" w:firstRow="0" w:lastRow="0" w:firstColumn="1" w:lastColumn="0" w:oddVBand="0" w:evenVBand="0" w:oddHBand="0" w:evenHBand="0" w:firstRowFirstColumn="0" w:firstRowLastColumn="0" w:lastRowFirstColumn="0" w:lastRowLastColumn="0"/>
            <w:tcW w:w="4947" w:type="dxa"/>
            <w:shd w:val="clear" w:color="auto" w:fill="5B9BD5" w:themeFill="accent5"/>
          </w:tcPr>
          <w:p w14:paraId="5622B1E2" w14:textId="77777777" w:rsidR="00615C6D" w:rsidRPr="009E7774" w:rsidRDefault="00615C6D" w:rsidP="00783CA2">
            <w:pPr>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Objektas</w:t>
            </w:r>
          </w:p>
        </w:tc>
        <w:tc>
          <w:tcPr>
            <w:tcW w:w="1049" w:type="dxa"/>
            <w:shd w:val="clear" w:color="auto" w:fill="5B9BD5" w:themeFill="accent5"/>
          </w:tcPr>
          <w:p w14:paraId="0C0F06D1"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Orlen Lietuva</w:t>
            </w:r>
          </w:p>
        </w:tc>
        <w:tc>
          <w:tcPr>
            <w:tcW w:w="1002" w:type="dxa"/>
            <w:shd w:val="clear" w:color="auto" w:fill="5B9BD5" w:themeFill="accent5"/>
          </w:tcPr>
          <w:p w14:paraId="37853FFE"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Achema</w:t>
            </w:r>
          </w:p>
        </w:tc>
        <w:tc>
          <w:tcPr>
            <w:tcW w:w="1114" w:type="dxa"/>
            <w:shd w:val="clear" w:color="auto" w:fill="5B9BD5" w:themeFill="accent5"/>
          </w:tcPr>
          <w:p w14:paraId="0DF4B25E"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Akmenės cementas</w:t>
            </w:r>
          </w:p>
        </w:tc>
        <w:tc>
          <w:tcPr>
            <w:tcW w:w="983" w:type="dxa"/>
            <w:shd w:val="clear" w:color="auto" w:fill="5B9BD5" w:themeFill="accent5"/>
          </w:tcPr>
          <w:p w14:paraId="7F6B715F"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p>
        </w:tc>
      </w:tr>
      <w:tr w:rsidR="00615C6D" w:rsidRPr="009E7774" w14:paraId="1A98C5EA" w14:textId="77777777" w:rsidTr="00783CA2">
        <w:trPr>
          <w:trHeight w:val="330"/>
        </w:trPr>
        <w:tc>
          <w:tcPr>
            <w:cnfStyle w:val="001000000000" w:firstRow="0" w:lastRow="0" w:firstColumn="1" w:lastColumn="0" w:oddVBand="0" w:evenVBand="0" w:oddHBand="0" w:evenHBand="0" w:firstRowFirstColumn="0" w:firstRowLastColumn="0" w:lastRowFirstColumn="0" w:lastRowLastColumn="0"/>
            <w:tcW w:w="4947" w:type="dxa"/>
            <w:hideMark/>
          </w:tcPr>
          <w:p w14:paraId="2DAF0CC8"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Darbuotojų skaičius įmonėje</w:t>
            </w:r>
          </w:p>
        </w:tc>
        <w:tc>
          <w:tcPr>
            <w:tcW w:w="1049" w:type="dxa"/>
            <w:hideMark/>
          </w:tcPr>
          <w:p w14:paraId="2F8A17A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1 425</w:t>
            </w:r>
          </w:p>
        </w:tc>
        <w:tc>
          <w:tcPr>
            <w:tcW w:w="1002" w:type="dxa"/>
            <w:hideMark/>
          </w:tcPr>
          <w:p w14:paraId="5FB9D74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1 327</w:t>
            </w:r>
          </w:p>
        </w:tc>
        <w:tc>
          <w:tcPr>
            <w:tcW w:w="1114" w:type="dxa"/>
            <w:hideMark/>
          </w:tcPr>
          <w:p w14:paraId="7783A8E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445</w:t>
            </w:r>
          </w:p>
        </w:tc>
        <w:tc>
          <w:tcPr>
            <w:tcW w:w="983" w:type="dxa"/>
            <w:hideMark/>
          </w:tcPr>
          <w:p w14:paraId="10F4CE3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3 197</w:t>
            </w:r>
          </w:p>
        </w:tc>
      </w:tr>
      <w:tr w:rsidR="00615C6D" w:rsidRPr="009E7774" w14:paraId="350EEF7C" w14:textId="77777777" w:rsidTr="00783CA2">
        <w:trPr>
          <w:trHeight w:val="557"/>
        </w:trPr>
        <w:tc>
          <w:tcPr>
            <w:cnfStyle w:val="001000000000" w:firstRow="0" w:lastRow="0" w:firstColumn="1" w:lastColumn="0" w:oddVBand="0" w:evenVBand="0" w:oddHBand="0" w:evenHBand="0" w:firstRowFirstColumn="0" w:firstRowLastColumn="0" w:lastRowFirstColumn="0" w:lastRowLastColumn="0"/>
            <w:tcW w:w="4947" w:type="dxa"/>
            <w:hideMark/>
          </w:tcPr>
          <w:p w14:paraId="71ED6DFB"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Bendras užimtumas regione, tūkstančiai, visos darbo dienos ekvivalentai, valstybinės sąskaitos</w:t>
            </w:r>
          </w:p>
        </w:tc>
        <w:tc>
          <w:tcPr>
            <w:tcW w:w="1049" w:type="dxa"/>
            <w:hideMark/>
          </w:tcPr>
          <w:p w14:paraId="3CA13D6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59.9</w:t>
            </w:r>
          </w:p>
        </w:tc>
        <w:tc>
          <w:tcPr>
            <w:tcW w:w="1002" w:type="dxa"/>
            <w:hideMark/>
          </w:tcPr>
          <w:p w14:paraId="10BE798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255.3</w:t>
            </w:r>
          </w:p>
        </w:tc>
        <w:tc>
          <w:tcPr>
            <w:tcW w:w="1114" w:type="dxa"/>
            <w:hideMark/>
          </w:tcPr>
          <w:p w14:paraId="764A193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104.9</w:t>
            </w:r>
          </w:p>
        </w:tc>
        <w:tc>
          <w:tcPr>
            <w:tcW w:w="983" w:type="dxa"/>
            <w:hideMark/>
          </w:tcPr>
          <w:p w14:paraId="13B5807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420.1</w:t>
            </w:r>
          </w:p>
        </w:tc>
      </w:tr>
      <w:tr w:rsidR="00615C6D" w:rsidRPr="009E7774" w14:paraId="54F5CDA6" w14:textId="77777777" w:rsidTr="00783CA2">
        <w:trPr>
          <w:trHeight w:val="551"/>
        </w:trPr>
        <w:tc>
          <w:tcPr>
            <w:cnfStyle w:val="001000000000" w:firstRow="0" w:lastRow="0" w:firstColumn="1" w:lastColumn="0" w:oddVBand="0" w:evenVBand="0" w:oddHBand="0" w:evenHBand="0" w:firstRowFirstColumn="0" w:firstRowLastColumn="0" w:lastRowFirstColumn="0" w:lastRowLastColumn="0"/>
            <w:tcW w:w="4947" w:type="dxa"/>
            <w:hideMark/>
          </w:tcPr>
          <w:p w14:paraId="19064B1B"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Bendras užimtumas regiono apdirbamosios gamybos sektoriuje, visos darbo dienos ekvivalentai, valstybinės sąskaitos</w:t>
            </w:r>
          </w:p>
        </w:tc>
        <w:tc>
          <w:tcPr>
            <w:tcW w:w="1049" w:type="dxa"/>
            <w:hideMark/>
          </w:tcPr>
          <w:p w14:paraId="217C033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10.7</w:t>
            </w:r>
          </w:p>
        </w:tc>
        <w:tc>
          <w:tcPr>
            <w:tcW w:w="1002" w:type="dxa"/>
            <w:hideMark/>
          </w:tcPr>
          <w:p w14:paraId="2D94BFA8"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50.8</w:t>
            </w:r>
          </w:p>
        </w:tc>
        <w:tc>
          <w:tcPr>
            <w:tcW w:w="1114" w:type="dxa"/>
            <w:hideMark/>
          </w:tcPr>
          <w:p w14:paraId="3E8965F9"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16.9</w:t>
            </w:r>
          </w:p>
        </w:tc>
        <w:tc>
          <w:tcPr>
            <w:tcW w:w="983" w:type="dxa"/>
            <w:hideMark/>
          </w:tcPr>
          <w:p w14:paraId="3819E869"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78.4</w:t>
            </w:r>
          </w:p>
        </w:tc>
      </w:tr>
      <w:tr w:rsidR="00615C6D" w:rsidRPr="009E7774" w14:paraId="13BF2464" w14:textId="77777777" w:rsidTr="00783CA2">
        <w:trPr>
          <w:trHeight w:val="417"/>
        </w:trPr>
        <w:tc>
          <w:tcPr>
            <w:cnfStyle w:val="001000000000" w:firstRow="0" w:lastRow="0" w:firstColumn="1" w:lastColumn="0" w:oddVBand="0" w:evenVBand="0" w:oddHBand="0" w:evenHBand="0" w:firstRowFirstColumn="0" w:firstRowLastColumn="0" w:lastRowFirstColumn="0" w:lastRowLastColumn="0"/>
            <w:tcW w:w="4947" w:type="dxa"/>
            <w:hideMark/>
          </w:tcPr>
          <w:p w14:paraId="74DF3A69"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regione dalis, %</w:t>
            </w:r>
          </w:p>
        </w:tc>
        <w:tc>
          <w:tcPr>
            <w:tcW w:w="1049" w:type="dxa"/>
            <w:hideMark/>
          </w:tcPr>
          <w:p w14:paraId="32D0B79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2.4%</w:t>
            </w:r>
          </w:p>
        </w:tc>
        <w:tc>
          <w:tcPr>
            <w:tcW w:w="1002" w:type="dxa"/>
            <w:hideMark/>
          </w:tcPr>
          <w:p w14:paraId="0C1F256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0.5%</w:t>
            </w:r>
          </w:p>
        </w:tc>
        <w:tc>
          <w:tcPr>
            <w:tcW w:w="1114" w:type="dxa"/>
            <w:hideMark/>
          </w:tcPr>
          <w:p w14:paraId="21EA66D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0.4%</w:t>
            </w:r>
          </w:p>
        </w:tc>
        <w:tc>
          <w:tcPr>
            <w:tcW w:w="983" w:type="dxa"/>
            <w:hideMark/>
          </w:tcPr>
          <w:p w14:paraId="3878F79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9E7774">
              <w:rPr>
                <w:rFonts w:ascii="Times New Roman" w:eastAsia="Times New Roman" w:hAnsi="Times New Roman" w:cs="Times New Roman"/>
                <w:b/>
                <w:sz w:val="19"/>
                <w:szCs w:val="19"/>
                <w:lang w:val="lt-LT"/>
              </w:rPr>
              <w:t>0.8%</w:t>
            </w:r>
          </w:p>
        </w:tc>
      </w:tr>
      <w:tr w:rsidR="00615C6D" w:rsidRPr="009E7774" w14:paraId="22E08307" w14:textId="77777777" w:rsidTr="00783CA2">
        <w:trPr>
          <w:trHeight w:val="408"/>
        </w:trPr>
        <w:tc>
          <w:tcPr>
            <w:cnfStyle w:val="001000000000" w:firstRow="0" w:lastRow="0" w:firstColumn="1" w:lastColumn="0" w:oddVBand="0" w:evenVBand="0" w:oddHBand="0" w:evenHBand="0" w:firstRowFirstColumn="0" w:firstRowLastColumn="0" w:lastRowFirstColumn="0" w:lastRowLastColumn="0"/>
            <w:tcW w:w="4947" w:type="dxa"/>
            <w:hideMark/>
          </w:tcPr>
          <w:p w14:paraId="26E3BD36"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dalis regiono apdirbamosios gamybos sektoriuje, %</w:t>
            </w:r>
          </w:p>
        </w:tc>
        <w:tc>
          <w:tcPr>
            <w:tcW w:w="1049" w:type="dxa"/>
            <w:hideMark/>
          </w:tcPr>
          <w:p w14:paraId="09DE92E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13.3%</w:t>
            </w:r>
          </w:p>
        </w:tc>
        <w:tc>
          <w:tcPr>
            <w:tcW w:w="1002" w:type="dxa"/>
            <w:hideMark/>
          </w:tcPr>
          <w:p w14:paraId="3AB5F93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2.6%</w:t>
            </w:r>
          </w:p>
        </w:tc>
        <w:tc>
          <w:tcPr>
            <w:tcW w:w="1114" w:type="dxa"/>
            <w:hideMark/>
          </w:tcPr>
          <w:p w14:paraId="72276CC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2.6%</w:t>
            </w:r>
          </w:p>
        </w:tc>
        <w:tc>
          <w:tcPr>
            <w:tcW w:w="983" w:type="dxa"/>
            <w:hideMark/>
          </w:tcPr>
          <w:p w14:paraId="6D85036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9E7774">
              <w:rPr>
                <w:rFonts w:ascii="Times New Roman" w:eastAsia="Times New Roman" w:hAnsi="Times New Roman" w:cs="Times New Roman"/>
                <w:b/>
                <w:sz w:val="19"/>
                <w:szCs w:val="19"/>
                <w:lang w:val="lt-LT"/>
              </w:rPr>
              <w:t>4.1%</w:t>
            </w:r>
          </w:p>
        </w:tc>
      </w:tr>
      <w:tr w:rsidR="00615C6D" w:rsidRPr="009E7774" w14:paraId="5A3E9944" w14:textId="77777777" w:rsidTr="00783CA2">
        <w:trPr>
          <w:trHeight w:val="428"/>
        </w:trPr>
        <w:tc>
          <w:tcPr>
            <w:cnfStyle w:val="001000000000" w:firstRow="0" w:lastRow="0" w:firstColumn="1" w:lastColumn="0" w:oddVBand="0" w:evenVBand="0" w:oddHBand="0" w:evenHBand="0" w:firstRowFirstColumn="0" w:firstRowLastColumn="0" w:lastRowFirstColumn="0" w:lastRowLastColumn="0"/>
            <w:tcW w:w="4947" w:type="dxa"/>
          </w:tcPr>
          <w:p w14:paraId="1A0F59B8"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dalis gamybos sektoriuje regione</w:t>
            </w:r>
          </w:p>
        </w:tc>
        <w:tc>
          <w:tcPr>
            <w:tcW w:w="1049" w:type="dxa"/>
          </w:tcPr>
          <w:p w14:paraId="59F1A7D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Mažeikiai</w:t>
            </w:r>
          </w:p>
        </w:tc>
        <w:tc>
          <w:tcPr>
            <w:tcW w:w="1002" w:type="dxa"/>
          </w:tcPr>
          <w:p w14:paraId="26C074D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hAnsi="Times New Roman" w:cs="Times New Roman"/>
                <w:sz w:val="19"/>
                <w:szCs w:val="19"/>
                <w:lang w:val="lt-LT"/>
              </w:rPr>
              <w:t>Jonava</w:t>
            </w:r>
          </w:p>
        </w:tc>
        <w:tc>
          <w:tcPr>
            <w:tcW w:w="1114" w:type="dxa"/>
          </w:tcPr>
          <w:p w14:paraId="40501DF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Akmenės</w:t>
            </w:r>
          </w:p>
        </w:tc>
        <w:tc>
          <w:tcPr>
            <w:tcW w:w="983" w:type="dxa"/>
          </w:tcPr>
          <w:p w14:paraId="5C9BA61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9E7774" w14:paraId="0059E580" w14:textId="77777777" w:rsidTr="00783CA2">
        <w:trPr>
          <w:trHeight w:val="548"/>
        </w:trPr>
        <w:tc>
          <w:tcPr>
            <w:cnfStyle w:val="001000000000" w:firstRow="0" w:lastRow="0" w:firstColumn="1" w:lastColumn="0" w:oddVBand="0" w:evenVBand="0" w:oddHBand="0" w:evenHBand="0" w:firstRowFirstColumn="0" w:firstRowLastColumn="0" w:lastRowFirstColumn="0" w:lastRowLastColumn="0"/>
            <w:tcW w:w="4947" w:type="dxa"/>
          </w:tcPr>
          <w:p w14:paraId="2E8A9D4C"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Tiesioginis užimtumas pagal įrenginius, kaip bendro savivaldybės kiekio dalis</w:t>
            </w:r>
          </w:p>
        </w:tc>
        <w:tc>
          <w:tcPr>
            <w:tcW w:w="1049" w:type="dxa"/>
          </w:tcPr>
          <w:p w14:paraId="16C12D0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8%</w:t>
            </w:r>
          </w:p>
        </w:tc>
        <w:tc>
          <w:tcPr>
            <w:tcW w:w="1002" w:type="dxa"/>
          </w:tcPr>
          <w:p w14:paraId="0BEA074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14%</w:t>
            </w:r>
          </w:p>
        </w:tc>
        <w:tc>
          <w:tcPr>
            <w:tcW w:w="1114" w:type="dxa"/>
          </w:tcPr>
          <w:p w14:paraId="2C268B3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12%</w:t>
            </w:r>
          </w:p>
        </w:tc>
        <w:tc>
          <w:tcPr>
            <w:tcW w:w="983" w:type="dxa"/>
          </w:tcPr>
          <w:p w14:paraId="5DB83F1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9E7774" w14:paraId="3C0C2947" w14:textId="77777777" w:rsidTr="00783CA2">
        <w:trPr>
          <w:trHeight w:val="570"/>
        </w:trPr>
        <w:tc>
          <w:tcPr>
            <w:cnfStyle w:val="001000000000" w:firstRow="0" w:lastRow="0" w:firstColumn="1" w:lastColumn="0" w:oddVBand="0" w:evenVBand="0" w:oddHBand="0" w:evenHBand="0" w:firstRowFirstColumn="0" w:firstRowLastColumn="0" w:lastRowFirstColumn="0" w:lastRowLastColumn="0"/>
            <w:tcW w:w="4947" w:type="dxa"/>
          </w:tcPr>
          <w:p w14:paraId="13C60830"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Netiesioginis užimtumas pagal įrengimą, bendro savivaldybės kiekio dalis, %</w:t>
            </w:r>
          </w:p>
        </w:tc>
        <w:tc>
          <w:tcPr>
            <w:tcW w:w="1049" w:type="dxa"/>
          </w:tcPr>
          <w:p w14:paraId="2F34E51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53%</w:t>
            </w:r>
          </w:p>
        </w:tc>
        <w:tc>
          <w:tcPr>
            <w:tcW w:w="1002" w:type="dxa"/>
          </w:tcPr>
          <w:p w14:paraId="1B46834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33%</w:t>
            </w:r>
          </w:p>
        </w:tc>
        <w:tc>
          <w:tcPr>
            <w:tcW w:w="1114" w:type="dxa"/>
          </w:tcPr>
          <w:p w14:paraId="7B26FC8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31%</w:t>
            </w:r>
          </w:p>
        </w:tc>
        <w:tc>
          <w:tcPr>
            <w:tcW w:w="983" w:type="dxa"/>
          </w:tcPr>
          <w:p w14:paraId="21B1C62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bl>
    <w:p w14:paraId="39985179" w14:textId="77777777" w:rsidR="00615C6D" w:rsidRDefault="00615C6D" w:rsidP="00615C6D">
      <w:pPr>
        <w:pStyle w:val="Source-notes"/>
        <w:rPr>
          <w:rFonts w:ascii="Times New Roman" w:hAnsi="Times New Roman" w:cs="Times New Roman"/>
          <w:sz w:val="19"/>
          <w:szCs w:val="19"/>
          <w:lang w:val="lt-LT"/>
        </w:rPr>
      </w:pPr>
      <w:r w:rsidRPr="009E7774">
        <w:rPr>
          <w:rFonts w:ascii="Times New Roman" w:hAnsi="Times New Roman" w:cs="Times New Roman"/>
          <w:sz w:val="19"/>
          <w:szCs w:val="19"/>
          <w:lang w:val="lt-LT"/>
        </w:rPr>
        <w:t>Šaltinis: ESTEP skaičiavimai, Lietuvos statistikos departamentas, Orlen Lietuva, Achema, Akmenės cementas.</w:t>
      </w:r>
    </w:p>
    <w:p w14:paraId="290F3F58" w14:textId="77777777" w:rsidR="00523A7C" w:rsidRDefault="00523A7C" w:rsidP="00FC3F0C">
      <w:pPr>
        <w:pStyle w:val="Source-notes"/>
        <w:ind w:left="0"/>
        <w:rPr>
          <w:rFonts w:ascii="Times New Roman" w:hAnsi="Times New Roman" w:cs="Times New Roman"/>
          <w:sz w:val="19"/>
          <w:szCs w:val="19"/>
          <w:lang w:val="lt-LT"/>
        </w:rPr>
        <w:sectPr w:rsidR="00523A7C" w:rsidSect="00843F20">
          <w:pgSz w:w="11906" w:h="16838"/>
          <w:pgMar w:top="1134" w:right="567" w:bottom="1134" w:left="1701" w:header="567" w:footer="567" w:gutter="0"/>
          <w:cols w:space="1296"/>
          <w:docGrid w:linePitch="360"/>
        </w:sectPr>
      </w:pPr>
    </w:p>
    <w:p w14:paraId="7FC1ADBE" w14:textId="38018370" w:rsidR="00FC3F0C" w:rsidRDefault="00FC3F0C" w:rsidP="00FC3F0C">
      <w:pPr>
        <w:pStyle w:val="Source-notes"/>
        <w:ind w:left="0" w:firstLine="567"/>
        <w:rPr>
          <w:rFonts w:ascii="Times New Roman" w:hAnsi="Times New Roman" w:cs="Times New Roman"/>
          <w:b/>
          <w:bCs/>
          <w:i w:val="0"/>
          <w:iCs w:val="0"/>
          <w:sz w:val="19"/>
          <w:szCs w:val="19"/>
          <w:lang w:val="lt-LT"/>
        </w:rPr>
      </w:pPr>
      <w:r>
        <w:rPr>
          <w:rFonts w:ascii="Times New Roman" w:hAnsi="Times New Roman" w:cs="Times New Roman"/>
          <w:b/>
          <w:bCs/>
          <w:i w:val="0"/>
          <w:iCs w:val="0"/>
          <w:sz w:val="19"/>
          <w:szCs w:val="19"/>
          <w:lang w:val="lt-LT"/>
        </w:rPr>
        <w:lastRenderedPageBreak/>
        <w:t>4</w:t>
      </w:r>
      <w:r w:rsidRPr="00E11BFD">
        <w:rPr>
          <w:rFonts w:ascii="Times New Roman" w:hAnsi="Times New Roman" w:cs="Times New Roman"/>
          <w:b/>
          <w:bCs/>
          <w:i w:val="0"/>
          <w:iCs w:val="0"/>
          <w:sz w:val="19"/>
          <w:szCs w:val="19"/>
          <w:lang w:val="lt-LT"/>
        </w:rPr>
        <w:t xml:space="preserve"> lentelė.</w:t>
      </w:r>
      <w:r>
        <w:rPr>
          <w:rFonts w:ascii="Times New Roman" w:hAnsi="Times New Roman" w:cs="Times New Roman"/>
          <w:b/>
          <w:bCs/>
          <w:i w:val="0"/>
          <w:iCs w:val="0"/>
          <w:sz w:val="19"/>
          <w:szCs w:val="19"/>
          <w:lang w:val="lt-LT"/>
        </w:rPr>
        <w:t xml:space="preserve"> Informacija apie ES ATLPS nedalyvaujančias dideles </w:t>
      </w:r>
      <w:r w:rsidR="007023AC">
        <w:rPr>
          <w:rFonts w:ascii="Times New Roman" w:hAnsi="Times New Roman" w:cs="Times New Roman"/>
          <w:b/>
          <w:bCs/>
          <w:i w:val="0"/>
          <w:iCs w:val="0"/>
          <w:sz w:val="19"/>
          <w:szCs w:val="19"/>
          <w:lang w:val="lt-LT"/>
        </w:rPr>
        <w:t xml:space="preserve">pramonės </w:t>
      </w:r>
      <w:r>
        <w:rPr>
          <w:rFonts w:ascii="Times New Roman" w:hAnsi="Times New Roman" w:cs="Times New Roman"/>
          <w:b/>
          <w:bCs/>
          <w:i w:val="0"/>
          <w:iCs w:val="0"/>
          <w:sz w:val="19"/>
          <w:szCs w:val="19"/>
          <w:lang w:val="lt-LT"/>
        </w:rPr>
        <w:t>įmones</w:t>
      </w:r>
    </w:p>
    <w:p w14:paraId="035B0826" w14:textId="77777777" w:rsidR="00FC3F0C" w:rsidRDefault="00FC3F0C" w:rsidP="00FC3F0C">
      <w:pPr>
        <w:pStyle w:val="Source-notes"/>
        <w:ind w:left="0"/>
        <w:rPr>
          <w:rFonts w:ascii="Times New Roman" w:hAnsi="Times New Roman" w:cs="Times New Roman"/>
          <w:b/>
          <w:bCs/>
          <w:i w:val="0"/>
          <w:iCs w:val="0"/>
          <w:sz w:val="19"/>
          <w:szCs w:val="19"/>
          <w:lang w:val="lt-LT"/>
        </w:rPr>
      </w:pPr>
    </w:p>
    <w:tbl>
      <w:tblPr>
        <w:tblStyle w:val="Lentelstinklelis"/>
        <w:tblW w:w="14850" w:type="dxa"/>
        <w:tblLook w:val="04A0" w:firstRow="1" w:lastRow="0" w:firstColumn="1" w:lastColumn="0" w:noHBand="0" w:noVBand="1"/>
      </w:tblPr>
      <w:tblGrid>
        <w:gridCol w:w="555"/>
        <w:gridCol w:w="1581"/>
        <w:gridCol w:w="1101"/>
        <w:gridCol w:w="1720"/>
        <w:gridCol w:w="1035"/>
        <w:gridCol w:w="1093"/>
        <w:gridCol w:w="2279"/>
        <w:gridCol w:w="1559"/>
        <w:gridCol w:w="1303"/>
        <w:gridCol w:w="1362"/>
        <w:gridCol w:w="1262"/>
      </w:tblGrid>
      <w:tr w:rsidR="00E11BFD" w:rsidRPr="00E11BFD" w14:paraId="65EDA979" w14:textId="77777777" w:rsidTr="00EC1A39">
        <w:tc>
          <w:tcPr>
            <w:tcW w:w="555" w:type="dxa"/>
          </w:tcPr>
          <w:p w14:paraId="271E3940"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Eil. Nr.</w:t>
            </w:r>
          </w:p>
        </w:tc>
        <w:tc>
          <w:tcPr>
            <w:tcW w:w="1581" w:type="dxa"/>
          </w:tcPr>
          <w:p w14:paraId="4D871F0C"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Įmonės pavadinimas</w:t>
            </w:r>
          </w:p>
        </w:tc>
        <w:tc>
          <w:tcPr>
            <w:tcW w:w="1101" w:type="dxa"/>
          </w:tcPr>
          <w:p w14:paraId="53BEF530"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Įmonės kodas</w:t>
            </w:r>
          </w:p>
        </w:tc>
        <w:tc>
          <w:tcPr>
            <w:tcW w:w="1720" w:type="dxa"/>
          </w:tcPr>
          <w:p w14:paraId="5FD10681"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Įmonės veikla</w:t>
            </w:r>
          </w:p>
        </w:tc>
        <w:tc>
          <w:tcPr>
            <w:tcW w:w="1035" w:type="dxa"/>
          </w:tcPr>
          <w:p w14:paraId="70F37B6C"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Apskritis</w:t>
            </w:r>
          </w:p>
        </w:tc>
        <w:tc>
          <w:tcPr>
            <w:tcW w:w="1093" w:type="dxa"/>
          </w:tcPr>
          <w:p w14:paraId="47D2C20A"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Miestas/</w:t>
            </w:r>
          </w:p>
          <w:p w14:paraId="7B6AD15F"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Rajonas</w:t>
            </w:r>
          </w:p>
        </w:tc>
        <w:tc>
          <w:tcPr>
            <w:tcW w:w="2279" w:type="dxa"/>
          </w:tcPr>
          <w:p w14:paraId="4BEF1E40"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Projekto veiklos (keičiama ir numatoma diegti įranga)</w:t>
            </w:r>
          </w:p>
        </w:tc>
        <w:tc>
          <w:tcPr>
            <w:tcW w:w="1559" w:type="dxa"/>
          </w:tcPr>
          <w:p w14:paraId="2F685717"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Įmonės vidutinis darbuotojų skaičius 2022 m. pagal finansinės atskaitomybės duomenis</w:t>
            </w:r>
          </w:p>
        </w:tc>
        <w:tc>
          <w:tcPr>
            <w:tcW w:w="1303" w:type="dxa"/>
          </w:tcPr>
          <w:p w14:paraId="50E1DF07"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Tvarios darbo vietos, planuojamos sukurti įgyvendinus projektą</w:t>
            </w:r>
          </w:p>
        </w:tc>
        <w:tc>
          <w:tcPr>
            <w:tcW w:w="1362" w:type="dxa"/>
          </w:tcPr>
          <w:p w14:paraId="0435E8F0"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Bendras CO</w:t>
            </w:r>
            <w:r w:rsidRPr="00E11BFD">
              <w:rPr>
                <w:rFonts w:ascii="Times New Roman" w:hAnsi="Times New Roman" w:cs="Times New Roman"/>
                <w:b/>
                <w:bCs/>
                <w:i w:val="0"/>
                <w:iCs w:val="0"/>
                <w:sz w:val="19"/>
                <w:szCs w:val="19"/>
                <w:vertAlign w:val="subscript"/>
                <w:lang w:val="lt-LT"/>
              </w:rPr>
              <w:t>2</w:t>
            </w:r>
            <w:r w:rsidRPr="00E11BFD">
              <w:rPr>
                <w:rFonts w:ascii="Times New Roman" w:hAnsi="Times New Roman" w:cs="Times New Roman"/>
                <w:b/>
                <w:bCs/>
                <w:i w:val="0"/>
                <w:iCs w:val="0"/>
                <w:sz w:val="19"/>
                <w:szCs w:val="19"/>
                <w:lang w:val="lt-LT"/>
              </w:rPr>
              <w:t xml:space="preserve"> prieš projekto įgyvendinimą, tCO</w:t>
            </w:r>
            <w:r w:rsidRPr="00E11BFD">
              <w:rPr>
                <w:rFonts w:ascii="Times New Roman" w:hAnsi="Times New Roman" w:cs="Times New Roman"/>
                <w:b/>
                <w:bCs/>
                <w:i w:val="0"/>
                <w:iCs w:val="0"/>
                <w:sz w:val="19"/>
                <w:szCs w:val="19"/>
                <w:vertAlign w:val="subscript"/>
                <w:lang w:val="lt-LT"/>
              </w:rPr>
              <w:t>2</w:t>
            </w:r>
          </w:p>
        </w:tc>
        <w:tc>
          <w:tcPr>
            <w:tcW w:w="1262" w:type="dxa"/>
          </w:tcPr>
          <w:p w14:paraId="2335E70D" w14:textId="77777777" w:rsidR="00E11BFD" w:rsidRPr="00E11BFD" w:rsidRDefault="00E11BFD" w:rsidP="00EC1A39">
            <w:pPr>
              <w:pStyle w:val="Source-notes"/>
              <w:ind w:left="0"/>
              <w:rPr>
                <w:rFonts w:ascii="Times New Roman" w:hAnsi="Times New Roman" w:cs="Times New Roman"/>
                <w:b/>
                <w:bCs/>
                <w:i w:val="0"/>
                <w:iCs w:val="0"/>
                <w:sz w:val="19"/>
                <w:szCs w:val="19"/>
                <w:lang w:val="lt-LT"/>
              </w:rPr>
            </w:pPr>
            <w:r w:rsidRPr="00E11BFD">
              <w:rPr>
                <w:rFonts w:ascii="Times New Roman" w:hAnsi="Times New Roman" w:cs="Times New Roman"/>
                <w:b/>
                <w:bCs/>
                <w:i w:val="0"/>
                <w:iCs w:val="0"/>
                <w:sz w:val="19"/>
                <w:szCs w:val="19"/>
                <w:lang w:val="lt-LT"/>
              </w:rPr>
              <w:t>Projekto metu planuojamas sumažinti CO</w:t>
            </w:r>
            <w:r w:rsidRPr="00E11BFD">
              <w:rPr>
                <w:rFonts w:ascii="Times New Roman" w:hAnsi="Times New Roman" w:cs="Times New Roman"/>
                <w:b/>
                <w:bCs/>
                <w:i w:val="0"/>
                <w:iCs w:val="0"/>
                <w:sz w:val="19"/>
                <w:szCs w:val="19"/>
                <w:vertAlign w:val="subscript"/>
                <w:lang w:val="lt-LT"/>
              </w:rPr>
              <w:t>2</w:t>
            </w:r>
            <w:r w:rsidRPr="00E11BFD">
              <w:rPr>
                <w:rFonts w:ascii="Times New Roman" w:hAnsi="Times New Roman" w:cs="Times New Roman"/>
                <w:b/>
                <w:bCs/>
                <w:i w:val="0"/>
                <w:iCs w:val="0"/>
                <w:sz w:val="19"/>
                <w:szCs w:val="19"/>
                <w:lang w:val="lt-LT"/>
              </w:rPr>
              <w:t xml:space="preserve"> kiekis, tCO</w:t>
            </w:r>
            <w:r w:rsidRPr="00E11BFD">
              <w:rPr>
                <w:rFonts w:ascii="Times New Roman" w:hAnsi="Times New Roman" w:cs="Times New Roman"/>
                <w:b/>
                <w:bCs/>
                <w:i w:val="0"/>
                <w:iCs w:val="0"/>
                <w:sz w:val="19"/>
                <w:szCs w:val="19"/>
                <w:vertAlign w:val="subscript"/>
                <w:lang w:val="lt-LT"/>
              </w:rPr>
              <w:t>2</w:t>
            </w:r>
          </w:p>
        </w:tc>
      </w:tr>
      <w:tr w:rsidR="00E11BFD" w:rsidRPr="00E11BFD" w14:paraId="66A5EDDB" w14:textId="77777777" w:rsidTr="00EC1A39">
        <w:tc>
          <w:tcPr>
            <w:tcW w:w="555" w:type="dxa"/>
          </w:tcPr>
          <w:p w14:paraId="698B794C"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1</w:t>
            </w:r>
          </w:p>
        </w:tc>
        <w:tc>
          <w:tcPr>
            <w:tcW w:w="1581" w:type="dxa"/>
          </w:tcPr>
          <w:p w14:paraId="26B9397E"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UAB „Vonin Lithuania“</w:t>
            </w:r>
          </w:p>
        </w:tc>
        <w:tc>
          <w:tcPr>
            <w:tcW w:w="1101" w:type="dxa"/>
          </w:tcPr>
          <w:p w14:paraId="2ADF6B4B"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139400 </w:t>
            </w:r>
          </w:p>
        </w:tc>
        <w:tc>
          <w:tcPr>
            <w:tcW w:w="1720" w:type="dxa"/>
          </w:tcPr>
          <w:p w14:paraId="5823F1E3"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Virvių, lynų, virvelių ir tinklų gamyba</w:t>
            </w:r>
          </w:p>
        </w:tc>
        <w:tc>
          <w:tcPr>
            <w:tcW w:w="1035" w:type="dxa"/>
          </w:tcPr>
          <w:p w14:paraId="760382E7"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Šiaulių</w:t>
            </w:r>
          </w:p>
        </w:tc>
        <w:tc>
          <w:tcPr>
            <w:tcW w:w="1093" w:type="dxa"/>
          </w:tcPr>
          <w:p w14:paraId="7FC1D844"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Šiaulių m.</w:t>
            </w:r>
          </w:p>
        </w:tc>
        <w:tc>
          <w:tcPr>
            <w:tcW w:w="2279" w:type="dxa"/>
          </w:tcPr>
          <w:p w14:paraId="4A92AEC0"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Gamtinių dujų katilai keičiami į geoterminio šildymo siurblius</w:t>
            </w:r>
          </w:p>
        </w:tc>
        <w:tc>
          <w:tcPr>
            <w:tcW w:w="1559" w:type="dxa"/>
          </w:tcPr>
          <w:p w14:paraId="7846D3F0"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194</w:t>
            </w:r>
          </w:p>
        </w:tc>
        <w:tc>
          <w:tcPr>
            <w:tcW w:w="1303" w:type="dxa"/>
          </w:tcPr>
          <w:p w14:paraId="503D965F"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1</w:t>
            </w:r>
          </w:p>
        </w:tc>
        <w:tc>
          <w:tcPr>
            <w:tcW w:w="1362" w:type="dxa"/>
          </w:tcPr>
          <w:p w14:paraId="65BEA1D6"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280,35</w:t>
            </w:r>
          </w:p>
        </w:tc>
        <w:tc>
          <w:tcPr>
            <w:tcW w:w="1262" w:type="dxa"/>
          </w:tcPr>
          <w:p w14:paraId="5D537B16"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87,46</w:t>
            </w:r>
          </w:p>
        </w:tc>
      </w:tr>
      <w:tr w:rsidR="00E11BFD" w:rsidRPr="00E11BFD" w14:paraId="0833B72D" w14:textId="77777777" w:rsidTr="00EC1A39">
        <w:tc>
          <w:tcPr>
            <w:tcW w:w="555" w:type="dxa"/>
          </w:tcPr>
          <w:p w14:paraId="06A2D5DC"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2</w:t>
            </w:r>
          </w:p>
        </w:tc>
        <w:tc>
          <w:tcPr>
            <w:tcW w:w="1581" w:type="dxa"/>
          </w:tcPr>
          <w:p w14:paraId="2FF31098"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 xml:space="preserve">ROL Lithuania, UAB </w:t>
            </w:r>
          </w:p>
        </w:tc>
        <w:tc>
          <w:tcPr>
            <w:tcW w:w="1101" w:type="dxa"/>
          </w:tcPr>
          <w:p w14:paraId="1AD06F7D"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255000</w:t>
            </w:r>
          </w:p>
        </w:tc>
        <w:tc>
          <w:tcPr>
            <w:tcW w:w="1720" w:type="dxa"/>
          </w:tcPr>
          <w:p w14:paraId="4951C0D6"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Metalo kalimas, presavimas, štampavimas ir profiliavimas; miltelių metalurgija</w:t>
            </w:r>
          </w:p>
        </w:tc>
        <w:tc>
          <w:tcPr>
            <w:tcW w:w="1035" w:type="dxa"/>
          </w:tcPr>
          <w:p w14:paraId="605FB4F2"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Šiaulių</w:t>
            </w:r>
          </w:p>
        </w:tc>
        <w:tc>
          <w:tcPr>
            <w:tcW w:w="1093" w:type="dxa"/>
          </w:tcPr>
          <w:p w14:paraId="3B498FB8"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Šiaulių m.</w:t>
            </w:r>
          </w:p>
        </w:tc>
        <w:tc>
          <w:tcPr>
            <w:tcW w:w="2279" w:type="dxa"/>
          </w:tcPr>
          <w:p w14:paraId="101B538C"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Dujiniai šilumos katilai keičiami į oras - vanduo šilumos siurblius ir vakuuminius saulės kolektorius</w:t>
            </w:r>
          </w:p>
        </w:tc>
        <w:tc>
          <w:tcPr>
            <w:tcW w:w="1559" w:type="dxa"/>
          </w:tcPr>
          <w:p w14:paraId="0360E333"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585</w:t>
            </w:r>
          </w:p>
        </w:tc>
        <w:tc>
          <w:tcPr>
            <w:tcW w:w="1303" w:type="dxa"/>
          </w:tcPr>
          <w:p w14:paraId="36F8DDFD"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2</w:t>
            </w:r>
          </w:p>
        </w:tc>
        <w:tc>
          <w:tcPr>
            <w:tcW w:w="1362" w:type="dxa"/>
          </w:tcPr>
          <w:p w14:paraId="0469112D"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2024</w:t>
            </w:r>
          </w:p>
        </w:tc>
        <w:tc>
          <w:tcPr>
            <w:tcW w:w="1262" w:type="dxa"/>
          </w:tcPr>
          <w:p w14:paraId="4DC48BCB"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424,45</w:t>
            </w:r>
          </w:p>
        </w:tc>
      </w:tr>
      <w:tr w:rsidR="00E11BFD" w:rsidRPr="00E11BFD" w14:paraId="6282C4EE" w14:textId="77777777" w:rsidTr="00EC1A39">
        <w:tc>
          <w:tcPr>
            <w:tcW w:w="555" w:type="dxa"/>
          </w:tcPr>
          <w:p w14:paraId="4306F750"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3</w:t>
            </w:r>
          </w:p>
        </w:tc>
        <w:tc>
          <w:tcPr>
            <w:tcW w:w="1581" w:type="dxa"/>
          </w:tcPr>
          <w:p w14:paraId="7D4A9A37"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UAB „Artilux NMF“</w:t>
            </w:r>
          </w:p>
        </w:tc>
        <w:tc>
          <w:tcPr>
            <w:tcW w:w="1101" w:type="dxa"/>
          </w:tcPr>
          <w:p w14:paraId="320B2E3C"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274000</w:t>
            </w:r>
          </w:p>
        </w:tc>
        <w:tc>
          <w:tcPr>
            <w:tcW w:w="1720" w:type="dxa"/>
          </w:tcPr>
          <w:p w14:paraId="71F9902E"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Elektros apšvietimo įrangos gamyba</w:t>
            </w:r>
          </w:p>
        </w:tc>
        <w:tc>
          <w:tcPr>
            <w:tcW w:w="1035" w:type="dxa"/>
          </w:tcPr>
          <w:p w14:paraId="0E1D337E"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Šiaulių</w:t>
            </w:r>
          </w:p>
        </w:tc>
        <w:tc>
          <w:tcPr>
            <w:tcW w:w="1093" w:type="dxa"/>
          </w:tcPr>
          <w:p w14:paraId="114D2924"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Šiaulių m.</w:t>
            </w:r>
          </w:p>
        </w:tc>
        <w:tc>
          <w:tcPr>
            <w:tcW w:w="2279" w:type="dxa"/>
          </w:tcPr>
          <w:p w14:paraId="582FFEAD"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Gamtinių dujų katilai keičiami į geoterminio šildymo siurblius</w:t>
            </w:r>
          </w:p>
        </w:tc>
        <w:tc>
          <w:tcPr>
            <w:tcW w:w="1559" w:type="dxa"/>
          </w:tcPr>
          <w:p w14:paraId="444A2051"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342</w:t>
            </w:r>
          </w:p>
        </w:tc>
        <w:tc>
          <w:tcPr>
            <w:tcW w:w="1303" w:type="dxa"/>
          </w:tcPr>
          <w:p w14:paraId="6AC6ABB9"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1</w:t>
            </w:r>
          </w:p>
        </w:tc>
        <w:tc>
          <w:tcPr>
            <w:tcW w:w="1362" w:type="dxa"/>
          </w:tcPr>
          <w:p w14:paraId="62B6D26A"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282,56</w:t>
            </w:r>
          </w:p>
        </w:tc>
        <w:tc>
          <w:tcPr>
            <w:tcW w:w="1262" w:type="dxa"/>
          </w:tcPr>
          <w:p w14:paraId="1AB3103D"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174,46</w:t>
            </w:r>
          </w:p>
        </w:tc>
      </w:tr>
      <w:tr w:rsidR="00E11BFD" w:rsidRPr="00E11BFD" w14:paraId="23473633" w14:textId="77777777" w:rsidTr="00EC1A39">
        <w:tc>
          <w:tcPr>
            <w:tcW w:w="555" w:type="dxa"/>
          </w:tcPr>
          <w:p w14:paraId="4DC9D752"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4</w:t>
            </w:r>
          </w:p>
        </w:tc>
        <w:tc>
          <w:tcPr>
            <w:tcW w:w="1581" w:type="dxa"/>
          </w:tcPr>
          <w:p w14:paraId="53563E1A"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UAB „NMF Porolon“</w:t>
            </w:r>
          </w:p>
        </w:tc>
        <w:tc>
          <w:tcPr>
            <w:tcW w:w="1101" w:type="dxa"/>
          </w:tcPr>
          <w:p w14:paraId="2E995911"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139200</w:t>
            </w:r>
          </w:p>
        </w:tc>
        <w:tc>
          <w:tcPr>
            <w:tcW w:w="1720" w:type="dxa"/>
          </w:tcPr>
          <w:p w14:paraId="4BFAB10D"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Gatavų tekstilės dirbinių, išskyrus drabužius, gamyba</w:t>
            </w:r>
          </w:p>
        </w:tc>
        <w:tc>
          <w:tcPr>
            <w:tcW w:w="1035" w:type="dxa"/>
          </w:tcPr>
          <w:p w14:paraId="6B670B53"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Šiaulių</w:t>
            </w:r>
          </w:p>
        </w:tc>
        <w:tc>
          <w:tcPr>
            <w:tcW w:w="1093" w:type="dxa"/>
          </w:tcPr>
          <w:p w14:paraId="6B2A538E"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Šiaulių raj.</w:t>
            </w:r>
          </w:p>
        </w:tc>
        <w:tc>
          <w:tcPr>
            <w:tcW w:w="2279" w:type="dxa"/>
          </w:tcPr>
          <w:p w14:paraId="51D457B6"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Gamtinių dujų katilai keičiami į geoterminio šildymo siurblius</w:t>
            </w:r>
          </w:p>
        </w:tc>
        <w:tc>
          <w:tcPr>
            <w:tcW w:w="1559" w:type="dxa"/>
          </w:tcPr>
          <w:p w14:paraId="5A35B4F6"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472</w:t>
            </w:r>
          </w:p>
        </w:tc>
        <w:tc>
          <w:tcPr>
            <w:tcW w:w="1303" w:type="dxa"/>
          </w:tcPr>
          <w:p w14:paraId="596C2505"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1</w:t>
            </w:r>
          </w:p>
        </w:tc>
        <w:tc>
          <w:tcPr>
            <w:tcW w:w="1362" w:type="dxa"/>
          </w:tcPr>
          <w:p w14:paraId="24D520FC"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542,9</w:t>
            </w:r>
          </w:p>
        </w:tc>
        <w:tc>
          <w:tcPr>
            <w:tcW w:w="1262" w:type="dxa"/>
          </w:tcPr>
          <w:p w14:paraId="1F5F3A2B"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101,41</w:t>
            </w:r>
          </w:p>
        </w:tc>
      </w:tr>
      <w:tr w:rsidR="00E11BFD" w:rsidRPr="00E11BFD" w14:paraId="00C7BAB8" w14:textId="77777777" w:rsidTr="00EC1A39">
        <w:tc>
          <w:tcPr>
            <w:tcW w:w="555" w:type="dxa"/>
          </w:tcPr>
          <w:p w14:paraId="7DF70D4D"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5</w:t>
            </w:r>
          </w:p>
        </w:tc>
        <w:tc>
          <w:tcPr>
            <w:tcW w:w="1581" w:type="dxa"/>
          </w:tcPr>
          <w:p w14:paraId="09C64DD2"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UAB „Bigso“</w:t>
            </w:r>
          </w:p>
        </w:tc>
        <w:tc>
          <w:tcPr>
            <w:tcW w:w="1101" w:type="dxa"/>
          </w:tcPr>
          <w:p w14:paraId="17A414BC"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172100</w:t>
            </w:r>
          </w:p>
        </w:tc>
        <w:tc>
          <w:tcPr>
            <w:tcW w:w="1720" w:type="dxa"/>
          </w:tcPr>
          <w:p w14:paraId="0CBC208E"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Gofruotojo popieriaus ir kartono bei taros iš popieriaus ir kartono gamyba</w:t>
            </w:r>
          </w:p>
        </w:tc>
        <w:tc>
          <w:tcPr>
            <w:tcW w:w="1035" w:type="dxa"/>
          </w:tcPr>
          <w:p w14:paraId="28399A2A"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Šiaulių</w:t>
            </w:r>
          </w:p>
        </w:tc>
        <w:tc>
          <w:tcPr>
            <w:tcW w:w="1093" w:type="dxa"/>
          </w:tcPr>
          <w:p w14:paraId="44DC0809"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Šiaulių m. ir raj. (Venta)</w:t>
            </w:r>
          </w:p>
        </w:tc>
        <w:tc>
          <w:tcPr>
            <w:tcW w:w="2279" w:type="dxa"/>
          </w:tcPr>
          <w:p w14:paraId="482D25C0"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Gamtinių dujų katilai keičiami į geoterminio šildymo siurblius;</w:t>
            </w:r>
            <w:r w:rsidRPr="00FA331B">
              <w:rPr>
                <w:rFonts w:ascii="Times New Roman" w:hAnsi="Times New Roman" w:cs="Times New Roman"/>
                <w:i w:val="0"/>
                <w:iCs w:val="0"/>
                <w:sz w:val="19"/>
                <w:szCs w:val="19"/>
                <w:lang w:val="lt-LT"/>
              </w:rPr>
              <w:br/>
              <w:t xml:space="preserve">Papildomai  planuojama įrengti saulės </w:t>
            </w:r>
            <w:r w:rsidRPr="00E11BFD">
              <w:rPr>
                <w:rFonts w:ascii="Times New Roman" w:hAnsi="Times New Roman" w:cs="Times New Roman"/>
                <w:i w:val="0"/>
                <w:iCs w:val="0"/>
                <w:sz w:val="19"/>
                <w:szCs w:val="19"/>
                <w:lang w:val="lt-LT"/>
              </w:rPr>
              <w:t>6</w:t>
            </w:r>
            <w:r w:rsidRPr="00FA331B">
              <w:rPr>
                <w:rFonts w:ascii="Times New Roman" w:hAnsi="Times New Roman" w:cs="Times New Roman"/>
                <w:i w:val="0"/>
                <w:iCs w:val="0"/>
                <w:sz w:val="19"/>
                <w:szCs w:val="19"/>
                <w:lang w:val="lt-LT"/>
              </w:rPr>
              <w:t>elektrinę  šilumos siurblių veikimui (elektros poreikiui) užtikrinti.</w:t>
            </w:r>
          </w:p>
        </w:tc>
        <w:tc>
          <w:tcPr>
            <w:tcW w:w="1559" w:type="dxa"/>
          </w:tcPr>
          <w:p w14:paraId="070E007C"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374</w:t>
            </w:r>
          </w:p>
        </w:tc>
        <w:tc>
          <w:tcPr>
            <w:tcW w:w="1303" w:type="dxa"/>
          </w:tcPr>
          <w:p w14:paraId="3F353E55"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2</w:t>
            </w:r>
          </w:p>
        </w:tc>
        <w:tc>
          <w:tcPr>
            <w:tcW w:w="1362" w:type="dxa"/>
          </w:tcPr>
          <w:p w14:paraId="78A51FF0"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1312,61</w:t>
            </w:r>
          </w:p>
        </w:tc>
        <w:tc>
          <w:tcPr>
            <w:tcW w:w="1262" w:type="dxa"/>
          </w:tcPr>
          <w:p w14:paraId="71C72AF4"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261,34</w:t>
            </w:r>
          </w:p>
        </w:tc>
      </w:tr>
      <w:tr w:rsidR="00E11BFD" w:rsidRPr="00E11BFD" w14:paraId="0FC405F0" w14:textId="77777777" w:rsidTr="00EC1A39">
        <w:tc>
          <w:tcPr>
            <w:tcW w:w="555" w:type="dxa"/>
          </w:tcPr>
          <w:p w14:paraId="0952E3DD"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6</w:t>
            </w:r>
          </w:p>
        </w:tc>
        <w:tc>
          <w:tcPr>
            <w:tcW w:w="1581" w:type="dxa"/>
          </w:tcPr>
          <w:p w14:paraId="4BFC3F8C"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Uždaroji akcinė bendrovė „MULTIMEDA“</w:t>
            </w:r>
          </w:p>
        </w:tc>
        <w:tc>
          <w:tcPr>
            <w:tcW w:w="1101" w:type="dxa"/>
          </w:tcPr>
          <w:p w14:paraId="271EADEC"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310900 </w:t>
            </w:r>
          </w:p>
        </w:tc>
        <w:tc>
          <w:tcPr>
            <w:tcW w:w="1720" w:type="dxa"/>
          </w:tcPr>
          <w:p w14:paraId="5F03009D"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Kitų baldų gamyba</w:t>
            </w:r>
          </w:p>
        </w:tc>
        <w:tc>
          <w:tcPr>
            <w:tcW w:w="1035" w:type="dxa"/>
          </w:tcPr>
          <w:p w14:paraId="113B64A0"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Šiaulių</w:t>
            </w:r>
          </w:p>
        </w:tc>
        <w:tc>
          <w:tcPr>
            <w:tcW w:w="1093" w:type="dxa"/>
          </w:tcPr>
          <w:p w14:paraId="2E8FFC95"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Radviliškio m.</w:t>
            </w:r>
          </w:p>
        </w:tc>
        <w:tc>
          <w:tcPr>
            <w:tcW w:w="2279" w:type="dxa"/>
          </w:tcPr>
          <w:p w14:paraId="64D9AB48"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2 vnt. gamtines dujas naudojantys krautuvai keičiami į elektrinius krautuvus;</w:t>
            </w:r>
            <w:r w:rsidRPr="00FA331B">
              <w:rPr>
                <w:rFonts w:ascii="Times New Roman" w:hAnsi="Times New Roman" w:cs="Times New Roman"/>
                <w:i w:val="0"/>
                <w:iCs w:val="0"/>
                <w:sz w:val="19"/>
                <w:szCs w:val="19"/>
                <w:lang w:val="lt-LT"/>
              </w:rPr>
              <w:br/>
              <w:t>Papildomai planuojama įrengti saulės elektrinę elektrinių krautuvų veikimui (elektros poreikiui) užtikrinti.</w:t>
            </w:r>
          </w:p>
        </w:tc>
        <w:tc>
          <w:tcPr>
            <w:tcW w:w="1559" w:type="dxa"/>
          </w:tcPr>
          <w:p w14:paraId="0D8CCA1E"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370</w:t>
            </w:r>
          </w:p>
        </w:tc>
        <w:tc>
          <w:tcPr>
            <w:tcW w:w="1303" w:type="dxa"/>
          </w:tcPr>
          <w:p w14:paraId="6D329605"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3</w:t>
            </w:r>
          </w:p>
        </w:tc>
        <w:tc>
          <w:tcPr>
            <w:tcW w:w="1362" w:type="dxa"/>
          </w:tcPr>
          <w:p w14:paraId="48B235B4"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3054,59</w:t>
            </w:r>
          </w:p>
        </w:tc>
        <w:tc>
          <w:tcPr>
            <w:tcW w:w="1262" w:type="dxa"/>
          </w:tcPr>
          <w:p w14:paraId="77C305D7"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13,01</w:t>
            </w:r>
          </w:p>
        </w:tc>
      </w:tr>
      <w:tr w:rsidR="00E11BFD" w:rsidRPr="00E11BFD" w14:paraId="5339071C" w14:textId="77777777" w:rsidTr="00EC1A39">
        <w:tc>
          <w:tcPr>
            <w:tcW w:w="555" w:type="dxa"/>
          </w:tcPr>
          <w:p w14:paraId="6E249357"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lastRenderedPageBreak/>
              <w:t>7</w:t>
            </w:r>
          </w:p>
        </w:tc>
        <w:tc>
          <w:tcPr>
            <w:tcW w:w="1581" w:type="dxa"/>
          </w:tcPr>
          <w:p w14:paraId="0C355191"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 xml:space="preserve">Lietuvos ir Vokietijos UAB "HI-STEEL" </w:t>
            </w:r>
          </w:p>
        </w:tc>
        <w:tc>
          <w:tcPr>
            <w:tcW w:w="1101" w:type="dxa"/>
          </w:tcPr>
          <w:p w14:paraId="7486DCF2"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255000</w:t>
            </w:r>
          </w:p>
        </w:tc>
        <w:tc>
          <w:tcPr>
            <w:tcW w:w="1720" w:type="dxa"/>
          </w:tcPr>
          <w:p w14:paraId="74D735BC"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Metalo kalimas, presavimas, štampavimas ir profiliavimas; miltelių metalurgija</w:t>
            </w:r>
          </w:p>
        </w:tc>
        <w:tc>
          <w:tcPr>
            <w:tcW w:w="1035" w:type="dxa"/>
          </w:tcPr>
          <w:p w14:paraId="7F355704"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Kauno</w:t>
            </w:r>
          </w:p>
        </w:tc>
        <w:tc>
          <w:tcPr>
            <w:tcW w:w="1093" w:type="dxa"/>
          </w:tcPr>
          <w:p w14:paraId="3C58400C"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Kauno m.</w:t>
            </w:r>
          </w:p>
        </w:tc>
        <w:tc>
          <w:tcPr>
            <w:tcW w:w="2279" w:type="dxa"/>
          </w:tcPr>
          <w:p w14:paraId="209DCF1F"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Dujiniai šilumos katilai bei dujiniai spinduliniai šildytuvai keičiami į oras - vanduo ir oras - oras šilumos siurblius;</w:t>
            </w:r>
            <w:r w:rsidRPr="00FA331B">
              <w:rPr>
                <w:rFonts w:ascii="Times New Roman" w:hAnsi="Times New Roman" w:cs="Times New Roman"/>
                <w:i w:val="0"/>
                <w:iCs w:val="0"/>
                <w:sz w:val="19"/>
                <w:szCs w:val="19"/>
                <w:lang w:val="lt-LT"/>
              </w:rPr>
              <w:br/>
              <w:t>dyzelinis krautuvas bei dujinis krautuvas keičiamas į elektrinius krautuvus;</w:t>
            </w:r>
            <w:r w:rsidRPr="00FA331B">
              <w:rPr>
                <w:rFonts w:ascii="Times New Roman" w:hAnsi="Times New Roman" w:cs="Times New Roman"/>
                <w:i w:val="0"/>
                <w:iCs w:val="0"/>
                <w:sz w:val="19"/>
                <w:szCs w:val="19"/>
                <w:lang w:val="lt-LT"/>
              </w:rPr>
              <w:br/>
              <w:t>papildomai di</w:t>
            </w:r>
            <w:r>
              <w:rPr>
                <w:rFonts w:ascii="Times New Roman" w:hAnsi="Times New Roman" w:cs="Times New Roman"/>
                <w:i w:val="0"/>
                <w:iCs w:val="0"/>
                <w:sz w:val="19"/>
                <w:szCs w:val="19"/>
                <w:lang w:val="lt-LT"/>
              </w:rPr>
              <w:t>e</w:t>
            </w:r>
            <w:r w:rsidRPr="00FA331B">
              <w:rPr>
                <w:rFonts w:ascii="Times New Roman" w:hAnsi="Times New Roman" w:cs="Times New Roman"/>
                <w:i w:val="0"/>
                <w:iCs w:val="0"/>
                <w:sz w:val="19"/>
                <w:szCs w:val="19"/>
                <w:lang w:val="lt-LT"/>
              </w:rPr>
              <w:t>giama saulės elektrinė šilumos siurblių bei krautuvų elektros poreikiui užtikrinti.</w:t>
            </w:r>
          </w:p>
        </w:tc>
        <w:tc>
          <w:tcPr>
            <w:tcW w:w="1559" w:type="dxa"/>
          </w:tcPr>
          <w:p w14:paraId="611FAC08"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145</w:t>
            </w:r>
          </w:p>
        </w:tc>
        <w:tc>
          <w:tcPr>
            <w:tcW w:w="1303" w:type="dxa"/>
          </w:tcPr>
          <w:p w14:paraId="17178B98"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6</w:t>
            </w:r>
          </w:p>
        </w:tc>
        <w:tc>
          <w:tcPr>
            <w:tcW w:w="1362" w:type="dxa"/>
          </w:tcPr>
          <w:p w14:paraId="7D531424"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79,8</w:t>
            </w:r>
          </w:p>
        </w:tc>
        <w:tc>
          <w:tcPr>
            <w:tcW w:w="1262" w:type="dxa"/>
          </w:tcPr>
          <w:p w14:paraId="7738A5AE"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40,03</w:t>
            </w:r>
          </w:p>
        </w:tc>
      </w:tr>
      <w:tr w:rsidR="00E11BFD" w:rsidRPr="00E11BFD" w14:paraId="328078F0" w14:textId="77777777" w:rsidTr="00EC1A39">
        <w:tc>
          <w:tcPr>
            <w:tcW w:w="555" w:type="dxa"/>
          </w:tcPr>
          <w:p w14:paraId="4DD2A399"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8</w:t>
            </w:r>
          </w:p>
        </w:tc>
        <w:tc>
          <w:tcPr>
            <w:tcW w:w="1581" w:type="dxa"/>
          </w:tcPr>
          <w:p w14:paraId="24DB0A09"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 xml:space="preserve">Akcinė bendrovė Giraitės ginkluotės gamykla </w:t>
            </w:r>
          </w:p>
        </w:tc>
        <w:tc>
          <w:tcPr>
            <w:tcW w:w="1101" w:type="dxa"/>
          </w:tcPr>
          <w:p w14:paraId="021CD2DD"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254000</w:t>
            </w:r>
          </w:p>
        </w:tc>
        <w:tc>
          <w:tcPr>
            <w:tcW w:w="1720" w:type="dxa"/>
          </w:tcPr>
          <w:p w14:paraId="26D228BA" w14:textId="1FB73203" w:rsidR="00E11BFD" w:rsidRPr="00FA331B" w:rsidRDefault="004031CC" w:rsidP="00EC1A39">
            <w:pPr>
              <w:pStyle w:val="Source-notes"/>
              <w:ind w:left="0"/>
              <w:rPr>
                <w:rFonts w:ascii="Times New Roman" w:hAnsi="Times New Roman" w:cs="Times New Roman"/>
                <w:i w:val="0"/>
                <w:iCs w:val="0"/>
                <w:sz w:val="19"/>
                <w:szCs w:val="19"/>
                <w:lang w:val="lt-LT"/>
              </w:rPr>
            </w:pPr>
            <w:r w:rsidRPr="00C96F80">
              <w:rPr>
                <w:rFonts w:ascii="Times New Roman" w:hAnsi="Times New Roman" w:cs="Times New Roman"/>
                <w:i w:val="0"/>
                <w:iCs w:val="0"/>
                <w:sz w:val="19"/>
                <w:szCs w:val="19"/>
                <w:lang w:val="lt-LT"/>
              </w:rPr>
              <w:t>Apdirbamoji</w:t>
            </w:r>
            <w:r w:rsidR="00E11BFD" w:rsidRPr="00C96F80">
              <w:rPr>
                <w:rFonts w:ascii="Times New Roman" w:hAnsi="Times New Roman" w:cs="Times New Roman"/>
                <w:i w:val="0"/>
                <w:iCs w:val="0"/>
                <w:sz w:val="19"/>
                <w:szCs w:val="19"/>
                <w:lang w:val="lt-LT"/>
              </w:rPr>
              <w:t xml:space="preserve"> gamyba</w:t>
            </w:r>
          </w:p>
        </w:tc>
        <w:tc>
          <w:tcPr>
            <w:tcW w:w="1035" w:type="dxa"/>
          </w:tcPr>
          <w:p w14:paraId="67712323"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Kauno</w:t>
            </w:r>
          </w:p>
        </w:tc>
        <w:tc>
          <w:tcPr>
            <w:tcW w:w="1093" w:type="dxa"/>
          </w:tcPr>
          <w:p w14:paraId="7A5DF610"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Kauno raj.</w:t>
            </w:r>
          </w:p>
        </w:tc>
        <w:tc>
          <w:tcPr>
            <w:tcW w:w="2279" w:type="dxa"/>
          </w:tcPr>
          <w:p w14:paraId="01B5C9CA"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Gamtinių dujų katilai keičiami į oras - vanduo šilumos siurblius. Papildomai  planuojama įrengti saulės elektrinę kartu su kaupikliu šilumos siurblių veikimui (elektros poreikiui) užtikrinti.</w:t>
            </w:r>
          </w:p>
        </w:tc>
        <w:tc>
          <w:tcPr>
            <w:tcW w:w="1559" w:type="dxa"/>
          </w:tcPr>
          <w:p w14:paraId="360AF52B"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115</w:t>
            </w:r>
          </w:p>
        </w:tc>
        <w:tc>
          <w:tcPr>
            <w:tcW w:w="1303" w:type="dxa"/>
          </w:tcPr>
          <w:p w14:paraId="5D6C4199"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3</w:t>
            </w:r>
          </w:p>
        </w:tc>
        <w:tc>
          <w:tcPr>
            <w:tcW w:w="1362" w:type="dxa"/>
          </w:tcPr>
          <w:p w14:paraId="1D1D664C"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991,78</w:t>
            </w:r>
          </w:p>
        </w:tc>
        <w:tc>
          <w:tcPr>
            <w:tcW w:w="1262" w:type="dxa"/>
          </w:tcPr>
          <w:p w14:paraId="0BEA31AD"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272,95</w:t>
            </w:r>
          </w:p>
        </w:tc>
      </w:tr>
      <w:tr w:rsidR="00E11BFD" w:rsidRPr="00E11BFD" w14:paraId="45880EEB" w14:textId="77777777" w:rsidTr="00EC1A39">
        <w:tc>
          <w:tcPr>
            <w:tcW w:w="555" w:type="dxa"/>
          </w:tcPr>
          <w:p w14:paraId="05AC66C8"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9</w:t>
            </w:r>
          </w:p>
        </w:tc>
        <w:tc>
          <w:tcPr>
            <w:tcW w:w="1581" w:type="dxa"/>
          </w:tcPr>
          <w:p w14:paraId="41EFC718"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Nord Steel, UAB</w:t>
            </w:r>
          </w:p>
        </w:tc>
        <w:tc>
          <w:tcPr>
            <w:tcW w:w="1101" w:type="dxa"/>
          </w:tcPr>
          <w:p w14:paraId="26B5C5A7"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300642424</w:t>
            </w:r>
          </w:p>
        </w:tc>
        <w:tc>
          <w:tcPr>
            <w:tcW w:w="1720" w:type="dxa"/>
          </w:tcPr>
          <w:p w14:paraId="266C5AA8"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Metalo konstrukcijų ir jų dalių gamyba</w:t>
            </w:r>
          </w:p>
        </w:tc>
        <w:tc>
          <w:tcPr>
            <w:tcW w:w="1035" w:type="dxa"/>
          </w:tcPr>
          <w:p w14:paraId="25DEA158"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Telšių.</w:t>
            </w:r>
          </w:p>
        </w:tc>
        <w:tc>
          <w:tcPr>
            <w:tcW w:w="1093" w:type="dxa"/>
          </w:tcPr>
          <w:p w14:paraId="68E07D4A"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Mažeikių raj.</w:t>
            </w:r>
          </w:p>
        </w:tc>
        <w:tc>
          <w:tcPr>
            <w:tcW w:w="2279" w:type="dxa"/>
          </w:tcPr>
          <w:p w14:paraId="0733754D"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 xml:space="preserve">Dujinis katilas keičiamas į oras - vanduo šilumos siurblį. </w:t>
            </w:r>
            <w:r w:rsidRPr="00FA331B">
              <w:rPr>
                <w:rFonts w:ascii="Times New Roman" w:hAnsi="Times New Roman" w:cs="Times New Roman"/>
                <w:i w:val="0"/>
                <w:iCs w:val="0"/>
                <w:sz w:val="19"/>
                <w:szCs w:val="19"/>
                <w:lang w:val="lt-LT"/>
              </w:rPr>
              <w:br/>
              <w:t>2 vnt. dyzelį naudojantys ir 1 vnt. susk</w:t>
            </w:r>
            <w:r>
              <w:rPr>
                <w:rFonts w:ascii="Times New Roman" w:hAnsi="Times New Roman" w:cs="Times New Roman"/>
                <w:i w:val="0"/>
                <w:iCs w:val="0"/>
                <w:sz w:val="19"/>
                <w:szCs w:val="19"/>
                <w:lang w:val="lt-LT"/>
              </w:rPr>
              <w:t>y</w:t>
            </w:r>
            <w:r w:rsidRPr="00FA331B">
              <w:rPr>
                <w:rFonts w:ascii="Times New Roman" w:hAnsi="Times New Roman" w:cs="Times New Roman"/>
                <w:i w:val="0"/>
                <w:iCs w:val="0"/>
                <w:sz w:val="19"/>
                <w:szCs w:val="19"/>
                <w:lang w:val="lt-LT"/>
              </w:rPr>
              <w:t>stintas dujas naudojantys krautuvai keičiami į elektrinius krautuvus.</w:t>
            </w:r>
            <w:r w:rsidRPr="00FA331B">
              <w:rPr>
                <w:rFonts w:ascii="Times New Roman" w:hAnsi="Times New Roman" w:cs="Times New Roman"/>
                <w:i w:val="0"/>
                <w:iCs w:val="0"/>
                <w:sz w:val="19"/>
                <w:szCs w:val="19"/>
                <w:lang w:val="lt-LT"/>
              </w:rPr>
              <w:br/>
              <w:t>Papildomai planuojama įrengti saulės elektrinę elektrinių krautuvų veikimui (elektros poreikiui) užtikrinti.</w:t>
            </w:r>
          </w:p>
        </w:tc>
        <w:tc>
          <w:tcPr>
            <w:tcW w:w="1559" w:type="dxa"/>
          </w:tcPr>
          <w:p w14:paraId="5C27B049"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90</w:t>
            </w:r>
          </w:p>
        </w:tc>
        <w:tc>
          <w:tcPr>
            <w:tcW w:w="1303" w:type="dxa"/>
          </w:tcPr>
          <w:p w14:paraId="79A2CBE3"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10</w:t>
            </w:r>
          </w:p>
        </w:tc>
        <w:tc>
          <w:tcPr>
            <w:tcW w:w="1362" w:type="dxa"/>
          </w:tcPr>
          <w:p w14:paraId="7574CED4" w14:textId="77777777" w:rsidR="00E11BFD" w:rsidRPr="00FA331B"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567,16</w:t>
            </w:r>
          </w:p>
        </w:tc>
        <w:tc>
          <w:tcPr>
            <w:tcW w:w="1262" w:type="dxa"/>
          </w:tcPr>
          <w:p w14:paraId="1D2F9587" w14:textId="77777777" w:rsidR="00E11BFD" w:rsidRPr="00E11BFD" w:rsidRDefault="00E11BFD" w:rsidP="00EC1A39">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73,52</w:t>
            </w:r>
          </w:p>
        </w:tc>
      </w:tr>
    </w:tbl>
    <w:p w14:paraId="199806CD" w14:textId="77777777" w:rsidR="007023AC" w:rsidRPr="00E11BFD" w:rsidRDefault="007023AC" w:rsidP="00E11BFD">
      <w:pPr>
        <w:pStyle w:val="Source-notes"/>
        <w:ind w:left="0"/>
        <w:rPr>
          <w:rFonts w:ascii="Times New Roman" w:hAnsi="Times New Roman" w:cs="Times New Roman"/>
          <w:b/>
          <w:bCs/>
          <w:i w:val="0"/>
          <w:iCs w:val="0"/>
          <w:sz w:val="19"/>
          <w:szCs w:val="19"/>
          <w:lang w:val="lt-LT"/>
        </w:rPr>
      </w:pPr>
    </w:p>
    <w:p w14:paraId="237A7024" w14:textId="77777777" w:rsidR="00615C6D" w:rsidRPr="009E7774" w:rsidRDefault="00615C6D" w:rsidP="00615C6D">
      <w:pPr>
        <w:rPr>
          <w:rFonts w:ascii="Times New Roman" w:hAnsi="Times New Roman" w:cs="Times New Roman"/>
          <w:sz w:val="19"/>
          <w:szCs w:val="19"/>
        </w:rPr>
      </w:pPr>
    </w:p>
    <w:p w14:paraId="348D080F" w14:textId="77777777" w:rsidR="00843F20" w:rsidRDefault="00843F20" w:rsidP="00615C6D">
      <w:pPr>
        <w:rPr>
          <w:rFonts w:ascii="Times New Roman" w:hAnsi="Times New Roman" w:cs="Times New Roman"/>
          <w:sz w:val="19"/>
          <w:szCs w:val="19"/>
        </w:rPr>
        <w:sectPr w:rsidR="00843F20" w:rsidSect="00E11BFD">
          <w:pgSz w:w="16838" w:h="11906" w:orient="landscape"/>
          <w:pgMar w:top="1701" w:right="1134" w:bottom="567" w:left="1134" w:header="567" w:footer="567" w:gutter="0"/>
          <w:cols w:space="1296"/>
          <w:docGrid w:linePitch="360"/>
        </w:sectPr>
      </w:pPr>
    </w:p>
    <w:p w14:paraId="7377FA54"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lastRenderedPageBreak/>
        <w:t>Teritorinio teisingos pertvarkos plano</w:t>
      </w:r>
    </w:p>
    <w:p w14:paraId="5CCB5B74"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2 Priedas</w:t>
      </w:r>
    </w:p>
    <w:p w14:paraId="0080638F" w14:textId="77777777" w:rsidR="00615C6D" w:rsidRPr="009E7774" w:rsidRDefault="00615C6D" w:rsidP="00615C6D">
      <w:pPr>
        <w:tabs>
          <w:tab w:val="left" w:pos="567"/>
        </w:tabs>
        <w:spacing w:before="360" w:after="240"/>
        <w:contextualSpacing/>
        <w:outlineLvl w:val="0"/>
        <w:rPr>
          <w:rFonts w:ascii="Times New Roman" w:hAnsi="Times New Roman" w:cs="Times New Roman"/>
          <w:sz w:val="19"/>
          <w:szCs w:val="19"/>
        </w:rPr>
      </w:pPr>
    </w:p>
    <w:p w14:paraId="0BE83FDD" w14:textId="4CCAFA9F" w:rsidR="00615C6D" w:rsidRPr="006E00C7" w:rsidRDefault="00E35945" w:rsidP="006E00C7">
      <w:pPr>
        <w:tabs>
          <w:tab w:val="left" w:pos="567"/>
        </w:tabs>
        <w:spacing w:before="360" w:after="240"/>
        <w:contextualSpacing/>
        <w:jc w:val="center"/>
        <w:outlineLvl w:val="0"/>
        <w:rPr>
          <w:rFonts w:ascii="Times New Roman" w:hAnsi="Times New Roman" w:cs="Times New Roman"/>
          <w:b/>
          <w:sz w:val="19"/>
          <w:szCs w:val="19"/>
        </w:rPr>
      </w:pPr>
      <w:r>
        <w:rPr>
          <w:rFonts w:ascii="Times New Roman" w:hAnsi="Times New Roman" w:cs="Times New Roman"/>
          <w:b/>
          <w:sz w:val="19"/>
          <w:szCs w:val="19"/>
        </w:rPr>
        <w:t>Į</w:t>
      </w:r>
      <w:r w:rsidRPr="00E35945">
        <w:rPr>
          <w:rFonts w:ascii="Times New Roman" w:hAnsi="Times New Roman" w:cs="Times New Roman"/>
          <w:b/>
          <w:sz w:val="19"/>
          <w:szCs w:val="19"/>
        </w:rPr>
        <w:t>vesties – išvesties (</w:t>
      </w:r>
      <w:r w:rsidRPr="006E00C7">
        <w:rPr>
          <w:rFonts w:ascii="Times New Roman" w:hAnsi="Times New Roman" w:cs="Times New Roman"/>
          <w:b/>
          <w:i/>
          <w:iCs/>
          <w:sz w:val="19"/>
          <w:szCs w:val="19"/>
        </w:rPr>
        <w:t>Input – Output</w:t>
      </w:r>
      <w:r w:rsidRPr="00E35945">
        <w:rPr>
          <w:rFonts w:ascii="Times New Roman" w:hAnsi="Times New Roman" w:cs="Times New Roman"/>
          <w:b/>
          <w:sz w:val="19"/>
          <w:szCs w:val="19"/>
        </w:rPr>
        <w:t xml:space="preserve">) </w:t>
      </w:r>
      <w:r w:rsidR="006E00C7">
        <w:rPr>
          <w:rFonts w:ascii="Times New Roman" w:hAnsi="Times New Roman" w:cs="Times New Roman"/>
          <w:b/>
          <w:sz w:val="19"/>
          <w:szCs w:val="19"/>
        </w:rPr>
        <w:t>modelis ir jo rezultatai</w:t>
      </w:r>
    </w:p>
    <w:p w14:paraId="4B6FFBA3" w14:textId="77777777" w:rsidR="000B6E36" w:rsidRDefault="000B6E36" w:rsidP="00615C6D">
      <w:pPr>
        <w:tabs>
          <w:tab w:val="left" w:pos="851"/>
        </w:tabs>
        <w:contextualSpacing/>
        <w:jc w:val="both"/>
        <w:outlineLvl w:val="2"/>
        <w:rPr>
          <w:rFonts w:ascii="Times New Roman" w:hAnsi="Times New Roman" w:cs="Times New Roman"/>
          <w:b/>
          <w:i/>
          <w:color w:val="F04E30"/>
          <w:sz w:val="19"/>
          <w:szCs w:val="19"/>
        </w:rPr>
      </w:pPr>
      <w:bookmarkStart w:id="22" w:name="_Toc64283615"/>
      <w:bookmarkStart w:id="23" w:name="_Toc68270355"/>
      <w:bookmarkStart w:id="24" w:name="_Toc68270854"/>
    </w:p>
    <w:p w14:paraId="67E6B5F5" w14:textId="4D9AEC81" w:rsidR="00615C6D" w:rsidRPr="009E7774" w:rsidRDefault="00615C6D" w:rsidP="00615C6D">
      <w:pPr>
        <w:tabs>
          <w:tab w:val="left" w:pos="851"/>
        </w:tabs>
        <w:contextualSpacing/>
        <w:jc w:val="both"/>
        <w:outlineLvl w:val="2"/>
        <w:rPr>
          <w:rFonts w:ascii="Times New Roman" w:hAnsi="Times New Roman" w:cs="Times New Roman"/>
          <w:b/>
          <w:i/>
          <w:color w:val="F04E30"/>
          <w:sz w:val="19"/>
          <w:szCs w:val="19"/>
        </w:rPr>
      </w:pPr>
      <w:r w:rsidRPr="009E7774">
        <w:rPr>
          <w:rFonts w:ascii="Times New Roman" w:hAnsi="Times New Roman" w:cs="Times New Roman"/>
          <w:b/>
          <w:i/>
          <w:color w:val="F04E30"/>
          <w:sz w:val="19"/>
          <w:szCs w:val="19"/>
        </w:rPr>
        <w:t>Metodologinis požiūris vertinant neigiamą ekonominį ir socialinį poveikį</w:t>
      </w:r>
      <w:bookmarkEnd w:id="22"/>
      <w:bookmarkEnd w:id="23"/>
      <w:bookmarkEnd w:id="24"/>
    </w:p>
    <w:p w14:paraId="18DF6C72" w14:textId="77777777" w:rsidR="00615C6D" w:rsidRPr="009E7774" w:rsidRDefault="00615C6D" w:rsidP="00615C6D">
      <w:pPr>
        <w:tabs>
          <w:tab w:val="left" w:pos="851"/>
        </w:tabs>
        <w:contextualSpacing/>
        <w:jc w:val="both"/>
        <w:outlineLvl w:val="2"/>
        <w:rPr>
          <w:rFonts w:ascii="Times New Roman" w:hAnsi="Times New Roman" w:cs="Times New Roman"/>
          <w:b/>
          <w:i/>
          <w:color w:val="F04E30"/>
          <w:sz w:val="19"/>
          <w:szCs w:val="19"/>
        </w:rPr>
      </w:pPr>
    </w:p>
    <w:p w14:paraId="4E500F3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Perėjimo prie neutralaus poveikio klimatui rizika buvo vertinama naudojant sąnaudų-gamybos statistinius duomenis (toliau – I-O duomenys). Buvo nagrinėjamas tiesioginis ir netiesioginis pagrindinių objektų poveikis ir galimo trijų įmonių (AB „Orlen Lietuva“, AB „Achema“ ir AB „Akmenės cementas“) uždarymo poveikis šalies ekonomikai ir regionams. Išanalizuotas ekonominis poveikis pridėtinei vertei ir tarpiniam vartojimui (kurie vertinami remiantis nacionalinių sąskaitų duomenimis), taip pat socialiai svarbūs kintamieji (užimtumas). Be to, I-O duomenys leidžia įvertinti poveikį importui (absoliučiais skaičiais), tačiau šis aspektas nebuvo laikomas labai svarbiu, todėl šis poveikis nėra analizuojamas.</w:t>
      </w:r>
    </w:p>
    <w:p w14:paraId="70651EA6" w14:textId="77777777" w:rsidR="00615C6D" w:rsidRPr="009E7774" w:rsidRDefault="00615C6D" w:rsidP="00615C6D">
      <w:pPr>
        <w:rPr>
          <w:rFonts w:ascii="Times New Roman" w:eastAsia="Calibri" w:hAnsi="Times New Roman" w:cs="Times New Roman"/>
          <w:sz w:val="19"/>
          <w:szCs w:val="19"/>
        </w:rPr>
      </w:pPr>
    </w:p>
    <w:p w14:paraId="7255CCCC"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Tiesioginis ekonominis ir socialinis poveikis (arba </w:t>
      </w:r>
      <w:r w:rsidRPr="009E7774">
        <w:rPr>
          <w:rFonts w:ascii="Times New Roman" w:hAnsi="Times New Roman" w:cs="Times New Roman"/>
          <w:b/>
          <w:sz w:val="19"/>
          <w:szCs w:val="19"/>
        </w:rPr>
        <w:t>pagrindinis poveikis</w:t>
      </w:r>
      <w:r w:rsidRPr="009E7774">
        <w:rPr>
          <w:rFonts w:ascii="Times New Roman" w:hAnsi="Times New Roman" w:cs="Times New Roman"/>
          <w:sz w:val="19"/>
          <w:szCs w:val="19"/>
        </w:rPr>
        <w:t xml:space="preserve">) apibrėžiamas kaip trijų minėtų įmonių pridėtinės vertės ir darbo vietų jose praradimas. Šios įmonės išmeta daugiausia ŠESD Lietuvoje – 24 proc. viso išmetamo ŠESD kiekio. Netiesioginis ekonominis ir socialinis poveikis (arba </w:t>
      </w:r>
      <w:r w:rsidRPr="009E7774">
        <w:rPr>
          <w:rFonts w:ascii="Times New Roman" w:hAnsi="Times New Roman" w:cs="Times New Roman"/>
          <w:b/>
          <w:sz w:val="19"/>
          <w:szCs w:val="19"/>
        </w:rPr>
        <w:t>antrinis poveikis</w:t>
      </w:r>
      <w:r w:rsidRPr="009E7774">
        <w:rPr>
          <w:rFonts w:ascii="Times New Roman" w:hAnsi="Times New Roman" w:cs="Times New Roman"/>
          <w:sz w:val="19"/>
          <w:szCs w:val="19"/>
        </w:rPr>
        <w:t>) apibrėžiamas kaip poveikis, kurį sukelia sumažėjęs trijų imonių tarpinis vartojimas (pagal nacionalinių sąskaitų terminologiją). Sumažėjęs tarpinis vartojimas parodo poveikį tiekėjams, įskaitant įmonių dukterines įmones. Dukterinių įmonių klausimas ypač aktualus analizuojant AB „Achema“ ekonominius santykius, nes įtraukus dukterines įmones AB „Achema“ paveiktų darbo vietų skaičius padvigubėja.</w:t>
      </w:r>
    </w:p>
    <w:p w14:paraId="609EB01C" w14:textId="77777777" w:rsidR="00615C6D" w:rsidRPr="009E7774" w:rsidRDefault="00615C6D" w:rsidP="00615C6D">
      <w:pPr>
        <w:rPr>
          <w:rFonts w:ascii="Times New Roman" w:eastAsia="Calibri" w:hAnsi="Times New Roman" w:cs="Times New Roman"/>
          <w:sz w:val="19"/>
          <w:szCs w:val="19"/>
        </w:rPr>
      </w:pPr>
    </w:p>
    <w:p w14:paraId="42D701B5"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bookmarkStart w:id="25" w:name="_Toc64283616"/>
      <w:bookmarkStart w:id="26" w:name="_Toc68270356"/>
      <w:bookmarkStart w:id="27" w:name="_Toc68270855"/>
      <w:r w:rsidRPr="009E7774">
        <w:rPr>
          <w:rFonts w:ascii="Times New Roman" w:hAnsi="Times New Roman" w:cs="Times New Roman"/>
          <w:b/>
          <w:i/>
          <w:color w:val="F04E30"/>
          <w:sz w:val="19"/>
          <w:szCs w:val="19"/>
        </w:rPr>
        <w:t>Duomenys apie trijų įmonių vaidmenį nacionalinėje ir regionų ekonomikoje</w:t>
      </w:r>
      <w:bookmarkEnd w:id="25"/>
      <w:bookmarkEnd w:id="26"/>
      <w:bookmarkEnd w:id="27"/>
    </w:p>
    <w:p w14:paraId="4D6946EF"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p>
    <w:p w14:paraId="5AD311E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Apskaičiuota, kad 2019 m. analizuojamų trijų įmonių sukurta pridėtinė vertė sudarė maždaug 1 proc. nacionalinės bendrosios pridėtinės vertės arba 4 proc. šalies gamybos sektoriaus (NACE C sekcijos) bendrosios pridėtinės vertės. Skaičiuojant etato ekvivalentais, šiose įmonėse dirbo 3 200 žmonių, t. y. 1,5 proc. viso gamybos sektoriaus darbuotojų. Regionų lygmeniu šių įmonių ekonominė dalis yra daug didesnė, ypač AB „Orlen Lietuva“, kuriai tenka svarbus vaidmuo Telšių regione. Toliau pateiktoje lentelėje išsamiai pristatomi įmonių užimtumo kintamieji.</w:t>
      </w:r>
    </w:p>
    <w:p w14:paraId="6E634F11" w14:textId="77777777" w:rsidR="00615C6D" w:rsidRPr="009E7774" w:rsidRDefault="00615C6D" w:rsidP="00615C6D">
      <w:pPr>
        <w:rPr>
          <w:rFonts w:ascii="Times New Roman" w:eastAsia="Calibri" w:hAnsi="Times New Roman" w:cs="Times New Roman"/>
          <w:sz w:val="19"/>
          <w:szCs w:val="19"/>
        </w:rPr>
      </w:pPr>
    </w:p>
    <w:p w14:paraId="72DD3230"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1</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užimtumas įmoėse, įskaitant visų dirbančiųjų šalyje ir regione dalį, 2018 m.</w:t>
      </w:r>
    </w:p>
    <w:tbl>
      <w:tblPr>
        <w:tblStyle w:val="Table1"/>
        <w:tblW w:w="4691" w:type="pct"/>
        <w:tblLook w:val="04A0" w:firstRow="1" w:lastRow="0" w:firstColumn="1" w:lastColumn="0" w:noHBand="0" w:noVBand="1"/>
      </w:tblPr>
      <w:tblGrid>
        <w:gridCol w:w="4030"/>
        <w:gridCol w:w="1251"/>
        <w:gridCol w:w="1250"/>
        <w:gridCol w:w="1250"/>
        <w:gridCol w:w="1252"/>
      </w:tblGrid>
      <w:tr w:rsidR="00615C6D" w:rsidRPr="009E7774" w14:paraId="111507D1" w14:textId="77777777" w:rsidTr="00783CA2">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230" w:type="pct"/>
            <w:hideMark/>
          </w:tcPr>
          <w:p w14:paraId="2ADB54BF" w14:textId="77777777" w:rsidR="00615C6D" w:rsidRPr="009E7774" w:rsidRDefault="00615C6D" w:rsidP="00783CA2">
            <w:pPr>
              <w:jc w:val="center"/>
              <w:rPr>
                <w:rFonts w:ascii="Times New Roman" w:eastAsia="Times New Roman" w:hAnsi="Times New Roman" w:cs="Times New Roman"/>
                <w:b w:val="0"/>
                <w:color w:val="auto"/>
                <w:sz w:val="19"/>
                <w:szCs w:val="19"/>
                <w:lang w:val="lt-LT"/>
              </w:rPr>
            </w:pPr>
            <w:r w:rsidRPr="009E7774">
              <w:rPr>
                <w:rFonts w:ascii="Times New Roman" w:hAnsi="Times New Roman" w:cs="Times New Roman"/>
                <w:sz w:val="19"/>
                <w:szCs w:val="19"/>
                <w:lang w:val="lt-LT"/>
              </w:rPr>
              <w:t> Rodiklis</w:t>
            </w:r>
          </w:p>
        </w:tc>
        <w:tc>
          <w:tcPr>
            <w:tcW w:w="692" w:type="pct"/>
            <w:hideMark/>
          </w:tcPr>
          <w:p w14:paraId="3B4F0039"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„Orlen Lietuva“ (Telšių regionas)</w:t>
            </w:r>
          </w:p>
        </w:tc>
        <w:tc>
          <w:tcPr>
            <w:tcW w:w="692" w:type="pct"/>
            <w:hideMark/>
          </w:tcPr>
          <w:p w14:paraId="60C86691"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„Achema“ (Kauno regionas)</w:t>
            </w:r>
          </w:p>
        </w:tc>
        <w:tc>
          <w:tcPr>
            <w:tcW w:w="692" w:type="pct"/>
            <w:hideMark/>
          </w:tcPr>
          <w:p w14:paraId="0313BD0B"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„Akmenės cementas“ (Šiaulių regionas)</w:t>
            </w:r>
          </w:p>
        </w:tc>
        <w:tc>
          <w:tcPr>
            <w:tcW w:w="693" w:type="pct"/>
            <w:hideMark/>
          </w:tcPr>
          <w:p w14:paraId="274805D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9E7774">
              <w:rPr>
                <w:rFonts w:ascii="Times New Roman" w:hAnsi="Times New Roman" w:cs="Times New Roman"/>
                <w:bCs/>
                <w:sz w:val="19"/>
                <w:szCs w:val="19"/>
                <w:lang w:val="lt-LT"/>
              </w:rPr>
              <w:t>Iš viso</w:t>
            </w:r>
          </w:p>
        </w:tc>
      </w:tr>
      <w:tr w:rsidR="00615C6D" w:rsidRPr="009E7774" w14:paraId="6D8519E3"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30" w:type="pct"/>
            <w:hideMark/>
          </w:tcPr>
          <w:p w14:paraId="6ED986F5"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skaičius įmonėje</w:t>
            </w:r>
          </w:p>
        </w:tc>
        <w:tc>
          <w:tcPr>
            <w:tcW w:w="692" w:type="pct"/>
            <w:hideMark/>
          </w:tcPr>
          <w:p w14:paraId="2A1B616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1 425</w:t>
            </w:r>
          </w:p>
        </w:tc>
        <w:tc>
          <w:tcPr>
            <w:tcW w:w="692" w:type="pct"/>
            <w:hideMark/>
          </w:tcPr>
          <w:p w14:paraId="7773DA8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1 327</w:t>
            </w:r>
          </w:p>
        </w:tc>
        <w:tc>
          <w:tcPr>
            <w:tcW w:w="692" w:type="pct"/>
            <w:hideMark/>
          </w:tcPr>
          <w:p w14:paraId="32930C1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445</w:t>
            </w:r>
          </w:p>
        </w:tc>
        <w:tc>
          <w:tcPr>
            <w:tcW w:w="693" w:type="pct"/>
            <w:hideMark/>
          </w:tcPr>
          <w:p w14:paraId="4E42A37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3 197</w:t>
            </w:r>
          </w:p>
        </w:tc>
      </w:tr>
      <w:tr w:rsidR="00615C6D" w:rsidRPr="009E7774" w14:paraId="6AF1725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263F12A0"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regione, tūkst., etato ekvivalentais, nacionalinės sąskaitos</w:t>
            </w:r>
          </w:p>
        </w:tc>
        <w:tc>
          <w:tcPr>
            <w:tcW w:w="692" w:type="pct"/>
            <w:hideMark/>
          </w:tcPr>
          <w:p w14:paraId="5CBA530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59,9</w:t>
            </w:r>
          </w:p>
        </w:tc>
        <w:tc>
          <w:tcPr>
            <w:tcW w:w="692" w:type="pct"/>
            <w:hideMark/>
          </w:tcPr>
          <w:p w14:paraId="730FF148"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255,3</w:t>
            </w:r>
          </w:p>
        </w:tc>
        <w:tc>
          <w:tcPr>
            <w:tcW w:w="692" w:type="pct"/>
            <w:hideMark/>
          </w:tcPr>
          <w:p w14:paraId="45A84AC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104,9</w:t>
            </w:r>
          </w:p>
        </w:tc>
        <w:tc>
          <w:tcPr>
            <w:tcW w:w="693" w:type="pct"/>
            <w:hideMark/>
          </w:tcPr>
          <w:p w14:paraId="64494BE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420,1</w:t>
            </w:r>
          </w:p>
        </w:tc>
      </w:tr>
      <w:tr w:rsidR="00615C6D" w:rsidRPr="009E7774" w14:paraId="1E550B8B"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4BBC983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regiono gamybos sektoriuje, etato ekvivalentais, nacionalinės sąskaitos</w:t>
            </w:r>
          </w:p>
        </w:tc>
        <w:tc>
          <w:tcPr>
            <w:tcW w:w="692" w:type="pct"/>
            <w:hideMark/>
          </w:tcPr>
          <w:p w14:paraId="1D289F1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10,7</w:t>
            </w:r>
          </w:p>
        </w:tc>
        <w:tc>
          <w:tcPr>
            <w:tcW w:w="692" w:type="pct"/>
            <w:hideMark/>
          </w:tcPr>
          <w:p w14:paraId="3A6C342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50,8</w:t>
            </w:r>
          </w:p>
        </w:tc>
        <w:tc>
          <w:tcPr>
            <w:tcW w:w="692" w:type="pct"/>
            <w:hideMark/>
          </w:tcPr>
          <w:p w14:paraId="6418E31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16,9</w:t>
            </w:r>
          </w:p>
        </w:tc>
        <w:tc>
          <w:tcPr>
            <w:tcW w:w="693" w:type="pct"/>
            <w:hideMark/>
          </w:tcPr>
          <w:p w14:paraId="29CC513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78,4</w:t>
            </w:r>
          </w:p>
        </w:tc>
      </w:tr>
      <w:tr w:rsidR="00615C6D" w:rsidRPr="009E7774" w14:paraId="1AD91657"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3FA8956F"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regione dalis</w:t>
            </w:r>
          </w:p>
        </w:tc>
        <w:tc>
          <w:tcPr>
            <w:tcW w:w="692" w:type="pct"/>
            <w:hideMark/>
          </w:tcPr>
          <w:p w14:paraId="4179972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2,4 %</w:t>
            </w:r>
          </w:p>
        </w:tc>
        <w:tc>
          <w:tcPr>
            <w:tcW w:w="692" w:type="pct"/>
            <w:hideMark/>
          </w:tcPr>
          <w:p w14:paraId="70A9304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0,5 %</w:t>
            </w:r>
          </w:p>
        </w:tc>
        <w:tc>
          <w:tcPr>
            <w:tcW w:w="692" w:type="pct"/>
            <w:hideMark/>
          </w:tcPr>
          <w:p w14:paraId="25ADDD9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0,4 %</w:t>
            </w:r>
          </w:p>
        </w:tc>
        <w:tc>
          <w:tcPr>
            <w:tcW w:w="693" w:type="pct"/>
            <w:hideMark/>
          </w:tcPr>
          <w:p w14:paraId="1A1B0D47"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0,8 %</w:t>
            </w:r>
          </w:p>
        </w:tc>
      </w:tr>
      <w:tr w:rsidR="00615C6D" w:rsidRPr="009E7774" w14:paraId="09A77B80"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153ACE44"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regiono gamybos sektoriuje dalis</w:t>
            </w:r>
          </w:p>
        </w:tc>
        <w:tc>
          <w:tcPr>
            <w:tcW w:w="692" w:type="pct"/>
            <w:hideMark/>
          </w:tcPr>
          <w:p w14:paraId="0C07C53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13,3 %</w:t>
            </w:r>
          </w:p>
        </w:tc>
        <w:tc>
          <w:tcPr>
            <w:tcW w:w="692" w:type="pct"/>
            <w:hideMark/>
          </w:tcPr>
          <w:p w14:paraId="2124D56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2,6 %</w:t>
            </w:r>
          </w:p>
        </w:tc>
        <w:tc>
          <w:tcPr>
            <w:tcW w:w="692" w:type="pct"/>
            <w:hideMark/>
          </w:tcPr>
          <w:p w14:paraId="1D1A7EE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2,6 %</w:t>
            </w:r>
          </w:p>
        </w:tc>
        <w:tc>
          <w:tcPr>
            <w:tcW w:w="693" w:type="pct"/>
            <w:hideMark/>
          </w:tcPr>
          <w:p w14:paraId="1C83DC4F"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4,1 %</w:t>
            </w:r>
          </w:p>
        </w:tc>
      </w:tr>
    </w:tbl>
    <w:p w14:paraId="793984D6" w14:textId="77777777" w:rsidR="00615C6D" w:rsidRPr="009E7774" w:rsidRDefault="00615C6D" w:rsidP="00615C6D">
      <w:pPr>
        <w:jc w:val="both"/>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Lietuvos statistikos departamentas, AB „Orlen Lietuva“, AB „Achema“, AB „Akmenės cementas“.</w:t>
      </w:r>
    </w:p>
    <w:p w14:paraId="2EA9ED72" w14:textId="77777777" w:rsidR="00615C6D" w:rsidRPr="009E7774" w:rsidRDefault="00615C6D" w:rsidP="00615C6D">
      <w:pPr>
        <w:jc w:val="both"/>
        <w:rPr>
          <w:rFonts w:ascii="Times New Roman" w:hAnsi="Times New Roman" w:cs="Times New Roman"/>
          <w:sz w:val="19"/>
          <w:szCs w:val="19"/>
        </w:rPr>
      </w:pPr>
    </w:p>
    <w:p w14:paraId="4806F0E0"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Kaip matyti iš pateiktos lentelės, visos trys įmonės vaidina daug svarbesnį vaidmenį savivaldybių lygmeniu nei regionų. Šiose įmonėse sukurtos darbo vietos sudaro 8–13 proc. visų jų savivaldybėse esančių darbo vietų, t. y. vidutiniškai 10 proc. Svarbu pastebėti, kad užimtumas savivaldybėse apskaitomas pagal Statistikos departamento verslo struktūros statistiką (toliau – VSS).</w:t>
      </w:r>
    </w:p>
    <w:p w14:paraId="4D539FA2" w14:textId="77777777" w:rsidR="00615C6D" w:rsidRDefault="00615C6D" w:rsidP="00615C6D">
      <w:pPr>
        <w:rPr>
          <w:rFonts w:ascii="Times New Roman" w:eastAsia="Calibri" w:hAnsi="Times New Roman" w:cs="Times New Roman"/>
          <w:sz w:val="19"/>
          <w:szCs w:val="19"/>
        </w:rPr>
      </w:pPr>
    </w:p>
    <w:p w14:paraId="713118E3" w14:textId="77777777" w:rsidR="0006537C" w:rsidRDefault="0006537C" w:rsidP="00615C6D">
      <w:pPr>
        <w:rPr>
          <w:rFonts w:ascii="Times New Roman" w:eastAsia="Calibri" w:hAnsi="Times New Roman" w:cs="Times New Roman"/>
          <w:sz w:val="19"/>
          <w:szCs w:val="19"/>
        </w:rPr>
      </w:pPr>
    </w:p>
    <w:p w14:paraId="0394BA33" w14:textId="77777777" w:rsidR="0006537C" w:rsidRDefault="0006537C" w:rsidP="00615C6D">
      <w:pPr>
        <w:rPr>
          <w:rFonts w:ascii="Times New Roman" w:eastAsia="Calibri" w:hAnsi="Times New Roman" w:cs="Times New Roman"/>
          <w:sz w:val="19"/>
          <w:szCs w:val="19"/>
        </w:rPr>
      </w:pPr>
    </w:p>
    <w:p w14:paraId="7BB7E235" w14:textId="77777777" w:rsidR="0006537C" w:rsidRDefault="0006537C" w:rsidP="00615C6D">
      <w:pPr>
        <w:rPr>
          <w:rFonts w:ascii="Times New Roman" w:eastAsia="Calibri" w:hAnsi="Times New Roman" w:cs="Times New Roman"/>
          <w:sz w:val="19"/>
          <w:szCs w:val="19"/>
        </w:rPr>
      </w:pPr>
    </w:p>
    <w:p w14:paraId="586E077C" w14:textId="77777777" w:rsidR="0006537C" w:rsidRDefault="0006537C" w:rsidP="00615C6D">
      <w:pPr>
        <w:rPr>
          <w:rFonts w:ascii="Times New Roman" w:eastAsia="Calibri" w:hAnsi="Times New Roman" w:cs="Times New Roman"/>
          <w:sz w:val="19"/>
          <w:szCs w:val="19"/>
        </w:rPr>
      </w:pPr>
    </w:p>
    <w:p w14:paraId="1022002F" w14:textId="77777777" w:rsidR="0006537C" w:rsidRDefault="0006537C" w:rsidP="00615C6D">
      <w:pPr>
        <w:rPr>
          <w:rFonts w:ascii="Times New Roman" w:eastAsia="Calibri" w:hAnsi="Times New Roman" w:cs="Times New Roman"/>
          <w:sz w:val="19"/>
          <w:szCs w:val="19"/>
        </w:rPr>
      </w:pPr>
    </w:p>
    <w:p w14:paraId="036DC047" w14:textId="77777777" w:rsidR="0006537C" w:rsidRDefault="0006537C" w:rsidP="00615C6D">
      <w:pPr>
        <w:rPr>
          <w:rFonts w:ascii="Times New Roman" w:eastAsia="Calibri" w:hAnsi="Times New Roman" w:cs="Times New Roman"/>
          <w:sz w:val="19"/>
          <w:szCs w:val="19"/>
        </w:rPr>
      </w:pPr>
    </w:p>
    <w:p w14:paraId="247615EC" w14:textId="77777777" w:rsidR="0006537C" w:rsidRDefault="0006537C" w:rsidP="00615C6D">
      <w:pPr>
        <w:rPr>
          <w:rFonts w:ascii="Times New Roman" w:eastAsia="Calibri" w:hAnsi="Times New Roman" w:cs="Times New Roman"/>
          <w:sz w:val="19"/>
          <w:szCs w:val="19"/>
        </w:rPr>
      </w:pPr>
    </w:p>
    <w:p w14:paraId="6133C610" w14:textId="77777777" w:rsidR="0006537C" w:rsidRDefault="0006537C" w:rsidP="00615C6D">
      <w:pPr>
        <w:rPr>
          <w:rFonts w:ascii="Times New Roman" w:eastAsia="Calibri" w:hAnsi="Times New Roman" w:cs="Times New Roman"/>
          <w:sz w:val="19"/>
          <w:szCs w:val="19"/>
        </w:rPr>
      </w:pPr>
    </w:p>
    <w:p w14:paraId="5B29D366" w14:textId="77777777" w:rsidR="0000493C" w:rsidRDefault="0000493C" w:rsidP="00615C6D">
      <w:pPr>
        <w:rPr>
          <w:rFonts w:ascii="Times New Roman" w:eastAsia="Calibri" w:hAnsi="Times New Roman" w:cs="Times New Roman"/>
          <w:sz w:val="19"/>
          <w:szCs w:val="19"/>
        </w:rPr>
      </w:pPr>
    </w:p>
    <w:p w14:paraId="1C1FF706"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lastRenderedPageBreak/>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2</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užimtumas įmonėse ir svoriai vietoje, 2019 m.</w:t>
      </w:r>
    </w:p>
    <w:tbl>
      <w:tblPr>
        <w:tblStyle w:val="Table1"/>
        <w:tblW w:w="4691" w:type="pct"/>
        <w:tblLook w:val="04A0" w:firstRow="1" w:lastRow="0" w:firstColumn="1" w:lastColumn="0" w:noHBand="0" w:noVBand="1"/>
      </w:tblPr>
      <w:tblGrid>
        <w:gridCol w:w="3979"/>
        <w:gridCol w:w="1263"/>
        <w:gridCol w:w="1263"/>
        <w:gridCol w:w="1263"/>
        <w:gridCol w:w="1265"/>
      </w:tblGrid>
      <w:tr w:rsidR="00615C6D" w:rsidRPr="009E7774" w14:paraId="125B9051" w14:textId="77777777" w:rsidTr="00783CA2">
        <w:trPr>
          <w:cnfStyle w:val="100000000000" w:firstRow="1" w:lastRow="0" w:firstColumn="0" w:lastColumn="0" w:oddVBand="0" w:evenVBand="0" w:oddHBand="0" w:evenHBand="0" w:firstRowFirstColumn="0" w:firstRowLastColumn="0" w:lastRowFirstColumn="0" w:lastRowLastColumn="0"/>
          <w:trHeight w:val="1129"/>
        </w:trPr>
        <w:tc>
          <w:tcPr>
            <w:cnfStyle w:val="001000000100" w:firstRow="0" w:lastRow="0" w:firstColumn="1" w:lastColumn="0" w:oddVBand="0" w:evenVBand="0" w:oddHBand="0" w:evenHBand="0" w:firstRowFirstColumn="1" w:firstRowLastColumn="0" w:lastRowFirstColumn="0" w:lastRowLastColumn="0"/>
            <w:tcW w:w="2203" w:type="pct"/>
            <w:hideMark/>
          </w:tcPr>
          <w:p w14:paraId="11546D9C" w14:textId="77777777" w:rsidR="00615C6D" w:rsidRPr="009E7774" w:rsidRDefault="00615C6D" w:rsidP="00783CA2">
            <w:pPr>
              <w:jc w:val="center"/>
              <w:rPr>
                <w:rFonts w:ascii="Times New Roman" w:eastAsia="Times New Roman" w:hAnsi="Times New Roman" w:cs="Times New Roman"/>
                <w:b w:val="0"/>
                <w:color w:val="auto"/>
                <w:sz w:val="19"/>
                <w:szCs w:val="19"/>
                <w:lang w:val="lt-LT"/>
              </w:rPr>
            </w:pPr>
            <w:r w:rsidRPr="009E7774">
              <w:rPr>
                <w:rFonts w:ascii="Times New Roman" w:hAnsi="Times New Roman" w:cs="Times New Roman"/>
                <w:sz w:val="19"/>
                <w:szCs w:val="19"/>
                <w:lang w:val="lt-LT"/>
              </w:rPr>
              <w:t> Rodiklis</w:t>
            </w:r>
          </w:p>
        </w:tc>
        <w:tc>
          <w:tcPr>
            <w:tcW w:w="699" w:type="pct"/>
            <w:hideMark/>
          </w:tcPr>
          <w:p w14:paraId="6EFDB7A3"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Cs/>
                <w:sz w:val="19"/>
                <w:szCs w:val="19"/>
                <w:lang w:val="lt-LT"/>
              </w:rPr>
              <w:t>AB</w:t>
            </w:r>
            <w:r w:rsidRPr="009E7774">
              <w:rPr>
                <w:rFonts w:ascii="Times New Roman" w:hAnsi="Times New Roman" w:cs="Times New Roman"/>
                <w:b w:val="0"/>
                <w:bCs/>
                <w:color w:val="auto"/>
                <w:sz w:val="19"/>
                <w:szCs w:val="19"/>
                <w:lang w:val="lt-LT"/>
              </w:rPr>
              <w:t xml:space="preserve"> </w:t>
            </w:r>
            <w:r w:rsidRPr="009E7774">
              <w:rPr>
                <w:rFonts w:ascii="Times New Roman" w:hAnsi="Times New Roman" w:cs="Times New Roman"/>
                <w:bCs/>
                <w:sz w:val="19"/>
                <w:szCs w:val="19"/>
                <w:lang w:val="lt-LT"/>
              </w:rPr>
              <w:t>„</w:t>
            </w:r>
            <w:r w:rsidRPr="009E7774">
              <w:rPr>
                <w:rFonts w:ascii="Times New Roman" w:hAnsi="Times New Roman" w:cs="Times New Roman"/>
                <w:sz w:val="19"/>
                <w:szCs w:val="19"/>
                <w:lang w:val="lt-LT"/>
              </w:rPr>
              <w:t>Orlen Lietuva“ (Mažeikių rajono savivaldybė)</w:t>
            </w:r>
          </w:p>
        </w:tc>
        <w:tc>
          <w:tcPr>
            <w:tcW w:w="699" w:type="pct"/>
            <w:hideMark/>
          </w:tcPr>
          <w:p w14:paraId="167ACA60"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bCs/>
                <w:sz w:val="19"/>
                <w:szCs w:val="19"/>
                <w:lang w:val="lt-LT"/>
              </w:rPr>
              <w:t>AB</w:t>
            </w:r>
            <w:r w:rsidRPr="009E7774">
              <w:rPr>
                <w:rFonts w:ascii="Times New Roman" w:hAnsi="Times New Roman" w:cs="Times New Roman"/>
                <w:b w:val="0"/>
                <w:color w:val="auto"/>
                <w:sz w:val="19"/>
                <w:szCs w:val="19"/>
                <w:lang w:val="lt-LT"/>
              </w:rPr>
              <w:t xml:space="preserve"> </w:t>
            </w:r>
            <w:r w:rsidRPr="009E7774">
              <w:rPr>
                <w:rFonts w:ascii="Times New Roman" w:hAnsi="Times New Roman" w:cs="Times New Roman"/>
                <w:sz w:val="19"/>
                <w:szCs w:val="19"/>
                <w:lang w:val="lt-LT"/>
              </w:rPr>
              <w:t>„Achema“ (Jonavos rajono savivaldybė)</w:t>
            </w:r>
          </w:p>
        </w:tc>
        <w:tc>
          <w:tcPr>
            <w:tcW w:w="699" w:type="pct"/>
            <w:hideMark/>
          </w:tcPr>
          <w:p w14:paraId="7FB2768D"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bCs/>
                <w:sz w:val="19"/>
                <w:szCs w:val="19"/>
                <w:lang w:val="lt-LT"/>
              </w:rPr>
              <w:t>AB</w:t>
            </w:r>
            <w:r w:rsidRPr="009E7774">
              <w:rPr>
                <w:rFonts w:ascii="Times New Roman" w:hAnsi="Times New Roman" w:cs="Times New Roman"/>
                <w:b w:val="0"/>
                <w:color w:val="auto"/>
                <w:sz w:val="19"/>
                <w:szCs w:val="19"/>
                <w:lang w:val="lt-LT"/>
              </w:rPr>
              <w:t xml:space="preserve"> </w:t>
            </w:r>
            <w:r w:rsidRPr="009E7774">
              <w:rPr>
                <w:rFonts w:ascii="Times New Roman" w:hAnsi="Times New Roman" w:cs="Times New Roman"/>
                <w:sz w:val="19"/>
                <w:szCs w:val="19"/>
                <w:lang w:val="lt-LT"/>
              </w:rPr>
              <w:t>„Akmenės cementas“ (Akmenės rajono savivaldybė)</w:t>
            </w:r>
          </w:p>
        </w:tc>
        <w:tc>
          <w:tcPr>
            <w:tcW w:w="700" w:type="pct"/>
            <w:hideMark/>
          </w:tcPr>
          <w:p w14:paraId="7C7AE97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9E7774">
              <w:rPr>
                <w:rFonts w:ascii="Times New Roman" w:hAnsi="Times New Roman" w:cs="Times New Roman"/>
                <w:bCs/>
                <w:sz w:val="19"/>
                <w:szCs w:val="19"/>
                <w:lang w:val="lt-LT"/>
              </w:rPr>
              <w:t>Iš viso</w:t>
            </w:r>
          </w:p>
        </w:tc>
      </w:tr>
      <w:tr w:rsidR="00615C6D" w:rsidRPr="009E7774" w14:paraId="05F89D2C"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5DBC204E"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skaičius įmonėje</w:t>
            </w:r>
          </w:p>
        </w:tc>
        <w:tc>
          <w:tcPr>
            <w:tcW w:w="699" w:type="pct"/>
            <w:hideMark/>
          </w:tcPr>
          <w:p w14:paraId="153048F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1 425</w:t>
            </w:r>
          </w:p>
        </w:tc>
        <w:tc>
          <w:tcPr>
            <w:tcW w:w="699" w:type="pct"/>
            <w:hideMark/>
          </w:tcPr>
          <w:p w14:paraId="786C3CD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1 327</w:t>
            </w:r>
          </w:p>
        </w:tc>
        <w:tc>
          <w:tcPr>
            <w:tcW w:w="699" w:type="pct"/>
            <w:hideMark/>
          </w:tcPr>
          <w:p w14:paraId="6B67E44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445</w:t>
            </w:r>
          </w:p>
        </w:tc>
        <w:tc>
          <w:tcPr>
            <w:tcW w:w="700" w:type="pct"/>
            <w:hideMark/>
          </w:tcPr>
          <w:p w14:paraId="0BACF9D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3 197</w:t>
            </w:r>
          </w:p>
        </w:tc>
      </w:tr>
      <w:tr w:rsidR="00615C6D" w:rsidRPr="009E7774" w14:paraId="65A9F3F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tcPr>
          <w:p w14:paraId="2DB25716"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iš atitinkamos savivaldybės skaičius įmonėje</w:t>
            </w:r>
          </w:p>
        </w:tc>
        <w:tc>
          <w:tcPr>
            <w:tcW w:w="699" w:type="pct"/>
          </w:tcPr>
          <w:p w14:paraId="2DC3A00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1 366</w:t>
            </w:r>
          </w:p>
        </w:tc>
        <w:tc>
          <w:tcPr>
            <w:tcW w:w="699" w:type="pct"/>
          </w:tcPr>
          <w:p w14:paraId="44DE75B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1 230</w:t>
            </w:r>
          </w:p>
        </w:tc>
        <w:tc>
          <w:tcPr>
            <w:tcW w:w="699" w:type="pct"/>
          </w:tcPr>
          <w:p w14:paraId="2556090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435</w:t>
            </w:r>
          </w:p>
        </w:tc>
        <w:tc>
          <w:tcPr>
            <w:tcW w:w="700" w:type="pct"/>
          </w:tcPr>
          <w:p w14:paraId="70A42EF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3 031</w:t>
            </w:r>
          </w:p>
        </w:tc>
      </w:tr>
      <w:tr w:rsidR="00615C6D" w:rsidRPr="009E7774" w14:paraId="69FB8B6A"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hideMark/>
          </w:tcPr>
          <w:p w14:paraId="44016D40"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Užimtumas savivaldybėje (VSS), tūkst.</w:t>
            </w:r>
            <w:r w:rsidRPr="009E7774">
              <w:rPr>
                <w:rFonts w:ascii="Times New Roman" w:hAnsi="Times New Roman" w:cs="Times New Roman"/>
                <w:color w:val="000000"/>
                <w:sz w:val="19"/>
                <w:szCs w:val="19"/>
                <w:vertAlign w:val="superscript"/>
                <w:lang w:val="lt-LT"/>
              </w:rPr>
              <w:footnoteReference w:id="20"/>
            </w:r>
          </w:p>
        </w:tc>
        <w:tc>
          <w:tcPr>
            <w:tcW w:w="699" w:type="pct"/>
            <w:hideMark/>
          </w:tcPr>
          <w:p w14:paraId="05C9094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16,4</w:t>
            </w:r>
          </w:p>
        </w:tc>
        <w:tc>
          <w:tcPr>
            <w:tcW w:w="699" w:type="pct"/>
            <w:hideMark/>
          </w:tcPr>
          <w:p w14:paraId="0C75477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9,4</w:t>
            </w:r>
          </w:p>
        </w:tc>
        <w:tc>
          <w:tcPr>
            <w:tcW w:w="699" w:type="pct"/>
            <w:hideMark/>
          </w:tcPr>
          <w:p w14:paraId="0A42E72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3,6</w:t>
            </w:r>
          </w:p>
        </w:tc>
        <w:tc>
          <w:tcPr>
            <w:tcW w:w="700" w:type="pct"/>
            <w:hideMark/>
          </w:tcPr>
          <w:p w14:paraId="43A9F3D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29,4</w:t>
            </w:r>
          </w:p>
        </w:tc>
      </w:tr>
      <w:tr w:rsidR="00615C6D" w:rsidRPr="009E7774" w14:paraId="56B810AF"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72205053"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savivaldybėje dalis</w:t>
            </w:r>
          </w:p>
        </w:tc>
        <w:tc>
          <w:tcPr>
            <w:tcW w:w="699" w:type="pct"/>
            <w:hideMark/>
          </w:tcPr>
          <w:p w14:paraId="5CB672C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8 %</w:t>
            </w:r>
          </w:p>
        </w:tc>
        <w:tc>
          <w:tcPr>
            <w:tcW w:w="699" w:type="pct"/>
            <w:hideMark/>
          </w:tcPr>
          <w:p w14:paraId="5E5EAC4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13 %</w:t>
            </w:r>
          </w:p>
        </w:tc>
        <w:tc>
          <w:tcPr>
            <w:tcW w:w="699" w:type="pct"/>
            <w:hideMark/>
          </w:tcPr>
          <w:p w14:paraId="710464DA"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12 %</w:t>
            </w:r>
          </w:p>
        </w:tc>
        <w:tc>
          <w:tcPr>
            <w:tcW w:w="700" w:type="pct"/>
            <w:hideMark/>
          </w:tcPr>
          <w:p w14:paraId="509DF47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10 %</w:t>
            </w:r>
          </w:p>
        </w:tc>
      </w:tr>
    </w:tbl>
    <w:p w14:paraId="6E64DDCB" w14:textId="77777777" w:rsidR="00615C6D" w:rsidRPr="009E7774" w:rsidRDefault="00615C6D" w:rsidP="00615C6D">
      <w:pPr>
        <w:jc w:val="both"/>
        <w:rPr>
          <w:rFonts w:ascii="Times New Roman" w:eastAsia="Calibri" w:hAnsi="Times New Roman" w:cs="Times New Roman"/>
          <w:i/>
          <w:iCs/>
          <w:sz w:val="19"/>
          <w:szCs w:val="19"/>
        </w:rPr>
      </w:pPr>
      <w:r w:rsidRPr="009E7774">
        <w:rPr>
          <w:rFonts w:ascii="Times New Roman" w:hAnsi="Times New Roman" w:cs="Times New Roman"/>
          <w:i/>
          <w:iCs/>
          <w:sz w:val="19"/>
          <w:szCs w:val="19"/>
        </w:rPr>
        <w:t xml:space="preserve">Šaltinis: sudarė ESTEP; Statistikos departamento VSS,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„Orlen Lietuva“,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„Achema“ ir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„Akmenės cementas“.</w:t>
      </w:r>
    </w:p>
    <w:p w14:paraId="2E9D94E1" w14:textId="77777777" w:rsidR="00615C6D" w:rsidRPr="009E7774" w:rsidRDefault="00615C6D" w:rsidP="00615C6D">
      <w:pPr>
        <w:rPr>
          <w:rFonts w:ascii="Times New Roman" w:eastAsia="Calibri" w:hAnsi="Times New Roman" w:cs="Times New Roman"/>
          <w:sz w:val="19"/>
          <w:szCs w:val="19"/>
        </w:rPr>
      </w:pPr>
    </w:p>
    <w:p w14:paraId="6E655760"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bookmarkStart w:id="28" w:name="_Toc64283617"/>
      <w:bookmarkStart w:id="29" w:name="_Toc68270357"/>
      <w:bookmarkStart w:id="30" w:name="_Toc68270856"/>
      <w:r w:rsidRPr="009E7774">
        <w:rPr>
          <w:rFonts w:ascii="Times New Roman" w:hAnsi="Times New Roman" w:cs="Times New Roman"/>
          <w:b/>
          <w:i/>
          <w:color w:val="F04E30"/>
          <w:sz w:val="19"/>
          <w:szCs w:val="19"/>
        </w:rPr>
        <w:t>Trijų įmonių ekonominis ir socialinis poveikis nacionalinei ir regionų ekonomikai</w:t>
      </w:r>
      <w:bookmarkEnd w:id="28"/>
      <w:bookmarkEnd w:id="29"/>
      <w:bookmarkEnd w:id="30"/>
    </w:p>
    <w:p w14:paraId="40D5DD55"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p>
    <w:p w14:paraId="6798EF9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Duomenys apie trijų įmonių pridėtinę vertę ir užimtumą nevisiškai atspindi jų ekonominį vaidmenį ir tarpusavio ryšį šalies ir regionų ekonomikoje. I-O modelio rezultatai rodo, kad galimas šių įmonių uždarymas turėtų daug didesnį neigiamą tiesioginį ir netiesioginį poveikį, visų pirma regionų ir savivaldybių lygmenimis.</w:t>
      </w:r>
    </w:p>
    <w:p w14:paraId="712CCC19" w14:textId="77777777" w:rsidR="00615C6D" w:rsidRPr="009E7774" w:rsidRDefault="00615C6D" w:rsidP="00615C6D">
      <w:pPr>
        <w:jc w:val="both"/>
        <w:rPr>
          <w:rFonts w:ascii="Times New Roman" w:eastAsia="Calibri" w:hAnsi="Times New Roman" w:cs="Times New Roman"/>
          <w:sz w:val="19"/>
          <w:szCs w:val="19"/>
        </w:rPr>
      </w:pPr>
    </w:p>
    <w:p w14:paraId="5E9EBD29"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regionų bendroji pridėtinė vertė (BPV).</w:t>
      </w:r>
      <w:r w:rsidRPr="009E7774">
        <w:rPr>
          <w:rFonts w:ascii="Times New Roman" w:hAnsi="Times New Roman" w:cs="Times New Roman"/>
          <w:sz w:val="19"/>
          <w:szCs w:val="19"/>
        </w:rPr>
        <w:t xml:space="preserve"> Praradus trijų įmonių ir jų tarpinio vartojimo sukurtą pridėtinę vertę, 2 proc. sumažėtų nacionalinė BPV ir 2,7 proc. – keturių tiesiogiai paveiktų regionų (Kauno, Šiaulių ir Telšių) BPV. Didžiausią neigiamą poveikį pajustų Telšių regionas – jo BPV sumažėtų 19 proc. Jei „Achema“ nutrauktų savo veiklą, regiono BPV sumažėtų mažiausiai 1,1 proc. „Akmenės cemento“ indėlis į regiono BPV yra 1,2 proc.</w:t>
      </w:r>
    </w:p>
    <w:p w14:paraId="0ACBC542" w14:textId="77777777" w:rsidR="00615C6D" w:rsidRPr="009E7774" w:rsidRDefault="00615C6D" w:rsidP="00615C6D">
      <w:pPr>
        <w:rPr>
          <w:rFonts w:ascii="Times New Roman" w:eastAsia="Calibri" w:hAnsi="Times New Roman" w:cs="Times New Roman"/>
          <w:sz w:val="19"/>
          <w:szCs w:val="19"/>
        </w:rPr>
      </w:pPr>
    </w:p>
    <w:p w14:paraId="465B3604"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nacionalinei BPV ir užimtumui.</w:t>
      </w:r>
      <w:r w:rsidRPr="009E7774">
        <w:rPr>
          <w:rFonts w:ascii="Times New Roman" w:hAnsi="Times New Roman" w:cs="Times New Roman"/>
          <w:sz w:val="19"/>
          <w:szCs w:val="19"/>
        </w:rPr>
        <w:t xml:space="preserve"> Didelė dalis visų trijų įmonių tiekėjų yra įsisteigę kituose regionuose (ar užsienyje), todėl joms nutraukus savo veiklą (kartu su prarasta pridėtine verte ir tarpiniu vartojimu) šalies BPV sumažėtų 810 mln. Eur (2 proc.) ir </w:t>
      </w:r>
      <w:r w:rsidRPr="009E7774">
        <w:rPr>
          <w:rFonts w:ascii="Times New Roman" w:hAnsi="Times New Roman" w:cs="Times New Roman"/>
          <w:b/>
          <w:sz w:val="19"/>
          <w:szCs w:val="19"/>
        </w:rPr>
        <w:t>daugiau nei 25 000 žmonių netektų darbo</w:t>
      </w:r>
      <w:r w:rsidRPr="009E7774">
        <w:rPr>
          <w:rFonts w:ascii="Times New Roman" w:hAnsi="Times New Roman" w:cs="Times New Roman"/>
          <w:sz w:val="19"/>
          <w:szCs w:val="19"/>
        </w:rPr>
        <w:t xml:space="preserve">. </w:t>
      </w:r>
      <w:r w:rsidRPr="009E7774">
        <w:rPr>
          <w:rFonts w:ascii="Times New Roman" w:hAnsi="Times New Roman" w:cs="Times New Roman"/>
          <w:b/>
          <w:sz w:val="19"/>
          <w:szCs w:val="19"/>
        </w:rPr>
        <w:t>Skaičiavimai, atlikti remiantis I-O duomenimis, rodo, kad vienas darbuotojas, dirbantis kurioje nors iš šių trijų įmonių ir jų dukterinių įmonių, yra susijęs su mažiausiai penkiais darbuotojais kituose sektoriuose (tiesioginiai tiekėjai).</w:t>
      </w:r>
      <w:r w:rsidRPr="009E7774">
        <w:rPr>
          <w:rFonts w:ascii="Times New Roman" w:hAnsi="Times New Roman" w:cs="Times New Roman"/>
          <w:sz w:val="19"/>
          <w:szCs w:val="19"/>
        </w:rPr>
        <w:t xml:space="preserve"> </w:t>
      </w:r>
    </w:p>
    <w:p w14:paraId="34340468" w14:textId="77777777" w:rsidR="00615C6D" w:rsidRPr="009E7774" w:rsidRDefault="00615C6D" w:rsidP="00615C6D">
      <w:pPr>
        <w:rPr>
          <w:rFonts w:ascii="Times New Roman" w:eastAsia="Calibri" w:hAnsi="Times New Roman" w:cs="Times New Roman"/>
          <w:sz w:val="19"/>
          <w:szCs w:val="19"/>
        </w:rPr>
      </w:pPr>
    </w:p>
    <w:p w14:paraId="4A99D229"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užimtumui regionuose.</w:t>
      </w:r>
      <w:r w:rsidRPr="009E7774">
        <w:rPr>
          <w:rFonts w:ascii="Times New Roman" w:hAnsi="Times New Roman" w:cs="Times New Roman"/>
          <w:sz w:val="19"/>
          <w:szCs w:val="19"/>
        </w:rPr>
        <w:t xml:space="preserve"> Toliau pateiktoje lentelėje pristatomi I-O modelio rezultatai – kiekvienos iš trijų įmonių poveikis regiono ir šalies užimtumui. Labiausiai nukentėtų Telšių regiono darbo rinka. AB „Achema“ ir AB „Akmenės cementas“ atvejais atitinkamų regionų (Kauno ir Šiaulių) ekonominė ir socialinė priklausomybė nuo šių įmonių yra palyginti maža, tačiau lokaliai (savivaldybių lygmeniu) šios įmonės yra labai svarbios ekonomikai. Atleidus visų trijų įmonių darbuotojus, Mažeikių rajono savivaldybėje užimtumas sumažėtų 53 proc., Jonavos rajono savivaldybėje – 33 proc., Akmenės rajono savivaldybėje – 32 proc. Apskritai šis ekonominis poveikis gerokai viršija vietos ekonomikos prisitaikymo galimybes savivaldybių lygmeniu.</w:t>
      </w:r>
    </w:p>
    <w:p w14:paraId="0A205A92" w14:textId="77777777" w:rsidR="00615C6D" w:rsidRPr="009E7774" w:rsidRDefault="00615C6D" w:rsidP="00615C6D">
      <w:pPr>
        <w:rPr>
          <w:rFonts w:ascii="Times New Roman" w:eastAsia="Calibri" w:hAnsi="Times New Roman" w:cs="Times New Roman"/>
          <w:sz w:val="19"/>
          <w:szCs w:val="19"/>
        </w:rPr>
      </w:pPr>
    </w:p>
    <w:p w14:paraId="163F4731" w14:textId="77777777" w:rsidR="00615C6D" w:rsidRPr="009E7774" w:rsidRDefault="00615C6D" w:rsidP="00615C6D">
      <w:pPr>
        <w:spacing w:after="120"/>
        <w:jc w:val="both"/>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3</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Apskaičiuotasis tiesioginis ir netiesioginis uždarymo poveikis užimtumui: poveikis nacionaliniam ir regionų užimtumui, 2018 m., tūkst.</w:t>
      </w:r>
    </w:p>
    <w:tbl>
      <w:tblPr>
        <w:tblStyle w:val="Table1"/>
        <w:tblW w:w="4718" w:type="pct"/>
        <w:tblLook w:val="04A0" w:firstRow="1" w:lastRow="0" w:firstColumn="1" w:lastColumn="0" w:noHBand="0" w:noVBand="1"/>
      </w:tblPr>
      <w:tblGrid>
        <w:gridCol w:w="2799"/>
        <w:gridCol w:w="1570"/>
        <w:gridCol w:w="1572"/>
        <w:gridCol w:w="1572"/>
        <w:gridCol w:w="1572"/>
      </w:tblGrid>
      <w:tr w:rsidR="00615C6D" w:rsidRPr="009E7774" w14:paraId="679AEC99"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41" w:type="pct"/>
            <w:hideMark/>
          </w:tcPr>
          <w:p w14:paraId="149AE677"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64" w:type="pct"/>
            <w:hideMark/>
          </w:tcPr>
          <w:p w14:paraId="15881789"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„Orlen Lietuva“</w:t>
            </w:r>
          </w:p>
        </w:tc>
        <w:tc>
          <w:tcPr>
            <w:tcW w:w="865" w:type="pct"/>
            <w:hideMark/>
          </w:tcPr>
          <w:p w14:paraId="20FB8E01"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65" w:type="pct"/>
            <w:hideMark/>
          </w:tcPr>
          <w:p w14:paraId="6D838EC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65" w:type="pct"/>
            <w:hideMark/>
          </w:tcPr>
          <w:p w14:paraId="6B09875D"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302A4034"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541" w:type="pct"/>
            <w:hideMark/>
          </w:tcPr>
          <w:p w14:paraId="3D73A67D" w14:textId="77777777" w:rsidR="00615C6D" w:rsidRPr="009E7774" w:rsidRDefault="00615C6D" w:rsidP="00783CA2">
            <w:pPr>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Bendras poveikis užimtumui</w:t>
            </w:r>
          </w:p>
        </w:tc>
        <w:tc>
          <w:tcPr>
            <w:tcW w:w="864" w:type="pct"/>
            <w:hideMark/>
          </w:tcPr>
          <w:p w14:paraId="18C6DB6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-17,1</w:t>
            </w:r>
          </w:p>
        </w:tc>
        <w:tc>
          <w:tcPr>
            <w:tcW w:w="865" w:type="pct"/>
            <w:hideMark/>
          </w:tcPr>
          <w:p w14:paraId="1FDB0D8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-6,5</w:t>
            </w:r>
          </w:p>
        </w:tc>
        <w:tc>
          <w:tcPr>
            <w:tcW w:w="865" w:type="pct"/>
            <w:hideMark/>
          </w:tcPr>
          <w:p w14:paraId="31A1CB9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-1,9</w:t>
            </w:r>
          </w:p>
        </w:tc>
        <w:tc>
          <w:tcPr>
            <w:tcW w:w="865" w:type="pct"/>
            <w:hideMark/>
          </w:tcPr>
          <w:p w14:paraId="270CC69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-25,6</w:t>
            </w:r>
          </w:p>
        </w:tc>
      </w:tr>
      <w:tr w:rsidR="00615C6D" w:rsidRPr="009E7774" w14:paraId="69DCBE70" w14:textId="77777777" w:rsidTr="00783CA2">
        <w:trPr>
          <w:trHeight w:val="413"/>
        </w:trPr>
        <w:tc>
          <w:tcPr>
            <w:cnfStyle w:val="001000000000" w:firstRow="0" w:lastRow="0" w:firstColumn="1" w:lastColumn="0" w:oddVBand="0" w:evenVBand="0" w:oddHBand="0" w:evenHBand="0" w:firstRowFirstColumn="0" w:firstRowLastColumn="0" w:lastRowFirstColumn="0" w:lastRowLastColumn="0"/>
            <w:tcW w:w="1541" w:type="pct"/>
            <w:hideMark/>
          </w:tcPr>
          <w:p w14:paraId="5FEDE614"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Poveikis regiono užimtumui</w:t>
            </w:r>
          </w:p>
        </w:tc>
        <w:tc>
          <w:tcPr>
            <w:tcW w:w="864" w:type="pct"/>
            <w:hideMark/>
          </w:tcPr>
          <w:p w14:paraId="44A06947"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-11,0*</w:t>
            </w:r>
          </w:p>
        </w:tc>
        <w:tc>
          <w:tcPr>
            <w:tcW w:w="865" w:type="pct"/>
            <w:hideMark/>
          </w:tcPr>
          <w:p w14:paraId="58F3A4B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-3,1</w:t>
            </w:r>
          </w:p>
        </w:tc>
        <w:tc>
          <w:tcPr>
            <w:tcW w:w="865" w:type="pct"/>
            <w:hideMark/>
          </w:tcPr>
          <w:p w14:paraId="16036EE8"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-1,1</w:t>
            </w:r>
          </w:p>
        </w:tc>
        <w:tc>
          <w:tcPr>
            <w:tcW w:w="865" w:type="pct"/>
            <w:hideMark/>
          </w:tcPr>
          <w:p w14:paraId="1CC26D0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-15,2</w:t>
            </w:r>
          </w:p>
        </w:tc>
      </w:tr>
      <w:tr w:rsidR="00615C6D" w:rsidRPr="009E7774" w14:paraId="3A254B17" w14:textId="77777777" w:rsidTr="00783CA2">
        <w:trPr>
          <w:trHeight w:val="546"/>
        </w:trPr>
        <w:tc>
          <w:tcPr>
            <w:cnfStyle w:val="001000000000" w:firstRow="0" w:lastRow="0" w:firstColumn="1" w:lastColumn="0" w:oddVBand="0" w:evenVBand="0" w:oddHBand="0" w:evenHBand="0" w:firstRowFirstColumn="0" w:firstRowLastColumn="0" w:lastRowFirstColumn="0" w:lastRowLastColumn="0"/>
            <w:tcW w:w="1541" w:type="pct"/>
            <w:hideMark/>
          </w:tcPr>
          <w:p w14:paraId="5482D14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 xml:space="preserve">Poveikis nacionaliniam užimtumui, išskyrus regioninį poveikį </w:t>
            </w:r>
          </w:p>
        </w:tc>
        <w:tc>
          <w:tcPr>
            <w:tcW w:w="864" w:type="pct"/>
            <w:hideMark/>
          </w:tcPr>
          <w:p w14:paraId="39A3CE5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-6,1</w:t>
            </w:r>
          </w:p>
        </w:tc>
        <w:tc>
          <w:tcPr>
            <w:tcW w:w="865" w:type="pct"/>
            <w:hideMark/>
          </w:tcPr>
          <w:p w14:paraId="5C308E6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-3,5</w:t>
            </w:r>
          </w:p>
        </w:tc>
        <w:tc>
          <w:tcPr>
            <w:tcW w:w="865" w:type="pct"/>
            <w:hideMark/>
          </w:tcPr>
          <w:p w14:paraId="4DD36C8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-0,8</w:t>
            </w:r>
          </w:p>
        </w:tc>
        <w:tc>
          <w:tcPr>
            <w:tcW w:w="865" w:type="pct"/>
            <w:hideMark/>
          </w:tcPr>
          <w:p w14:paraId="42F7DEA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-10,4</w:t>
            </w:r>
          </w:p>
        </w:tc>
      </w:tr>
    </w:tbl>
    <w:p w14:paraId="43BE8174" w14:textId="77777777" w:rsidR="00615C6D" w:rsidRPr="009E7774" w:rsidRDefault="00615C6D" w:rsidP="00615C6D">
      <w:pPr>
        <w:rPr>
          <w:rFonts w:ascii="Times New Roman" w:eastAsia="Calibri" w:hAnsi="Times New Roman" w:cs="Times New Roman"/>
          <w:sz w:val="19"/>
          <w:szCs w:val="19"/>
        </w:rPr>
      </w:pPr>
      <w:r w:rsidRPr="009E7774">
        <w:rPr>
          <w:rFonts w:ascii="Times New Roman" w:hAnsi="Times New Roman" w:cs="Times New Roman"/>
          <w:sz w:val="19"/>
          <w:szCs w:val="19"/>
        </w:rPr>
        <w:t>* Telšių regione – 8 700, Klaipėdos regione – 2 300.</w:t>
      </w:r>
    </w:p>
    <w:p w14:paraId="7E791FA5"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naudojant Statistikos departamento I-O duomenis</w:t>
      </w:r>
    </w:p>
    <w:p w14:paraId="07BFFB59" w14:textId="77777777" w:rsidR="00615C6D" w:rsidRDefault="00615C6D" w:rsidP="00615C6D">
      <w:pPr>
        <w:rPr>
          <w:rFonts w:ascii="Times New Roman" w:eastAsia="Calibri" w:hAnsi="Times New Roman" w:cs="Times New Roman"/>
          <w:sz w:val="19"/>
          <w:szCs w:val="19"/>
        </w:rPr>
      </w:pPr>
    </w:p>
    <w:p w14:paraId="7D2AF44B" w14:textId="77777777" w:rsidR="0006537C" w:rsidRDefault="0006537C" w:rsidP="00615C6D">
      <w:pPr>
        <w:rPr>
          <w:rFonts w:ascii="Times New Roman" w:eastAsia="Calibri" w:hAnsi="Times New Roman" w:cs="Times New Roman"/>
          <w:sz w:val="19"/>
          <w:szCs w:val="19"/>
        </w:rPr>
      </w:pPr>
    </w:p>
    <w:p w14:paraId="73EAEC63" w14:textId="77777777" w:rsidR="0006537C" w:rsidRDefault="0006537C" w:rsidP="00615C6D">
      <w:pPr>
        <w:rPr>
          <w:rFonts w:ascii="Times New Roman" w:eastAsia="Calibri" w:hAnsi="Times New Roman" w:cs="Times New Roman"/>
          <w:sz w:val="19"/>
          <w:szCs w:val="19"/>
        </w:rPr>
      </w:pPr>
    </w:p>
    <w:p w14:paraId="167B77A5" w14:textId="77777777" w:rsidR="0006537C" w:rsidRDefault="0006537C" w:rsidP="00615C6D">
      <w:pPr>
        <w:rPr>
          <w:rFonts w:ascii="Times New Roman" w:eastAsia="Calibri" w:hAnsi="Times New Roman" w:cs="Times New Roman"/>
          <w:sz w:val="19"/>
          <w:szCs w:val="19"/>
        </w:rPr>
      </w:pPr>
    </w:p>
    <w:p w14:paraId="7E883AC9" w14:textId="77777777" w:rsidR="0000493C" w:rsidRDefault="0000493C" w:rsidP="00615C6D">
      <w:pPr>
        <w:rPr>
          <w:rFonts w:ascii="Times New Roman" w:eastAsia="Calibri" w:hAnsi="Times New Roman" w:cs="Times New Roman"/>
          <w:sz w:val="19"/>
          <w:szCs w:val="19"/>
        </w:rPr>
      </w:pPr>
    </w:p>
    <w:p w14:paraId="2B3109AC" w14:textId="77777777" w:rsidR="0000493C" w:rsidRDefault="0000493C" w:rsidP="00615C6D">
      <w:pPr>
        <w:rPr>
          <w:rFonts w:ascii="Times New Roman" w:eastAsia="Calibri" w:hAnsi="Times New Roman" w:cs="Times New Roman"/>
          <w:sz w:val="19"/>
          <w:szCs w:val="19"/>
        </w:rPr>
      </w:pPr>
    </w:p>
    <w:p w14:paraId="6B1A494A" w14:textId="77777777" w:rsidR="00615C6D" w:rsidRPr="009E7774" w:rsidRDefault="00615C6D" w:rsidP="00615C6D">
      <w:pPr>
        <w:spacing w:after="120"/>
        <w:jc w:val="both"/>
        <w:rPr>
          <w:rFonts w:ascii="Times New Roman" w:hAnsi="Times New Roman" w:cs="Times New Roman"/>
          <w:b/>
          <w:bCs/>
          <w:sz w:val="19"/>
          <w:szCs w:val="19"/>
        </w:rPr>
      </w:pPr>
      <w:r w:rsidRPr="009E7774">
        <w:rPr>
          <w:rFonts w:ascii="Times New Roman" w:hAnsi="Times New Roman" w:cs="Times New Roman"/>
          <w:b/>
          <w:bCs/>
          <w:sz w:val="19"/>
          <w:szCs w:val="19"/>
        </w:rPr>
        <w:lastRenderedPageBreak/>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4</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Apskaičiuotasis tiesioginis ir netiesioginis uždarymo poveikis užimtumui: prarastų darbo vietų dalis, palyginti su bendru užimtumu regione, 2018 m.</w:t>
      </w:r>
    </w:p>
    <w:tbl>
      <w:tblPr>
        <w:tblStyle w:val="Table1"/>
        <w:tblW w:w="4059" w:type="pct"/>
        <w:tblLook w:val="04A0" w:firstRow="1" w:lastRow="0" w:firstColumn="1" w:lastColumn="0" w:noHBand="0" w:noVBand="1"/>
      </w:tblPr>
      <w:tblGrid>
        <w:gridCol w:w="2743"/>
        <w:gridCol w:w="1269"/>
        <w:gridCol w:w="1268"/>
        <w:gridCol w:w="1268"/>
        <w:gridCol w:w="1268"/>
      </w:tblGrid>
      <w:tr w:rsidR="00615C6D" w:rsidRPr="009E7774" w14:paraId="16B968F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755" w:type="pct"/>
            <w:hideMark/>
          </w:tcPr>
          <w:p w14:paraId="6A7A926B"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12" w:type="pct"/>
            <w:hideMark/>
          </w:tcPr>
          <w:p w14:paraId="7B4FFA7E"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„Orlen Lietuva“</w:t>
            </w:r>
          </w:p>
        </w:tc>
        <w:tc>
          <w:tcPr>
            <w:tcW w:w="811" w:type="pct"/>
            <w:hideMark/>
          </w:tcPr>
          <w:p w14:paraId="4649BBFE"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11" w:type="pct"/>
            <w:hideMark/>
          </w:tcPr>
          <w:p w14:paraId="15BDE1CF"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11" w:type="pct"/>
            <w:hideMark/>
          </w:tcPr>
          <w:p w14:paraId="308C7035"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51CDE836"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755" w:type="pct"/>
            <w:hideMark/>
          </w:tcPr>
          <w:p w14:paraId="61FC78B0" w14:textId="77777777" w:rsidR="00615C6D" w:rsidRPr="009E7774" w:rsidRDefault="00615C6D" w:rsidP="00783CA2">
            <w:pPr>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Regionas</w:t>
            </w:r>
          </w:p>
        </w:tc>
        <w:tc>
          <w:tcPr>
            <w:tcW w:w="812" w:type="pct"/>
            <w:hideMark/>
          </w:tcPr>
          <w:p w14:paraId="2DAED12E"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Telšių</w:t>
            </w:r>
          </w:p>
        </w:tc>
        <w:tc>
          <w:tcPr>
            <w:tcW w:w="811" w:type="pct"/>
            <w:hideMark/>
          </w:tcPr>
          <w:p w14:paraId="269B920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Kauno</w:t>
            </w:r>
          </w:p>
        </w:tc>
        <w:tc>
          <w:tcPr>
            <w:tcW w:w="811" w:type="pct"/>
            <w:hideMark/>
          </w:tcPr>
          <w:p w14:paraId="393CDDFF"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Šiaulių</w:t>
            </w:r>
          </w:p>
        </w:tc>
        <w:tc>
          <w:tcPr>
            <w:tcW w:w="811" w:type="pct"/>
            <w:hideMark/>
          </w:tcPr>
          <w:p w14:paraId="6F1D4AD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Iš viso (trys regionai)</w:t>
            </w:r>
          </w:p>
        </w:tc>
      </w:tr>
      <w:tr w:rsidR="00615C6D" w:rsidRPr="009E7774" w14:paraId="686AB563" w14:textId="77777777" w:rsidTr="00783CA2">
        <w:trPr>
          <w:trHeight w:val="732"/>
        </w:trPr>
        <w:tc>
          <w:tcPr>
            <w:cnfStyle w:val="001000000000" w:firstRow="0" w:lastRow="0" w:firstColumn="1" w:lastColumn="0" w:oddVBand="0" w:evenVBand="0" w:oddHBand="0" w:evenHBand="0" w:firstRowFirstColumn="0" w:firstRowLastColumn="0" w:lastRowFirstColumn="0" w:lastRowLastColumn="0"/>
            <w:tcW w:w="1755" w:type="pct"/>
            <w:hideMark/>
          </w:tcPr>
          <w:p w14:paraId="6352370F"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regione, tūkst., etato ekvivalentais, nacionalinės sąskaitos</w:t>
            </w:r>
          </w:p>
        </w:tc>
        <w:tc>
          <w:tcPr>
            <w:tcW w:w="812" w:type="pct"/>
            <w:hideMark/>
          </w:tcPr>
          <w:p w14:paraId="6417135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59,9</w:t>
            </w:r>
          </w:p>
        </w:tc>
        <w:tc>
          <w:tcPr>
            <w:tcW w:w="811" w:type="pct"/>
            <w:hideMark/>
          </w:tcPr>
          <w:p w14:paraId="644CCE3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255,3</w:t>
            </w:r>
          </w:p>
        </w:tc>
        <w:tc>
          <w:tcPr>
            <w:tcW w:w="811" w:type="pct"/>
            <w:hideMark/>
          </w:tcPr>
          <w:p w14:paraId="7190BC6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104,9</w:t>
            </w:r>
          </w:p>
        </w:tc>
        <w:tc>
          <w:tcPr>
            <w:tcW w:w="811" w:type="pct"/>
            <w:hideMark/>
          </w:tcPr>
          <w:p w14:paraId="58985E6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420,1</w:t>
            </w:r>
          </w:p>
        </w:tc>
      </w:tr>
      <w:tr w:rsidR="00615C6D" w:rsidRPr="009E7774" w14:paraId="41C61643"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755" w:type="pct"/>
            <w:hideMark/>
          </w:tcPr>
          <w:p w14:paraId="60BD8F9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Prarastų darbo vietų dalis, palyginti su bendru užimtumu regione</w:t>
            </w:r>
          </w:p>
        </w:tc>
        <w:tc>
          <w:tcPr>
            <w:tcW w:w="812" w:type="pct"/>
            <w:hideMark/>
          </w:tcPr>
          <w:p w14:paraId="633ACB5A"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-14,5 %</w:t>
            </w:r>
          </w:p>
        </w:tc>
        <w:tc>
          <w:tcPr>
            <w:tcW w:w="811" w:type="pct"/>
            <w:hideMark/>
          </w:tcPr>
          <w:p w14:paraId="619835A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-1,2 %</w:t>
            </w:r>
          </w:p>
        </w:tc>
        <w:tc>
          <w:tcPr>
            <w:tcW w:w="811" w:type="pct"/>
            <w:hideMark/>
          </w:tcPr>
          <w:p w14:paraId="275022F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-1,0 %</w:t>
            </w:r>
          </w:p>
        </w:tc>
        <w:tc>
          <w:tcPr>
            <w:tcW w:w="811" w:type="pct"/>
            <w:hideMark/>
          </w:tcPr>
          <w:p w14:paraId="485A0D8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-3,2 %</w:t>
            </w:r>
          </w:p>
        </w:tc>
      </w:tr>
    </w:tbl>
    <w:p w14:paraId="6750EBD8"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atlikti remiantis Lietuvos statistikos departamento nacionalinių sąskaitų duomenimis.</w:t>
      </w:r>
    </w:p>
    <w:p w14:paraId="26749FB4" w14:textId="77777777" w:rsidR="00615C6D" w:rsidRPr="009E7774" w:rsidRDefault="00615C6D" w:rsidP="00615C6D">
      <w:pPr>
        <w:rPr>
          <w:rFonts w:ascii="Times New Roman" w:eastAsia="Calibri" w:hAnsi="Times New Roman" w:cs="Times New Roman"/>
          <w:sz w:val="19"/>
          <w:szCs w:val="19"/>
        </w:rPr>
      </w:pPr>
    </w:p>
    <w:p w14:paraId="631F74E2"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5</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ir netiesioginis uždarymo poveikis užimtumui vietoje pagal VSS, 2019 m</w:t>
      </w:r>
    </w:p>
    <w:tbl>
      <w:tblPr>
        <w:tblStyle w:val="Table1"/>
        <w:tblW w:w="4718" w:type="pct"/>
        <w:tblLook w:val="04A0" w:firstRow="1" w:lastRow="0" w:firstColumn="1" w:lastColumn="0" w:noHBand="0" w:noVBand="1"/>
      </w:tblPr>
      <w:tblGrid>
        <w:gridCol w:w="2741"/>
        <w:gridCol w:w="1586"/>
        <w:gridCol w:w="1586"/>
        <w:gridCol w:w="1586"/>
        <w:gridCol w:w="1586"/>
      </w:tblGrid>
      <w:tr w:rsidR="00615C6D" w:rsidRPr="009E7774" w14:paraId="218D9F4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08" w:type="pct"/>
            <w:hideMark/>
          </w:tcPr>
          <w:p w14:paraId="48D400A8"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73" w:type="pct"/>
            <w:hideMark/>
          </w:tcPr>
          <w:p w14:paraId="0829FEDB"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„Orlen Lietuva“*</w:t>
            </w:r>
          </w:p>
        </w:tc>
        <w:tc>
          <w:tcPr>
            <w:tcW w:w="873" w:type="pct"/>
            <w:hideMark/>
          </w:tcPr>
          <w:p w14:paraId="4E22D885"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73" w:type="pct"/>
            <w:hideMark/>
          </w:tcPr>
          <w:p w14:paraId="29D952AA"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73" w:type="pct"/>
            <w:hideMark/>
          </w:tcPr>
          <w:p w14:paraId="11451043"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239DFF89" w14:textId="77777777" w:rsidTr="00783CA2">
        <w:trPr>
          <w:trHeight w:val="640"/>
        </w:trPr>
        <w:tc>
          <w:tcPr>
            <w:cnfStyle w:val="001000000000" w:firstRow="0" w:lastRow="0" w:firstColumn="1" w:lastColumn="0" w:oddVBand="0" w:evenVBand="0" w:oddHBand="0" w:evenHBand="0" w:firstRowFirstColumn="0" w:firstRowLastColumn="0" w:lastRowFirstColumn="0" w:lastRowLastColumn="0"/>
            <w:tcW w:w="1508" w:type="pct"/>
            <w:hideMark/>
          </w:tcPr>
          <w:p w14:paraId="51241E77" w14:textId="77777777" w:rsidR="00615C6D" w:rsidRPr="009E7774" w:rsidRDefault="00615C6D" w:rsidP="00783CA2">
            <w:pPr>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Savivaldybė</w:t>
            </w:r>
          </w:p>
        </w:tc>
        <w:tc>
          <w:tcPr>
            <w:tcW w:w="873" w:type="pct"/>
            <w:hideMark/>
          </w:tcPr>
          <w:p w14:paraId="71B1937E"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Mažeikių rajono savivaldybė</w:t>
            </w:r>
          </w:p>
        </w:tc>
        <w:tc>
          <w:tcPr>
            <w:tcW w:w="873" w:type="pct"/>
            <w:hideMark/>
          </w:tcPr>
          <w:p w14:paraId="447447E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Jonavos rajono savivaldybė</w:t>
            </w:r>
          </w:p>
        </w:tc>
        <w:tc>
          <w:tcPr>
            <w:tcW w:w="873" w:type="pct"/>
            <w:hideMark/>
          </w:tcPr>
          <w:p w14:paraId="3BF8326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Akmenės rajono savivaldybė</w:t>
            </w:r>
          </w:p>
        </w:tc>
        <w:tc>
          <w:tcPr>
            <w:tcW w:w="873" w:type="pct"/>
            <w:hideMark/>
          </w:tcPr>
          <w:p w14:paraId="3BB1809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Iš viso (trys savivaldybės)</w:t>
            </w:r>
          </w:p>
        </w:tc>
      </w:tr>
      <w:tr w:rsidR="00615C6D" w:rsidRPr="009E7774" w14:paraId="541C6E17" w14:textId="77777777" w:rsidTr="00783CA2">
        <w:trPr>
          <w:trHeight w:val="618"/>
        </w:trPr>
        <w:tc>
          <w:tcPr>
            <w:cnfStyle w:val="001000000000" w:firstRow="0" w:lastRow="0" w:firstColumn="1" w:lastColumn="0" w:oddVBand="0" w:evenVBand="0" w:oddHBand="0" w:evenHBand="0" w:firstRowFirstColumn="0" w:firstRowLastColumn="0" w:lastRowFirstColumn="0" w:lastRowLastColumn="0"/>
            <w:tcW w:w="1508" w:type="pct"/>
            <w:hideMark/>
          </w:tcPr>
          <w:p w14:paraId="7F6101D5"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w:t>
            </w:r>
            <w:r w:rsidRPr="009E7774">
              <w:rPr>
                <w:rFonts w:ascii="Times New Roman" w:eastAsia="Times New Roman" w:hAnsi="Times New Roman" w:cs="Times New Roman"/>
                <w:color w:val="000000"/>
                <w:sz w:val="19"/>
                <w:szCs w:val="19"/>
                <w:vertAlign w:val="superscript"/>
                <w:lang w:val="lt-LT"/>
              </w:rPr>
              <w:footnoteReference w:id="21"/>
            </w:r>
            <w:r w:rsidRPr="009E7774">
              <w:rPr>
                <w:rFonts w:ascii="Times New Roman" w:hAnsi="Times New Roman" w:cs="Times New Roman"/>
                <w:color w:val="000000"/>
                <w:sz w:val="19"/>
                <w:szCs w:val="19"/>
                <w:lang w:val="lt-LT"/>
              </w:rPr>
              <w:t xml:space="preserve"> savivaldybėje (VSS), tūkst., 2019 m.</w:t>
            </w:r>
          </w:p>
        </w:tc>
        <w:tc>
          <w:tcPr>
            <w:tcW w:w="873" w:type="pct"/>
            <w:hideMark/>
          </w:tcPr>
          <w:p w14:paraId="47904B2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16,4</w:t>
            </w:r>
          </w:p>
        </w:tc>
        <w:tc>
          <w:tcPr>
            <w:tcW w:w="873" w:type="pct"/>
            <w:hideMark/>
          </w:tcPr>
          <w:p w14:paraId="059F097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9,4</w:t>
            </w:r>
          </w:p>
        </w:tc>
        <w:tc>
          <w:tcPr>
            <w:tcW w:w="873" w:type="pct"/>
            <w:hideMark/>
          </w:tcPr>
          <w:p w14:paraId="413B7B0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3,6</w:t>
            </w:r>
          </w:p>
        </w:tc>
        <w:tc>
          <w:tcPr>
            <w:tcW w:w="873" w:type="pct"/>
            <w:hideMark/>
          </w:tcPr>
          <w:p w14:paraId="21EB1F4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29,4</w:t>
            </w:r>
          </w:p>
        </w:tc>
      </w:tr>
      <w:tr w:rsidR="00615C6D" w:rsidRPr="009E7774" w14:paraId="0E2287AE"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508" w:type="pct"/>
            <w:hideMark/>
          </w:tcPr>
          <w:p w14:paraId="61B84D22"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Prarastų darbo vietų dalis, palyginti su bendru užimtumu savivaldybėje 2019 m.</w:t>
            </w:r>
          </w:p>
        </w:tc>
        <w:tc>
          <w:tcPr>
            <w:tcW w:w="873" w:type="pct"/>
            <w:hideMark/>
          </w:tcPr>
          <w:p w14:paraId="7673F6F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-53 %</w:t>
            </w:r>
          </w:p>
        </w:tc>
        <w:tc>
          <w:tcPr>
            <w:tcW w:w="873" w:type="pct"/>
            <w:hideMark/>
          </w:tcPr>
          <w:p w14:paraId="59D5D42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-33 %</w:t>
            </w:r>
          </w:p>
        </w:tc>
        <w:tc>
          <w:tcPr>
            <w:tcW w:w="873" w:type="pct"/>
            <w:hideMark/>
          </w:tcPr>
          <w:p w14:paraId="7B39544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-32 %</w:t>
            </w:r>
          </w:p>
        </w:tc>
        <w:tc>
          <w:tcPr>
            <w:tcW w:w="873" w:type="pct"/>
            <w:hideMark/>
          </w:tcPr>
          <w:p w14:paraId="61622B4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-52 %</w:t>
            </w:r>
          </w:p>
        </w:tc>
      </w:tr>
    </w:tbl>
    <w:p w14:paraId="5DBBC59F"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atlikti remiantis Statistikos departamento VSS.</w:t>
      </w:r>
    </w:p>
    <w:p w14:paraId="0799536F" w14:textId="77777777" w:rsidR="00615C6D" w:rsidRPr="009E7774" w:rsidRDefault="00615C6D" w:rsidP="00615C6D">
      <w:pPr>
        <w:rPr>
          <w:rFonts w:ascii="Times New Roman" w:eastAsia="Calibri" w:hAnsi="Times New Roman" w:cs="Times New Roman"/>
          <w:sz w:val="19"/>
          <w:szCs w:val="19"/>
        </w:rPr>
      </w:pPr>
    </w:p>
    <w:p w14:paraId="202287A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Remiantis 2019 m. verslo struktūros statistika, trijose susijusiosiose savivaldybėse dirbančiųjų</w:t>
      </w:r>
      <w:r w:rsidRPr="009E7774">
        <w:rPr>
          <w:rFonts w:ascii="Times New Roman" w:hAnsi="Times New Roman" w:cs="Times New Roman"/>
          <w:sz w:val="19"/>
          <w:szCs w:val="19"/>
          <w:vertAlign w:val="superscript"/>
        </w:rPr>
        <w:footnoteReference w:id="22"/>
      </w:r>
      <w:r w:rsidRPr="009E7774">
        <w:rPr>
          <w:rFonts w:ascii="Times New Roman" w:hAnsi="Times New Roman" w:cs="Times New Roman"/>
          <w:sz w:val="19"/>
          <w:szCs w:val="19"/>
        </w:rPr>
        <w:t xml:space="preserve"> sumažėtų vidutiniškai 44 proc. Per 14 metų nuo 2005 m.</w:t>
      </w:r>
      <w:r w:rsidRPr="009E7774">
        <w:rPr>
          <w:rFonts w:ascii="Times New Roman" w:eastAsia="Calibri" w:hAnsi="Times New Roman" w:cs="Times New Roman"/>
          <w:sz w:val="19"/>
          <w:szCs w:val="19"/>
          <w:vertAlign w:val="superscript"/>
        </w:rPr>
        <w:footnoteReference w:id="23"/>
      </w:r>
      <w:r w:rsidRPr="009E7774">
        <w:rPr>
          <w:rFonts w:ascii="Times New Roman" w:hAnsi="Times New Roman" w:cs="Times New Roman"/>
          <w:sz w:val="19"/>
          <w:szCs w:val="19"/>
        </w:rPr>
        <w:t xml:space="preserve"> dirbančiųjų skaičius trijose susijusiose savivaldybėse sumažėjo tik 7 proc. arba 2 100. Kaip matyti iš toliau pateiktų paveikslų, Akmenės rajono savivaldybėje 2005–2019 m. dirbančiųjų skaičius augo.</w:t>
      </w:r>
    </w:p>
    <w:p w14:paraId="67BB6364" w14:textId="77777777" w:rsidR="00615C6D" w:rsidRPr="009E7774" w:rsidRDefault="00615C6D" w:rsidP="00615C6D">
      <w:pPr>
        <w:rPr>
          <w:rFonts w:ascii="Times New Roman" w:eastAsia="Calibri" w:hAnsi="Times New Roman" w:cs="Times New Roman"/>
          <w:sz w:val="19"/>
          <w:szCs w:val="19"/>
        </w:rPr>
      </w:pPr>
    </w:p>
    <w:p w14:paraId="1AE0DCFB" w14:textId="77777777" w:rsidR="00615C6D" w:rsidRPr="009E7774" w:rsidRDefault="00615C6D" w:rsidP="00615C6D">
      <w:pPr>
        <w:spacing w:after="120"/>
        <w:rPr>
          <w:rFonts w:ascii="Times New Roman" w:hAnsi="Times New Roman" w:cs="Times New Roman"/>
          <w:sz w:val="19"/>
          <w:szCs w:val="19"/>
        </w:rPr>
      </w:pPr>
      <w:r w:rsidRPr="009E7774">
        <w:rPr>
          <w:rFonts w:ascii="Times New Roman" w:hAnsi="Times New Roman" w:cs="Times New Roman"/>
          <w:b/>
          <w:bCs/>
          <w:sz w:val="19"/>
          <w:szCs w:val="19"/>
        </w:rPr>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1</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Užimtumo pokyčiai savivaldybių lygmeniu: 2005–2019 m. (palyginti su 2005 m.), tūkst.</w:t>
      </w:r>
    </w:p>
    <w:p w14:paraId="3F8A4101" w14:textId="77777777" w:rsidR="00615C6D" w:rsidRPr="009E7774" w:rsidRDefault="00615C6D" w:rsidP="00615C6D">
      <w:pPr>
        <w:spacing w:after="120"/>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4D6980C7" wp14:editId="637E2995">
            <wp:extent cx="5228167" cy="2908106"/>
            <wp:effectExtent l="0" t="0" r="0" b="6985"/>
            <wp:docPr id="733340937" name="Picture 73334093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7" name="Picture 733340937" descr="Chart, bar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004" cy="2924146"/>
                    </a:xfrm>
                    <a:prstGeom prst="rect">
                      <a:avLst/>
                    </a:prstGeom>
                    <a:noFill/>
                  </pic:spPr>
                </pic:pic>
              </a:graphicData>
            </a:graphic>
          </wp:inline>
        </w:drawing>
      </w:r>
    </w:p>
    <w:p w14:paraId="35ECA991" w14:textId="77777777" w:rsidR="00615C6D" w:rsidRDefault="00615C6D" w:rsidP="00615C6D">
      <w:pPr>
        <w:rPr>
          <w:rFonts w:ascii="Times New Roman" w:hAnsi="Times New Roman" w:cs="Times New Roman"/>
          <w:i/>
          <w:iCs/>
          <w:sz w:val="19"/>
          <w:szCs w:val="19"/>
        </w:rPr>
      </w:pPr>
      <w:r w:rsidRPr="009E7774">
        <w:rPr>
          <w:rFonts w:ascii="Times New Roman" w:hAnsi="Times New Roman" w:cs="Times New Roman"/>
          <w:i/>
          <w:iCs/>
          <w:sz w:val="19"/>
          <w:szCs w:val="19"/>
        </w:rPr>
        <w:t>Šaltinis: ESTEP, Statistikos departamentas.</w:t>
      </w:r>
    </w:p>
    <w:p w14:paraId="4E031475" w14:textId="77777777" w:rsidR="0000493C" w:rsidRDefault="0000493C" w:rsidP="00615C6D">
      <w:pPr>
        <w:rPr>
          <w:rFonts w:ascii="Times New Roman" w:hAnsi="Times New Roman" w:cs="Times New Roman"/>
          <w:i/>
          <w:iCs/>
          <w:sz w:val="19"/>
          <w:szCs w:val="19"/>
        </w:rPr>
      </w:pPr>
    </w:p>
    <w:p w14:paraId="5331F039" w14:textId="77777777" w:rsidR="00615C6D" w:rsidRPr="009E7774" w:rsidRDefault="00615C6D" w:rsidP="00615C6D">
      <w:pPr>
        <w:spacing w:after="120"/>
        <w:jc w:val="both"/>
        <w:rPr>
          <w:rFonts w:ascii="Times New Roman" w:eastAsia="Calibri" w:hAnsi="Times New Roman" w:cs="Times New Roman"/>
          <w:b/>
          <w:bCs/>
          <w:sz w:val="19"/>
          <w:szCs w:val="19"/>
        </w:rPr>
      </w:pPr>
      <w:r w:rsidRPr="009E7774">
        <w:rPr>
          <w:rFonts w:ascii="Times New Roman" w:hAnsi="Times New Roman" w:cs="Times New Roman"/>
          <w:b/>
          <w:bCs/>
          <w:sz w:val="19"/>
          <w:szCs w:val="19"/>
        </w:rPr>
        <w:lastRenderedPageBreak/>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2</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Užimtumo pokyčiai savivaldybių lygmeniu 2005–2019 m. (2005 m. = 100 %), proc.</w:t>
      </w:r>
    </w:p>
    <w:p w14:paraId="3DD99EA9" w14:textId="77777777" w:rsidR="00615C6D" w:rsidRPr="009E7774" w:rsidRDefault="00615C6D" w:rsidP="00615C6D">
      <w:pPr>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7A0E2A6B" wp14:editId="0C7E3D4A">
            <wp:extent cx="4445008" cy="2470150"/>
            <wp:effectExtent l="0" t="0" r="0" b="6350"/>
            <wp:docPr id="733340938" name="Picture 73334093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8" name="Picture 733340938" descr="Chart, bar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4306" cy="2491988"/>
                    </a:xfrm>
                    <a:prstGeom prst="rect">
                      <a:avLst/>
                    </a:prstGeom>
                    <a:noFill/>
                  </pic:spPr>
                </pic:pic>
              </a:graphicData>
            </a:graphic>
          </wp:inline>
        </w:drawing>
      </w:r>
    </w:p>
    <w:p w14:paraId="60A89F12"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Statistikos departamentas.</w:t>
      </w:r>
    </w:p>
    <w:p w14:paraId="3FEB6209" w14:textId="77777777" w:rsidR="00615C6D" w:rsidRPr="009E7774" w:rsidRDefault="00615C6D" w:rsidP="00615C6D">
      <w:pPr>
        <w:rPr>
          <w:rFonts w:ascii="Times New Roman" w:eastAsia="Calibri" w:hAnsi="Times New Roman" w:cs="Times New Roman"/>
          <w:sz w:val="19"/>
          <w:szCs w:val="19"/>
        </w:rPr>
      </w:pPr>
    </w:p>
    <w:p w14:paraId="441CCDB5"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Tam, kad būtų galima kompensuoti tokio didelio masto darbuotojų atleidimą, priteiktų daug lėšų ir pastangų ne vienerius metus. Jau daugelį metų už tiesioginių užsienio investicijų (TUI) pritraukimą atsakinga VšĮ „Investuok Lietuvoje“ tvirtina, kad nepaprastai sunku pritraukti naujų investicinių projektų į regionus (išskyrus Vilniaus). 2019 m. „Investuok Lietuvoje“ pritraukė 47 TUI projektus. Apskaičiuota, kad per ateinančius metus šie projektai turės sukurti 4 598 naujas darbo vietas, o įmonės planuoja investuoti į bendrojo kapitalo formavimą 135,8 mln. Eur. Visos šios investicijos atiteks gamybos sektoriui, kuris dažniausiai renkasi vietas už sostinės ribų. Vis dėlto VšĮ „Investuok Lietuvoje“ praneša, kad didžioji dalis darbo vietų bus sukurta Vilniuje, o kitur – mažiau nei 20 proc. (900). Remiantis apytiksliais skaičiavimais, viena nauja darbo vieta už sostinės ribų šiuo metu kainuoja daugiau nei 151 000 Eur, o tai sudaro 3,8 mlrd. Eur investicijų į 25 000 naujų darbo vietų.</w:t>
      </w:r>
    </w:p>
    <w:p w14:paraId="200C7BD0" w14:textId="77777777" w:rsidR="00615C6D" w:rsidRPr="009E7774" w:rsidRDefault="00615C6D" w:rsidP="00615C6D">
      <w:pPr>
        <w:rPr>
          <w:rFonts w:ascii="Times New Roman" w:eastAsia="Calibri" w:hAnsi="Times New Roman" w:cs="Times New Roman"/>
          <w:sz w:val="19"/>
          <w:szCs w:val="19"/>
        </w:rPr>
      </w:pPr>
    </w:p>
    <w:p w14:paraId="19F692FC"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Reikšmingas užimtumo lygio sumažėjimas blogina dabartines neigiamas </w:t>
      </w:r>
      <w:r w:rsidRPr="009E7774">
        <w:rPr>
          <w:rFonts w:ascii="Times New Roman" w:hAnsi="Times New Roman" w:cs="Times New Roman"/>
          <w:b/>
          <w:sz w:val="19"/>
          <w:szCs w:val="19"/>
        </w:rPr>
        <w:t>demografines tendencijas</w:t>
      </w:r>
      <w:r w:rsidRPr="009E7774">
        <w:rPr>
          <w:rFonts w:ascii="Times New Roman" w:hAnsi="Times New Roman" w:cs="Times New Roman"/>
          <w:sz w:val="19"/>
          <w:szCs w:val="19"/>
        </w:rPr>
        <w:t xml:space="preserve"> nagrinėjamuose regionuose ir savivaldybėse. Per 14 metų nuo 2005 m. gyventojų skaičius Lietuvoje sumažėjo 16 proc. arba 528 000 žmonių (beveik tiek žmonių gyvena šalies sostinėje Vilniuje). Per tą patį laikotarpį gyventojų skaičius sumažėjo visuose regionuose, labiausiai – Šiaulių ir Telšių. Savivaldybių lygmeniu gyventojų skaičius sumažėjo 55 iš 60 savivaldybių. Gyventojų skaičius nesumažėjo Vilniaus miesto, Vilniaus rajono, Kauno rajono, Klaipėdos rajono ir Neringos savivaldybėse. Neringos savivaldybėje registruotų gyventojų skaičius išaugo dėl reguliavimo priežasčių (mokesčių ir pan.), tačiau žmonės fiziškai gyvena kitose savivaldybėse.</w:t>
      </w:r>
    </w:p>
    <w:p w14:paraId="23719EC5" w14:textId="77777777" w:rsidR="00615C6D" w:rsidRPr="009E7774" w:rsidRDefault="00615C6D" w:rsidP="00615C6D">
      <w:pPr>
        <w:rPr>
          <w:rFonts w:ascii="Times New Roman" w:eastAsia="Calibri" w:hAnsi="Times New Roman" w:cs="Times New Roman"/>
          <w:sz w:val="19"/>
          <w:szCs w:val="19"/>
        </w:rPr>
      </w:pPr>
    </w:p>
    <w:p w14:paraId="58E4C182"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Toliau esančiame grafike pateikiami duomenys apie demografinius pokyčius regionuose ir savivaldybėse, kuriose veiklą vykdo trys analizuojamos įmonės. Pažymėtina, kad Akmenės rajono savivaldybė yra viena iš savivaldybių, kurioje santykinis gyventojų skaičius sumažėjo daugiausia – 32 proc. </w:t>
      </w:r>
    </w:p>
    <w:p w14:paraId="5AE07F2D" w14:textId="77777777" w:rsidR="00615C6D" w:rsidRPr="009E7774" w:rsidRDefault="00615C6D" w:rsidP="00615C6D">
      <w:pPr>
        <w:rPr>
          <w:rFonts w:ascii="Times New Roman" w:eastAsia="Calibri" w:hAnsi="Times New Roman" w:cs="Times New Roman"/>
          <w:sz w:val="19"/>
          <w:szCs w:val="19"/>
        </w:rPr>
      </w:pPr>
    </w:p>
    <w:p w14:paraId="717BD137"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3</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Gyventojų skaičiaus kaita 2005–2019 m.</w:t>
      </w:r>
    </w:p>
    <w:p w14:paraId="36160C17" w14:textId="77777777" w:rsidR="00615C6D" w:rsidRPr="009E7774" w:rsidRDefault="00615C6D" w:rsidP="00615C6D">
      <w:pPr>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62020171" wp14:editId="01FE49C9">
            <wp:extent cx="4445000" cy="2519304"/>
            <wp:effectExtent l="0" t="0" r="0" b="0"/>
            <wp:docPr id="733340939" name="Picture 733340939"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9" name="Picture 733340939" descr="Chart, waterfall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0203" cy="2544924"/>
                    </a:xfrm>
                    <a:prstGeom prst="rect">
                      <a:avLst/>
                    </a:prstGeom>
                    <a:noFill/>
                  </pic:spPr>
                </pic:pic>
              </a:graphicData>
            </a:graphic>
          </wp:inline>
        </w:drawing>
      </w:r>
    </w:p>
    <w:p w14:paraId="06DA916C"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Statistikos departamentas.</w:t>
      </w:r>
    </w:p>
    <w:p w14:paraId="6C5B0AE5" w14:textId="77777777" w:rsidR="0000493C" w:rsidRDefault="0000493C" w:rsidP="00615C6D">
      <w:pPr>
        <w:jc w:val="both"/>
        <w:rPr>
          <w:rFonts w:ascii="Times New Roman" w:hAnsi="Times New Roman" w:cs="Times New Roman"/>
          <w:b/>
          <w:sz w:val="19"/>
          <w:szCs w:val="19"/>
        </w:rPr>
      </w:pPr>
    </w:p>
    <w:p w14:paraId="38846D7C" w14:textId="77777777" w:rsidR="0000493C" w:rsidRDefault="0000493C" w:rsidP="00615C6D">
      <w:pPr>
        <w:jc w:val="both"/>
        <w:rPr>
          <w:rFonts w:ascii="Times New Roman" w:hAnsi="Times New Roman" w:cs="Times New Roman"/>
          <w:b/>
          <w:sz w:val="19"/>
          <w:szCs w:val="19"/>
        </w:rPr>
      </w:pPr>
    </w:p>
    <w:p w14:paraId="0A097F28" w14:textId="2031FB5A" w:rsidR="00615C6D" w:rsidRPr="009E7774" w:rsidRDefault="00615C6D" w:rsidP="00615C6D">
      <w:pPr>
        <w:jc w:val="both"/>
        <w:rPr>
          <w:rFonts w:ascii="Times New Roman" w:hAnsi="Times New Roman" w:cs="Times New Roman"/>
          <w:sz w:val="19"/>
          <w:szCs w:val="19"/>
        </w:rPr>
      </w:pPr>
      <w:r w:rsidRPr="009E7774">
        <w:rPr>
          <w:rFonts w:ascii="Times New Roman" w:hAnsi="Times New Roman" w:cs="Times New Roman"/>
          <w:b/>
          <w:sz w:val="19"/>
          <w:szCs w:val="19"/>
        </w:rPr>
        <w:lastRenderedPageBreak/>
        <w:t>Poveikis importui.</w:t>
      </w:r>
      <w:r w:rsidRPr="009E7774">
        <w:rPr>
          <w:rFonts w:ascii="Times New Roman" w:hAnsi="Times New Roman" w:cs="Times New Roman"/>
          <w:sz w:val="19"/>
          <w:szCs w:val="19"/>
        </w:rPr>
        <w:t xml:space="preserve"> Dalis šių trijų įmonių tarpinio vartojimo yra importuojama, todėl jas uždarius importas gali sumažėti 4,3 mlrd. Eur. Santykinė importuotų prekių ir paslaugų dalis tarpiniame vartojime yra didžiausia AB „Orlen Lietuva“ – ji sudaro net 93 proc. viso tarpinio vartojimo, o mažiausia – AB „Akmenės cementas“ (tik 11 proc.). AB „Achema“ importuoja 65 proc. visų prekių ir paslaugų. Apskritai, uždarius AB „Akmenės cementas“ neigiamą poveikį pajustų šalies ekonomika, uždarius AB „Orlen Lietuva“ – reikšmingą poveikį pajustų visas likęs pasaulis, o AB „Achema“ uždarymas paveiktų ir šalies, ir pasaulio ekonomiką.</w:t>
      </w:r>
    </w:p>
    <w:p w14:paraId="295FC75F" w14:textId="77777777" w:rsidR="00615C6D" w:rsidRPr="009E7774" w:rsidRDefault="00615C6D" w:rsidP="00615C6D">
      <w:pPr>
        <w:jc w:val="both"/>
        <w:rPr>
          <w:rFonts w:ascii="Times New Roman" w:eastAsia="Calibri" w:hAnsi="Times New Roman" w:cs="Times New Roman"/>
          <w:sz w:val="19"/>
          <w:szCs w:val="19"/>
        </w:rPr>
      </w:pPr>
    </w:p>
    <w:p w14:paraId="5A7056EF" w14:textId="77777777" w:rsidR="00615C6D" w:rsidRPr="009E7774" w:rsidRDefault="00615C6D" w:rsidP="00615C6D">
      <w:pPr>
        <w:tabs>
          <w:tab w:val="left" w:pos="851"/>
        </w:tabs>
        <w:spacing w:before="120" w:after="120"/>
        <w:contextualSpacing/>
        <w:jc w:val="both"/>
        <w:outlineLvl w:val="1"/>
        <w:rPr>
          <w:rFonts w:ascii="Times New Roman" w:hAnsi="Times New Roman" w:cs="Times New Roman"/>
          <w:b/>
          <w:color w:val="005962"/>
          <w:sz w:val="19"/>
          <w:szCs w:val="19"/>
        </w:rPr>
      </w:pPr>
      <w:bookmarkStart w:id="31" w:name="_Toc64283618"/>
      <w:bookmarkStart w:id="32" w:name="_Toc68270358"/>
      <w:bookmarkStart w:id="33" w:name="_Toc68270857"/>
      <w:r w:rsidRPr="009E7774">
        <w:rPr>
          <w:rFonts w:ascii="Times New Roman" w:hAnsi="Times New Roman" w:cs="Times New Roman"/>
          <w:b/>
          <w:color w:val="005962"/>
          <w:sz w:val="19"/>
          <w:szCs w:val="19"/>
        </w:rPr>
        <w:t>Ekonominio ir socialinio poveikio vertinimo metodika (I-O modelis, naudojami duomenys ir pagrindinės prielaidos)</w:t>
      </w:r>
      <w:bookmarkEnd w:id="31"/>
      <w:bookmarkEnd w:id="32"/>
      <w:bookmarkEnd w:id="33"/>
    </w:p>
    <w:p w14:paraId="22C3FD58"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Naudota metodika buvo siekiama kiekybiškai įvertinti perėjimo prie klimato požiūriu neutralios ekonomikos riziką, įvertinant didžiausią neigiamą poveikį, kuris būtų juntamas trims įmonėms (AB „Orlen Lietuva“, AB „Achema“ ir AB „Akmenės cementas“) sumažinus savo veiklą arba ją nutraukus. Ekonominis poveikis sutelktas į svarbiausius ekonominius srautus, visų pirma bendrąją pridėtinę vertę, užimtumą ir iš dalies importą. Nors poveikis užimtumui buvo įvertintas, tyrimo tikslas nebuvo vertinti poveikį regionų demografijai ar migracijai. Taip pat nebuvo siekiama išanalizuoti tolesnio poveikio prarastoms gyventojų pajamoms, jei šios trys įmonės sumažintų savo veiklą arba ją nutrauktų. Ekonominis poveikis akcijoms, įskaitant fizinių investicijų kainų pokyčius (ar bet kokį kitą sukeltą neigiamą poveikį), nebuvo nagrinėjimas. Vis dėlto pasiūlyta metodika leidžia kiekybiškai įvertinti ekonominio poveikio mastą ir parodyti, kad didžiausią poveikį pajustų savivaldybės, didelį poveikį – regionai ir ne tokį didelį – visa šalis. Ji taip pat leidžia tarpusavyje palyginti visus tris atvejus pagal poveikio mastą savivaldybių, regionų ir nacionaliniu lygmenimis.</w:t>
      </w:r>
    </w:p>
    <w:p w14:paraId="53DAEFBC" w14:textId="77777777" w:rsidR="00615C6D" w:rsidRPr="009E7774" w:rsidRDefault="00615C6D" w:rsidP="00615C6D">
      <w:pPr>
        <w:rPr>
          <w:rFonts w:ascii="Times New Roman" w:eastAsia="Calibri" w:hAnsi="Times New Roman" w:cs="Times New Roman"/>
          <w:sz w:val="19"/>
          <w:szCs w:val="19"/>
        </w:rPr>
      </w:pPr>
    </w:p>
    <w:p w14:paraId="112BE62D"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Ūkinės veiklos sumažinimas arba nutraukimas daro įtaką ekonominės vertės kūrimui visoje pridėtinės vertės grandinėje. Sumažinus ūkinę veiklą gamintojų rinkoje sutrinka tarpinis vartojimas, galutinės grandies rinkoje – įmonės, pavyzdžiui, nutraukia produkcijos pakavimo ir perpakavimo veiklą arba ieško kitų tarpinio vartojimo tiekimo šaltinių. Todėl analizuojami du ekonominiai srautai: bendroji pridėtinė vertė ir tarpinis vartojimas, kurie tinkamai įvardijami kaip pirminis ir antrinis poveikis. Bendroji pridėtinė vertė priskiriama įmonės veiklos vykdymo vietai. Pridėtinė vertė lyginama su regionų ir šalies bendrąja pridėtine verte, taip pat su savivaldybių pridėtine verte. Ši informacija pateikiama metinėje VSS. Tarpinis vartojimas priskiriamas įmonės regionui, likusiai šalies daliai ir importui. Analizės nebuvo galima atlikti pagal geografinį suskirstymą, nes atitinkamų duomenų paprasčiausiai nėra.</w:t>
      </w:r>
    </w:p>
    <w:p w14:paraId="5C2A0EE2" w14:textId="77777777" w:rsidR="00615C6D" w:rsidRPr="009E7774" w:rsidRDefault="00615C6D" w:rsidP="00615C6D">
      <w:pPr>
        <w:rPr>
          <w:rFonts w:ascii="Times New Roman" w:eastAsia="Calibri" w:hAnsi="Times New Roman" w:cs="Times New Roman"/>
          <w:sz w:val="19"/>
          <w:szCs w:val="19"/>
        </w:rPr>
      </w:pPr>
    </w:p>
    <w:p w14:paraId="5489D954"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Daugiausia informacijos apie nacionalines sąskaitas gaunama iš sąnaudų ir gamybos duomenų – kvadratinės matricos, kurioje pateikiama informacija apie tarpinio vartojimo struktūrą. Šioje matricoje tarpinis vartojimas suskirstomas pagal Produktų pagal veiklos rūšį klasifikatoriaus (angl. Statistical classification of products by activity, CPA) dviženklius kodus. Nors įmonių bendroji pridėtinė vertė šiek tiek skiriasi nuo pridėtinės vertės, priskiriamos tam pačiam CPA dviženkliam kodui, ji pateikia gana tikslų įvertinimą. Pirmiausia taip yra todėl, kad šios įmonės yra unikalios savo ekonominio produkto (turinčio atitinkamą CPA kodą) gamintojos. </w:t>
      </w:r>
    </w:p>
    <w:p w14:paraId="47635491" w14:textId="77777777" w:rsidR="00615C6D" w:rsidRPr="009E7774" w:rsidRDefault="00615C6D" w:rsidP="00615C6D">
      <w:pPr>
        <w:rPr>
          <w:rFonts w:ascii="Times New Roman" w:eastAsia="Calibri" w:hAnsi="Times New Roman" w:cs="Times New Roman"/>
          <w:sz w:val="19"/>
          <w:szCs w:val="19"/>
        </w:rPr>
      </w:pPr>
    </w:p>
    <w:p w14:paraId="48B00B7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Bendrosios pridėtinės vertės analitinė metodika rėmėsi keliais duomenų šaltiniais: apibendrinta nacionalinių sąskaitų statistika (2019 m. nacionaliniu lygmeniu su 38 NACE kodais, 2018 m. regionų lygmeniu su 10 NACE kodų ir 2018 m. nacionaliniu lygmeniu su 64 NACE kodais); verslo struktūros statistika (2019 m. nacionaliniu, regionų ir savivaldybių lygmenimis); analizuojamų įmonių finansiniais duomenimis (apimančiais 2019 metus) ir statistiniais duomenimis, kuriuos analizuojamos įmonės pateikė tyrėjams (apimančiais 2019 metus). Įmonės visų pirma pasidalijo informacija apie savo pridėtinę vertę ir struktūrine informacija apie tarpinį vartojimą, suskirstytą pagal CPA ir NACE kodus. Kalbant apie paskutinį šaltinį, pagrindiniai duomenys ataskaitoje neatskleidžiami laikantis konfidencialumo susitarimų su įmonėmis.</w:t>
      </w:r>
    </w:p>
    <w:p w14:paraId="24B52821" w14:textId="77777777" w:rsidR="00615C6D" w:rsidRPr="009E7774" w:rsidRDefault="00615C6D" w:rsidP="00615C6D">
      <w:pPr>
        <w:rPr>
          <w:rFonts w:ascii="Times New Roman" w:eastAsia="Calibri" w:hAnsi="Times New Roman" w:cs="Times New Roman"/>
          <w:sz w:val="19"/>
          <w:szCs w:val="19"/>
        </w:rPr>
      </w:pPr>
    </w:p>
    <w:p w14:paraId="54D1478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Lygiagrečiai su bendrosios vertės srautais buvo analizuojamas poveikis užimtumui. Užimtumo duomenys paimti iš nacionalinių sąskaitų, VSS ir pačių įmonių. </w:t>
      </w:r>
    </w:p>
    <w:p w14:paraId="7BB252E5" w14:textId="77777777" w:rsidR="00615C6D" w:rsidRPr="009E7774" w:rsidRDefault="00615C6D" w:rsidP="00615C6D">
      <w:pPr>
        <w:rPr>
          <w:rFonts w:ascii="Times New Roman" w:eastAsia="Calibri" w:hAnsi="Times New Roman" w:cs="Times New Roman"/>
          <w:sz w:val="19"/>
          <w:szCs w:val="19"/>
        </w:rPr>
      </w:pPr>
    </w:p>
    <w:p w14:paraId="03230C43" w14:textId="77777777" w:rsidR="00615C6D" w:rsidRPr="009E7774" w:rsidRDefault="00615C6D" w:rsidP="00615C6D">
      <w:pPr>
        <w:jc w:val="both"/>
        <w:rPr>
          <w:rFonts w:ascii="Times New Roman" w:hAnsi="Times New Roman" w:cs="Times New Roman"/>
          <w:sz w:val="19"/>
          <w:szCs w:val="19"/>
        </w:rPr>
      </w:pPr>
      <w:r w:rsidRPr="009E7774">
        <w:rPr>
          <w:rFonts w:ascii="Times New Roman" w:hAnsi="Times New Roman" w:cs="Times New Roman"/>
          <w:sz w:val="19"/>
          <w:szCs w:val="19"/>
        </w:rPr>
        <w:t>Užimtumo sąvoka, vartojama apskaičiuojant neigiamą galimo trijų įmonių uždarymo socialinį poveikį savivaldybių lygmeniu, atitinka VSS rodiklį „Darbuotojų (samdomų) skaičius pagal veiklos vykdymo vietą (ne finansų įmonių)“. Yra ir kitų galimų užimtumo sąvokų: „darbuotojų (samdomų) skaičius pagal veiklos vykdymo vietą (ne finansų įmonių)“ iš VSS (tai apima darbuotojus, individualias įmones ir fizinius asmenis, vykdančius ekonominę veiklą) arba užimti asmenys</w:t>
      </w:r>
      <w:r w:rsidRPr="009E7774">
        <w:rPr>
          <w:rFonts w:ascii="Times New Roman" w:eastAsia="Calibri" w:hAnsi="Times New Roman" w:cs="Times New Roman"/>
          <w:sz w:val="19"/>
          <w:szCs w:val="19"/>
          <w:vertAlign w:val="superscript"/>
        </w:rPr>
        <w:footnoteReference w:id="24"/>
      </w:r>
      <w:r w:rsidRPr="009E7774">
        <w:rPr>
          <w:rFonts w:ascii="Times New Roman" w:hAnsi="Times New Roman" w:cs="Times New Roman"/>
          <w:sz w:val="19"/>
          <w:szCs w:val="19"/>
        </w:rPr>
        <w:t xml:space="preserve"> iš Darbo jėgos tyrimų. Šioje ataskaitoje vartojama užimtumo sąvoka geriausiai atitinka darbuotojų, kuriuos greičiausiai paveiks galimas trijų įmonių uždarymas, profilį.</w:t>
      </w:r>
    </w:p>
    <w:bookmarkEnd w:id="21"/>
    <w:p w14:paraId="7F12AEEC" w14:textId="77777777" w:rsidR="003753DD" w:rsidRDefault="003753DD">
      <w:pPr>
        <w:widowControl/>
        <w:autoSpaceDE/>
        <w:autoSpaceDN/>
        <w:spacing w:after="160" w:line="259" w:lineRule="auto"/>
        <w:sectPr w:rsidR="003753DD" w:rsidSect="0000493C">
          <w:pgSz w:w="11906" w:h="16838"/>
          <w:pgMar w:top="1418" w:right="567" w:bottom="1134" w:left="1701" w:header="567" w:footer="567" w:gutter="0"/>
          <w:pgNumType w:start="1"/>
          <w:cols w:space="1296"/>
          <w:docGrid w:linePitch="360"/>
        </w:sectPr>
      </w:pPr>
    </w:p>
    <w:p w14:paraId="79B78326" w14:textId="759F4C94" w:rsidR="00EF4202" w:rsidRPr="00590AD1" w:rsidRDefault="00EF4202" w:rsidP="00590AD1">
      <w:pPr>
        <w:widowControl/>
        <w:autoSpaceDE/>
        <w:autoSpaceDN/>
        <w:jc w:val="right"/>
        <w:rPr>
          <w:rFonts w:ascii="Times New Roman" w:hAnsi="Times New Roman" w:cs="Times New Roman"/>
          <w:sz w:val="19"/>
          <w:szCs w:val="19"/>
        </w:rPr>
      </w:pPr>
      <w:r w:rsidRPr="00590AD1">
        <w:rPr>
          <w:rFonts w:ascii="Times New Roman" w:hAnsi="Times New Roman" w:cs="Times New Roman"/>
          <w:sz w:val="19"/>
          <w:szCs w:val="19"/>
        </w:rPr>
        <w:lastRenderedPageBreak/>
        <w:t>Teritorinio teisingos pertvarkos plano</w:t>
      </w:r>
    </w:p>
    <w:p w14:paraId="102F360E" w14:textId="0BFF0762" w:rsidR="00EF4202" w:rsidRPr="00590AD1" w:rsidRDefault="00590AD1" w:rsidP="00590AD1">
      <w:pPr>
        <w:pStyle w:val="Sraopastraipa"/>
        <w:ind w:left="4752"/>
        <w:jc w:val="right"/>
        <w:rPr>
          <w:rFonts w:ascii="Times New Roman" w:hAnsi="Times New Roman" w:cs="Times New Roman"/>
          <w:sz w:val="19"/>
          <w:szCs w:val="19"/>
        </w:rPr>
      </w:pPr>
      <w:r>
        <w:rPr>
          <w:rFonts w:ascii="Times New Roman" w:hAnsi="Times New Roman" w:cs="Times New Roman"/>
          <w:sz w:val="19"/>
          <w:szCs w:val="19"/>
        </w:rPr>
        <w:t xml:space="preserve">3 </w:t>
      </w:r>
      <w:r w:rsidR="00EF4202" w:rsidRPr="00590AD1">
        <w:rPr>
          <w:rFonts w:ascii="Times New Roman" w:hAnsi="Times New Roman" w:cs="Times New Roman"/>
          <w:sz w:val="19"/>
          <w:szCs w:val="19"/>
        </w:rPr>
        <w:t>Priedas</w:t>
      </w:r>
    </w:p>
    <w:p w14:paraId="0F7F9816" w14:textId="17103DEC" w:rsidR="00EF4202" w:rsidRPr="00590AD1" w:rsidRDefault="00EF4202" w:rsidP="00EF4202">
      <w:pPr>
        <w:jc w:val="right"/>
        <w:rPr>
          <w:rFonts w:ascii="Times New Roman" w:hAnsi="Times New Roman" w:cs="Times New Roman"/>
          <w:sz w:val="19"/>
          <w:szCs w:val="19"/>
        </w:rPr>
      </w:pPr>
    </w:p>
    <w:p w14:paraId="65244FF0" w14:textId="0E6E2521" w:rsidR="00EF4202" w:rsidRPr="00590AD1" w:rsidRDefault="003753DD" w:rsidP="00EF4202">
      <w:pPr>
        <w:jc w:val="center"/>
        <w:rPr>
          <w:rFonts w:ascii="Times New Roman" w:hAnsi="Times New Roman" w:cs="Times New Roman"/>
          <w:b/>
          <w:bCs/>
          <w:sz w:val="19"/>
          <w:szCs w:val="19"/>
        </w:rPr>
      </w:pPr>
      <w:r w:rsidRPr="00590AD1">
        <w:rPr>
          <w:rFonts w:ascii="Times New Roman" w:hAnsi="Times New Roman" w:cs="Times New Roman"/>
          <w:b/>
          <w:bCs/>
          <w:sz w:val="19"/>
          <w:szCs w:val="19"/>
        </w:rPr>
        <w:t>TEISINGOS PERTVARKOS FONDO INVESTICIJOS</w:t>
      </w:r>
    </w:p>
    <w:p w14:paraId="32931B1C" w14:textId="4E799F68" w:rsidR="003753DD" w:rsidRPr="00590AD1" w:rsidRDefault="003753DD" w:rsidP="00EF4202">
      <w:pPr>
        <w:jc w:val="center"/>
        <w:rPr>
          <w:rFonts w:ascii="Times New Roman" w:hAnsi="Times New Roman" w:cs="Times New Roman"/>
          <w:sz w:val="19"/>
          <w:szCs w:val="19"/>
        </w:rPr>
      </w:pPr>
    </w:p>
    <w:p w14:paraId="7E396444" w14:textId="77777777" w:rsidR="00EF4202" w:rsidRPr="00590AD1" w:rsidRDefault="00EF4202" w:rsidP="00EF4202">
      <w:pPr>
        <w:tabs>
          <w:tab w:val="left" w:pos="567"/>
        </w:tabs>
        <w:spacing w:before="360" w:after="240"/>
        <w:contextualSpacing/>
        <w:outlineLvl w:val="0"/>
        <w:rPr>
          <w:rFonts w:ascii="Times New Roman" w:hAnsi="Times New Roman" w:cs="Times New Roman"/>
          <w:sz w:val="19"/>
          <w:szCs w:val="19"/>
        </w:rPr>
      </w:pP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199"/>
        <w:gridCol w:w="2332"/>
        <w:gridCol w:w="7655"/>
        <w:gridCol w:w="2405"/>
      </w:tblGrid>
      <w:tr w:rsidR="002656BA" w:rsidRPr="00590AD1" w14:paraId="6D177EBE" w14:textId="77777777" w:rsidTr="00590AD1">
        <w:trPr>
          <w:trHeight w:val="452"/>
        </w:trPr>
        <w:tc>
          <w:tcPr>
            <w:tcW w:w="2199" w:type="dxa"/>
            <w:shd w:val="clear" w:color="auto" w:fill="FFFFFF" w:themeFill="background1"/>
            <w:tcMar>
              <w:top w:w="72" w:type="dxa"/>
              <w:left w:w="144" w:type="dxa"/>
              <w:bottom w:w="72" w:type="dxa"/>
              <w:right w:w="144" w:type="dxa"/>
            </w:tcMar>
            <w:hideMark/>
          </w:tcPr>
          <w:p w14:paraId="74F45BE8"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Investments direction</w:t>
            </w:r>
          </w:p>
        </w:tc>
        <w:tc>
          <w:tcPr>
            <w:tcW w:w="2332" w:type="dxa"/>
            <w:shd w:val="clear" w:color="auto" w:fill="FFFFFF" w:themeFill="background1"/>
            <w:tcMar>
              <w:top w:w="72" w:type="dxa"/>
              <w:left w:w="144" w:type="dxa"/>
              <w:bottom w:w="72" w:type="dxa"/>
              <w:right w:w="144" w:type="dxa"/>
            </w:tcMar>
            <w:hideMark/>
          </w:tcPr>
          <w:p w14:paraId="5D76D162"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Action</w:t>
            </w:r>
          </w:p>
        </w:tc>
        <w:tc>
          <w:tcPr>
            <w:tcW w:w="7655" w:type="dxa"/>
            <w:shd w:val="clear" w:color="auto" w:fill="FFFFFF" w:themeFill="background1"/>
            <w:tcMar>
              <w:top w:w="72" w:type="dxa"/>
              <w:left w:w="144" w:type="dxa"/>
              <w:bottom w:w="72" w:type="dxa"/>
              <w:right w:w="144" w:type="dxa"/>
            </w:tcMar>
            <w:hideMark/>
          </w:tcPr>
          <w:p w14:paraId="324B916A"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Measure</w:t>
            </w:r>
          </w:p>
        </w:tc>
        <w:tc>
          <w:tcPr>
            <w:tcW w:w="2405" w:type="dxa"/>
            <w:shd w:val="clear" w:color="auto" w:fill="FFFFFF" w:themeFill="background1"/>
            <w:tcMar>
              <w:top w:w="72" w:type="dxa"/>
              <w:left w:w="144" w:type="dxa"/>
              <w:bottom w:w="72" w:type="dxa"/>
              <w:right w:w="144" w:type="dxa"/>
            </w:tcMar>
            <w:hideMark/>
          </w:tcPr>
          <w:p w14:paraId="1816702B"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JTF funds in the projects planned</w:t>
            </w:r>
          </w:p>
        </w:tc>
      </w:tr>
      <w:tr w:rsidR="00317020" w:rsidRPr="00590AD1" w14:paraId="11E75DAC" w14:textId="77777777" w:rsidTr="00EB477E">
        <w:trPr>
          <w:trHeight w:val="403"/>
        </w:trPr>
        <w:tc>
          <w:tcPr>
            <w:tcW w:w="2199" w:type="dxa"/>
            <w:vMerge w:val="restart"/>
            <w:shd w:val="clear" w:color="auto" w:fill="FFFFFF" w:themeFill="background1"/>
            <w:tcMar>
              <w:top w:w="72" w:type="dxa"/>
              <w:left w:w="144" w:type="dxa"/>
              <w:bottom w:w="72" w:type="dxa"/>
              <w:right w:w="144" w:type="dxa"/>
            </w:tcMar>
            <w:hideMark/>
          </w:tcPr>
          <w:p w14:paraId="54A29CCD" w14:textId="2E72886F" w:rsidR="00317020" w:rsidRPr="00590AD1" w:rsidRDefault="00317020" w:rsidP="00590AD1">
            <w:pPr>
              <w:spacing w:before="240"/>
              <w:jc w:val="center"/>
              <w:rPr>
                <w:rFonts w:ascii="Times New Roman" w:hAnsi="Times New Roman" w:cs="Times New Roman"/>
                <w:sz w:val="19"/>
                <w:szCs w:val="19"/>
              </w:rPr>
            </w:pPr>
            <w:r w:rsidRPr="00590AD1">
              <w:rPr>
                <w:rFonts w:ascii="Times New Roman" w:hAnsi="Times New Roman" w:cs="Times New Roman"/>
                <w:b/>
                <w:bCs/>
                <w:sz w:val="19"/>
                <w:szCs w:val="19"/>
                <w:lang w:val="en-US"/>
              </w:rPr>
              <w:t>INDUSTRY DECARBONIZATION</w:t>
            </w:r>
          </w:p>
        </w:tc>
        <w:tc>
          <w:tcPr>
            <w:tcW w:w="2332" w:type="dxa"/>
            <w:shd w:val="clear" w:color="auto" w:fill="FFFFFF" w:themeFill="background1"/>
            <w:tcMar>
              <w:top w:w="72" w:type="dxa"/>
              <w:left w:w="144" w:type="dxa"/>
              <w:bottom w:w="72" w:type="dxa"/>
              <w:right w:w="144" w:type="dxa"/>
            </w:tcMar>
            <w:hideMark/>
          </w:tcPr>
          <w:p w14:paraId="7D6654C9"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EU ETS industry decarbonization</w:t>
            </w:r>
          </w:p>
        </w:tc>
        <w:tc>
          <w:tcPr>
            <w:tcW w:w="7655" w:type="dxa"/>
            <w:shd w:val="clear" w:color="auto" w:fill="FFFFFF" w:themeFill="background1"/>
            <w:tcMar>
              <w:top w:w="72" w:type="dxa"/>
              <w:left w:w="144" w:type="dxa"/>
              <w:bottom w:w="72" w:type="dxa"/>
              <w:right w:w="144" w:type="dxa"/>
            </w:tcMar>
            <w:hideMark/>
          </w:tcPr>
          <w:p w14:paraId="59CFADEF"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Integration of electrolysis into the ammonia unit </w:t>
            </w:r>
            <w:r w:rsidRPr="00590AD1">
              <w:rPr>
                <w:rFonts w:ascii="Times New Roman" w:hAnsi="Times New Roman" w:cs="Times New Roman"/>
                <w:sz w:val="19"/>
                <w:szCs w:val="19"/>
              </w:rPr>
              <w:t>(</w:t>
            </w:r>
            <w:r w:rsidRPr="00590AD1">
              <w:rPr>
                <w:rFonts w:ascii="Times New Roman" w:hAnsi="Times New Roman" w:cs="Times New Roman"/>
                <w:sz w:val="19"/>
                <w:szCs w:val="19"/>
                <w:lang w:val="en-US"/>
              </w:rPr>
              <w:t>30</w:t>
            </w:r>
            <w:r w:rsidRPr="00590AD1">
              <w:rPr>
                <w:rFonts w:ascii="Times New Roman" w:hAnsi="Times New Roman" w:cs="Times New Roman"/>
                <w:sz w:val="19"/>
                <w:szCs w:val="19"/>
              </w:rPr>
              <w:t>% H</w:t>
            </w:r>
            <w:r w:rsidRPr="00590AD1">
              <w:rPr>
                <w:rFonts w:ascii="Times New Roman" w:hAnsi="Times New Roman" w:cs="Times New Roman"/>
                <w:sz w:val="19"/>
                <w:szCs w:val="19"/>
                <w:vertAlign w:val="subscript"/>
              </w:rPr>
              <w:t>2</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replacement</w:t>
            </w:r>
            <w:r w:rsidRPr="00590AD1">
              <w:rPr>
                <w:rFonts w:ascii="Times New Roman" w:hAnsi="Times New Roman" w:cs="Times New Roman"/>
                <w:sz w:val="19"/>
                <w:szCs w:val="19"/>
              </w:rPr>
              <w:t>)</w:t>
            </w:r>
            <w:r w:rsidRPr="00590AD1">
              <w:rPr>
                <w:rFonts w:ascii="Times New Roman" w:hAnsi="Times New Roman" w:cs="Times New Roman"/>
                <w:sz w:val="19"/>
                <w:szCs w:val="19"/>
                <w:lang w:val="en-US"/>
              </w:rPr>
              <w:t xml:space="preserve"> I stage</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0F50A10A" w14:textId="08AF04C9" w:rsidR="00317020" w:rsidRPr="00660414" w:rsidRDefault="00317020"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1</w:t>
            </w:r>
            <w:r w:rsidRPr="00660414">
              <w:rPr>
                <w:rFonts w:ascii="Times New Roman" w:hAnsi="Times New Roman" w:cs="Times New Roman"/>
                <w:sz w:val="19"/>
                <w:szCs w:val="19"/>
                <w:lang w:val="en-US"/>
              </w:rPr>
              <w:t>22</w:t>
            </w:r>
            <w:r w:rsidRPr="00660414">
              <w:rPr>
                <w:rFonts w:ascii="Times New Roman" w:hAnsi="Times New Roman" w:cs="Times New Roman"/>
                <w:sz w:val="19"/>
                <w:szCs w:val="19"/>
              </w:rPr>
              <w:t>,65 mln.</w:t>
            </w:r>
          </w:p>
        </w:tc>
      </w:tr>
      <w:tr w:rsidR="00317020" w:rsidRPr="00590AD1" w14:paraId="60B9DEED" w14:textId="77777777" w:rsidTr="00EB477E">
        <w:trPr>
          <w:trHeight w:val="667"/>
        </w:trPr>
        <w:tc>
          <w:tcPr>
            <w:tcW w:w="0" w:type="auto"/>
            <w:vMerge/>
            <w:shd w:val="clear" w:color="auto" w:fill="FFFFFF" w:themeFill="background1"/>
            <w:vAlign w:val="center"/>
            <w:hideMark/>
          </w:tcPr>
          <w:p w14:paraId="36E8947E" w14:textId="77777777" w:rsidR="00317020" w:rsidRPr="00590AD1" w:rsidRDefault="00317020" w:rsidP="003753DD">
            <w:pPr>
              <w:rPr>
                <w:rFonts w:ascii="Times New Roman" w:hAnsi="Times New Roman" w:cs="Times New Roman"/>
                <w:sz w:val="19"/>
                <w:szCs w:val="19"/>
              </w:rPr>
            </w:pPr>
          </w:p>
        </w:tc>
        <w:tc>
          <w:tcPr>
            <w:tcW w:w="2332" w:type="dxa"/>
            <w:shd w:val="clear" w:color="auto" w:fill="FFFFFF" w:themeFill="background1"/>
            <w:tcMar>
              <w:top w:w="72" w:type="dxa"/>
              <w:left w:w="144" w:type="dxa"/>
              <w:bottom w:w="72" w:type="dxa"/>
              <w:right w:w="144" w:type="dxa"/>
            </w:tcMar>
            <w:hideMark/>
          </w:tcPr>
          <w:p w14:paraId="13956D68"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Preparing for clean energy technologies, systems and infrastructure</w:t>
            </w:r>
          </w:p>
        </w:tc>
        <w:tc>
          <w:tcPr>
            <w:tcW w:w="7655" w:type="dxa"/>
            <w:shd w:val="clear" w:color="auto" w:fill="FFFFFF" w:themeFill="background1"/>
            <w:tcMar>
              <w:top w:w="72" w:type="dxa"/>
              <w:left w:w="144" w:type="dxa"/>
              <w:bottom w:w="72" w:type="dxa"/>
              <w:right w:w="144" w:type="dxa"/>
            </w:tcMar>
            <w:hideMark/>
          </w:tcPr>
          <w:p w14:paraId="6692FB22"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Opportunities for </w:t>
            </w:r>
            <w:r w:rsidRPr="00590AD1">
              <w:rPr>
                <w:rFonts w:ascii="Times New Roman" w:hAnsi="Times New Roman" w:cs="Times New Roman"/>
                <w:sz w:val="19"/>
                <w:szCs w:val="19"/>
              </w:rPr>
              <w:t>CO</w:t>
            </w:r>
            <w:r w:rsidRPr="00590AD1">
              <w:rPr>
                <w:rFonts w:ascii="Times New Roman" w:hAnsi="Times New Roman" w:cs="Times New Roman"/>
                <w:sz w:val="19"/>
                <w:szCs w:val="19"/>
                <w:vertAlign w:val="subscript"/>
              </w:rPr>
              <w:t>2</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capture and storage, hydrogen and other innovative technologies in Lithuanian industrial companies operating in the most negatively affected areas (feasibility study).</w:t>
            </w:r>
          </w:p>
        </w:tc>
        <w:tc>
          <w:tcPr>
            <w:tcW w:w="2405" w:type="dxa"/>
            <w:shd w:val="clear" w:color="auto" w:fill="FFFFFF" w:themeFill="background1"/>
            <w:tcMar>
              <w:top w:w="72" w:type="dxa"/>
              <w:left w:w="144" w:type="dxa"/>
              <w:bottom w:w="72" w:type="dxa"/>
              <w:right w:w="144" w:type="dxa"/>
            </w:tcMar>
            <w:hideMark/>
          </w:tcPr>
          <w:p w14:paraId="2FB924B7" w14:textId="77777777" w:rsidR="00317020" w:rsidRPr="00660414" w:rsidRDefault="00317020"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0,5 mln.</w:t>
            </w:r>
          </w:p>
        </w:tc>
      </w:tr>
      <w:tr w:rsidR="00317020" w:rsidRPr="00590AD1" w14:paraId="457BD3AC" w14:textId="77777777" w:rsidTr="00590AD1">
        <w:trPr>
          <w:trHeight w:val="734"/>
        </w:trPr>
        <w:tc>
          <w:tcPr>
            <w:tcW w:w="0" w:type="auto"/>
            <w:vMerge/>
            <w:shd w:val="clear" w:color="auto" w:fill="FFFFFF" w:themeFill="background1"/>
            <w:vAlign w:val="center"/>
          </w:tcPr>
          <w:p w14:paraId="7749A254" w14:textId="77777777" w:rsidR="00317020" w:rsidRPr="00590AD1" w:rsidRDefault="00317020" w:rsidP="00317020">
            <w:pPr>
              <w:rPr>
                <w:rFonts w:ascii="Times New Roman" w:hAnsi="Times New Roman" w:cs="Times New Roman"/>
                <w:sz w:val="19"/>
                <w:szCs w:val="19"/>
              </w:rPr>
            </w:pPr>
          </w:p>
        </w:tc>
        <w:tc>
          <w:tcPr>
            <w:tcW w:w="2332" w:type="dxa"/>
            <w:shd w:val="clear" w:color="auto" w:fill="FFFFFF" w:themeFill="background1"/>
            <w:tcMar>
              <w:top w:w="72" w:type="dxa"/>
              <w:left w:w="144" w:type="dxa"/>
              <w:bottom w:w="72" w:type="dxa"/>
              <w:right w:w="144" w:type="dxa"/>
            </w:tcMar>
          </w:tcPr>
          <w:p w14:paraId="5EE57849" w14:textId="6530B320" w:rsidR="00317020" w:rsidRPr="00590AD1" w:rsidRDefault="00317020" w:rsidP="00317020">
            <w:pPr>
              <w:rPr>
                <w:rFonts w:ascii="Times New Roman" w:hAnsi="Times New Roman" w:cs="Times New Roman"/>
                <w:sz w:val="19"/>
                <w:szCs w:val="19"/>
                <w:lang w:val="en-US"/>
              </w:rPr>
            </w:pPr>
            <w:r w:rsidRPr="00590AD1">
              <w:rPr>
                <w:rFonts w:ascii="Times New Roman" w:hAnsi="Times New Roman" w:cs="Times New Roman"/>
                <w:sz w:val="19"/>
                <w:szCs w:val="19"/>
                <w:lang w:val="en-US"/>
              </w:rPr>
              <w:t>Development of industrial enterprises with a view to their transformation, diversification of activities, modernization and restructuring</w:t>
            </w:r>
          </w:p>
        </w:tc>
        <w:tc>
          <w:tcPr>
            <w:tcW w:w="7655" w:type="dxa"/>
            <w:shd w:val="clear" w:color="auto" w:fill="FFFFFF" w:themeFill="background1"/>
            <w:tcMar>
              <w:top w:w="72" w:type="dxa"/>
              <w:left w:w="144" w:type="dxa"/>
              <w:bottom w:w="72" w:type="dxa"/>
              <w:right w:w="144" w:type="dxa"/>
            </w:tcMar>
          </w:tcPr>
          <w:p w14:paraId="24446775" w14:textId="1854B203" w:rsidR="00317020" w:rsidRPr="00590AD1" w:rsidRDefault="00317020" w:rsidP="00317020">
            <w:pPr>
              <w:rPr>
                <w:rFonts w:ascii="Times New Roman" w:hAnsi="Times New Roman" w:cs="Times New Roman"/>
                <w:sz w:val="19"/>
                <w:szCs w:val="19"/>
                <w:lang w:val="en-US"/>
              </w:rPr>
            </w:pPr>
            <w:r w:rsidRPr="00590AD1">
              <w:rPr>
                <w:rFonts w:ascii="Times New Roman" w:hAnsi="Times New Roman" w:cs="Times New Roman"/>
                <w:sz w:val="19"/>
                <w:szCs w:val="19"/>
                <w:lang w:val="en-US"/>
              </w:rPr>
              <w:t>Implementation of alternative fuel in industrial enterprises</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tcPr>
          <w:p w14:paraId="6F41AC4C" w14:textId="02321016" w:rsidR="00317020" w:rsidRPr="00FB6CCE" w:rsidRDefault="00E64FF7" w:rsidP="00317020">
            <w:pPr>
              <w:rPr>
                <w:rFonts w:ascii="Times New Roman" w:hAnsi="Times New Roman" w:cs="Times New Roman"/>
                <w:sz w:val="19"/>
                <w:szCs w:val="19"/>
                <w:lang w:val="fr-BE"/>
              </w:rPr>
            </w:pPr>
            <w:r w:rsidRPr="00FB6CCE">
              <w:rPr>
                <w:rFonts w:ascii="Times New Roman" w:hAnsi="Times New Roman" w:cs="Times New Roman"/>
                <w:sz w:val="19"/>
                <w:szCs w:val="19"/>
              </w:rPr>
              <w:t xml:space="preserve">EUR </w:t>
            </w:r>
            <w:r w:rsidR="00FB6CCE" w:rsidRPr="00CE53F9">
              <w:rPr>
                <w:rFonts w:ascii="Times New Roman" w:hAnsi="Times New Roman" w:cs="Times New Roman"/>
                <w:sz w:val="19"/>
                <w:szCs w:val="19"/>
                <w:lang w:val="fr-FR"/>
              </w:rPr>
              <w:t>4,868</w:t>
            </w:r>
            <w:r w:rsidR="00FB6CCE" w:rsidRPr="00CE53F9">
              <w:rPr>
                <w:rFonts w:ascii="Times New Roman" w:hAnsi="Times New Roman" w:cs="Times New Roman"/>
                <w:sz w:val="19"/>
                <w:szCs w:val="19"/>
                <w:lang w:val="fr-BE"/>
              </w:rPr>
              <w:t xml:space="preserve"> </w:t>
            </w:r>
            <w:r w:rsidR="00317020" w:rsidRPr="00FB6CCE">
              <w:rPr>
                <w:rFonts w:ascii="Times New Roman" w:hAnsi="Times New Roman" w:cs="Times New Roman"/>
                <w:sz w:val="19"/>
                <w:szCs w:val="19"/>
                <w:lang w:val="fr-BE"/>
              </w:rPr>
              <w:t xml:space="preserve">mln. </w:t>
            </w:r>
            <w:r w:rsidR="00317020" w:rsidRPr="00FB6CCE">
              <w:rPr>
                <w:rFonts w:ascii="Times New Roman" w:hAnsi="Times New Roman" w:cs="Times New Roman"/>
                <w:sz w:val="19"/>
                <w:szCs w:val="19"/>
              </w:rPr>
              <w:t>(Kaunas, Šiauliai, Telšiai districts)</w:t>
            </w:r>
          </w:p>
        </w:tc>
      </w:tr>
      <w:tr w:rsidR="002656BA" w:rsidRPr="00590AD1" w14:paraId="22C3BDF0" w14:textId="77777777" w:rsidTr="00EB477E">
        <w:trPr>
          <w:trHeight w:val="373"/>
        </w:trPr>
        <w:tc>
          <w:tcPr>
            <w:tcW w:w="2199" w:type="dxa"/>
            <w:vMerge w:val="restart"/>
            <w:shd w:val="clear" w:color="auto" w:fill="FFFFFF" w:themeFill="background1"/>
            <w:tcMar>
              <w:top w:w="72" w:type="dxa"/>
              <w:left w:w="144" w:type="dxa"/>
              <w:bottom w:w="72" w:type="dxa"/>
              <w:right w:w="144" w:type="dxa"/>
            </w:tcMar>
            <w:hideMark/>
          </w:tcPr>
          <w:p w14:paraId="732D3A34" w14:textId="57D505DB" w:rsidR="003753DD" w:rsidRPr="00590AD1" w:rsidRDefault="003753DD" w:rsidP="00590AD1">
            <w:pPr>
              <w:spacing w:before="240"/>
              <w:jc w:val="center"/>
              <w:rPr>
                <w:rFonts w:ascii="Times New Roman" w:hAnsi="Times New Roman" w:cs="Times New Roman"/>
                <w:sz w:val="19"/>
                <w:szCs w:val="19"/>
              </w:rPr>
            </w:pPr>
          </w:p>
          <w:p w14:paraId="291EE317" w14:textId="77777777" w:rsidR="003753DD" w:rsidRPr="00590AD1" w:rsidRDefault="003753DD" w:rsidP="00590AD1">
            <w:pPr>
              <w:spacing w:before="240"/>
              <w:jc w:val="center"/>
              <w:rPr>
                <w:rFonts w:ascii="Times New Roman" w:hAnsi="Times New Roman" w:cs="Times New Roman"/>
                <w:sz w:val="19"/>
                <w:szCs w:val="19"/>
              </w:rPr>
            </w:pPr>
            <w:r w:rsidRPr="00590AD1">
              <w:rPr>
                <w:rFonts w:ascii="Times New Roman" w:hAnsi="Times New Roman" w:cs="Times New Roman"/>
                <w:b/>
                <w:bCs/>
                <w:sz w:val="19"/>
                <w:szCs w:val="19"/>
                <w:lang w:val="en-US"/>
              </w:rPr>
              <w:t>CREATING SUSTAINABLE JOBS</w:t>
            </w:r>
          </w:p>
        </w:tc>
        <w:tc>
          <w:tcPr>
            <w:tcW w:w="2332" w:type="dxa"/>
            <w:vMerge w:val="restart"/>
            <w:shd w:val="clear" w:color="auto" w:fill="FFFFFF" w:themeFill="background1"/>
            <w:tcMar>
              <w:top w:w="72" w:type="dxa"/>
              <w:left w:w="144" w:type="dxa"/>
              <w:bottom w:w="72" w:type="dxa"/>
              <w:right w:w="144" w:type="dxa"/>
            </w:tcMar>
            <w:hideMark/>
          </w:tcPr>
          <w:p w14:paraId="20FAA91F"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Improving conditions and local</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ecosystem for foreign and local investors</w:t>
            </w:r>
          </w:p>
        </w:tc>
        <w:tc>
          <w:tcPr>
            <w:tcW w:w="7655" w:type="dxa"/>
            <w:shd w:val="clear" w:color="auto" w:fill="FFFFFF" w:themeFill="background1"/>
            <w:tcMar>
              <w:top w:w="72" w:type="dxa"/>
              <w:left w:w="144" w:type="dxa"/>
              <w:bottom w:w="72" w:type="dxa"/>
              <w:right w:w="144" w:type="dxa"/>
            </w:tcMar>
            <w:hideMark/>
          </w:tcPr>
          <w:p w14:paraId="4B36D3D7" w14:textId="3B6ABFFA"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Creation and development of </w:t>
            </w:r>
            <w:proofErr w:type="spellStart"/>
            <w:r w:rsidRPr="00590AD1">
              <w:rPr>
                <w:rFonts w:ascii="Times New Roman" w:hAnsi="Times New Roman" w:cs="Times New Roman"/>
                <w:sz w:val="19"/>
                <w:szCs w:val="19"/>
                <w:lang w:val="en-US"/>
              </w:rPr>
              <w:t>Jonava</w:t>
            </w:r>
            <w:proofErr w:type="spellEnd"/>
            <w:r w:rsidRPr="00590AD1">
              <w:rPr>
                <w:rFonts w:ascii="Times New Roman" w:hAnsi="Times New Roman" w:cs="Times New Roman"/>
                <w:sz w:val="19"/>
                <w:szCs w:val="19"/>
                <w:lang w:val="en-US"/>
              </w:rPr>
              <w:t xml:space="preserve"> district municipal</w:t>
            </w:r>
            <w:r w:rsidRPr="00590AD1">
              <w:rPr>
                <w:rFonts w:ascii="Times New Roman" w:hAnsi="Times New Roman" w:cs="Times New Roman"/>
                <w:sz w:val="19"/>
                <w:szCs w:val="19"/>
              </w:rPr>
              <w:t>ity</w:t>
            </w:r>
            <w:r w:rsidRPr="00590AD1">
              <w:rPr>
                <w:rFonts w:ascii="Times New Roman" w:hAnsi="Times New Roman" w:cs="Times New Roman"/>
                <w:sz w:val="19"/>
                <w:szCs w:val="19"/>
                <w:lang w:val="en-US"/>
              </w:rPr>
              <w:t xml:space="preserve"> industrial </w:t>
            </w:r>
            <w:r w:rsidR="00590AD1" w:rsidRPr="00590AD1">
              <w:rPr>
                <w:rFonts w:ascii="Times New Roman" w:hAnsi="Times New Roman" w:cs="Times New Roman"/>
                <w:sz w:val="19"/>
                <w:szCs w:val="19"/>
                <w:lang w:val="en-US"/>
              </w:rPr>
              <w:t>territory</w:t>
            </w:r>
            <w:r w:rsidRPr="00590AD1">
              <w:rPr>
                <w:rFonts w:ascii="Times New Roman" w:hAnsi="Times New Roman" w:cs="Times New Roman"/>
                <w:sz w:val="19"/>
                <w:szCs w:val="19"/>
                <w:lang w:val="en-US"/>
              </w:rPr>
              <w:t xml:space="preserve"> (investment projects related to the development of the territory)</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1169C72F" w14:textId="559FD6E3" w:rsidR="003753DD" w:rsidRPr="00FB6CCE" w:rsidRDefault="003753DD" w:rsidP="003753DD">
            <w:pPr>
              <w:rPr>
                <w:rFonts w:ascii="Times New Roman" w:hAnsi="Times New Roman" w:cs="Times New Roman"/>
                <w:sz w:val="19"/>
                <w:szCs w:val="19"/>
              </w:rPr>
            </w:pPr>
            <w:r w:rsidRPr="00FB6CCE">
              <w:rPr>
                <w:rFonts w:ascii="Times New Roman" w:hAnsi="Times New Roman" w:cs="Times New Roman"/>
                <w:sz w:val="19"/>
                <w:szCs w:val="19"/>
                <w:lang w:val="en-US"/>
              </w:rPr>
              <w:t xml:space="preserve">EUR </w:t>
            </w:r>
            <w:r w:rsidR="00FB6CCE" w:rsidRPr="00CE53F9">
              <w:rPr>
                <w:rFonts w:ascii="Times New Roman" w:hAnsi="Times New Roman" w:cs="Times New Roman"/>
                <w:sz w:val="19"/>
                <w:szCs w:val="19"/>
              </w:rPr>
              <w:t xml:space="preserve">6,723 </w:t>
            </w:r>
            <w:r w:rsidRPr="00FB6CCE">
              <w:rPr>
                <w:rFonts w:ascii="Times New Roman" w:hAnsi="Times New Roman" w:cs="Times New Roman"/>
                <w:sz w:val="19"/>
                <w:szCs w:val="19"/>
              </w:rPr>
              <w:t>mln.</w:t>
            </w:r>
          </w:p>
        </w:tc>
      </w:tr>
      <w:tr w:rsidR="002656BA" w:rsidRPr="00590AD1" w14:paraId="3DBEF066" w14:textId="77777777" w:rsidTr="00EB477E">
        <w:trPr>
          <w:trHeight w:val="481"/>
        </w:trPr>
        <w:tc>
          <w:tcPr>
            <w:tcW w:w="0" w:type="auto"/>
            <w:vMerge/>
            <w:shd w:val="clear" w:color="auto" w:fill="FFFFFF" w:themeFill="background1"/>
            <w:vAlign w:val="center"/>
            <w:hideMark/>
          </w:tcPr>
          <w:p w14:paraId="1E32041C" w14:textId="77777777" w:rsidR="003753DD" w:rsidRPr="00590AD1" w:rsidRDefault="003753DD" w:rsidP="003753DD">
            <w:pPr>
              <w:rPr>
                <w:rFonts w:ascii="Times New Roman" w:hAnsi="Times New Roman" w:cs="Times New Roman"/>
                <w:sz w:val="19"/>
                <w:szCs w:val="19"/>
              </w:rPr>
            </w:pPr>
          </w:p>
        </w:tc>
        <w:tc>
          <w:tcPr>
            <w:tcW w:w="2332" w:type="dxa"/>
            <w:vMerge/>
            <w:shd w:val="clear" w:color="auto" w:fill="FFFFFF" w:themeFill="background1"/>
            <w:vAlign w:val="center"/>
            <w:hideMark/>
          </w:tcPr>
          <w:p w14:paraId="7FD46ED9" w14:textId="77777777" w:rsidR="003753DD" w:rsidRPr="00590AD1" w:rsidRDefault="003753DD" w:rsidP="003753DD">
            <w:pPr>
              <w:rPr>
                <w:rFonts w:ascii="Times New Roman" w:hAnsi="Times New Roman" w:cs="Times New Roman"/>
                <w:sz w:val="19"/>
                <w:szCs w:val="19"/>
              </w:rPr>
            </w:pPr>
          </w:p>
        </w:tc>
        <w:tc>
          <w:tcPr>
            <w:tcW w:w="7655" w:type="dxa"/>
            <w:shd w:val="clear" w:color="auto" w:fill="FFFFFF" w:themeFill="background1"/>
            <w:tcMar>
              <w:top w:w="72" w:type="dxa"/>
              <w:left w:w="144" w:type="dxa"/>
              <w:bottom w:w="72" w:type="dxa"/>
              <w:right w:w="144" w:type="dxa"/>
            </w:tcMar>
            <w:hideMark/>
          </w:tcPr>
          <w:p w14:paraId="13AD8261" w14:textId="408BF8C5"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Development of the </w:t>
            </w:r>
            <w:proofErr w:type="spellStart"/>
            <w:r w:rsidR="009F7C6C" w:rsidRPr="00590AD1">
              <w:rPr>
                <w:rFonts w:ascii="Times New Roman" w:hAnsi="Times New Roman" w:cs="Times New Roman"/>
                <w:sz w:val="19"/>
                <w:szCs w:val="19"/>
                <w:lang w:val="en-US"/>
              </w:rPr>
              <w:t>Akmen</w:t>
            </w:r>
            <w:r w:rsidR="009F7C6C">
              <w:rPr>
                <w:rFonts w:ascii="Times New Roman" w:hAnsi="Times New Roman" w:cs="Times New Roman"/>
                <w:sz w:val="19"/>
                <w:szCs w:val="19"/>
                <w:lang w:val="en-US"/>
              </w:rPr>
              <w:t>ė</w:t>
            </w:r>
            <w:proofErr w:type="spellEnd"/>
            <w:r w:rsidR="009F7C6C" w:rsidRPr="00590AD1">
              <w:rPr>
                <w:rFonts w:ascii="Times New Roman" w:hAnsi="Times New Roman" w:cs="Times New Roman"/>
                <w:sz w:val="19"/>
                <w:szCs w:val="19"/>
                <w:lang w:val="en-US"/>
              </w:rPr>
              <w:t xml:space="preserve"> </w:t>
            </w:r>
            <w:r w:rsidRPr="00590AD1">
              <w:rPr>
                <w:rFonts w:ascii="Times New Roman" w:hAnsi="Times New Roman" w:cs="Times New Roman"/>
                <w:sz w:val="19"/>
                <w:szCs w:val="19"/>
                <w:lang w:val="en-US"/>
              </w:rPr>
              <w:t>district municipal</w:t>
            </w:r>
            <w:r w:rsidRPr="00590AD1">
              <w:rPr>
                <w:rFonts w:ascii="Times New Roman" w:hAnsi="Times New Roman" w:cs="Times New Roman"/>
                <w:sz w:val="19"/>
                <w:szCs w:val="19"/>
              </w:rPr>
              <w:t>ity</w:t>
            </w:r>
            <w:r w:rsidRPr="00590AD1">
              <w:rPr>
                <w:rFonts w:ascii="Times New Roman" w:hAnsi="Times New Roman" w:cs="Times New Roman"/>
                <w:sz w:val="19"/>
                <w:szCs w:val="19"/>
                <w:lang w:val="en-US"/>
              </w:rPr>
              <w:t xml:space="preserve"> industrial </w:t>
            </w:r>
            <w:r w:rsidR="00590AD1" w:rsidRPr="00590AD1">
              <w:rPr>
                <w:rFonts w:ascii="Times New Roman" w:hAnsi="Times New Roman" w:cs="Times New Roman"/>
                <w:sz w:val="19"/>
                <w:szCs w:val="19"/>
                <w:lang w:val="en-US"/>
              </w:rPr>
              <w:t>territory</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w:t>
            </w:r>
            <w:proofErr w:type="spellStart"/>
            <w:r w:rsidRPr="00590AD1">
              <w:rPr>
                <w:rFonts w:ascii="Times New Roman" w:hAnsi="Times New Roman" w:cs="Times New Roman"/>
                <w:sz w:val="19"/>
                <w:szCs w:val="19"/>
                <w:lang w:val="en-US"/>
              </w:rPr>
              <w:t>Akmenė</w:t>
            </w:r>
            <w:proofErr w:type="spellEnd"/>
            <w:r w:rsidRPr="00590AD1">
              <w:rPr>
                <w:rFonts w:ascii="Times New Roman" w:hAnsi="Times New Roman" w:cs="Times New Roman"/>
                <w:sz w:val="19"/>
                <w:szCs w:val="19"/>
                <w:lang w:val="en-US"/>
              </w:rPr>
              <w:t xml:space="preserve"> district</w:t>
            </w:r>
            <w:r w:rsidRPr="00590AD1">
              <w:rPr>
                <w:rFonts w:ascii="Times New Roman" w:hAnsi="Times New Roman" w:cs="Times New Roman"/>
                <w:sz w:val="19"/>
                <w:szCs w:val="19"/>
              </w:rPr>
              <w:t xml:space="preserve"> FEZ</w:t>
            </w:r>
            <w:r w:rsidRPr="00590AD1">
              <w:rPr>
                <w:rFonts w:ascii="Times New Roman" w:hAnsi="Times New Roman" w:cs="Times New Roman"/>
                <w:sz w:val="19"/>
                <w:szCs w:val="19"/>
                <w:lang w:val="en-US"/>
              </w:rPr>
              <w:t xml:space="preserve"> and Venta industrial park)</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026F8D59" w14:textId="70039376" w:rsidR="003753DD" w:rsidRPr="00FB6CCE" w:rsidRDefault="003753DD" w:rsidP="003753DD">
            <w:pPr>
              <w:rPr>
                <w:rFonts w:ascii="Times New Roman" w:hAnsi="Times New Roman" w:cs="Times New Roman"/>
                <w:sz w:val="19"/>
                <w:szCs w:val="19"/>
              </w:rPr>
            </w:pPr>
            <w:r w:rsidRPr="00FB6CCE">
              <w:rPr>
                <w:rFonts w:ascii="Times New Roman" w:hAnsi="Times New Roman" w:cs="Times New Roman"/>
                <w:sz w:val="19"/>
                <w:szCs w:val="19"/>
                <w:lang w:val="en-US"/>
              </w:rPr>
              <w:t xml:space="preserve">EUR </w:t>
            </w:r>
            <w:r w:rsidR="00FB6CCE" w:rsidRPr="00CE53F9">
              <w:rPr>
                <w:rFonts w:ascii="Times New Roman" w:hAnsi="Times New Roman" w:cs="Times New Roman"/>
                <w:sz w:val="19"/>
                <w:szCs w:val="19"/>
              </w:rPr>
              <w:t>11,671</w:t>
            </w:r>
            <w:r w:rsidRPr="00CE53F9">
              <w:rPr>
                <w:rFonts w:ascii="Times New Roman" w:hAnsi="Times New Roman" w:cs="Times New Roman"/>
                <w:sz w:val="19"/>
                <w:szCs w:val="19"/>
              </w:rPr>
              <w:t xml:space="preserve"> </w:t>
            </w:r>
            <w:r w:rsidRPr="00FB6CCE">
              <w:rPr>
                <w:rFonts w:ascii="Times New Roman" w:hAnsi="Times New Roman" w:cs="Times New Roman"/>
                <w:sz w:val="19"/>
                <w:szCs w:val="19"/>
              </w:rPr>
              <w:t>mln.</w:t>
            </w:r>
          </w:p>
        </w:tc>
      </w:tr>
      <w:tr w:rsidR="002656BA" w:rsidRPr="00590AD1" w14:paraId="771CE553" w14:textId="77777777" w:rsidTr="00EB477E">
        <w:trPr>
          <w:trHeight w:val="419"/>
        </w:trPr>
        <w:tc>
          <w:tcPr>
            <w:tcW w:w="0" w:type="auto"/>
            <w:vMerge/>
            <w:shd w:val="clear" w:color="auto" w:fill="FFFFFF" w:themeFill="background1"/>
            <w:vAlign w:val="center"/>
            <w:hideMark/>
          </w:tcPr>
          <w:p w14:paraId="4697C88A" w14:textId="77777777" w:rsidR="003753DD" w:rsidRPr="00590AD1" w:rsidRDefault="003753DD" w:rsidP="003753DD">
            <w:pPr>
              <w:rPr>
                <w:rFonts w:ascii="Times New Roman" w:hAnsi="Times New Roman" w:cs="Times New Roman"/>
                <w:sz w:val="19"/>
                <w:szCs w:val="19"/>
              </w:rPr>
            </w:pPr>
          </w:p>
        </w:tc>
        <w:tc>
          <w:tcPr>
            <w:tcW w:w="2332" w:type="dxa"/>
            <w:vMerge/>
            <w:shd w:val="clear" w:color="auto" w:fill="FFFFFF" w:themeFill="background1"/>
            <w:vAlign w:val="center"/>
            <w:hideMark/>
          </w:tcPr>
          <w:p w14:paraId="47F53967" w14:textId="77777777" w:rsidR="003753DD" w:rsidRPr="00590AD1" w:rsidRDefault="003753DD" w:rsidP="003753DD">
            <w:pPr>
              <w:rPr>
                <w:rFonts w:ascii="Times New Roman" w:hAnsi="Times New Roman" w:cs="Times New Roman"/>
                <w:sz w:val="19"/>
                <w:szCs w:val="19"/>
              </w:rPr>
            </w:pPr>
          </w:p>
        </w:tc>
        <w:tc>
          <w:tcPr>
            <w:tcW w:w="7655" w:type="dxa"/>
            <w:shd w:val="clear" w:color="auto" w:fill="FFFFFF" w:themeFill="background1"/>
            <w:tcMar>
              <w:top w:w="72" w:type="dxa"/>
              <w:left w:w="144" w:type="dxa"/>
              <w:bottom w:w="72" w:type="dxa"/>
              <w:right w:w="144" w:type="dxa"/>
            </w:tcMar>
            <w:hideMark/>
          </w:tcPr>
          <w:p w14:paraId="25A808D3" w14:textId="25DB565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Creation and development of </w:t>
            </w:r>
            <w:r w:rsidRPr="00590AD1">
              <w:rPr>
                <w:rFonts w:ascii="Times New Roman" w:hAnsi="Times New Roman" w:cs="Times New Roman"/>
                <w:sz w:val="19"/>
                <w:szCs w:val="19"/>
              </w:rPr>
              <w:t>Mažeikiai</w:t>
            </w:r>
            <w:r w:rsidRPr="00590AD1">
              <w:rPr>
                <w:rFonts w:ascii="Times New Roman" w:hAnsi="Times New Roman" w:cs="Times New Roman"/>
                <w:sz w:val="19"/>
                <w:szCs w:val="19"/>
                <w:lang w:val="en-US"/>
              </w:rPr>
              <w:t xml:space="preserve"> district municipal</w:t>
            </w:r>
            <w:r w:rsidRPr="00590AD1">
              <w:rPr>
                <w:rFonts w:ascii="Times New Roman" w:hAnsi="Times New Roman" w:cs="Times New Roman"/>
                <w:sz w:val="19"/>
                <w:szCs w:val="19"/>
              </w:rPr>
              <w:t>ity</w:t>
            </w:r>
            <w:r w:rsidRPr="00590AD1">
              <w:rPr>
                <w:rFonts w:ascii="Times New Roman" w:hAnsi="Times New Roman" w:cs="Times New Roman"/>
                <w:sz w:val="19"/>
                <w:szCs w:val="19"/>
                <w:lang w:val="en-US"/>
              </w:rPr>
              <w:t xml:space="preserve"> industrial </w:t>
            </w:r>
            <w:r w:rsidR="00590AD1" w:rsidRPr="00590AD1">
              <w:rPr>
                <w:rFonts w:ascii="Times New Roman" w:hAnsi="Times New Roman" w:cs="Times New Roman"/>
                <w:sz w:val="19"/>
                <w:szCs w:val="19"/>
                <w:lang w:val="en-US"/>
              </w:rPr>
              <w:t>territory</w:t>
            </w:r>
            <w:r w:rsidRPr="00590AD1">
              <w:rPr>
                <w:rFonts w:ascii="Times New Roman" w:hAnsi="Times New Roman" w:cs="Times New Roman"/>
                <w:sz w:val="19"/>
                <w:szCs w:val="19"/>
                <w:lang w:val="en-US"/>
              </w:rPr>
              <w:t xml:space="preserve"> (investment projects related to the development of the territory)</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3A67496A" w14:textId="543D1445" w:rsidR="003753DD" w:rsidRPr="00FB6CCE" w:rsidRDefault="003753DD" w:rsidP="003753DD">
            <w:pPr>
              <w:rPr>
                <w:rFonts w:ascii="Times New Roman" w:hAnsi="Times New Roman" w:cs="Times New Roman"/>
                <w:sz w:val="19"/>
                <w:szCs w:val="19"/>
              </w:rPr>
            </w:pPr>
            <w:r w:rsidRPr="00FB6CCE">
              <w:rPr>
                <w:rFonts w:ascii="Times New Roman" w:hAnsi="Times New Roman" w:cs="Times New Roman"/>
                <w:sz w:val="19"/>
                <w:szCs w:val="19"/>
                <w:lang w:val="en-US"/>
              </w:rPr>
              <w:t xml:space="preserve">EUR </w:t>
            </w:r>
            <w:r w:rsidR="00FB6CCE" w:rsidRPr="00CE53F9">
              <w:rPr>
                <w:rFonts w:ascii="Times New Roman" w:hAnsi="Times New Roman" w:cs="Times New Roman"/>
                <w:sz w:val="19"/>
                <w:szCs w:val="19"/>
              </w:rPr>
              <w:t>0</w:t>
            </w:r>
            <w:r w:rsidR="00FB6CCE">
              <w:rPr>
                <w:rFonts w:ascii="Times New Roman" w:hAnsi="Times New Roman" w:cs="Times New Roman"/>
                <w:sz w:val="19"/>
                <w:szCs w:val="19"/>
              </w:rPr>
              <w:t xml:space="preserve"> </w:t>
            </w:r>
            <w:r w:rsidRPr="00FB6CCE">
              <w:rPr>
                <w:rFonts w:ascii="Times New Roman" w:hAnsi="Times New Roman" w:cs="Times New Roman"/>
                <w:sz w:val="19"/>
                <w:szCs w:val="19"/>
              </w:rPr>
              <w:t xml:space="preserve">mln. </w:t>
            </w:r>
          </w:p>
        </w:tc>
      </w:tr>
      <w:tr w:rsidR="002656BA" w:rsidRPr="00590AD1" w14:paraId="570EB87B" w14:textId="77777777" w:rsidTr="00EB477E">
        <w:trPr>
          <w:trHeight w:val="257"/>
        </w:trPr>
        <w:tc>
          <w:tcPr>
            <w:tcW w:w="0" w:type="auto"/>
            <w:vMerge/>
            <w:shd w:val="clear" w:color="auto" w:fill="FFFFFF" w:themeFill="background1"/>
            <w:vAlign w:val="center"/>
            <w:hideMark/>
          </w:tcPr>
          <w:p w14:paraId="4A86EF7B" w14:textId="77777777" w:rsidR="003753DD" w:rsidRPr="00590AD1" w:rsidRDefault="003753DD" w:rsidP="003753DD">
            <w:pPr>
              <w:rPr>
                <w:rFonts w:ascii="Times New Roman" w:hAnsi="Times New Roman" w:cs="Times New Roman"/>
                <w:sz w:val="19"/>
                <w:szCs w:val="19"/>
              </w:rPr>
            </w:pPr>
          </w:p>
        </w:tc>
        <w:tc>
          <w:tcPr>
            <w:tcW w:w="2332" w:type="dxa"/>
            <w:vMerge w:val="restart"/>
            <w:shd w:val="clear" w:color="auto" w:fill="FFFFFF" w:themeFill="background1"/>
            <w:tcMar>
              <w:top w:w="72" w:type="dxa"/>
              <w:left w:w="144" w:type="dxa"/>
              <w:bottom w:w="72" w:type="dxa"/>
              <w:right w:w="144" w:type="dxa"/>
            </w:tcMar>
            <w:hideMark/>
          </w:tcPr>
          <w:p w14:paraId="359E0F9C"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Attracting foreign and local investors with high potential for sustainable job creation</w:t>
            </w:r>
          </w:p>
        </w:tc>
        <w:tc>
          <w:tcPr>
            <w:tcW w:w="7655" w:type="dxa"/>
            <w:shd w:val="clear" w:color="auto" w:fill="FFFFFF" w:themeFill="background1"/>
            <w:tcMar>
              <w:top w:w="72" w:type="dxa"/>
              <w:left w:w="144" w:type="dxa"/>
              <w:bottom w:w="72" w:type="dxa"/>
              <w:right w:w="144" w:type="dxa"/>
            </w:tcMar>
            <w:hideMark/>
          </w:tcPr>
          <w:p w14:paraId="0BC9A9EB"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Attracting foreign and local investors</w:t>
            </w:r>
            <w:r w:rsidRPr="00590AD1">
              <w:rPr>
                <w:rFonts w:ascii="Times New Roman" w:hAnsi="Times New Roman" w:cs="Times New Roman"/>
                <w:sz w:val="19"/>
                <w:szCs w:val="19"/>
              </w:rPr>
              <w:t>.</w:t>
            </w:r>
          </w:p>
        </w:tc>
        <w:tc>
          <w:tcPr>
            <w:tcW w:w="2405" w:type="dxa"/>
            <w:vMerge w:val="restart"/>
            <w:shd w:val="clear" w:color="auto" w:fill="FFFFFF" w:themeFill="background1"/>
            <w:tcMar>
              <w:top w:w="72" w:type="dxa"/>
              <w:left w:w="144" w:type="dxa"/>
              <w:bottom w:w="72" w:type="dxa"/>
              <w:right w:w="144" w:type="dxa"/>
            </w:tcMar>
            <w:hideMark/>
          </w:tcPr>
          <w:p w14:paraId="2955ED6D" w14:textId="463F8564" w:rsidR="003753DD" w:rsidRPr="00FB6CCE" w:rsidRDefault="003753DD" w:rsidP="002656BA">
            <w:pPr>
              <w:rPr>
                <w:rFonts w:ascii="Times New Roman" w:hAnsi="Times New Roman" w:cs="Times New Roman"/>
                <w:sz w:val="19"/>
                <w:szCs w:val="19"/>
              </w:rPr>
            </w:pPr>
            <w:r w:rsidRPr="00FB6CCE">
              <w:rPr>
                <w:rFonts w:ascii="Times New Roman" w:hAnsi="Times New Roman" w:cs="Times New Roman"/>
                <w:sz w:val="19"/>
                <w:szCs w:val="19"/>
              </w:rPr>
              <w:t xml:space="preserve">EUR </w:t>
            </w:r>
            <w:r w:rsidR="00FB6CCE" w:rsidRPr="00CE53F9">
              <w:rPr>
                <w:rFonts w:ascii="Times New Roman" w:hAnsi="Times New Roman" w:cs="Times New Roman"/>
                <w:sz w:val="19"/>
                <w:szCs w:val="19"/>
              </w:rPr>
              <w:t xml:space="preserve">116,337 </w:t>
            </w:r>
            <w:r w:rsidRPr="00FB6CCE">
              <w:rPr>
                <w:rFonts w:ascii="Times New Roman" w:hAnsi="Times New Roman" w:cs="Times New Roman"/>
                <w:sz w:val="19"/>
                <w:szCs w:val="19"/>
              </w:rPr>
              <w:t>mln. (</w:t>
            </w:r>
            <w:r w:rsidR="008A324E" w:rsidRPr="00FB6CCE">
              <w:rPr>
                <w:rFonts w:ascii="Times New Roman" w:hAnsi="Times New Roman" w:cs="Times New Roman"/>
                <w:sz w:val="19"/>
                <w:szCs w:val="19"/>
              </w:rPr>
              <w:t>Kaunas, Šiauliai and Telšiai regions</w:t>
            </w:r>
            <w:r w:rsidRPr="00FB6CCE">
              <w:rPr>
                <w:rFonts w:ascii="Times New Roman" w:hAnsi="Times New Roman" w:cs="Times New Roman"/>
                <w:sz w:val="19"/>
                <w:szCs w:val="19"/>
              </w:rPr>
              <w:t>)</w:t>
            </w:r>
          </w:p>
        </w:tc>
      </w:tr>
      <w:tr w:rsidR="00590AD1" w:rsidRPr="00590AD1" w14:paraId="16EAD379" w14:textId="77777777" w:rsidTr="002656BA">
        <w:trPr>
          <w:trHeight w:val="555"/>
        </w:trPr>
        <w:tc>
          <w:tcPr>
            <w:tcW w:w="0" w:type="auto"/>
            <w:vMerge/>
            <w:shd w:val="clear" w:color="auto" w:fill="FFFFFF" w:themeFill="background1"/>
            <w:vAlign w:val="center"/>
            <w:hideMark/>
          </w:tcPr>
          <w:p w14:paraId="015B3FC7" w14:textId="77777777" w:rsidR="003753DD" w:rsidRPr="00590AD1" w:rsidRDefault="003753DD" w:rsidP="003753DD">
            <w:pPr>
              <w:rPr>
                <w:rFonts w:ascii="Times New Roman" w:hAnsi="Times New Roman" w:cs="Times New Roman"/>
                <w:sz w:val="19"/>
                <w:szCs w:val="19"/>
              </w:rPr>
            </w:pPr>
          </w:p>
        </w:tc>
        <w:tc>
          <w:tcPr>
            <w:tcW w:w="2332" w:type="dxa"/>
            <w:vMerge/>
            <w:shd w:val="clear" w:color="auto" w:fill="FFFFFF" w:themeFill="background1"/>
            <w:vAlign w:val="center"/>
            <w:hideMark/>
          </w:tcPr>
          <w:p w14:paraId="24AA62A0" w14:textId="77777777" w:rsidR="003753DD" w:rsidRPr="00590AD1" w:rsidRDefault="003753DD" w:rsidP="003753DD">
            <w:pPr>
              <w:rPr>
                <w:rFonts w:ascii="Times New Roman" w:hAnsi="Times New Roman" w:cs="Times New Roman"/>
                <w:sz w:val="19"/>
                <w:szCs w:val="19"/>
              </w:rPr>
            </w:pPr>
          </w:p>
        </w:tc>
        <w:tc>
          <w:tcPr>
            <w:tcW w:w="7655" w:type="dxa"/>
            <w:shd w:val="clear" w:color="auto" w:fill="FFFFFF" w:themeFill="background1"/>
            <w:tcMar>
              <w:top w:w="72" w:type="dxa"/>
              <w:left w:w="144" w:type="dxa"/>
              <w:bottom w:w="72" w:type="dxa"/>
              <w:right w:w="144" w:type="dxa"/>
            </w:tcMar>
            <w:hideMark/>
          </w:tcPr>
          <w:p w14:paraId="379669D8"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Upskilling and retraining of employees, adapting existing study programs or creating new ones, taking into account the needs of the local labor market</w:t>
            </w:r>
            <w:r w:rsidRPr="00590AD1">
              <w:rPr>
                <w:rFonts w:ascii="Times New Roman" w:hAnsi="Times New Roman" w:cs="Times New Roman"/>
                <w:sz w:val="19"/>
                <w:szCs w:val="19"/>
              </w:rPr>
              <w:t>.</w:t>
            </w:r>
          </w:p>
        </w:tc>
        <w:tc>
          <w:tcPr>
            <w:tcW w:w="2405" w:type="dxa"/>
            <w:vMerge/>
            <w:shd w:val="clear" w:color="auto" w:fill="FFFFFF" w:themeFill="background1"/>
            <w:vAlign w:val="center"/>
            <w:hideMark/>
          </w:tcPr>
          <w:p w14:paraId="20676105" w14:textId="77777777" w:rsidR="003753DD" w:rsidRPr="00590AD1" w:rsidRDefault="003753DD" w:rsidP="003753DD">
            <w:pPr>
              <w:rPr>
                <w:rFonts w:ascii="Times New Roman" w:hAnsi="Times New Roman" w:cs="Times New Roman"/>
                <w:sz w:val="19"/>
                <w:szCs w:val="19"/>
              </w:rPr>
            </w:pPr>
          </w:p>
        </w:tc>
      </w:tr>
      <w:tr w:rsidR="003753DD" w:rsidRPr="00590AD1" w14:paraId="7563B2EF" w14:textId="77777777" w:rsidTr="00EB477E">
        <w:trPr>
          <w:trHeight w:val="208"/>
        </w:trPr>
        <w:tc>
          <w:tcPr>
            <w:tcW w:w="12186" w:type="dxa"/>
            <w:gridSpan w:val="3"/>
            <w:shd w:val="clear" w:color="auto" w:fill="FFFFFF" w:themeFill="background1"/>
            <w:tcMar>
              <w:top w:w="72" w:type="dxa"/>
              <w:left w:w="144" w:type="dxa"/>
              <w:bottom w:w="72" w:type="dxa"/>
              <w:right w:w="144" w:type="dxa"/>
            </w:tcMar>
            <w:hideMark/>
          </w:tcPr>
          <w:p w14:paraId="2611CF6C" w14:textId="33CF9C3D"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rPr>
              <w:t>TOTAL:</w:t>
            </w:r>
          </w:p>
        </w:tc>
        <w:tc>
          <w:tcPr>
            <w:tcW w:w="2405" w:type="dxa"/>
            <w:shd w:val="clear" w:color="auto" w:fill="FFFFFF" w:themeFill="background1"/>
            <w:tcMar>
              <w:top w:w="72" w:type="dxa"/>
              <w:left w:w="144" w:type="dxa"/>
              <w:bottom w:w="72" w:type="dxa"/>
              <w:right w:w="144" w:type="dxa"/>
            </w:tcMar>
            <w:hideMark/>
          </w:tcPr>
          <w:p w14:paraId="144F1AA9"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rPr>
              <w:t>EUR 262,749 mln.</w:t>
            </w:r>
          </w:p>
        </w:tc>
      </w:tr>
    </w:tbl>
    <w:p w14:paraId="36AF7B96" w14:textId="77777777" w:rsidR="009855B3" w:rsidRPr="00590AD1" w:rsidRDefault="009855B3" w:rsidP="00590AD1">
      <w:pPr>
        <w:rPr>
          <w:rFonts w:ascii="Times New Roman" w:hAnsi="Times New Roman" w:cs="Times New Roman"/>
          <w:sz w:val="19"/>
          <w:szCs w:val="19"/>
        </w:rPr>
      </w:pPr>
    </w:p>
    <w:sectPr w:rsidR="009855B3" w:rsidRPr="00590AD1" w:rsidSect="0000493C">
      <w:pgSz w:w="16838" w:h="11906" w:orient="landscape"/>
      <w:pgMar w:top="1701" w:right="1134" w:bottom="567"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66DA" w14:textId="77777777" w:rsidR="00E11203" w:rsidRDefault="00E11203" w:rsidP="002C6104">
      <w:r>
        <w:separator/>
      </w:r>
    </w:p>
  </w:endnote>
  <w:endnote w:type="continuationSeparator" w:id="0">
    <w:p w14:paraId="12E9DC8D" w14:textId="77777777" w:rsidR="00E11203" w:rsidRDefault="00E11203" w:rsidP="002C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36785680"/>
      <w:docPartObj>
        <w:docPartGallery w:val="Page Numbers (Bottom of Page)"/>
        <w:docPartUnique/>
      </w:docPartObj>
    </w:sdtPr>
    <w:sdtContent>
      <w:p w14:paraId="1EE11761" w14:textId="7D451CD2" w:rsidR="00EC1A39" w:rsidRPr="0000493C" w:rsidRDefault="00EC1A39">
        <w:pPr>
          <w:pStyle w:val="Porat"/>
          <w:jc w:val="center"/>
          <w:rPr>
            <w:rFonts w:ascii="Times New Roman" w:hAnsi="Times New Roman" w:cs="Times New Roman"/>
          </w:rPr>
        </w:pPr>
        <w:r w:rsidRPr="0000493C">
          <w:rPr>
            <w:rFonts w:ascii="Times New Roman" w:hAnsi="Times New Roman" w:cs="Times New Roman"/>
          </w:rPr>
          <w:fldChar w:fldCharType="begin"/>
        </w:r>
        <w:r w:rsidRPr="0000493C">
          <w:rPr>
            <w:rFonts w:ascii="Times New Roman" w:hAnsi="Times New Roman" w:cs="Times New Roman"/>
          </w:rPr>
          <w:instrText>PAGE   \* MERGEFORMAT</w:instrText>
        </w:r>
        <w:r w:rsidRPr="0000493C">
          <w:rPr>
            <w:rFonts w:ascii="Times New Roman" w:hAnsi="Times New Roman" w:cs="Times New Roman"/>
          </w:rPr>
          <w:fldChar w:fldCharType="separate"/>
        </w:r>
        <w:r w:rsidR="00EB477E" w:rsidRPr="00EB477E">
          <w:rPr>
            <w:rFonts w:ascii="Times New Roman" w:hAnsi="Times New Roman" w:cs="Times New Roman"/>
            <w:noProof/>
            <w:lang w:val="lt-LT"/>
          </w:rPr>
          <w:t>1</w:t>
        </w:r>
        <w:r w:rsidRPr="0000493C">
          <w:rPr>
            <w:rFonts w:ascii="Times New Roman" w:hAnsi="Times New Roman" w:cs="Times New Roman"/>
          </w:rPr>
          <w:fldChar w:fldCharType="end"/>
        </w:r>
      </w:p>
    </w:sdtContent>
  </w:sdt>
  <w:p w14:paraId="2C2DB06C" w14:textId="77777777" w:rsidR="00EC1A39" w:rsidRPr="0000493C" w:rsidRDefault="00EC1A39">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214C" w14:textId="77777777" w:rsidR="00E11203" w:rsidRDefault="00E11203" w:rsidP="002C6104">
      <w:r>
        <w:separator/>
      </w:r>
    </w:p>
  </w:footnote>
  <w:footnote w:type="continuationSeparator" w:id="0">
    <w:p w14:paraId="17B5D5E2" w14:textId="77777777" w:rsidR="00E11203" w:rsidRDefault="00E11203" w:rsidP="002C6104">
      <w:r>
        <w:continuationSeparator/>
      </w:r>
    </w:p>
  </w:footnote>
  <w:footnote w:id="1">
    <w:p w14:paraId="28E1FE18" w14:textId="77777777" w:rsidR="00EC1A39" w:rsidRPr="00554F5A" w:rsidRDefault="00EC1A39"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ratifikavimo“.</w:t>
      </w:r>
    </w:p>
  </w:footnote>
  <w:footnote w:id="2">
    <w:p w14:paraId="00DDB3B1" w14:textId="77777777" w:rsidR="00EC1A39" w:rsidRPr="00554F5A" w:rsidRDefault="00EC1A39"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Kioto protokolo ratifikavimo“.</w:t>
      </w:r>
    </w:p>
  </w:footnote>
  <w:footnote w:id="3">
    <w:p w14:paraId="54434007" w14:textId="77777777" w:rsidR="00EC1A39" w:rsidRPr="00554F5A" w:rsidRDefault="00EC1A39"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b/>
          <w:bCs/>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Kioto protokolo Dohos pakeitimo ratifikavimo“; Lietuvos Respublikos įstatymas „Dėl Europos Sąjungos bei jos valstybių narių ir Islandijos susitarimo dėl Islandijos dalyvavimo bendrai vykdant Europos Sąjungos, jos valstybių narių ir Islandijos įsipareigojimus Jungtinių Tautų Bendrosios klimato kaitos konvencijos Kioto protokolo antruoju įsipareigojimų laikotarpiu ratifikavimo“.</w:t>
      </w:r>
    </w:p>
  </w:footnote>
  <w:footnote w:id="4">
    <w:p w14:paraId="32FC2543" w14:textId="1E851939" w:rsidR="00EC1A39" w:rsidRPr="00554F5A" w:rsidRDefault="00EC1A39"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2021 m. birželio 30 d. LRS nutarimas dėl Nacionalinės klimato kaitos darbotvarkės patvirtinimo </w:t>
      </w:r>
      <w:hyperlink r:id="rId1" w:history="1">
        <w:r w:rsidRPr="000B332B">
          <w:rPr>
            <w:rStyle w:val="Hipersaitas"/>
            <w:rFonts w:ascii="Times New Roman" w:hAnsi="Times New Roman" w:cs="Times New Roman"/>
            <w:sz w:val="16"/>
            <w:szCs w:val="16"/>
          </w:rPr>
          <w:t>https://e-seimas.lrs.lt/portal/legalAct/lt/TAD/7eb37fc0db3311eb866fe2e083228059?positionInSearchResul</w:t>
        </w:r>
      </w:hyperlink>
    </w:p>
  </w:footnote>
  <w:footnote w:id="5">
    <w:p w14:paraId="720E3864" w14:textId="77777777" w:rsidR="00EC1A39" w:rsidRPr="00554F5A" w:rsidRDefault="00EC1A39"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Europos Sąjungos sandorių žurnalo išmetamųjų teršalų duomenų bazė.</w:t>
      </w:r>
    </w:p>
  </w:footnote>
  <w:footnote w:id="6">
    <w:p w14:paraId="75FF6BD2" w14:textId="77777777" w:rsidR="00EC1A39" w:rsidRPr="00554F5A" w:rsidRDefault="00EC1A39" w:rsidP="00EA289F">
      <w:pPr>
        <w:pStyle w:val="Puslapioinaostekstas"/>
        <w:rPr>
          <w:rFonts w:ascii="Times New Roman" w:hAnsi="Times New Roman" w:cs="Times New Roman"/>
          <w:sz w:val="16"/>
          <w:szCs w:val="16"/>
          <w:highlight w:val="yellow"/>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CWT reiškia CO</w:t>
      </w:r>
      <w:r w:rsidRPr="00554F5A">
        <w:rPr>
          <w:rFonts w:ascii="Times New Roman" w:hAnsi="Times New Roman" w:cs="Times New Roman"/>
          <w:sz w:val="16"/>
          <w:szCs w:val="16"/>
          <w:vertAlign w:val="subscript"/>
        </w:rPr>
        <w:t>2</w:t>
      </w:r>
      <w:r w:rsidRPr="00554F5A">
        <w:rPr>
          <w:rFonts w:ascii="Times New Roman" w:hAnsi="Times New Roman" w:cs="Times New Roman"/>
          <w:sz w:val="16"/>
          <w:szCs w:val="16"/>
        </w:rPr>
        <w:t xml:space="preserve"> svorines tonas. Tai yra vienetas, kuriuo matuojama naftos perdirbimo pagal ATLPS veikla, siekiant atsižvelgti į naftos perdirbimo pajėgumų ir susijusių teršalų emisijų dydžio skirtumus.</w:t>
      </w:r>
    </w:p>
  </w:footnote>
  <w:footnote w:id="7">
    <w:p w14:paraId="62D847D4" w14:textId="3A43AC7F" w:rsidR="00EC1A39" w:rsidRPr="00554F5A" w:rsidRDefault="00EC1A39"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ORLEN 2030 m. grupės strategija. </w:t>
      </w:r>
      <w:hyperlink r:id="rId2" w:anchor=":~:text=The%20Group's%202030%20CO2%20reduction,approximately%20PLN%2026bn%20in%202030" w:history="1">
        <w:r w:rsidRPr="000B332B">
          <w:rPr>
            <w:rStyle w:val="Hipersaitas"/>
            <w:rFonts w:ascii="Times New Roman" w:hAnsi="Times New Roman" w:cs="Times New Roman"/>
            <w:sz w:val="16"/>
            <w:szCs w:val="16"/>
          </w:rPr>
          <w:t>https://www.orlen.pl/EN/Company/Strategy2030/Pages/default.aspx#:~:text=The%20Group's%202030%20CO2%20reduction,approximately%20PLN%2026bn%20in%202030</w:t>
        </w:r>
      </w:hyperlink>
    </w:p>
  </w:footnote>
  <w:footnote w:id="8">
    <w:p w14:paraId="5FD49165" w14:textId="070A31A7" w:rsidR="00EC1A39" w:rsidRPr="00554F5A" w:rsidRDefault="00EC1A39"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VšĮ Investuok Lietuvoje, </w:t>
      </w:r>
      <w:r w:rsidRPr="00554F5A">
        <w:rPr>
          <w:rFonts w:ascii="Times New Roman" w:eastAsia="Trebuchet MS" w:hAnsi="Times New Roman" w:cs="Times New Roman"/>
          <w:sz w:val="16"/>
          <w:szCs w:val="16"/>
        </w:rPr>
        <w:t>Laisvosios ekonominės zonos Lietuvoje</w:t>
      </w:r>
      <w:r>
        <w:rPr>
          <w:rFonts w:ascii="Times New Roman" w:eastAsia="Trebuchet MS" w:hAnsi="Times New Roman" w:cs="Times New Roman"/>
          <w:sz w:val="16"/>
          <w:szCs w:val="16"/>
        </w:rPr>
        <w:t xml:space="preserve">, 2019. </w:t>
      </w:r>
      <w:hyperlink r:id="rId3" w:history="1">
        <w:r w:rsidRPr="000B332B">
          <w:rPr>
            <w:rStyle w:val="Hipersaitas"/>
            <w:rFonts w:ascii="Times New Roman" w:eastAsia="Trebuchet MS" w:hAnsi="Times New Roman" w:cs="Times New Roman"/>
            <w:sz w:val="16"/>
            <w:szCs w:val="16"/>
          </w:rPr>
          <w:t>https://investlithuania.com/wp-content/uploads/LEZ-Lietuvoje.pdf</w:t>
        </w:r>
      </w:hyperlink>
      <w:r>
        <w:rPr>
          <w:rFonts w:ascii="Times New Roman" w:eastAsia="Trebuchet MS" w:hAnsi="Times New Roman" w:cs="Times New Roman"/>
          <w:sz w:val="16"/>
          <w:szCs w:val="16"/>
        </w:rPr>
        <w:t xml:space="preserve"> </w:t>
      </w:r>
    </w:p>
  </w:footnote>
  <w:footnote w:id="9">
    <w:p w14:paraId="0ED15912" w14:textId="549A2F95"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Style w:val="Puslapioinaosnuoroda"/>
          <w:rFonts w:ascii="Times New Roman" w:hAnsi="Times New Roman" w:cs="Times New Roman"/>
          <w:sz w:val="16"/>
          <w:szCs w:val="16"/>
        </w:rPr>
        <w:t xml:space="preserve"> </w:t>
      </w:r>
      <w:r w:rsidRPr="00554F5A">
        <w:rPr>
          <w:rFonts w:ascii="Times New Roman" w:hAnsi="Times New Roman" w:cs="Times New Roman"/>
          <w:sz w:val="16"/>
          <w:szCs w:val="16"/>
        </w:rPr>
        <w:t>Rachel Bray, Adolfo Mejía Montero, Rebecca Ford</w:t>
      </w:r>
      <w:r>
        <w:rPr>
          <w:rFonts w:ascii="Times New Roman" w:hAnsi="Times New Roman" w:cs="Times New Roman"/>
          <w:sz w:val="16"/>
          <w:szCs w:val="16"/>
        </w:rPr>
        <w:t xml:space="preserve">, </w:t>
      </w:r>
      <w:r w:rsidRPr="00554F5A">
        <w:rPr>
          <w:rFonts w:ascii="Times New Roman" w:hAnsi="Times New Roman" w:cs="Times New Roman"/>
          <w:sz w:val="16"/>
          <w:szCs w:val="16"/>
        </w:rPr>
        <w:t>Skills deployment for a ‘just’ net zero energy transition, Environmental Innovation and Societal Transitions</w:t>
      </w:r>
      <w:r>
        <w:rPr>
          <w:rFonts w:ascii="Times New Roman" w:hAnsi="Times New Roman" w:cs="Times New Roman"/>
          <w:sz w:val="16"/>
          <w:szCs w:val="16"/>
        </w:rPr>
        <w:t xml:space="preserve">, </w:t>
      </w:r>
      <w:r w:rsidRPr="00554F5A">
        <w:rPr>
          <w:rFonts w:ascii="Times New Roman" w:hAnsi="Times New Roman" w:cs="Times New Roman"/>
          <w:sz w:val="16"/>
          <w:szCs w:val="16"/>
        </w:rPr>
        <w:t>2022</w:t>
      </w:r>
      <w:r>
        <w:rPr>
          <w:rFonts w:ascii="Times New Roman" w:hAnsi="Times New Roman" w:cs="Times New Roman"/>
          <w:sz w:val="16"/>
          <w:szCs w:val="16"/>
        </w:rPr>
        <w:t xml:space="preserve">. </w:t>
      </w:r>
      <w:hyperlink r:id="rId4" w:history="1">
        <w:r w:rsidRPr="000B332B">
          <w:rPr>
            <w:rStyle w:val="Hipersaitas"/>
            <w:rFonts w:ascii="Times New Roman" w:hAnsi="Times New Roman" w:cs="Times New Roman"/>
            <w:sz w:val="16"/>
            <w:szCs w:val="16"/>
          </w:rPr>
          <w:t>https://www.researchgate.net/publication/358525743_Skills_deployment_for_a_%27just%27_net_zero_energy_transition</w:t>
        </w:r>
      </w:hyperlink>
      <w:r>
        <w:rPr>
          <w:rFonts w:ascii="Times New Roman" w:hAnsi="Times New Roman" w:cs="Times New Roman"/>
          <w:sz w:val="16"/>
          <w:szCs w:val="16"/>
        </w:rPr>
        <w:t xml:space="preserve"> </w:t>
      </w:r>
    </w:p>
  </w:footnote>
  <w:footnote w:id="10">
    <w:p w14:paraId="7A303AD9" w14:textId="1A718BA1" w:rsidR="00EC1A39" w:rsidRPr="0006537C"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Jungtinės Tautos, </w:t>
      </w:r>
      <w:r w:rsidRPr="00554F5A">
        <w:rPr>
          <w:rFonts w:ascii="Times New Roman" w:hAnsi="Times New Roman" w:cs="Times New Roman"/>
          <w:sz w:val="16"/>
          <w:szCs w:val="16"/>
          <w:shd w:val="clear" w:color="auto" w:fill="FFFFFF"/>
        </w:rPr>
        <w:t>Teisinga darbo jėgos pertvarka ir tinkamo darbo bei kokybiškų darbo vietų kūrimas,</w:t>
      </w:r>
      <w:r>
        <w:rPr>
          <w:rFonts w:ascii="Times New Roman" w:hAnsi="Times New Roman" w:cs="Times New Roman"/>
          <w:sz w:val="16"/>
          <w:szCs w:val="16"/>
          <w:shd w:val="clear" w:color="auto" w:fill="FFFFFF"/>
        </w:rPr>
        <w:t xml:space="preserve"> 2020. </w:t>
      </w:r>
      <w:hyperlink r:id="rId5" w:history="1">
        <w:r w:rsidRPr="00554F5A">
          <w:rPr>
            <w:rStyle w:val="Hipersaitas"/>
            <w:rFonts w:ascii="Times New Roman" w:hAnsi="Times New Roman" w:cs="Times New Roman"/>
            <w:sz w:val="16"/>
            <w:szCs w:val="16"/>
            <w:shd w:val="clear" w:color="auto" w:fill="FFFFFF"/>
          </w:rPr>
          <w:t>https://unfccc.int/sites/default/files/resource/Just%20transition.pdf</w:t>
        </w:r>
      </w:hyperlink>
      <w:r w:rsidRPr="00554F5A">
        <w:rPr>
          <w:rFonts w:ascii="Times New Roman" w:hAnsi="Times New Roman" w:cs="Times New Roman"/>
          <w:sz w:val="16"/>
          <w:szCs w:val="16"/>
          <w:shd w:val="clear" w:color="auto" w:fill="FFFFFF"/>
        </w:rPr>
        <w:t xml:space="preserve"> </w:t>
      </w:r>
    </w:p>
  </w:footnote>
  <w:footnote w:id="11">
    <w:p w14:paraId="274E8BF2" w14:textId="2AFEF528" w:rsidR="00EC1A39" w:rsidRPr="0006537C" w:rsidRDefault="00EC1A39" w:rsidP="00EA289F">
      <w:pPr>
        <w:pStyle w:val="Puslapioinaostekstas"/>
        <w:rPr>
          <w:rFonts w:ascii="Times New Roman" w:hAnsi="Times New Roman" w:cs="Times New Roman"/>
          <w:sz w:val="16"/>
          <w:szCs w:val="16"/>
          <w:highlight w:val="yellow"/>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STRATA, </w:t>
      </w:r>
      <w:r w:rsidRPr="00554F5A">
        <w:rPr>
          <w:rFonts w:ascii="Times New Roman" w:hAnsi="Times New Roman" w:cs="Times New Roman"/>
          <w:sz w:val="16"/>
          <w:szCs w:val="16"/>
          <w:shd w:val="clear" w:color="auto" w:fill="FFFFFF"/>
        </w:rPr>
        <w:t>Užsienio kapitalo, inovatyvių ir eksportuojančių įmonių žmogiškųjų išteklių analizė</w:t>
      </w:r>
      <w:r>
        <w:rPr>
          <w:rFonts w:ascii="Times New Roman" w:hAnsi="Times New Roman" w:cs="Times New Roman"/>
          <w:sz w:val="16"/>
          <w:szCs w:val="16"/>
          <w:shd w:val="clear" w:color="auto" w:fill="FFFFFF"/>
        </w:rPr>
        <w:t xml:space="preserve">, 2020. </w:t>
      </w:r>
      <w:hyperlink r:id="rId6" w:history="1">
        <w:r w:rsidRPr="00554F5A">
          <w:rPr>
            <w:rStyle w:val="Hipersaitas"/>
            <w:rFonts w:ascii="Times New Roman" w:hAnsi="Times New Roman" w:cs="Times New Roman"/>
            <w:sz w:val="16"/>
            <w:szCs w:val="16"/>
            <w:shd w:val="clear" w:color="auto" w:fill="FFFFFF"/>
          </w:rPr>
          <w:t>https://strata.gov.lt/images/tyrimai/20200421-INOEXU-tyrimas.pdf</w:t>
        </w:r>
      </w:hyperlink>
      <w:r w:rsidRPr="00554F5A">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rPr>
        <w:t>.</w:t>
      </w:r>
      <w:r w:rsidRPr="00554F5A">
        <w:rPr>
          <w:rFonts w:ascii="Times New Roman" w:hAnsi="Times New Roman" w:cs="Times New Roman"/>
          <w:sz w:val="16"/>
          <w:szCs w:val="16"/>
          <w:shd w:val="clear" w:color="auto" w:fill="FFFFFF"/>
        </w:rPr>
        <w:t xml:space="preserve"> </w:t>
      </w:r>
    </w:p>
  </w:footnote>
  <w:footnote w:id="12">
    <w:p w14:paraId="4D22F4A5" w14:textId="77777777" w:rsidR="00EC1A39" w:rsidRPr="00554F5A" w:rsidRDefault="00EC1A39" w:rsidP="00EA289F">
      <w:pPr>
        <w:rPr>
          <w:rFonts w:ascii="Times New Roman" w:eastAsiaTheme="minorHAnsi"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51103383" w14:textId="77777777" w:rsidR="00EC1A39" w:rsidRPr="0006537C" w:rsidRDefault="00EC1A39" w:rsidP="00EA289F">
      <w:pPr>
        <w:pStyle w:val="Puslapioinaostekstas"/>
        <w:rPr>
          <w:rFonts w:ascii="Times New Roman" w:hAnsi="Times New Roman" w:cs="Times New Roman"/>
          <w:sz w:val="16"/>
          <w:szCs w:val="16"/>
        </w:rPr>
      </w:pPr>
    </w:p>
  </w:footnote>
  <w:footnote w:id="13">
    <w:p w14:paraId="10BB2D29" w14:textId="77777777" w:rsidR="00EC1A39" w:rsidRPr="0006537C"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„Achema“ pateiktais duomenimis</w:t>
      </w:r>
      <w:r w:rsidRPr="00554F5A" w:rsidDel="00675072">
        <w:rPr>
          <w:rFonts w:ascii="Times New Roman" w:hAnsi="Times New Roman" w:cs="Times New Roman"/>
          <w:sz w:val="16"/>
          <w:szCs w:val="16"/>
        </w:rPr>
        <w:t xml:space="preserve"> </w:t>
      </w:r>
      <w:r w:rsidRPr="00554F5A">
        <w:rPr>
          <w:rFonts w:ascii="Times New Roman" w:hAnsi="Times New Roman" w:cs="Times New Roman"/>
          <w:sz w:val="16"/>
          <w:szCs w:val="16"/>
        </w:rPr>
        <w:t>.</w:t>
      </w:r>
    </w:p>
  </w:footnote>
  <w:footnote w:id="14">
    <w:p w14:paraId="77C03830" w14:textId="77777777" w:rsidR="00EC1A39" w:rsidRPr="0006537C" w:rsidRDefault="00EC1A39" w:rsidP="00EA289F">
      <w:pPr>
        <w:pStyle w:val="Puslapioinaostekstas"/>
        <w:rPr>
          <w:rFonts w:ascii="Times New Roman" w:hAnsi="Times New Roman" w:cs="Times New Roman"/>
          <w:sz w:val="16"/>
          <w:szCs w:val="16"/>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„Akmenės cementas“ pateiktais duomenimis.</w:t>
      </w:r>
    </w:p>
  </w:footnote>
  <w:footnote w:id="15">
    <w:p w14:paraId="24386F6B" w14:textId="77777777" w:rsidR="00EC1A39" w:rsidRPr="0006537C" w:rsidRDefault="00EC1A39" w:rsidP="00EA289F">
      <w:pPr>
        <w:pStyle w:val="Puslapioinaostekstas"/>
        <w:rPr>
          <w:rFonts w:ascii="Times New Roman" w:hAnsi="Times New Roman" w:cs="Times New Roman"/>
          <w:sz w:val="16"/>
          <w:szCs w:val="16"/>
          <w:highlight w:val="yellow"/>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„Orlen Lietuva“ pateiktais duomenimis.</w:t>
      </w:r>
    </w:p>
  </w:footnote>
  <w:footnote w:id="16">
    <w:p w14:paraId="45F925CE" w14:textId="77777777" w:rsidR="00EC1A39" w:rsidRPr="0006537C" w:rsidRDefault="00EC1A39" w:rsidP="00EA289F">
      <w:pPr>
        <w:pStyle w:val="Puslapioinaostekstas"/>
        <w:rPr>
          <w:rFonts w:ascii="Times New Roman" w:hAnsi="Times New Roman" w:cs="Times New Roman"/>
          <w:sz w:val="16"/>
          <w:szCs w:val="16"/>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„Achema“ pateiktais duomenimis</w:t>
      </w:r>
      <w:r w:rsidRPr="00554F5A" w:rsidDel="00675072">
        <w:rPr>
          <w:rFonts w:ascii="Times New Roman" w:hAnsi="Times New Roman" w:cs="Times New Roman"/>
          <w:sz w:val="16"/>
          <w:szCs w:val="16"/>
        </w:rPr>
        <w:t xml:space="preserve"> </w:t>
      </w:r>
      <w:r w:rsidRPr="00554F5A">
        <w:rPr>
          <w:rFonts w:ascii="Times New Roman" w:hAnsi="Times New Roman" w:cs="Times New Roman"/>
          <w:sz w:val="16"/>
          <w:szCs w:val="16"/>
        </w:rPr>
        <w:t>.</w:t>
      </w:r>
    </w:p>
  </w:footnote>
  <w:footnote w:id="17">
    <w:p w14:paraId="4B35160F" w14:textId="77777777" w:rsidR="00EC1A39" w:rsidRPr="0006537C" w:rsidRDefault="00EC1A39" w:rsidP="00EA289F">
      <w:pPr>
        <w:pStyle w:val="Puslapioinaostekstas"/>
        <w:rPr>
          <w:rFonts w:ascii="Times New Roman" w:hAnsi="Times New Roman" w:cs="Times New Roman"/>
          <w:sz w:val="16"/>
          <w:szCs w:val="16"/>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Europos Sąjungos sandorių žurnalo išmetamųjų teršalų duomenų bazė.</w:t>
      </w:r>
    </w:p>
  </w:footnote>
  <w:footnote w:id="18">
    <w:p w14:paraId="58822138"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„InvestEU“ fondo investavimo gairės (Europos Komisija, 2021). Prieinama https://europa.eu/investeu/investeu-fund/about-investeu-fund_en</w:t>
      </w:r>
    </w:p>
  </w:footnote>
  <w:footnote w:id="19">
    <w:p w14:paraId="33AB483D" w14:textId="77777777" w:rsidR="00EC1A39" w:rsidRPr="00554F5A" w:rsidRDefault="00EC1A39" w:rsidP="0006537C">
      <w:pPr>
        <w:rPr>
          <w:rFonts w:ascii="Times New Roman" w:eastAsiaTheme="minorHAnsi"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4CFF1763" w14:textId="77777777" w:rsidR="00EC1A39" w:rsidRPr="0006537C" w:rsidRDefault="00EC1A39" w:rsidP="0006537C">
      <w:pPr>
        <w:pStyle w:val="Puslapioinaostekstas"/>
        <w:rPr>
          <w:rFonts w:ascii="Times New Roman" w:hAnsi="Times New Roman" w:cs="Times New Roman"/>
          <w:sz w:val="16"/>
          <w:szCs w:val="16"/>
        </w:rPr>
      </w:pPr>
    </w:p>
  </w:footnote>
  <w:footnote w:id="20">
    <w:p w14:paraId="13614F8E"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1">
    <w:p w14:paraId="1735C286"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2">
    <w:p w14:paraId="0474412F"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3">
    <w:p w14:paraId="7AF56BE2"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Ankstyviausi duomenys apie užimtumą savivaldybių lygmeniu. </w:t>
      </w:r>
    </w:p>
  </w:footnote>
  <w:footnote w:id="24">
    <w:p w14:paraId="3438A5B4" w14:textId="77777777" w:rsidR="00EC1A39" w:rsidRPr="00554F5A" w:rsidRDefault="00EC1A39" w:rsidP="00EA289F">
      <w:pPr>
        <w:pStyle w:val="Puslapioinaostekstas"/>
        <w:rPr>
          <w:rFonts w:ascii="Times New Roman" w:hAnsi="Times New Roman" w:cs="Times New Roman"/>
          <w:sz w:val="16"/>
          <w:szCs w:val="16"/>
          <w:lang w:val="fi-FI"/>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Darbuotojai yra 15 metų ir vyresni asmenys, priklausantys vienai iš šių kategorijų: a) asmenys, kurie ataskaitinę savaitę dirbo bent 1 valandą už užmokestį ar pelną, įskaitant padedančius šeimos narius; b) darbą arba verslą turintys asmenys, kurie ataskaitinę savaitę laikinai nebuvo darbe, bet turėjo ryšį su darboviete. Ši apibrėžtis taikoma darbuotojams, savarankiškai dirbantiems asmenims ir padedantiems šeimos nariams. Užmokestis apima mokėjimus grynaisiais arba natūra (mokėjimus prekėmis ar paslaugomis, o ne pinigais), neatsižvelgiant į tai, ar mokėjimas buvo gautas tą savaitę, kai buvo atliktas darbas, ar ne. </w:t>
      </w:r>
      <w:r w:rsidRPr="00554F5A">
        <w:rPr>
          <w:rFonts w:ascii="Times New Roman" w:hAnsi="Times New Roman" w:cs="Times New Roman"/>
          <w:sz w:val="16"/>
          <w:szCs w:val="16"/>
          <w:lang w:val="fi-FI"/>
        </w:rPr>
        <w:t xml:space="preserve">Šaltinis: </w:t>
      </w:r>
      <w:hyperlink w:anchor="EU-LFS_concept_of_labour_force_status" w:history="1">
        <w:r w:rsidRPr="00554F5A">
          <w:rPr>
            <w:rStyle w:val="Hipersaitas"/>
            <w:rFonts w:ascii="Times New Roman" w:hAnsi="Times New Roman" w:cs="Times New Roman"/>
            <w:sz w:val="16"/>
            <w:szCs w:val="16"/>
            <w:lang w:val="fi-FI"/>
          </w:rPr>
          <w:t>https://ec.europa.eu/eurostat/statistics-explained/index.php/EU_labour_force_survey_-_methodology#EU-LFS_concept_of_labour_force_status</w:t>
        </w:r>
      </w:hyperlink>
    </w:p>
    <w:p w14:paraId="7C39B3BE" w14:textId="77777777" w:rsidR="00EC1A39" w:rsidRPr="00554F5A" w:rsidRDefault="00EC1A39" w:rsidP="00EA289F">
      <w:pPr>
        <w:pStyle w:val="Puslapioinaostekstas"/>
        <w:rPr>
          <w:rFonts w:ascii="Times New Roman" w:hAnsi="Times New Roman" w:cs="Times New Roman"/>
          <w:sz w:val="16"/>
          <w:szCs w:val="16"/>
          <w:lang w:val="fi-F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765"/>
    <w:multiLevelType w:val="hybridMultilevel"/>
    <w:tmpl w:val="34121F00"/>
    <w:lvl w:ilvl="0" w:tplc="189C85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560498"/>
    <w:multiLevelType w:val="hybridMultilevel"/>
    <w:tmpl w:val="E0163AE6"/>
    <w:lvl w:ilvl="0" w:tplc="DC44CC10">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41408ED6">
      <w:numFmt w:val="bullet"/>
      <w:lvlText w:val="•"/>
      <w:lvlJc w:val="left"/>
      <w:pPr>
        <w:ind w:left="1692" w:hanging="284"/>
      </w:pPr>
      <w:rPr>
        <w:rFonts w:hint="default"/>
        <w:lang w:val="lt-LT" w:eastAsia="en-US" w:bidi="ar-SA"/>
      </w:rPr>
    </w:lvl>
    <w:lvl w:ilvl="2" w:tplc="527AA5B4">
      <w:numFmt w:val="bullet"/>
      <w:lvlText w:val="•"/>
      <w:lvlJc w:val="left"/>
      <w:pPr>
        <w:ind w:left="2524" w:hanging="284"/>
      </w:pPr>
      <w:rPr>
        <w:rFonts w:hint="default"/>
        <w:lang w:val="lt-LT" w:eastAsia="en-US" w:bidi="ar-SA"/>
      </w:rPr>
    </w:lvl>
    <w:lvl w:ilvl="3" w:tplc="6406C37A">
      <w:numFmt w:val="bullet"/>
      <w:lvlText w:val="•"/>
      <w:lvlJc w:val="left"/>
      <w:pPr>
        <w:ind w:left="3357" w:hanging="284"/>
      </w:pPr>
      <w:rPr>
        <w:rFonts w:hint="default"/>
        <w:lang w:val="lt-LT" w:eastAsia="en-US" w:bidi="ar-SA"/>
      </w:rPr>
    </w:lvl>
    <w:lvl w:ilvl="4" w:tplc="DABAC38E">
      <w:numFmt w:val="bullet"/>
      <w:lvlText w:val="•"/>
      <w:lvlJc w:val="left"/>
      <w:pPr>
        <w:ind w:left="4189" w:hanging="284"/>
      </w:pPr>
      <w:rPr>
        <w:rFonts w:hint="default"/>
        <w:lang w:val="lt-LT" w:eastAsia="en-US" w:bidi="ar-SA"/>
      </w:rPr>
    </w:lvl>
    <w:lvl w:ilvl="5" w:tplc="C176498E">
      <w:numFmt w:val="bullet"/>
      <w:lvlText w:val="•"/>
      <w:lvlJc w:val="left"/>
      <w:pPr>
        <w:ind w:left="5022" w:hanging="284"/>
      </w:pPr>
      <w:rPr>
        <w:rFonts w:hint="default"/>
        <w:lang w:val="lt-LT" w:eastAsia="en-US" w:bidi="ar-SA"/>
      </w:rPr>
    </w:lvl>
    <w:lvl w:ilvl="6" w:tplc="4D124306">
      <w:numFmt w:val="bullet"/>
      <w:lvlText w:val="•"/>
      <w:lvlJc w:val="left"/>
      <w:pPr>
        <w:ind w:left="5854" w:hanging="284"/>
      </w:pPr>
      <w:rPr>
        <w:rFonts w:hint="default"/>
        <w:lang w:val="lt-LT" w:eastAsia="en-US" w:bidi="ar-SA"/>
      </w:rPr>
    </w:lvl>
    <w:lvl w:ilvl="7" w:tplc="BDC0E0C2">
      <w:numFmt w:val="bullet"/>
      <w:lvlText w:val="•"/>
      <w:lvlJc w:val="left"/>
      <w:pPr>
        <w:ind w:left="6686" w:hanging="284"/>
      </w:pPr>
      <w:rPr>
        <w:rFonts w:hint="default"/>
        <w:lang w:val="lt-LT" w:eastAsia="en-US" w:bidi="ar-SA"/>
      </w:rPr>
    </w:lvl>
    <w:lvl w:ilvl="8" w:tplc="219E3392">
      <w:numFmt w:val="bullet"/>
      <w:lvlText w:val="•"/>
      <w:lvlJc w:val="left"/>
      <w:pPr>
        <w:ind w:left="7519" w:hanging="284"/>
      </w:pPr>
      <w:rPr>
        <w:rFonts w:hint="default"/>
        <w:lang w:val="lt-LT" w:eastAsia="en-US" w:bidi="ar-SA"/>
      </w:rPr>
    </w:lvl>
  </w:abstractNum>
  <w:abstractNum w:abstractNumId="2" w15:restartNumberingAfterBreak="0">
    <w:nsid w:val="26651C5A"/>
    <w:multiLevelType w:val="hybridMultilevel"/>
    <w:tmpl w:val="34121F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13362"/>
    <w:multiLevelType w:val="multilevel"/>
    <w:tmpl w:val="D5164228"/>
    <w:lvl w:ilvl="0">
      <w:start w:val="1"/>
      <w:numFmt w:val="decimal"/>
      <w:lvlText w:val="%1."/>
      <w:lvlJc w:val="left"/>
      <w:pPr>
        <w:ind w:left="522" w:hanging="402"/>
      </w:pPr>
      <w:rPr>
        <w:rFonts w:ascii="Cambria" w:eastAsia="Cambria" w:hAnsi="Cambria" w:cs="Cambria" w:hint="default"/>
        <w:b w:val="0"/>
        <w:bCs w:val="0"/>
        <w:i w:val="0"/>
        <w:iCs w:val="0"/>
        <w:w w:val="99"/>
        <w:sz w:val="19"/>
        <w:szCs w:val="19"/>
        <w:lang w:val="lt-LT" w:eastAsia="en-US" w:bidi="ar-SA"/>
      </w:rPr>
    </w:lvl>
    <w:lvl w:ilvl="1">
      <w:start w:val="1"/>
      <w:numFmt w:val="decimal"/>
      <w:lvlText w:val="%1.%2."/>
      <w:lvlJc w:val="left"/>
      <w:pPr>
        <w:ind w:left="522" w:hanging="402"/>
      </w:pPr>
      <w:rPr>
        <w:rFonts w:ascii="Cambria" w:eastAsia="Cambria" w:hAnsi="Cambria" w:cs="Cambria" w:hint="default"/>
        <w:b w:val="0"/>
        <w:bCs w:val="0"/>
        <w:i w:val="0"/>
        <w:iCs w:val="0"/>
        <w:w w:val="99"/>
        <w:sz w:val="19"/>
        <w:szCs w:val="19"/>
        <w:lang w:val="lt-LT" w:eastAsia="en-US" w:bidi="ar-SA"/>
      </w:rPr>
    </w:lvl>
    <w:lvl w:ilvl="2">
      <w:numFmt w:val="bullet"/>
      <w:lvlText w:val="•"/>
      <w:lvlJc w:val="left"/>
      <w:pPr>
        <w:ind w:left="2301" w:hanging="402"/>
      </w:pPr>
      <w:rPr>
        <w:rFonts w:hint="default"/>
        <w:lang w:val="lt-LT" w:eastAsia="en-US" w:bidi="ar-SA"/>
      </w:rPr>
    </w:lvl>
    <w:lvl w:ilvl="3">
      <w:numFmt w:val="bullet"/>
      <w:lvlText w:val="•"/>
      <w:lvlJc w:val="left"/>
      <w:pPr>
        <w:ind w:left="3191" w:hanging="402"/>
      </w:pPr>
      <w:rPr>
        <w:rFonts w:hint="default"/>
        <w:lang w:val="lt-LT" w:eastAsia="en-US" w:bidi="ar-SA"/>
      </w:rPr>
    </w:lvl>
    <w:lvl w:ilvl="4">
      <w:numFmt w:val="bullet"/>
      <w:lvlText w:val="•"/>
      <w:lvlJc w:val="left"/>
      <w:pPr>
        <w:ind w:left="4082" w:hanging="402"/>
      </w:pPr>
      <w:rPr>
        <w:rFonts w:hint="default"/>
        <w:lang w:val="lt-LT" w:eastAsia="en-US" w:bidi="ar-SA"/>
      </w:rPr>
    </w:lvl>
    <w:lvl w:ilvl="5">
      <w:numFmt w:val="bullet"/>
      <w:lvlText w:val="•"/>
      <w:lvlJc w:val="left"/>
      <w:pPr>
        <w:ind w:left="4972" w:hanging="402"/>
      </w:pPr>
      <w:rPr>
        <w:rFonts w:hint="default"/>
        <w:lang w:val="lt-LT" w:eastAsia="en-US" w:bidi="ar-SA"/>
      </w:rPr>
    </w:lvl>
    <w:lvl w:ilvl="6">
      <w:numFmt w:val="bullet"/>
      <w:lvlText w:val="•"/>
      <w:lvlJc w:val="left"/>
      <w:pPr>
        <w:ind w:left="5863" w:hanging="402"/>
      </w:pPr>
      <w:rPr>
        <w:rFonts w:hint="default"/>
        <w:lang w:val="lt-LT" w:eastAsia="en-US" w:bidi="ar-SA"/>
      </w:rPr>
    </w:lvl>
    <w:lvl w:ilvl="7">
      <w:numFmt w:val="bullet"/>
      <w:lvlText w:val="•"/>
      <w:lvlJc w:val="left"/>
      <w:pPr>
        <w:ind w:left="6753" w:hanging="402"/>
      </w:pPr>
      <w:rPr>
        <w:rFonts w:hint="default"/>
        <w:lang w:val="lt-LT" w:eastAsia="en-US" w:bidi="ar-SA"/>
      </w:rPr>
    </w:lvl>
    <w:lvl w:ilvl="8">
      <w:numFmt w:val="bullet"/>
      <w:lvlText w:val="•"/>
      <w:lvlJc w:val="left"/>
      <w:pPr>
        <w:ind w:left="7644" w:hanging="402"/>
      </w:pPr>
      <w:rPr>
        <w:rFonts w:hint="default"/>
        <w:lang w:val="lt-LT" w:eastAsia="en-US" w:bidi="ar-SA"/>
      </w:rPr>
    </w:lvl>
  </w:abstractNum>
  <w:abstractNum w:abstractNumId="4" w15:restartNumberingAfterBreak="0">
    <w:nsid w:val="40DB4E18"/>
    <w:multiLevelType w:val="multilevel"/>
    <w:tmpl w:val="48F07426"/>
    <w:lvl w:ilvl="0">
      <w:start w:val="1"/>
      <w:numFmt w:val="decimal"/>
      <w:lvlText w:val="%1."/>
      <w:lvlJc w:val="left"/>
      <w:pPr>
        <w:ind w:left="153"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927" w:hanging="720"/>
      </w:pPr>
      <w:rPr>
        <w:rFonts w:cs="Times New Roman" w:hint="default"/>
      </w:rPr>
    </w:lvl>
    <w:lvl w:ilvl="3">
      <w:start w:val="1"/>
      <w:numFmt w:val="decimal"/>
      <w:isLgl/>
      <w:lvlText w:val="%1.%2.%3.%4."/>
      <w:lvlJc w:val="left"/>
      <w:pPr>
        <w:ind w:left="1134" w:hanging="720"/>
      </w:pPr>
      <w:rPr>
        <w:rFonts w:cs="Times New Roman" w:hint="default"/>
      </w:rPr>
    </w:lvl>
    <w:lvl w:ilvl="4">
      <w:start w:val="1"/>
      <w:numFmt w:val="decimal"/>
      <w:isLgl/>
      <w:lvlText w:val="%1.%2.%3.%4.%5."/>
      <w:lvlJc w:val="left"/>
      <w:pPr>
        <w:ind w:left="1701" w:hanging="1080"/>
      </w:pPr>
      <w:rPr>
        <w:rFonts w:cs="Times New Roman" w:hint="default"/>
      </w:rPr>
    </w:lvl>
    <w:lvl w:ilvl="5">
      <w:start w:val="1"/>
      <w:numFmt w:val="decimal"/>
      <w:isLgl/>
      <w:lvlText w:val="%1.%2.%3.%4.%5.%6."/>
      <w:lvlJc w:val="left"/>
      <w:pPr>
        <w:ind w:left="1908" w:hanging="1080"/>
      </w:pPr>
      <w:rPr>
        <w:rFonts w:cs="Times New Roman" w:hint="default"/>
      </w:rPr>
    </w:lvl>
    <w:lvl w:ilvl="6">
      <w:start w:val="1"/>
      <w:numFmt w:val="decimal"/>
      <w:isLgl/>
      <w:lvlText w:val="%1.%2.%3.%4.%5.%6.%7."/>
      <w:lvlJc w:val="left"/>
      <w:pPr>
        <w:ind w:left="2475" w:hanging="1440"/>
      </w:pPr>
      <w:rPr>
        <w:rFonts w:cs="Times New Roman" w:hint="default"/>
      </w:rPr>
    </w:lvl>
    <w:lvl w:ilvl="7">
      <w:start w:val="1"/>
      <w:numFmt w:val="decimal"/>
      <w:isLgl/>
      <w:lvlText w:val="%1.%2.%3.%4.%5.%6.%7.%8."/>
      <w:lvlJc w:val="left"/>
      <w:pPr>
        <w:ind w:left="2682" w:hanging="1440"/>
      </w:pPr>
      <w:rPr>
        <w:rFonts w:cs="Times New Roman" w:hint="default"/>
      </w:rPr>
    </w:lvl>
    <w:lvl w:ilvl="8">
      <w:start w:val="1"/>
      <w:numFmt w:val="decimal"/>
      <w:isLgl/>
      <w:lvlText w:val="%1.%2.%3.%4.%5.%6.%7.%8.%9."/>
      <w:lvlJc w:val="left"/>
      <w:pPr>
        <w:ind w:left="3249" w:hanging="1800"/>
      </w:pPr>
      <w:rPr>
        <w:rFonts w:cs="Times New Roman" w:hint="default"/>
      </w:rPr>
    </w:lvl>
  </w:abstractNum>
  <w:abstractNum w:abstractNumId="5" w15:restartNumberingAfterBreak="0">
    <w:nsid w:val="42D938DC"/>
    <w:multiLevelType w:val="multilevel"/>
    <w:tmpl w:val="25A451DC"/>
    <w:lvl w:ilvl="0">
      <w:start w:val="1"/>
      <w:numFmt w:val="decimal"/>
      <w:lvlText w:val="%1."/>
      <w:lvlJc w:val="left"/>
      <w:pPr>
        <w:ind w:left="410" w:hanging="410"/>
      </w:pPr>
      <w:rPr>
        <w:rFonts w:hint="default"/>
        <w:i/>
      </w:rPr>
    </w:lvl>
    <w:lvl w:ilvl="1">
      <w:start w:val="1"/>
      <w:numFmt w:val="decimal"/>
      <w:lvlText w:val="%1.%2."/>
      <w:lvlJc w:val="left"/>
      <w:pPr>
        <w:ind w:left="410" w:hanging="41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 w15:restartNumberingAfterBreak="0">
    <w:nsid w:val="46F32279"/>
    <w:multiLevelType w:val="hybridMultilevel"/>
    <w:tmpl w:val="6A20E18E"/>
    <w:lvl w:ilvl="0" w:tplc="9FE21AE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EAC2D43E">
      <w:numFmt w:val="bullet"/>
      <w:lvlText w:val="•"/>
      <w:lvlJc w:val="left"/>
      <w:pPr>
        <w:ind w:left="1692" w:hanging="284"/>
      </w:pPr>
      <w:rPr>
        <w:rFonts w:hint="default"/>
        <w:lang w:val="lt-LT" w:eastAsia="en-US" w:bidi="ar-SA"/>
      </w:rPr>
    </w:lvl>
    <w:lvl w:ilvl="2" w:tplc="CCCA08BC">
      <w:numFmt w:val="bullet"/>
      <w:lvlText w:val="•"/>
      <w:lvlJc w:val="left"/>
      <w:pPr>
        <w:ind w:left="2524" w:hanging="284"/>
      </w:pPr>
      <w:rPr>
        <w:rFonts w:hint="default"/>
        <w:lang w:val="lt-LT" w:eastAsia="en-US" w:bidi="ar-SA"/>
      </w:rPr>
    </w:lvl>
    <w:lvl w:ilvl="3" w:tplc="87809C7E">
      <w:numFmt w:val="bullet"/>
      <w:lvlText w:val="•"/>
      <w:lvlJc w:val="left"/>
      <w:pPr>
        <w:ind w:left="3357" w:hanging="284"/>
      </w:pPr>
      <w:rPr>
        <w:rFonts w:hint="default"/>
        <w:lang w:val="lt-LT" w:eastAsia="en-US" w:bidi="ar-SA"/>
      </w:rPr>
    </w:lvl>
    <w:lvl w:ilvl="4" w:tplc="17C6529E">
      <w:numFmt w:val="bullet"/>
      <w:lvlText w:val="•"/>
      <w:lvlJc w:val="left"/>
      <w:pPr>
        <w:ind w:left="4189" w:hanging="284"/>
      </w:pPr>
      <w:rPr>
        <w:rFonts w:hint="default"/>
        <w:lang w:val="lt-LT" w:eastAsia="en-US" w:bidi="ar-SA"/>
      </w:rPr>
    </w:lvl>
    <w:lvl w:ilvl="5" w:tplc="F394F686">
      <w:numFmt w:val="bullet"/>
      <w:lvlText w:val="•"/>
      <w:lvlJc w:val="left"/>
      <w:pPr>
        <w:ind w:left="5022" w:hanging="284"/>
      </w:pPr>
      <w:rPr>
        <w:rFonts w:hint="default"/>
        <w:lang w:val="lt-LT" w:eastAsia="en-US" w:bidi="ar-SA"/>
      </w:rPr>
    </w:lvl>
    <w:lvl w:ilvl="6" w:tplc="2DB8585C">
      <w:numFmt w:val="bullet"/>
      <w:lvlText w:val="•"/>
      <w:lvlJc w:val="left"/>
      <w:pPr>
        <w:ind w:left="5854" w:hanging="284"/>
      </w:pPr>
      <w:rPr>
        <w:rFonts w:hint="default"/>
        <w:lang w:val="lt-LT" w:eastAsia="en-US" w:bidi="ar-SA"/>
      </w:rPr>
    </w:lvl>
    <w:lvl w:ilvl="7" w:tplc="12965CDC">
      <w:numFmt w:val="bullet"/>
      <w:lvlText w:val="•"/>
      <w:lvlJc w:val="left"/>
      <w:pPr>
        <w:ind w:left="6686" w:hanging="284"/>
      </w:pPr>
      <w:rPr>
        <w:rFonts w:hint="default"/>
        <w:lang w:val="lt-LT" w:eastAsia="en-US" w:bidi="ar-SA"/>
      </w:rPr>
    </w:lvl>
    <w:lvl w:ilvl="8" w:tplc="C986A28A">
      <w:numFmt w:val="bullet"/>
      <w:lvlText w:val="•"/>
      <w:lvlJc w:val="left"/>
      <w:pPr>
        <w:ind w:left="7519" w:hanging="284"/>
      </w:pPr>
      <w:rPr>
        <w:rFonts w:hint="default"/>
        <w:lang w:val="lt-LT" w:eastAsia="en-US" w:bidi="ar-SA"/>
      </w:rPr>
    </w:lvl>
  </w:abstractNum>
  <w:abstractNum w:abstractNumId="7" w15:restartNumberingAfterBreak="0">
    <w:nsid w:val="480120D4"/>
    <w:multiLevelType w:val="hybridMultilevel"/>
    <w:tmpl w:val="166C9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B3601E"/>
    <w:multiLevelType w:val="hybridMultilevel"/>
    <w:tmpl w:val="F5C630FC"/>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200C2A"/>
    <w:multiLevelType w:val="multilevel"/>
    <w:tmpl w:val="C7129F3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0" w15:restartNumberingAfterBreak="0">
    <w:nsid w:val="59E32ACC"/>
    <w:multiLevelType w:val="hybridMultilevel"/>
    <w:tmpl w:val="2572CC62"/>
    <w:lvl w:ilvl="0" w:tplc="78303EE6">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92FAF21A">
      <w:numFmt w:val="bullet"/>
      <w:lvlText w:val="•"/>
      <w:lvlJc w:val="left"/>
      <w:pPr>
        <w:ind w:left="1692" w:hanging="284"/>
      </w:pPr>
      <w:rPr>
        <w:rFonts w:hint="default"/>
        <w:lang w:val="lt-LT" w:eastAsia="en-US" w:bidi="ar-SA"/>
      </w:rPr>
    </w:lvl>
    <w:lvl w:ilvl="2" w:tplc="85187C30">
      <w:numFmt w:val="bullet"/>
      <w:lvlText w:val="•"/>
      <w:lvlJc w:val="left"/>
      <w:pPr>
        <w:ind w:left="2524" w:hanging="284"/>
      </w:pPr>
      <w:rPr>
        <w:rFonts w:hint="default"/>
        <w:lang w:val="lt-LT" w:eastAsia="en-US" w:bidi="ar-SA"/>
      </w:rPr>
    </w:lvl>
    <w:lvl w:ilvl="3" w:tplc="BB52BFDA">
      <w:numFmt w:val="bullet"/>
      <w:lvlText w:val="•"/>
      <w:lvlJc w:val="left"/>
      <w:pPr>
        <w:ind w:left="3357" w:hanging="284"/>
      </w:pPr>
      <w:rPr>
        <w:rFonts w:hint="default"/>
        <w:lang w:val="lt-LT" w:eastAsia="en-US" w:bidi="ar-SA"/>
      </w:rPr>
    </w:lvl>
    <w:lvl w:ilvl="4" w:tplc="B5306882">
      <w:numFmt w:val="bullet"/>
      <w:lvlText w:val="•"/>
      <w:lvlJc w:val="left"/>
      <w:pPr>
        <w:ind w:left="4189" w:hanging="284"/>
      </w:pPr>
      <w:rPr>
        <w:rFonts w:hint="default"/>
        <w:lang w:val="lt-LT" w:eastAsia="en-US" w:bidi="ar-SA"/>
      </w:rPr>
    </w:lvl>
    <w:lvl w:ilvl="5" w:tplc="9946B758">
      <w:numFmt w:val="bullet"/>
      <w:lvlText w:val="•"/>
      <w:lvlJc w:val="left"/>
      <w:pPr>
        <w:ind w:left="5022" w:hanging="284"/>
      </w:pPr>
      <w:rPr>
        <w:rFonts w:hint="default"/>
        <w:lang w:val="lt-LT" w:eastAsia="en-US" w:bidi="ar-SA"/>
      </w:rPr>
    </w:lvl>
    <w:lvl w:ilvl="6" w:tplc="394EDD70">
      <w:numFmt w:val="bullet"/>
      <w:lvlText w:val="•"/>
      <w:lvlJc w:val="left"/>
      <w:pPr>
        <w:ind w:left="5854" w:hanging="284"/>
      </w:pPr>
      <w:rPr>
        <w:rFonts w:hint="default"/>
        <w:lang w:val="lt-LT" w:eastAsia="en-US" w:bidi="ar-SA"/>
      </w:rPr>
    </w:lvl>
    <w:lvl w:ilvl="7" w:tplc="9D18236A">
      <w:numFmt w:val="bullet"/>
      <w:lvlText w:val="•"/>
      <w:lvlJc w:val="left"/>
      <w:pPr>
        <w:ind w:left="6686" w:hanging="284"/>
      </w:pPr>
      <w:rPr>
        <w:rFonts w:hint="default"/>
        <w:lang w:val="lt-LT" w:eastAsia="en-US" w:bidi="ar-SA"/>
      </w:rPr>
    </w:lvl>
    <w:lvl w:ilvl="8" w:tplc="1446116C">
      <w:numFmt w:val="bullet"/>
      <w:lvlText w:val="•"/>
      <w:lvlJc w:val="left"/>
      <w:pPr>
        <w:ind w:left="7519" w:hanging="284"/>
      </w:pPr>
      <w:rPr>
        <w:rFonts w:hint="default"/>
        <w:lang w:val="lt-LT" w:eastAsia="en-US" w:bidi="ar-SA"/>
      </w:rPr>
    </w:lvl>
  </w:abstractNum>
  <w:abstractNum w:abstractNumId="11" w15:restartNumberingAfterBreak="0">
    <w:nsid w:val="6B055C0E"/>
    <w:multiLevelType w:val="hybridMultilevel"/>
    <w:tmpl w:val="8B027680"/>
    <w:lvl w:ilvl="0" w:tplc="984AE86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CCBCBCC6">
      <w:numFmt w:val="bullet"/>
      <w:lvlText w:val="•"/>
      <w:lvlJc w:val="left"/>
      <w:pPr>
        <w:ind w:left="1692" w:hanging="284"/>
      </w:pPr>
      <w:rPr>
        <w:rFonts w:hint="default"/>
        <w:lang w:val="lt-LT" w:eastAsia="en-US" w:bidi="ar-SA"/>
      </w:rPr>
    </w:lvl>
    <w:lvl w:ilvl="2" w:tplc="75BE6238">
      <w:numFmt w:val="bullet"/>
      <w:lvlText w:val="•"/>
      <w:lvlJc w:val="left"/>
      <w:pPr>
        <w:ind w:left="2524" w:hanging="284"/>
      </w:pPr>
      <w:rPr>
        <w:rFonts w:hint="default"/>
        <w:lang w:val="lt-LT" w:eastAsia="en-US" w:bidi="ar-SA"/>
      </w:rPr>
    </w:lvl>
    <w:lvl w:ilvl="3" w:tplc="907EC4B6">
      <w:numFmt w:val="bullet"/>
      <w:lvlText w:val="•"/>
      <w:lvlJc w:val="left"/>
      <w:pPr>
        <w:ind w:left="3357" w:hanging="284"/>
      </w:pPr>
      <w:rPr>
        <w:rFonts w:hint="default"/>
        <w:lang w:val="lt-LT" w:eastAsia="en-US" w:bidi="ar-SA"/>
      </w:rPr>
    </w:lvl>
    <w:lvl w:ilvl="4" w:tplc="0E02E596">
      <w:numFmt w:val="bullet"/>
      <w:lvlText w:val="•"/>
      <w:lvlJc w:val="left"/>
      <w:pPr>
        <w:ind w:left="4189" w:hanging="284"/>
      </w:pPr>
      <w:rPr>
        <w:rFonts w:hint="default"/>
        <w:lang w:val="lt-LT" w:eastAsia="en-US" w:bidi="ar-SA"/>
      </w:rPr>
    </w:lvl>
    <w:lvl w:ilvl="5" w:tplc="4FDC05B8">
      <w:numFmt w:val="bullet"/>
      <w:lvlText w:val="•"/>
      <w:lvlJc w:val="left"/>
      <w:pPr>
        <w:ind w:left="5022" w:hanging="284"/>
      </w:pPr>
      <w:rPr>
        <w:rFonts w:hint="default"/>
        <w:lang w:val="lt-LT" w:eastAsia="en-US" w:bidi="ar-SA"/>
      </w:rPr>
    </w:lvl>
    <w:lvl w:ilvl="6" w:tplc="E3EEA052">
      <w:numFmt w:val="bullet"/>
      <w:lvlText w:val="•"/>
      <w:lvlJc w:val="left"/>
      <w:pPr>
        <w:ind w:left="5854" w:hanging="284"/>
      </w:pPr>
      <w:rPr>
        <w:rFonts w:hint="default"/>
        <w:lang w:val="lt-LT" w:eastAsia="en-US" w:bidi="ar-SA"/>
      </w:rPr>
    </w:lvl>
    <w:lvl w:ilvl="7" w:tplc="0D3E76E0">
      <w:numFmt w:val="bullet"/>
      <w:lvlText w:val="•"/>
      <w:lvlJc w:val="left"/>
      <w:pPr>
        <w:ind w:left="6686" w:hanging="284"/>
      </w:pPr>
      <w:rPr>
        <w:rFonts w:hint="default"/>
        <w:lang w:val="lt-LT" w:eastAsia="en-US" w:bidi="ar-SA"/>
      </w:rPr>
    </w:lvl>
    <w:lvl w:ilvl="8" w:tplc="CA2EF83A">
      <w:numFmt w:val="bullet"/>
      <w:lvlText w:val="•"/>
      <w:lvlJc w:val="left"/>
      <w:pPr>
        <w:ind w:left="7519" w:hanging="284"/>
      </w:pPr>
      <w:rPr>
        <w:rFonts w:hint="default"/>
        <w:lang w:val="lt-LT" w:eastAsia="en-US" w:bidi="ar-SA"/>
      </w:rPr>
    </w:lvl>
  </w:abstractNum>
  <w:abstractNum w:abstractNumId="12" w15:restartNumberingAfterBreak="0">
    <w:nsid w:val="6DB87F26"/>
    <w:multiLevelType w:val="hybridMultilevel"/>
    <w:tmpl w:val="2D1E3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334367"/>
    <w:multiLevelType w:val="hybridMultilevel"/>
    <w:tmpl w:val="A43E8E40"/>
    <w:lvl w:ilvl="0" w:tplc="B558999C">
      <w:start w:val="1"/>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C441F4"/>
    <w:multiLevelType w:val="hybridMultilevel"/>
    <w:tmpl w:val="D8167F10"/>
    <w:lvl w:ilvl="0" w:tplc="278ECAC2">
      <w:start w:val="1"/>
      <w:numFmt w:val="decimal"/>
      <w:lvlText w:val="%1"/>
      <w:lvlJc w:val="left"/>
      <w:pPr>
        <w:ind w:left="4752" w:hanging="148"/>
      </w:pPr>
      <w:rPr>
        <w:rFonts w:ascii="Cambria" w:eastAsia="Cambria" w:hAnsi="Cambria" w:cs="Cambria" w:hint="default"/>
        <w:b w:val="0"/>
        <w:bCs w:val="0"/>
        <w:i/>
        <w:iCs/>
        <w:w w:val="101"/>
        <w:sz w:val="19"/>
        <w:szCs w:val="19"/>
        <w:lang w:val="lt-LT" w:eastAsia="en-US" w:bidi="ar-SA"/>
      </w:rPr>
    </w:lvl>
    <w:lvl w:ilvl="1" w:tplc="134EE5B4">
      <w:numFmt w:val="bullet"/>
      <w:lvlText w:val="•"/>
      <w:lvlJc w:val="left"/>
      <w:pPr>
        <w:ind w:left="5226" w:hanging="148"/>
      </w:pPr>
      <w:rPr>
        <w:rFonts w:hint="default"/>
        <w:lang w:val="lt-LT" w:eastAsia="en-US" w:bidi="ar-SA"/>
      </w:rPr>
    </w:lvl>
    <w:lvl w:ilvl="2" w:tplc="C8086E62">
      <w:numFmt w:val="bullet"/>
      <w:lvlText w:val="•"/>
      <w:lvlJc w:val="left"/>
      <w:pPr>
        <w:ind w:left="5693" w:hanging="148"/>
      </w:pPr>
      <w:rPr>
        <w:rFonts w:hint="default"/>
        <w:lang w:val="lt-LT" w:eastAsia="en-US" w:bidi="ar-SA"/>
      </w:rPr>
    </w:lvl>
    <w:lvl w:ilvl="3" w:tplc="207EDBE0">
      <w:numFmt w:val="bullet"/>
      <w:lvlText w:val="•"/>
      <w:lvlJc w:val="left"/>
      <w:pPr>
        <w:ind w:left="6159" w:hanging="148"/>
      </w:pPr>
      <w:rPr>
        <w:rFonts w:hint="default"/>
        <w:lang w:val="lt-LT" w:eastAsia="en-US" w:bidi="ar-SA"/>
      </w:rPr>
    </w:lvl>
    <w:lvl w:ilvl="4" w:tplc="CC8ED89A">
      <w:numFmt w:val="bullet"/>
      <w:lvlText w:val="•"/>
      <w:lvlJc w:val="left"/>
      <w:pPr>
        <w:ind w:left="6626" w:hanging="148"/>
      </w:pPr>
      <w:rPr>
        <w:rFonts w:hint="default"/>
        <w:lang w:val="lt-LT" w:eastAsia="en-US" w:bidi="ar-SA"/>
      </w:rPr>
    </w:lvl>
    <w:lvl w:ilvl="5" w:tplc="2BDC09CC">
      <w:numFmt w:val="bullet"/>
      <w:lvlText w:val="•"/>
      <w:lvlJc w:val="left"/>
      <w:pPr>
        <w:ind w:left="7092" w:hanging="148"/>
      </w:pPr>
      <w:rPr>
        <w:rFonts w:hint="default"/>
        <w:lang w:val="lt-LT" w:eastAsia="en-US" w:bidi="ar-SA"/>
      </w:rPr>
    </w:lvl>
    <w:lvl w:ilvl="6" w:tplc="5936E6A6">
      <w:numFmt w:val="bullet"/>
      <w:lvlText w:val="•"/>
      <w:lvlJc w:val="left"/>
      <w:pPr>
        <w:ind w:left="7559" w:hanging="148"/>
      </w:pPr>
      <w:rPr>
        <w:rFonts w:hint="default"/>
        <w:lang w:val="lt-LT" w:eastAsia="en-US" w:bidi="ar-SA"/>
      </w:rPr>
    </w:lvl>
    <w:lvl w:ilvl="7" w:tplc="28EAEA2A">
      <w:numFmt w:val="bullet"/>
      <w:lvlText w:val="•"/>
      <w:lvlJc w:val="left"/>
      <w:pPr>
        <w:ind w:left="8025" w:hanging="148"/>
      </w:pPr>
      <w:rPr>
        <w:rFonts w:hint="default"/>
        <w:lang w:val="lt-LT" w:eastAsia="en-US" w:bidi="ar-SA"/>
      </w:rPr>
    </w:lvl>
    <w:lvl w:ilvl="8" w:tplc="E4FC30FC">
      <w:numFmt w:val="bullet"/>
      <w:lvlText w:val="•"/>
      <w:lvlJc w:val="left"/>
      <w:pPr>
        <w:ind w:left="8492" w:hanging="148"/>
      </w:pPr>
      <w:rPr>
        <w:rFonts w:hint="default"/>
        <w:lang w:val="lt-LT" w:eastAsia="en-US" w:bidi="ar-SA"/>
      </w:rPr>
    </w:lvl>
  </w:abstractNum>
  <w:abstractNum w:abstractNumId="15" w15:restartNumberingAfterBreak="0">
    <w:nsid w:val="7B235092"/>
    <w:multiLevelType w:val="hybridMultilevel"/>
    <w:tmpl w:val="55DE8088"/>
    <w:lvl w:ilvl="0" w:tplc="7D42CCF2">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FCAAA6B8">
      <w:numFmt w:val="bullet"/>
      <w:lvlText w:val="•"/>
      <w:lvlJc w:val="left"/>
      <w:pPr>
        <w:ind w:left="1692" w:hanging="284"/>
      </w:pPr>
      <w:rPr>
        <w:rFonts w:hint="default"/>
        <w:lang w:val="lt-LT" w:eastAsia="en-US" w:bidi="ar-SA"/>
      </w:rPr>
    </w:lvl>
    <w:lvl w:ilvl="2" w:tplc="58A66284">
      <w:numFmt w:val="bullet"/>
      <w:lvlText w:val="•"/>
      <w:lvlJc w:val="left"/>
      <w:pPr>
        <w:ind w:left="2524" w:hanging="284"/>
      </w:pPr>
      <w:rPr>
        <w:rFonts w:hint="default"/>
        <w:lang w:val="lt-LT" w:eastAsia="en-US" w:bidi="ar-SA"/>
      </w:rPr>
    </w:lvl>
    <w:lvl w:ilvl="3" w:tplc="EC72693C">
      <w:numFmt w:val="bullet"/>
      <w:lvlText w:val="•"/>
      <w:lvlJc w:val="left"/>
      <w:pPr>
        <w:ind w:left="3357" w:hanging="284"/>
      </w:pPr>
      <w:rPr>
        <w:rFonts w:hint="default"/>
        <w:lang w:val="lt-LT" w:eastAsia="en-US" w:bidi="ar-SA"/>
      </w:rPr>
    </w:lvl>
    <w:lvl w:ilvl="4" w:tplc="A2C881B0">
      <w:numFmt w:val="bullet"/>
      <w:lvlText w:val="•"/>
      <w:lvlJc w:val="left"/>
      <w:pPr>
        <w:ind w:left="4189" w:hanging="284"/>
      </w:pPr>
      <w:rPr>
        <w:rFonts w:hint="default"/>
        <w:lang w:val="lt-LT" w:eastAsia="en-US" w:bidi="ar-SA"/>
      </w:rPr>
    </w:lvl>
    <w:lvl w:ilvl="5" w:tplc="A5449EE0">
      <w:numFmt w:val="bullet"/>
      <w:lvlText w:val="•"/>
      <w:lvlJc w:val="left"/>
      <w:pPr>
        <w:ind w:left="5022" w:hanging="284"/>
      </w:pPr>
      <w:rPr>
        <w:rFonts w:hint="default"/>
        <w:lang w:val="lt-LT" w:eastAsia="en-US" w:bidi="ar-SA"/>
      </w:rPr>
    </w:lvl>
    <w:lvl w:ilvl="6" w:tplc="6DEEAC14">
      <w:numFmt w:val="bullet"/>
      <w:lvlText w:val="•"/>
      <w:lvlJc w:val="left"/>
      <w:pPr>
        <w:ind w:left="5854" w:hanging="284"/>
      </w:pPr>
      <w:rPr>
        <w:rFonts w:hint="default"/>
        <w:lang w:val="lt-LT" w:eastAsia="en-US" w:bidi="ar-SA"/>
      </w:rPr>
    </w:lvl>
    <w:lvl w:ilvl="7" w:tplc="FF3C32FE">
      <w:numFmt w:val="bullet"/>
      <w:lvlText w:val="•"/>
      <w:lvlJc w:val="left"/>
      <w:pPr>
        <w:ind w:left="6686" w:hanging="284"/>
      </w:pPr>
      <w:rPr>
        <w:rFonts w:hint="default"/>
        <w:lang w:val="lt-LT" w:eastAsia="en-US" w:bidi="ar-SA"/>
      </w:rPr>
    </w:lvl>
    <w:lvl w:ilvl="8" w:tplc="871015BE">
      <w:numFmt w:val="bullet"/>
      <w:lvlText w:val="•"/>
      <w:lvlJc w:val="left"/>
      <w:pPr>
        <w:ind w:left="7519" w:hanging="284"/>
      </w:pPr>
      <w:rPr>
        <w:rFonts w:hint="default"/>
        <w:lang w:val="lt-LT" w:eastAsia="en-US" w:bidi="ar-SA"/>
      </w:rPr>
    </w:lvl>
  </w:abstractNum>
  <w:num w:numId="1" w16cid:durableId="148795425">
    <w:abstractNumId w:val="14"/>
  </w:num>
  <w:num w:numId="2" w16cid:durableId="278925076">
    <w:abstractNumId w:val="10"/>
  </w:num>
  <w:num w:numId="3" w16cid:durableId="1125344399">
    <w:abstractNumId w:val="11"/>
  </w:num>
  <w:num w:numId="4" w16cid:durableId="981349210">
    <w:abstractNumId w:val="6"/>
  </w:num>
  <w:num w:numId="5" w16cid:durableId="1845195858">
    <w:abstractNumId w:val="1"/>
  </w:num>
  <w:num w:numId="6" w16cid:durableId="2021663462">
    <w:abstractNumId w:val="15"/>
  </w:num>
  <w:num w:numId="7" w16cid:durableId="5989177">
    <w:abstractNumId w:val="3"/>
  </w:num>
  <w:num w:numId="8" w16cid:durableId="1179125972">
    <w:abstractNumId w:val="8"/>
  </w:num>
  <w:num w:numId="9" w16cid:durableId="2030907623">
    <w:abstractNumId w:val="13"/>
  </w:num>
  <w:num w:numId="10" w16cid:durableId="9524784">
    <w:abstractNumId w:val="4"/>
  </w:num>
  <w:num w:numId="11" w16cid:durableId="1655449033">
    <w:abstractNumId w:val="12"/>
  </w:num>
  <w:num w:numId="12" w16cid:durableId="2031567847">
    <w:abstractNumId w:val="7"/>
  </w:num>
  <w:num w:numId="13" w16cid:durableId="2016810130">
    <w:abstractNumId w:val="0"/>
  </w:num>
  <w:num w:numId="14" w16cid:durableId="368575925">
    <w:abstractNumId w:val="2"/>
  </w:num>
  <w:num w:numId="15" w16cid:durableId="875003644">
    <w:abstractNumId w:val="9"/>
  </w:num>
  <w:num w:numId="16" w16cid:durableId="381096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23"/>
    <w:rsid w:val="00000128"/>
    <w:rsid w:val="000018F8"/>
    <w:rsid w:val="00003DD2"/>
    <w:rsid w:val="0000493C"/>
    <w:rsid w:val="000059FE"/>
    <w:rsid w:val="000121E9"/>
    <w:rsid w:val="0001549B"/>
    <w:rsid w:val="000221CA"/>
    <w:rsid w:val="00034484"/>
    <w:rsid w:val="00035A66"/>
    <w:rsid w:val="00035F2D"/>
    <w:rsid w:val="00041B1B"/>
    <w:rsid w:val="00043817"/>
    <w:rsid w:val="00060F9E"/>
    <w:rsid w:val="0006537C"/>
    <w:rsid w:val="00081FE5"/>
    <w:rsid w:val="00083A85"/>
    <w:rsid w:val="00085D64"/>
    <w:rsid w:val="000860F3"/>
    <w:rsid w:val="000901F6"/>
    <w:rsid w:val="00095223"/>
    <w:rsid w:val="000A176F"/>
    <w:rsid w:val="000B6E36"/>
    <w:rsid w:val="000C2C10"/>
    <w:rsid w:val="000C7799"/>
    <w:rsid w:val="000D301D"/>
    <w:rsid w:val="000D554B"/>
    <w:rsid w:val="000F5D16"/>
    <w:rsid w:val="000F67D9"/>
    <w:rsid w:val="000F79AE"/>
    <w:rsid w:val="0010114A"/>
    <w:rsid w:val="00103296"/>
    <w:rsid w:val="00117318"/>
    <w:rsid w:val="00130527"/>
    <w:rsid w:val="00160FC4"/>
    <w:rsid w:val="00165F99"/>
    <w:rsid w:val="00171345"/>
    <w:rsid w:val="00175EA0"/>
    <w:rsid w:val="00183CA2"/>
    <w:rsid w:val="00186A74"/>
    <w:rsid w:val="00195CC7"/>
    <w:rsid w:val="001A4D19"/>
    <w:rsid w:val="001B10FC"/>
    <w:rsid w:val="001B5644"/>
    <w:rsid w:val="001C21F1"/>
    <w:rsid w:val="001D2136"/>
    <w:rsid w:val="001D237B"/>
    <w:rsid w:val="001D3C43"/>
    <w:rsid w:val="001E6B0F"/>
    <w:rsid w:val="00205306"/>
    <w:rsid w:val="00206A15"/>
    <w:rsid w:val="0021133C"/>
    <w:rsid w:val="0021371A"/>
    <w:rsid w:val="00214EB4"/>
    <w:rsid w:val="0022642C"/>
    <w:rsid w:val="00246C28"/>
    <w:rsid w:val="00250629"/>
    <w:rsid w:val="00252D1C"/>
    <w:rsid w:val="002544E9"/>
    <w:rsid w:val="002638AC"/>
    <w:rsid w:val="00264E72"/>
    <w:rsid w:val="002656BA"/>
    <w:rsid w:val="00267F31"/>
    <w:rsid w:val="002706BB"/>
    <w:rsid w:val="002931E0"/>
    <w:rsid w:val="002A6946"/>
    <w:rsid w:val="002B3BFD"/>
    <w:rsid w:val="002C3915"/>
    <w:rsid w:val="002C6104"/>
    <w:rsid w:val="002D0810"/>
    <w:rsid w:val="002D60BA"/>
    <w:rsid w:val="002E11CA"/>
    <w:rsid w:val="002F5133"/>
    <w:rsid w:val="00305312"/>
    <w:rsid w:val="00316D57"/>
    <w:rsid w:val="00317020"/>
    <w:rsid w:val="00324425"/>
    <w:rsid w:val="00325A46"/>
    <w:rsid w:val="00330091"/>
    <w:rsid w:val="00331C2F"/>
    <w:rsid w:val="00333748"/>
    <w:rsid w:val="00333825"/>
    <w:rsid w:val="003520F0"/>
    <w:rsid w:val="00353659"/>
    <w:rsid w:val="00360EF2"/>
    <w:rsid w:val="00361B3B"/>
    <w:rsid w:val="003753DD"/>
    <w:rsid w:val="003764EF"/>
    <w:rsid w:val="00380B3D"/>
    <w:rsid w:val="00395B0B"/>
    <w:rsid w:val="003A0650"/>
    <w:rsid w:val="003A152A"/>
    <w:rsid w:val="003B3DD7"/>
    <w:rsid w:val="003D0AF4"/>
    <w:rsid w:val="003D32A5"/>
    <w:rsid w:val="003D3E34"/>
    <w:rsid w:val="003D3F4D"/>
    <w:rsid w:val="003D6087"/>
    <w:rsid w:val="003D7E6F"/>
    <w:rsid w:val="003E0B8E"/>
    <w:rsid w:val="003E5347"/>
    <w:rsid w:val="003F245F"/>
    <w:rsid w:val="00401EB5"/>
    <w:rsid w:val="004031CC"/>
    <w:rsid w:val="0040450C"/>
    <w:rsid w:val="00404529"/>
    <w:rsid w:val="00405C82"/>
    <w:rsid w:val="00417495"/>
    <w:rsid w:val="00426EED"/>
    <w:rsid w:val="004324B5"/>
    <w:rsid w:val="004361C8"/>
    <w:rsid w:val="0043799E"/>
    <w:rsid w:val="00440183"/>
    <w:rsid w:val="00440C5A"/>
    <w:rsid w:val="00441AEB"/>
    <w:rsid w:val="00443A45"/>
    <w:rsid w:val="00453E14"/>
    <w:rsid w:val="004558D7"/>
    <w:rsid w:val="0045657B"/>
    <w:rsid w:val="00456B2D"/>
    <w:rsid w:val="00461204"/>
    <w:rsid w:val="004655D1"/>
    <w:rsid w:val="004713E5"/>
    <w:rsid w:val="00472236"/>
    <w:rsid w:val="00473E2B"/>
    <w:rsid w:val="00474E0D"/>
    <w:rsid w:val="00475366"/>
    <w:rsid w:val="004857E3"/>
    <w:rsid w:val="004A0006"/>
    <w:rsid w:val="004A6565"/>
    <w:rsid w:val="004B7877"/>
    <w:rsid w:val="004C6ABE"/>
    <w:rsid w:val="004D6908"/>
    <w:rsid w:val="004F70FA"/>
    <w:rsid w:val="00500FD0"/>
    <w:rsid w:val="005043E6"/>
    <w:rsid w:val="00506D59"/>
    <w:rsid w:val="005130A2"/>
    <w:rsid w:val="0051469B"/>
    <w:rsid w:val="005202B2"/>
    <w:rsid w:val="00521316"/>
    <w:rsid w:val="005223AD"/>
    <w:rsid w:val="00523A7C"/>
    <w:rsid w:val="0053540D"/>
    <w:rsid w:val="005357C0"/>
    <w:rsid w:val="00541E11"/>
    <w:rsid w:val="00547D7C"/>
    <w:rsid w:val="00554F5A"/>
    <w:rsid w:val="00561EF7"/>
    <w:rsid w:val="00563EC6"/>
    <w:rsid w:val="005709CD"/>
    <w:rsid w:val="00590AD1"/>
    <w:rsid w:val="005A1827"/>
    <w:rsid w:val="005A2C55"/>
    <w:rsid w:val="005A36C4"/>
    <w:rsid w:val="005A41BA"/>
    <w:rsid w:val="005A4887"/>
    <w:rsid w:val="005B0856"/>
    <w:rsid w:val="005B0E47"/>
    <w:rsid w:val="005B21A9"/>
    <w:rsid w:val="005C1987"/>
    <w:rsid w:val="005C5ECE"/>
    <w:rsid w:val="005D5AAF"/>
    <w:rsid w:val="005D60E6"/>
    <w:rsid w:val="005D6F70"/>
    <w:rsid w:val="005E5F2B"/>
    <w:rsid w:val="005F6FE7"/>
    <w:rsid w:val="00600580"/>
    <w:rsid w:val="00604C70"/>
    <w:rsid w:val="006053BA"/>
    <w:rsid w:val="006101D5"/>
    <w:rsid w:val="00615C6D"/>
    <w:rsid w:val="00616414"/>
    <w:rsid w:val="00626F2E"/>
    <w:rsid w:val="00646E65"/>
    <w:rsid w:val="00646E71"/>
    <w:rsid w:val="00656B4C"/>
    <w:rsid w:val="006602DB"/>
    <w:rsid w:val="00660414"/>
    <w:rsid w:val="00673168"/>
    <w:rsid w:val="00674EBC"/>
    <w:rsid w:val="00675B15"/>
    <w:rsid w:val="00677168"/>
    <w:rsid w:val="00682DF6"/>
    <w:rsid w:val="006833AF"/>
    <w:rsid w:val="00683A1C"/>
    <w:rsid w:val="00686FE9"/>
    <w:rsid w:val="006909A4"/>
    <w:rsid w:val="00693005"/>
    <w:rsid w:val="00693454"/>
    <w:rsid w:val="006946A3"/>
    <w:rsid w:val="006A08D5"/>
    <w:rsid w:val="006A14D1"/>
    <w:rsid w:val="006A4277"/>
    <w:rsid w:val="006B57D9"/>
    <w:rsid w:val="006C0F1B"/>
    <w:rsid w:val="006C3DB7"/>
    <w:rsid w:val="006C6A7F"/>
    <w:rsid w:val="006E00C7"/>
    <w:rsid w:val="006E2C85"/>
    <w:rsid w:val="006E78B3"/>
    <w:rsid w:val="007023AC"/>
    <w:rsid w:val="0071112F"/>
    <w:rsid w:val="007218BA"/>
    <w:rsid w:val="007465FB"/>
    <w:rsid w:val="007642F0"/>
    <w:rsid w:val="00766E8B"/>
    <w:rsid w:val="0077237B"/>
    <w:rsid w:val="007772D1"/>
    <w:rsid w:val="00781C26"/>
    <w:rsid w:val="00783CA2"/>
    <w:rsid w:val="007A55DD"/>
    <w:rsid w:val="007A5AC5"/>
    <w:rsid w:val="007A7818"/>
    <w:rsid w:val="007B4646"/>
    <w:rsid w:val="007B4908"/>
    <w:rsid w:val="007B5D49"/>
    <w:rsid w:val="007C0448"/>
    <w:rsid w:val="007C1CC7"/>
    <w:rsid w:val="007C41A7"/>
    <w:rsid w:val="007D1661"/>
    <w:rsid w:val="007E1CFD"/>
    <w:rsid w:val="007E4747"/>
    <w:rsid w:val="008017DA"/>
    <w:rsid w:val="008120BD"/>
    <w:rsid w:val="00815380"/>
    <w:rsid w:val="00820AE7"/>
    <w:rsid w:val="008222BC"/>
    <w:rsid w:val="00825D3C"/>
    <w:rsid w:val="008414E1"/>
    <w:rsid w:val="00843F20"/>
    <w:rsid w:val="00850EC4"/>
    <w:rsid w:val="00874816"/>
    <w:rsid w:val="00885B1A"/>
    <w:rsid w:val="00887B77"/>
    <w:rsid w:val="00890CA3"/>
    <w:rsid w:val="00892A22"/>
    <w:rsid w:val="00895C3C"/>
    <w:rsid w:val="008961C8"/>
    <w:rsid w:val="00897740"/>
    <w:rsid w:val="008A324E"/>
    <w:rsid w:val="008A63FC"/>
    <w:rsid w:val="008B2094"/>
    <w:rsid w:val="008B4F11"/>
    <w:rsid w:val="008B5A20"/>
    <w:rsid w:val="008C005F"/>
    <w:rsid w:val="008C32C7"/>
    <w:rsid w:val="008D4BE5"/>
    <w:rsid w:val="008E5D77"/>
    <w:rsid w:val="008F64ED"/>
    <w:rsid w:val="008F70C5"/>
    <w:rsid w:val="0090090E"/>
    <w:rsid w:val="009035E8"/>
    <w:rsid w:val="00906DF4"/>
    <w:rsid w:val="009231E1"/>
    <w:rsid w:val="00931331"/>
    <w:rsid w:val="00935461"/>
    <w:rsid w:val="009514E3"/>
    <w:rsid w:val="00956B12"/>
    <w:rsid w:val="00963823"/>
    <w:rsid w:val="009662E8"/>
    <w:rsid w:val="00967B94"/>
    <w:rsid w:val="00984D9E"/>
    <w:rsid w:val="00984EF3"/>
    <w:rsid w:val="009855B3"/>
    <w:rsid w:val="00995AE1"/>
    <w:rsid w:val="009975DF"/>
    <w:rsid w:val="009A1BF1"/>
    <w:rsid w:val="009A7A73"/>
    <w:rsid w:val="009B36D9"/>
    <w:rsid w:val="009C6FD5"/>
    <w:rsid w:val="009C7FD5"/>
    <w:rsid w:val="009D6D55"/>
    <w:rsid w:val="009E1E5E"/>
    <w:rsid w:val="009E45A0"/>
    <w:rsid w:val="009E724F"/>
    <w:rsid w:val="009E7EFD"/>
    <w:rsid w:val="009F7C6C"/>
    <w:rsid w:val="00A0054C"/>
    <w:rsid w:val="00A02A35"/>
    <w:rsid w:val="00A04156"/>
    <w:rsid w:val="00A04FB8"/>
    <w:rsid w:val="00A068C3"/>
    <w:rsid w:val="00A16450"/>
    <w:rsid w:val="00A17D93"/>
    <w:rsid w:val="00A23243"/>
    <w:rsid w:val="00A2411B"/>
    <w:rsid w:val="00A25066"/>
    <w:rsid w:val="00A27D0E"/>
    <w:rsid w:val="00A3579F"/>
    <w:rsid w:val="00A41380"/>
    <w:rsid w:val="00A465A9"/>
    <w:rsid w:val="00A53D5A"/>
    <w:rsid w:val="00A571E3"/>
    <w:rsid w:val="00A614F4"/>
    <w:rsid w:val="00A752AA"/>
    <w:rsid w:val="00A90FA0"/>
    <w:rsid w:val="00A9104C"/>
    <w:rsid w:val="00A96847"/>
    <w:rsid w:val="00AA12D0"/>
    <w:rsid w:val="00AA2B05"/>
    <w:rsid w:val="00AA45C5"/>
    <w:rsid w:val="00AB32AE"/>
    <w:rsid w:val="00AB5301"/>
    <w:rsid w:val="00AB5C19"/>
    <w:rsid w:val="00AB6A80"/>
    <w:rsid w:val="00AC41FD"/>
    <w:rsid w:val="00AD33E2"/>
    <w:rsid w:val="00AD4454"/>
    <w:rsid w:val="00AE6420"/>
    <w:rsid w:val="00AF4065"/>
    <w:rsid w:val="00AF43F7"/>
    <w:rsid w:val="00AF5BBF"/>
    <w:rsid w:val="00B01359"/>
    <w:rsid w:val="00B04BBA"/>
    <w:rsid w:val="00B11452"/>
    <w:rsid w:val="00B12FFD"/>
    <w:rsid w:val="00B16EAE"/>
    <w:rsid w:val="00B23809"/>
    <w:rsid w:val="00B311DB"/>
    <w:rsid w:val="00B32509"/>
    <w:rsid w:val="00B37B3C"/>
    <w:rsid w:val="00B42550"/>
    <w:rsid w:val="00B4434C"/>
    <w:rsid w:val="00B448AC"/>
    <w:rsid w:val="00B44A69"/>
    <w:rsid w:val="00B47892"/>
    <w:rsid w:val="00B502CD"/>
    <w:rsid w:val="00B5143A"/>
    <w:rsid w:val="00B628D3"/>
    <w:rsid w:val="00B64CC1"/>
    <w:rsid w:val="00B67149"/>
    <w:rsid w:val="00B70AA5"/>
    <w:rsid w:val="00B86FA5"/>
    <w:rsid w:val="00BA0A6B"/>
    <w:rsid w:val="00BA1C89"/>
    <w:rsid w:val="00BB2010"/>
    <w:rsid w:val="00BB2F9A"/>
    <w:rsid w:val="00BB7F3A"/>
    <w:rsid w:val="00BC1772"/>
    <w:rsid w:val="00BC47BC"/>
    <w:rsid w:val="00BE4860"/>
    <w:rsid w:val="00C070B0"/>
    <w:rsid w:val="00C169D7"/>
    <w:rsid w:val="00C17690"/>
    <w:rsid w:val="00C37CBA"/>
    <w:rsid w:val="00C5491E"/>
    <w:rsid w:val="00C55194"/>
    <w:rsid w:val="00C55FBA"/>
    <w:rsid w:val="00C5757D"/>
    <w:rsid w:val="00C66D99"/>
    <w:rsid w:val="00C722F5"/>
    <w:rsid w:val="00C831C9"/>
    <w:rsid w:val="00C90E0A"/>
    <w:rsid w:val="00C96F80"/>
    <w:rsid w:val="00CA04F6"/>
    <w:rsid w:val="00CA3999"/>
    <w:rsid w:val="00CB3FD9"/>
    <w:rsid w:val="00CB4F78"/>
    <w:rsid w:val="00CB6FA2"/>
    <w:rsid w:val="00CD43D1"/>
    <w:rsid w:val="00CE53F9"/>
    <w:rsid w:val="00D16BEF"/>
    <w:rsid w:val="00D20884"/>
    <w:rsid w:val="00D30A8B"/>
    <w:rsid w:val="00D46586"/>
    <w:rsid w:val="00D50901"/>
    <w:rsid w:val="00D51B2E"/>
    <w:rsid w:val="00D51E70"/>
    <w:rsid w:val="00D52E2E"/>
    <w:rsid w:val="00D60864"/>
    <w:rsid w:val="00D61A7C"/>
    <w:rsid w:val="00D625D2"/>
    <w:rsid w:val="00D673DD"/>
    <w:rsid w:val="00D72681"/>
    <w:rsid w:val="00D736D1"/>
    <w:rsid w:val="00D73D93"/>
    <w:rsid w:val="00D86F47"/>
    <w:rsid w:val="00D920C5"/>
    <w:rsid w:val="00DA0925"/>
    <w:rsid w:val="00DA22EB"/>
    <w:rsid w:val="00DA3359"/>
    <w:rsid w:val="00DC6839"/>
    <w:rsid w:val="00DE04F8"/>
    <w:rsid w:val="00DE0B4D"/>
    <w:rsid w:val="00DE2F82"/>
    <w:rsid w:val="00E022AA"/>
    <w:rsid w:val="00E11203"/>
    <w:rsid w:val="00E11BFD"/>
    <w:rsid w:val="00E133FB"/>
    <w:rsid w:val="00E243D7"/>
    <w:rsid w:val="00E3091F"/>
    <w:rsid w:val="00E35945"/>
    <w:rsid w:val="00E43BED"/>
    <w:rsid w:val="00E44F80"/>
    <w:rsid w:val="00E64FF7"/>
    <w:rsid w:val="00E65389"/>
    <w:rsid w:val="00E72354"/>
    <w:rsid w:val="00E76D72"/>
    <w:rsid w:val="00E80F80"/>
    <w:rsid w:val="00E819D4"/>
    <w:rsid w:val="00E978BD"/>
    <w:rsid w:val="00EA0EE6"/>
    <w:rsid w:val="00EA289F"/>
    <w:rsid w:val="00EA518F"/>
    <w:rsid w:val="00EA5DF9"/>
    <w:rsid w:val="00EB2DC9"/>
    <w:rsid w:val="00EB477E"/>
    <w:rsid w:val="00EC1A39"/>
    <w:rsid w:val="00EC1F18"/>
    <w:rsid w:val="00ED72DF"/>
    <w:rsid w:val="00EE22EE"/>
    <w:rsid w:val="00EF4202"/>
    <w:rsid w:val="00EF421E"/>
    <w:rsid w:val="00F07EB0"/>
    <w:rsid w:val="00F10B93"/>
    <w:rsid w:val="00F20B04"/>
    <w:rsid w:val="00F244B4"/>
    <w:rsid w:val="00F32444"/>
    <w:rsid w:val="00F33975"/>
    <w:rsid w:val="00F371DD"/>
    <w:rsid w:val="00F41CE3"/>
    <w:rsid w:val="00F42415"/>
    <w:rsid w:val="00F46FEC"/>
    <w:rsid w:val="00F66591"/>
    <w:rsid w:val="00F82EC3"/>
    <w:rsid w:val="00F905E7"/>
    <w:rsid w:val="00FA099A"/>
    <w:rsid w:val="00FA1D34"/>
    <w:rsid w:val="00FB2524"/>
    <w:rsid w:val="00FB6CCE"/>
    <w:rsid w:val="00FC25BB"/>
    <w:rsid w:val="00FC3F0C"/>
    <w:rsid w:val="00FD47BA"/>
    <w:rsid w:val="00FF75C9"/>
    <w:rsid w:val="00FF7F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85CA"/>
  <w15:docId w15:val="{1B7A5DE6-A29F-4BB8-96B8-767BE11D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5223"/>
    <w:pPr>
      <w:widowControl w:val="0"/>
      <w:autoSpaceDE w:val="0"/>
      <w:autoSpaceDN w:val="0"/>
      <w:spacing w:after="0" w:line="240" w:lineRule="auto"/>
    </w:pPr>
    <w:rPr>
      <w:rFonts w:ascii="Cambria" w:eastAsia="Cambria" w:hAnsi="Cambria" w:cs="Cambria"/>
    </w:rPr>
  </w:style>
  <w:style w:type="paragraph" w:styleId="Antrat1">
    <w:name w:val="heading 1"/>
    <w:basedOn w:val="prastasis"/>
    <w:link w:val="Antrat1Diagrama"/>
    <w:uiPriority w:val="9"/>
    <w:qFormat/>
    <w:rsid w:val="00095223"/>
    <w:pPr>
      <w:ind w:left="779" w:right="779"/>
      <w:jc w:val="center"/>
      <w:outlineLvl w:val="0"/>
    </w:pPr>
    <w:rPr>
      <w:b/>
      <w:bCs/>
      <w:sz w:val="19"/>
      <w:szCs w:val="19"/>
    </w:rPr>
  </w:style>
  <w:style w:type="paragraph" w:styleId="Antrat2">
    <w:name w:val="heading 2"/>
    <w:aliases w:val="Heading 2 - Paragrapf"/>
    <w:basedOn w:val="prastasis"/>
    <w:next w:val="prastasis"/>
    <w:link w:val="Antrat2Diagrama"/>
    <w:uiPriority w:val="1"/>
    <w:unhideWhenUsed/>
    <w:qFormat/>
    <w:rsid w:val="002C61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Heading 3 - Subparagraph"/>
    <w:basedOn w:val="prastasis"/>
    <w:next w:val="prastasis"/>
    <w:link w:val="Antrat3Diagrama"/>
    <w:uiPriority w:val="1"/>
    <w:unhideWhenUsed/>
    <w:qFormat/>
    <w:rsid w:val="002C6104"/>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paragraph" w:styleId="Antrat4">
    <w:name w:val="heading 4"/>
    <w:basedOn w:val="prastasis"/>
    <w:next w:val="prastasis"/>
    <w:link w:val="Antrat4Diagrama"/>
    <w:uiPriority w:val="1"/>
    <w:unhideWhenUsed/>
    <w:qFormat/>
    <w:rsid w:val="002C6104"/>
    <w:pPr>
      <w:keepNext/>
      <w:keepLines/>
      <w:spacing w:before="40"/>
      <w:outlineLvl w:val="3"/>
    </w:pPr>
    <w:rPr>
      <w:rFonts w:asciiTheme="majorHAnsi" w:eastAsiaTheme="majorEastAsia" w:hAnsiTheme="majorHAnsi" w:cstheme="majorBidi"/>
      <w:i/>
      <w:iCs/>
      <w:color w:val="2F5496" w:themeColor="accent1" w:themeShade="BF"/>
      <w:lang w:val="en-US"/>
    </w:rPr>
  </w:style>
  <w:style w:type="paragraph" w:styleId="Antrat5">
    <w:name w:val="heading 5"/>
    <w:basedOn w:val="prastasis"/>
    <w:next w:val="prastasis"/>
    <w:link w:val="Antrat5Diagrama"/>
    <w:uiPriority w:val="1"/>
    <w:unhideWhenUsed/>
    <w:qFormat/>
    <w:rsid w:val="002C6104"/>
    <w:pPr>
      <w:keepNext/>
      <w:keepLines/>
      <w:spacing w:before="40"/>
      <w:outlineLvl w:val="4"/>
    </w:pPr>
    <w:rPr>
      <w:rFonts w:asciiTheme="majorHAnsi" w:eastAsiaTheme="majorEastAsia" w:hAnsiTheme="majorHAnsi" w:cstheme="majorBidi"/>
      <w:color w:val="2F5496" w:themeColor="accent1" w:themeShade="BF"/>
      <w:lang w:val="en-US"/>
    </w:rPr>
  </w:style>
  <w:style w:type="paragraph" w:styleId="Antrat6">
    <w:name w:val="heading 6"/>
    <w:basedOn w:val="prastasis"/>
    <w:next w:val="prastasis"/>
    <w:link w:val="Antrat6Diagrama"/>
    <w:uiPriority w:val="9"/>
    <w:unhideWhenUsed/>
    <w:qFormat/>
    <w:rsid w:val="002C6104"/>
    <w:pPr>
      <w:keepNext/>
      <w:keepLines/>
      <w:spacing w:before="40"/>
      <w:outlineLvl w:val="5"/>
    </w:pPr>
    <w:rPr>
      <w:rFonts w:asciiTheme="majorHAnsi" w:eastAsiaTheme="majorEastAsia" w:hAnsiTheme="majorHAnsi" w:cstheme="majorBidi"/>
      <w:color w:val="1F3763" w:themeColor="accent1" w:themeShade="7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223"/>
    <w:rPr>
      <w:rFonts w:ascii="Cambria" w:eastAsia="Cambria" w:hAnsi="Cambria" w:cs="Cambria"/>
      <w:b/>
      <w:bCs/>
      <w:sz w:val="19"/>
      <w:szCs w:val="19"/>
    </w:rPr>
  </w:style>
  <w:style w:type="paragraph" w:styleId="Pagrindinistekstas">
    <w:name w:val="Body Text"/>
    <w:basedOn w:val="prastasis"/>
    <w:link w:val="PagrindinistekstasDiagrama"/>
    <w:uiPriority w:val="1"/>
    <w:qFormat/>
    <w:rsid w:val="00095223"/>
    <w:rPr>
      <w:sz w:val="19"/>
      <w:szCs w:val="19"/>
    </w:rPr>
  </w:style>
  <w:style w:type="character" w:customStyle="1" w:styleId="PagrindinistekstasDiagrama">
    <w:name w:val="Pagrindinis tekstas Diagrama"/>
    <w:basedOn w:val="Numatytasispastraiposriftas"/>
    <w:link w:val="Pagrindinistekstas"/>
    <w:uiPriority w:val="1"/>
    <w:rsid w:val="00095223"/>
    <w:rPr>
      <w:rFonts w:ascii="Cambria" w:eastAsia="Cambria" w:hAnsi="Cambria" w:cs="Cambria"/>
      <w:sz w:val="19"/>
      <w:szCs w:val="19"/>
    </w:rPr>
  </w:style>
  <w:style w:type="paragraph" w:styleId="Sraopastraipa">
    <w:name w:val="List Paragraph"/>
    <w:aliases w:val="1st elvel bullet green,1st level - Bullet List Paragraph,Lettre d'introduction,Paragrafo elenco,List Paragraph1,Medium Grid 1 - Accent 21,FooterText,Paragraphe de liste1,Heading 2_sj,Numbered Para 1,Dot pt,No Spacing1,Bullet 1,lp1,Ha"/>
    <w:basedOn w:val="prastasis"/>
    <w:link w:val="SraopastraipaDiagrama"/>
    <w:uiPriority w:val="34"/>
    <w:qFormat/>
    <w:rsid w:val="00095223"/>
    <w:pPr>
      <w:ind w:left="120"/>
      <w:jc w:val="both"/>
    </w:pPr>
  </w:style>
  <w:style w:type="paragraph" w:customStyle="1" w:styleId="TableParagraph">
    <w:name w:val="Table Paragraph"/>
    <w:basedOn w:val="prastasis"/>
    <w:uiPriority w:val="1"/>
    <w:qFormat/>
    <w:rsid w:val="00095223"/>
    <w:pPr>
      <w:spacing w:before="63"/>
    </w:pPr>
  </w:style>
  <w:style w:type="paragraph" w:styleId="Puslapioinaostekstas">
    <w:name w:val="footnote text"/>
    <w:aliases w:val="Fußnotentextf,Fußnotentextr,stile 1,Footnote,Footnote1,Footnote2,Footnote3,Footnote4,Footnote5,Footnote6,Footnote7,Footnote8,Footnote9,Footnote10,Footnote11,Footnote21,Footnote31,Footnote41,Footnote51,Footnote61,Footnote71,ft,f"/>
    <w:basedOn w:val="prastasis"/>
    <w:link w:val="PuslapioinaostekstasDiagrama"/>
    <w:uiPriority w:val="99"/>
    <w:unhideWhenUsed/>
    <w:qFormat/>
    <w:rsid w:val="002C6104"/>
    <w:rPr>
      <w:sz w:val="20"/>
      <w:szCs w:val="20"/>
    </w:rPr>
  </w:style>
  <w:style w:type="character" w:customStyle="1" w:styleId="PuslapioinaostekstasDiagrama">
    <w:name w:val="Puslapio išnašos tekstas Diagrama"/>
    <w:aliases w:val="Fußnotentextf Diagrama,Fußnotentextr Diagrama,stile 1 Diagrama,Footnote Diagrama,Footnote1 Diagrama,Footnote2 Diagrama,Footnote3 Diagrama,Footnote4 Diagrama,Footnote5 Diagrama,Footnote6 Diagrama,Footnote7 Diagrama"/>
    <w:basedOn w:val="Numatytasispastraiposriftas"/>
    <w:link w:val="Puslapioinaostekstas"/>
    <w:uiPriority w:val="99"/>
    <w:qFormat/>
    <w:rsid w:val="002C6104"/>
    <w:rPr>
      <w:rFonts w:ascii="Cambria" w:eastAsia="Cambria" w:hAnsi="Cambria" w:cs="Cambria"/>
      <w:sz w:val="20"/>
      <w:szCs w:val="20"/>
    </w:rPr>
  </w:style>
  <w:style w:type="character" w:styleId="Puslapioinaosnuoroda">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Numatytasispastraiposriftas"/>
    <w:link w:val="SUPERSChar"/>
    <w:uiPriority w:val="99"/>
    <w:unhideWhenUsed/>
    <w:qFormat/>
    <w:rsid w:val="002C6104"/>
    <w:rPr>
      <w:vertAlign w:val="superscript"/>
    </w:rPr>
  </w:style>
  <w:style w:type="character" w:styleId="Hipersaitas">
    <w:name w:val="Hyperlink"/>
    <w:basedOn w:val="Numatytasispastraiposriftas"/>
    <w:uiPriority w:val="99"/>
    <w:unhideWhenUsed/>
    <w:rsid w:val="002C6104"/>
    <w:rPr>
      <w:color w:val="0563C1" w:themeColor="hyperlink"/>
      <w:u w:val="single"/>
    </w:rPr>
  </w:style>
  <w:style w:type="paragraph" w:customStyle="1" w:styleId="SUPERSChar">
    <w:name w:val="SUPERS Char"/>
    <w:aliases w:val="EN Footnote Reference Char"/>
    <w:basedOn w:val="prastasis"/>
    <w:link w:val="Puslapioinaosnuoroda"/>
    <w:uiPriority w:val="99"/>
    <w:rsid w:val="002C6104"/>
    <w:pPr>
      <w:widowControl/>
      <w:autoSpaceDE/>
      <w:autoSpaceDN/>
      <w:spacing w:after="160" w:line="240" w:lineRule="exact"/>
    </w:pPr>
    <w:rPr>
      <w:rFonts w:asciiTheme="minorHAnsi" w:eastAsiaTheme="minorHAnsi" w:hAnsiTheme="minorHAnsi" w:cstheme="minorBidi"/>
      <w:vertAlign w:val="superscript"/>
    </w:rPr>
  </w:style>
  <w:style w:type="paragraph" w:styleId="Komentarotekstas">
    <w:name w:val="annotation text"/>
    <w:basedOn w:val="prastasis"/>
    <w:link w:val="KomentarotekstasDiagrama"/>
    <w:uiPriority w:val="99"/>
    <w:unhideWhenUsed/>
    <w:rsid w:val="002C6104"/>
    <w:pPr>
      <w:widowControl/>
      <w:autoSpaceDE/>
      <w:autoSpaceDN/>
      <w:ind w:left="567"/>
    </w:pPr>
    <w:rPr>
      <w:rFonts w:ascii="Trebuchet MS" w:eastAsia="Calibri" w:hAnsi="Trebuchet MS" w:cs="Times New Roman"/>
      <w:sz w:val="20"/>
      <w:szCs w:val="20"/>
      <w:lang w:val="en-GB"/>
    </w:rPr>
  </w:style>
  <w:style w:type="character" w:customStyle="1" w:styleId="KomentarotekstasDiagrama">
    <w:name w:val="Komentaro tekstas Diagrama"/>
    <w:basedOn w:val="Numatytasispastraiposriftas"/>
    <w:link w:val="Komentarotekstas"/>
    <w:uiPriority w:val="99"/>
    <w:rsid w:val="002C6104"/>
    <w:rPr>
      <w:rFonts w:ascii="Trebuchet MS" w:eastAsia="Calibri" w:hAnsi="Trebuchet MS" w:cs="Times New Roman"/>
      <w:sz w:val="20"/>
      <w:szCs w:val="20"/>
      <w:lang w:val="en-GB"/>
    </w:rPr>
  </w:style>
  <w:style w:type="character" w:customStyle="1" w:styleId="Antrat2Diagrama">
    <w:name w:val="Antraštė 2 Diagrama"/>
    <w:aliases w:val="Heading 2 - Paragrapf Diagrama"/>
    <w:basedOn w:val="Numatytasispastraiposriftas"/>
    <w:link w:val="Antrat2"/>
    <w:uiPriority w:val="1"/>
    <w:rsid w:val="002C610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Heading 3 - Subparagraph Diagrama"/>
    <w:basedOn w:val="Numatytasispastraiposriftas"/>
    <w:link w:val="Antrat3"/>
    <w:uiPriority w:val="1"/>
    <w:rsid w:val="002C6104"/>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1"/>
    <w:rsid w:val="002C6104"/>
    <w:rPr>
      <w:rFonts w:asciiTheme="majorHAnsi" w:eastAsiaTheme="majorEastAsia" w:hAnsiTheme="majorHAnsi" w:cstheme="majorBidi"/>
      <w:i/>
      <w:iCs/>
      <w:color w:val="2F5496" w:themeColor="accent1" w:themeShade="BF"/>
      <w:lang w:val="en-US"/>
    </w:rPr>
  </w:style>
  <w:style w:type="character" w:customStyle="1" w:styleId="Antrat5Diagrama">
    <w:name w:val="Antraštė 5 Diagrama"/>
    <w:basedOn w:val="Numatytasispastraiposriftas"/>
    <w:link w:val="Antrat5"/>
    <w:uiPriority w:val="1"/>
    <w:rsid w:val="002C6104"/>
    <w:rPr>
      <w:rFonts w:asciiTheme="majorHAnsi" w:eastAsiaTheme="majorEastAsia" w:hAnsiTheme="majorHAnsi" w:cstheme="majorBidi"/>
      <w:color w:val="2F5496" w:themeColor="accent1" w:themeShade="BF"/>
      <w:lang w:val="en-US"/>
    </w:rPr>
  </w:style>
  <w:style w:type="character" w:customStyle="1" w:styleId="Antrat6Diagrama">
    <w:name w:val="Antraštė 6 Diagrama"/>
    <w:basedOn w:val="Numatytasispastraiposriftas"/>
    <w:link w:val="Antrat6"/>
    <w:uiPriority w:val="9"/>
    <w:rsid w:val="002C6104"/>
    <w:rPr>
      <w:rFonts w:asciiTheme="majorHAnsi" w:eastAsiaTheme="majorEastAsia" w:hAnsiTheme="majorHAnsi" w:cstheme="majorBidi"/>
      <w:color w:val="1F3763" w:themeColor="accent1" w:themeShade="7F"/>
      <w:lang w:val="en-US"/>
    </w:rPr>
  </w:style>
  <w:style w:type="character" w:customStyle="1" w:styleId="SraopastraipaDiagrama">
    <w:name w:val="Sąrašo pastraipa Diagrama"/>
    <w:aliases w:val="1st elvel bullet green Diagrama,1st level - Bullet List Paragraph Diagrama,Lettre d'introduction Diagrama,Paragrafo elenco Diagrama,List Paragraph1 Diagrama,Medium Grid 1 - Accent 21 Diagrama,FooterText Diagrama,Dot pt Diagrama"/>
    <w:link w:val="Sraopastraipa"/>
    <w:uiPriority w:val="34"/>
    <w:qFormat/>
    <w:rsid w:val="002C6104"/>
    <w:rPr>
      <w:rFonts w:ascii="Cambria" w:eastAsia="Cambria" w:hAnsi="Cambria" w:cs="Cambria"/>
    </w:rPr>
  </w:style>
  <w:style w:type="character" w:styleId="Grietas">
    <w:name w:val="Strong"/>
    <w:aliases w:val="Bold"/>
    <w:basedOn w:val="Numatytasispastraiposriftas"/>
    <w:uiPriority w:val="22"/>
    <w:qFormat/>
    <w:rsid w:val="002C6104"/>
    <w:rPr>
      <w:b/>
      <w:bCs/>
    </w:rPr>
  </w:style>
  <w:style w:type="character" w:styleId="Komentaronuoroda">
    <w:name w:val="annotation reference"/>
    <w:uiPriority w:val="99"/>
    <w:semiHidden/>
    <w:unhideWhenUsed/>
    <w:rsid w:val="002C6104"/>
    <w:rPr>
      <w:sz w:val="16"/>
      <w:szCs w:val="16"/>
    </w:rPr>
  </w:style>
  <w:style w:type="paragraph" w:customStyle="1" w:styleId="Default">
    <w:name w:val="Default"/>
    <w:rsid w:val="007C044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f01">
    <w:name w:val="cf01"/>
    <w:basedOn w:val="Numatytasispastraiposriftas"/>
    <w:rsid w:val="007C0448"/>
    <w:rPr>
      <w:rFonts w:ascii="Segoe UI" w:hAnsi="Segoe UI" w:cs="Segoe UI" w:hint="default"/>
      <w:sz w:val="18"/>
      <w:szCs w:val="18"/>
    </w:rPr>
  </w:style>
  <w:style w:type="paragraph" w:styleId="Antrats">
    <w:name w:val="header"/>
    <w:basedOn w:val="prastasis"/>
    <w:link w:val="Antrats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AntratsDiagrama">
    <w:name w:val="Antraštės Diagrama"/>
    <w:basedOn w:val="Numatytasispastraiposriftas"/>
    <w:link w:val="Antrats"/>
    <w:uiPriority w:val="99"/>
    <w:rsid w:val="000A176F"/>
    <w:rPr>
      <w:rFonts w:ascii="Trebuchet MS" w:hAnsi="Trebuchet MS"/>
      <w:sz w:val="18"/>
      <w:szCs w:val="18"/>
      <w:lang w:val="en-GB"/>
    </w:rPr>
  </w:style>
  <w:style w:type="paragraph" w:styleId="Porat">
    <w:name w:val="footer"/>
    <w:basedOn w:val="prastasis"/>
    <w:link w:val="Porat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PoratDiagrama">
    <w:name w:val="Poraštė Diagrama"/>
    <w:basedOn w:val="Numatytasispastraiposriftas"/>
    <w:link w:val="Porat"/>
    <w:uiPriority w:val="99"/>
    <w:rsid w:val="000A176F"/>
    <w:rPr>
      <w:rFonts w:ascii="Trebuchet MS" w:hAnsi="Trebuchet MS"/>
      <w:sz w:val="18"/>
      <w:szCs w:val="18"/>
      <w:lang w:val="en-GB"/>
    </w:rPr>
  </w:style>
  <w:style w:type="paragraph" w:styleId="Komentarotema">
    <w:name w:val="annotation subject"/>
    <w:basedOn w:val="Komentarotekstas"/>
    <w:next w:val="Komentarotekstas"/>
    <w:link w:val="KomentarotemaDiagrama"/>
    <w:uiPriority w:val="99"/>
    <w:semiHidden/>
    <w:unhideWhenUsed/>
    <w:rsid w:val="00615C6D"/>
    <w:pPr>
      <w:widowControl w:val="0"/>
      <w:autoSpaceDE w:val="0"/>
      <w:autoSpaceDN w:val="0"/>
      <w:ind w:left="0"/>
    </w:pPr>
    <w:rPr>
      <w:rFonts w:ascii="Cambria" w:eastAsia="Cambria" w:hAnsi="Cambria" w:cs="Cambria"/>
      <w:b/>
      <w:bCs/>
      <w:lang w:val="lt-LT"/>
    </w:rPr>
  </w:style>
  <w:style w:type="character" w:customStyle="1" w:styleId="KomentarotemaDiagrama">
    <w:name w:val="Komentaro tema Diagrama"/>
    <w:basedOn w:val="KomentarotekstasDiagrama"/>
    <w:link w:val="Komentarotema"/>
    <w:uiPriority w:val="99"/>
    <w:semiHidden/>
    <w:rsid w:val="00615C6D"/>
    <w:rPr>
      <w:rFonts w:ascii="Cambria" w:eastAsia="Cambria" w:hAnsi="Cambria" w:cs="Cambria"/>
      <w:b/>
      <w:bCs/>
      <w:sz w:val="20"/>
      <w:szCs w:val="20"/>
      <w:lang w:val="en-GB"/>
    </w:rPr>
  </w:style>
  <w:style w:type="paragraph" w:customStyle="1" w:styleId="Source-notes">
    <w:name w:val="Source-notes"/>
    <w:basedOn w:val="prastasis"/>
    <w:link w:val="Source-notesChar"/>
    <w:qFormat/>
    <w:rsid w:val="00615C6D"/>
    <w:pPr>
      <w:widowControl/>
      <w:autoSpaceDE/>
      <w:autoSpaceDN/>
      <w:ind w:left="567"/>
    </w:pPr>
    <w:rPr>
      <w:rFonts w:ascii="Trebuchet MS" w:eastAsiaTheme="minorHAnsi" w:hAnsi="Trebuchet MS" w:cstheme="minorBidi"/>
      <w:i/>
      <w:iCs/>
      <w:sz w:val="16"/>
      <w:szCs w:val="16"/>
      <w:lang w:val="fr-FR"/>
    </w:rPr>
  </w:style>
  <w:style w:type="character" w:customStyle="1" w:styleId="Source-notesChar">
    <w:name w:val="Source-notes Char"/>
    <w:basedOn w:val="Numatytasispastraiposriftas"/>
    <w:link w:val="Source-notes"/>
    <w:rsid w:val="00615C6D"/>
    <w:rPr>
      <w:rFonts w:ascii="Trebuchet MS" w:hAnsi="Trebuchet MS"/>
      <w:i/>
      <w:iCs/>
      <w:sz w:val="16"/>
      <w:szCs w:val="16"/>
      <w:lang w:val="fr-FR"/>
    </w:rPr>
  </w:style>
  <w:style w:type="paragraph" w:styleId="Antrat">
    <w:name w:val="caption"/>
    <w:aliases w:val="Caption-tables,Tasks,Beschriftung Char2,Beschriftung Char1 Char1,Beschriftung Char Char Char1,Beschriftung Char1 Char Char,Beschriftung Char Char Char Char,Beschriftung Char Char1 Char,Beschriftung Char Char2,Beschriftung Char1 Cha...,Eco"/>
    <w:basedOn w:val="prastasis"/>
    <w:next w:val="prastasis"/>
    <w:link w:val="AntratDiagrama"/>
    <w:unhideWhenUsed/>
    <w:qFormat/>
    <w:rsid w:val="00615C6D"/>
    <w:pPr>
      <w:widowControl/>
      <w:autoSpaceDE/>
      <w:autoSpaceDN/>
      <w:spacing w:after="120"/>
      <w:ind w:left="567"/>
    </w:pPr>
    <w:rPr>
      <w:rFonts w:ascii="Trebuchet MS" w:eastAsiaTheme="minorHAnsi" w:hAnsi="Trebuchet MS" w:cstheme="minorBidi"/>
      <w:b/>
      <w:bCs/>
      <w:color w:val="005962"/>
      <w:sz w:val="16"/>
      <w:szCs w:val="18"/>
      <w:lang w:val="en-GB"/>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link w:val="Antrat"/>
    <w:uiPriority w:val="35"/>
    <w:locked/>
    <w:rsid w:val="00615C6D"/>
    <w:rPr>
      <w:rFonts w:ascii="Trebuchet MS" w:hAnsi="Trebuchet MS"/>
      <w:b/>
      <w:bCs/>
      <w:color w:val="005962"/>
      <w:sz w:val="16"/>
      <w:szCs w:val="18"/>
      <w:lang w:val="en-GB"/>
    </w:rPr>
  </w:style>
  <w:style w:type="table" w:customStyle="1" w:styleId="Table1">
    <w:name w:val="Table 1"/>
    <w:basedOn w:val="prastojilentel"/>
    <w:uiPriority w:val="99"/>
    <w:rsid w:val="00615C6D"/>
    <w:pPr>
      <w:spacing w:after="0" w:line="300" w:lineRule="atLeast"/>
      <w:jc w:val="center"/>
    </w:pPr>
    <w:rPr>
      <w:rFonts w:ascii="Trebuchet MS" w:hAnsi="Trebuchet MS"/>
      <w:sz w:val="16"/>
      <w:szCs w:val="18"/>
      <w:lang w:val="en-GB"/>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Yu Gothic Light" w:hAnsi="Yu Gothic Light"/>
        <w:b/>
        <w:color w:val="FFFFFF" w:themeColor="background1"/>
        <w:sz w:val="16"/>
      </w:rPr>
      <w:tblPr/>
      <w:tcPr>
        <w:shd w:val="clear" w:color="auto" w:fill="005962"/>
      </w:tcPr>
    </w:tblStylePr>
    <w:tblStylePr w:type="firstCol">
      <w:pPr>
        <w:wordWrap/>
        <w:jc w:val="left"/>
        <w:outlineLvl w:val="9"/>
      </w:pPr>
    </w:tblStylePr>
    <w:tblStylePr w:type="nwCell">
      <w:pPr>
        <w:jc w:val="left"/>
      </w:pPr>
      <w:tblPr/>
      <w:tcPr>
        <w:vAlign w:val="top"/>
      </w:tcPr>
    </w:tblStylePr>
  </w:style>
  <w:style w:type="paragraph" w:customStyle="1" w:styleId="CaptionTablenumbering">
    <w:name w:val="Caption Table numbering"/>
    <w:basedOn w:val="Antrat"/>
    <w:link w:val="CaptionTablenumberingChar"/>
    <w:uiPriority w:val="2"/>
    <w:qFormat/>
    <w:rsid w:val="00615C6D"/>
    <w:pPr>
      <w:keepNext/>
    </w:pPr>
  </w:style>
  <w:style w:type="paragraph" w:customStyle="1" w:styleId="CaptionFigurenumbering">
    <w:name w:val="Caption Figure numbering"/>
    <w:basedOn w:val="Antrat"/>
    <w:link w:val="CaptionFigurenumberingChar"/>
    <w:uiPriority w:val="2"/>
    <w:qFormat/>
    <w:rsid w:val="00615C6D"/>
    <w:pPr>
      <w:keepNext/>
    </w:pPr>
  </w:style>
  <w:style w:type="character" w:customStyle="1" w:styleId="CaptionTablenumberingChar">
    <w:name w:val="Caption Table numbering Char"/>
    <w:basedOn w:val="AntratDiagrama"/>
    <w:link w:val="CaptionTablenumbering"/>
    <w:uiPriority w:val="2"/>
    <w:rsid w:val="00615C6D"/>
    <w:rPr>
      <w:rFonts w:ascii="Trebuchet MS" w:hAnsi="Trebuchet MS"/>
      <w:b/>
      <w:bCs/>
      <w:color w:val="005962"/>
      <w:sz w:val="16"/>
      <w:szCs w:val="18"/>
      <w:lang w:val="en-GB"/>
    </w:rPr>
  </w:style>
  <w:style w:type="character" w:customStyle="1" w:styleId="CaptionFigurenumberingChar">
    <w:name w:val="Caption Figure numbering Char"/>
    <w:basedOn w:val="Numatytasispastraiposriftas"/>
    <w:link w:val="CaptionFigurenumbering"/>
    <w:uiPriority w:val="2"/>
    <w:rsid w:val="00615C6D"/>
    <w:rPr>
      <w:rFonts w:ascii="Trebuchet MS" w:hAnsi="Trebuchet MS"/>
      <w:b/>
      <w:bCs/>
      <w:color w:val="005962"/>
      <w:sz w:val="16"/>
      <w:szCs w:val="18"/>
      <w:lang w:val="en-GB"/>
    </w:rPr>
  </w:style>
  <w:style w:type="paragraph" w:styleId="Debesliotekstas">
    <w:name w:val="Balloon Text"/>
    <w:basedOn w:val="prastasis"/>
    <w:link w:val="DebesliotekstasDiagrama"/>
    <w:uiPriority w:val="99"/>
    <w:semiHidden/>
    <w:unhideWhenUsed/>
    <w:rsid w:val="00895C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5C3C"/>
    <w:rPr>
      <w:rFonts w:ascii="Tahoma" w:eastAsia="Cambria" w:hAnsi="Tahoma" w:cs="Tahoma"/>
      <w:sz w:val="16"/>
      <w:szCs w:val="16"/>
    </w:rPr>
  </w:style>
  <w:style w:type="paragraph" w:styleId="Pataisymai">
    <w:name w:val="Revision"/>
    <w:hidden/>
    <w:uiPriority w:val="99"/>
    <w:semiHidden/>
    <w:rsid w:val="00441AEB"/>
    <w:pPr>
      <w:spacing w:after="0" w:line="240" w:lineRule="auto"/>
    </w:pPr>
    <w:rPr>
      <w:rFonts w:ascii="Cambria" w:eastAsia="Cambria" w:hAnsi="Cambria" w:cs="Cambria"/>
    </w:rPr>
  </w:style>
  <w:style w:type="paragraph" w:customStyle="1" w:styleId="Pagrindinispaprastastekstas">
    <w:name w:val="• Pagrindinis paprastas tekstas"/>
    <w:basedOn w:val="prastasis"/>
    <w:qFormat/>
    <w:rsid w:val="005A36C4"/>
    <w:pPr>
      <w:jc w:val="both"/>
    </w:pPr>
    <w:rPr>
      <w:rFonts w:asciiTheme="majorHAnsi" w:eastAsia="Times New Roman" w:hAnsiTheme="majorHAnsi"/>
    </w:rPr>
  </w:style>
  <w:style w:type="table" w:styleId="Lentelstinklelis">
    <w:name w:val="Table Grid"/>
    <w:basedOn w:val="prastojilentel"/>
    <w:uiPriority w:val="59"/>
    <w:rsid w:val="005A36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909A4"/>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prastasis"/>
    <w:next w:val="prastasis"/>
    <w:uiPriority w:val="99"/>
    <w:rsid w:val="008E5D77"/>
    <w:pPr>
      <w:spacing w:after="160" w:line="240" w:lineRule="exact"/>
      <w:jc w:val="both"/>
    </w:pPr>
    <w:rPr>
      <w:rFonts w:asciiTheme="majorHAnsi" w:eastAsiaTheme="minorHAnsi" w:hAnsiTheme="majorHAnsi" w:cs="Times New Roman"/>
      <w:vertAlign w:val="superscript"/>
    </w:rPr>
  </w:style>
  <w:style w:type="character" w:customStyle="1" w:styleId="Neapdorotaspaminjimas1">
    <w:name w:val="Neapdorotas paminėjimas1"/>
    <w:basedOn w:val="Numatytasispastraiposriftas"/>
    <w:uiPriority w:val="99"/>
    <w:semiHidden/>
    <w:unhideWhenUsed/>
    <w:rsid w:val="007A55DD"/>
    <w:rPr>
      <w:color w:val="605E5C"/>
      <w:shd w:val="clear" w:color="auto" w:fill="E1DFDD"/>
    </w:rPr>
  </w:style>
  <w:style w:type="character" w:styleId="Perirtashipersaitas">
    <w:name w:val="FollowedHyperlink"/>
    <w:basedOn w:val="Numatytasispastraiposriftas"/>
    <w:uiPriority w:val="99"/>
    <w:semiHidden/>
    <w:unhideWhenUsed/>
    <w:rsid w:val="001C2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61">
      <w:bodyDiv w:val="1"/>
      <w:marLeft w:val="0"/>
      <w:marRight w:val="0"/>
      <w:marTop w:val="0"/>
      <w:marBottom w:val="0"/>
      <w:divBdr>
        <w:top w:val="none" w:sz="0" w:space="0" w:color="auto"/>
        <w:left w:val="none" w:sz="0" w:space="0" w:color="auto"/>
        <w:bottom w:val="none" w:sz="0" w:space="0" w:color="auto"/>
        <w:right w:val="none" w:sz="0" w:space="0" w:color="auto"/>
      </w:divBdr>
    </w:div>
    <w:div w:id="55394713">
      <w:bodyDiv w:val="1"/>
      <w:marLeft w:val="0"/>
      <w:marRight w:val="0"/>
      <w:marTop w:val="0"/>
      <w:marBottom w:val="0"/>
      <w:divBdr>
        <w:top w:val="none" w:sz="0" w:space="0" w:color="auto"/>
        <w:left w:val="none" w:sz="0" w:space="0" w:color="auto"/>
        <w:bottom w:val="none" w:sz="0" w:space="0" w:color="auto"/>
        <w:right w:val="none" w:sz="0" w:space="0" w:color="auto"/>
      </w:divBdr>
    </w:div>
    <w:div w:id="176043593">
      <w:bodyDiv w:val="1"/>
      <w:marLeft w:val="0"/>
      <w:marRight w:val="0"/>
      <w:marTop w:val="0"/>
      <w:marBottom w:val="0"/>
      <w:divBdr>
        <w:top w:val="none" w:sz="0" w:space="0" w:color="auto"/>
        <w:left w:val="none" w:sz="0" w:space="0" w:color="auto"/>
        <w:bottom w:val="none" w:sz="0" w:space="0" w:color="auto"/>
        <w:right w:val="none" w:sz="0" w:space="0" w:color="auto"/>
      </w:divBdr>
    </w:div>
    <w:div w:id="281305136">
      <w:bodyDiv w:val="1"/>
      <w:marLeft w:val="0"/>
      <w:marRight w:val="0"/>
      <w:marTop w:val="0"/>
      <w:marBottom w:val="0"/>
      <w:divBdr>
        <w:top w:val="none" w:sz="0" w:space="0" w:color="auto"/>
        <w:left w:val="none" w:sz="0" w:space="0" w:color="auto"/>
        <w:bottom w:val="none" w:sz="0" w:space="0" w:color="auto"/>
        <w:right w:val="none" w:sz="0" w:space="0" w:color="auto"/>
      </w:divBdr>
    </w:div>
    <w:div w:id="549730367">
      <w:bodyDiv w:val="1"/>
      <w:marLeft w:val="0"/>
      <w:marRight w:val="0"/>
      <w:marTop w:val="0"/>
      <w:marBottom w:val="0"/>
      <w:divBdr>
        <w:top w:val="none" w:sz="0" w:space="0" w:color="auto"/>
        <w:left w:val="none" w:sz="0" w:space="0" w:color="auto"/>
        <w:bottom w:val="none" w:sz="0" w:space="0" w:color="auto"/>
        <w:right w:val="none" w:sz="0" w:space="0" w:color="auto"/>
      </w:divBdr>
    </w:div>
    <w:div w:id="625083709">
      <w:bodyDiv w:val="1"/>
      <w:marLeft w:val="0"/>
      <w:marRight w:val="0"/>
      <w:marTop w:val="0"/>
      <w:marBottom w:val="0"/>
      <w:divBdr>
        <w:top w:val="none" w:sz="0" w:space="0" w:color="auto"/>
        <w:left w:val="none" w:sz="0" w:space="0" w:color="auto"/>
        <w:bottom w:val="none" w:sz="0" w:space="0" w:color="auto"/>
        <w:right w:val="none" w:sz="0" w:space="0" w:color="auto"/>
      </w:divBdr>
    </w:div>
    <w:div w:id="647511491">
      <w:bodyDiv w:val="1"/>
      <w:marLeft w:val="0"/>
      <w:marRight w:val="0"/>
      <w:marTop w:val="0"/>
      <w:marBottom w:val="0"/>
      <w:divBdr>
        <w:top w:val="none" w:sz="0" w:space="0" w:color="auto"/>
        <w:left w:val="none" w:sz="0" w:space="0" w:color="auto"/>
        <w:bottom w:val="none" w:sz="0" w:space="0" w:color="auto"/>
        <w:right w:val="none" w:sz="0" w:space="0" w:color="auto"/>
      </w:divBdr>
    </w:div>
    <w:div w:id="697924890">
      <w:bodyDiv w:val="1"/>
      <w:marLeft w:val="0"/>
      <w:marRight w:val="0"/>
      <w:marTop w:val="0"/>
      <w:marBottom w:val="0"/>
      <w:divBdr>
        <w:top w:val="none" w:sz="0" w:space="0" w:color="auto"/>
        <w:left w:val="none" w:sz="0" w:space="0" w:color="auto"/>
        <w:bottom w:val="none" w:sz="0" w:space="0" w:color="auto"/>
        <w:right w:val="none" w:sz="0" w:space="0" w:color="auto"/>
      </w:divBdr>
    </w:div>
    <w:div w:id="702167687">
      <w:bodyDiv w:val="1"/>
      <w:marLeft w:val="0"/>
      <w:marRight w:val="0"/>
      <w:marTop w:val="0"/>
      <w:marBottom w:val="0"/>
      <w:divBdr>
        <w:top w:val="none" w:sz="0" w:space="0" w:color="auto"/>
        <w:left w:val="none" w:sz="0" w:space="0" w:color="auto"/>
        <w:bottom w:val="none" w:sz="0" w:space="0" w:color="auto"/>
        <w:right w:val="none" w:sz="0" w:space="0" w:color="auto"/>
      </w:divBdr>
    </w:div>
    <w:div w:id="764619402">
      <w:bodyDiv w:val="1"/>
      <w:marLeft w:val="0"/>
      <w:marRight w:val="0"/>
      <w:marTop w:val="0"/>
      <w:marBottom w:val="0"/>
      <w:divBdr>
        <w:top w:val="none" w:sz="0" w:space="0" w:color="auto"/>
        <w:left w:val="none" w:sz="0" w:space="0" w:color="auto"/>
        <w:bottom w:val="none" w:sz="0" w:space="0" w:color="auto"/>
        <w:right w:val="none" w:sz="0" w:space="0" w:color="auto"/>
      </w:divBdr>
    </w:div>
    <w:div w:id="874539788">
      <w:bodyDiv w:val="1"/>
      <w:marLeft w:val="0"/>
      <w:marRight w:val="0"/>
      <w:marTop w:val="0"/>
      <w:marBottom w:val="0"/>
      <w:divBdr>
        <w:top w:val="none" w:sz="0" w:space="0" w:color="auto"/>
        <w:left w:val="none" w:sz="0" w:space="0" w:color="auto"/>
        <w:bottom w:val="none" w:sz="0" w:space="0" w:color="auto"/>
        <w:right w:val="none" w:sz="0" w:space="0" w:color="auto"/>
      </w:divBdr>
    </w:div>
    <w:div w:id="953052700">
      <w:bodyDiv w:val="1"/>
      <w:marLeft w:val="0"/>
      <w:marRight w:val="0"/>
      <w:marTop w:val="0"/>
      <w:marBottom w:val="0"/>
      <w:divBdr>
        <w:top w:val="none" w:sz="0" w:space="0" w:color="auto"/>
        <w:left w:val="none" w:sz="0" w:space="0" w:color="auto"/>
        <w:bottom w:val="none" w:sz="0" w:space="0" w:color="auto"/>
        <w:right w:val="none" w:sz="0" w:space="0" w:color="auto"/>
      </w:divBdr>
    </w:div>
    <w:div w:id="1044989923">
      <w:bodyDiv w:val="1"/>
      <w:marLeft w:val="0"/>
      <w:marRight w:val="0"/>
      <w:marTop w:val="0"/>
      <w:marBottom w:val="0"/>
      <w:divBdr>
        <w:top w:val="none" w:sz="0" w:space="0" w:color="auto"/>
        <w:left w:val="none" w:sz="0" w:space="0" w:color="auto"/>
        <w:bottom w:val="none" w:sz="0" w:space="0" w:color="auto"/>
        <w:right w:val="none" w:sz="0" w:space="0" w:color="auto"/>
      </w:divBdr>
    </w:div>
    <w:div w:id="1355693066">
      <w:bodyDiv w:val="1"/>
      <w:marLeft w:val="0"/>
      <w:marRight w:val="0"/>
      <w:marTop w:val="0"/>
      <w:marBottom w:val="0"/>
      <w:divBdr>
        <w:top w:val="none" w:sz="0" w:space="0" w:color="auto"/>
        <w:left w:val="none" w:sz="0" w:space="0" w:color="auto"/>
        <w:bottom w:val="none" w:sz="0" w:space="0" w:color="auto"/>
        <w:right w:val="none" w:sz="0" w:space="0" w:color="auto"/>
      </w:divBdr>
    </w:div>
    <w:div w:id="1485858728">
      <w:bodyDiv w:val="1"/>
      <w:marLeft w:val="0"/>
      <w:marRight w:val="0"/>
      <w:marTop w:val="0"/>
      <w:marBottom w:val="0"/>
      <w:divBdr>
        <w:top w:val="none" w:sz="0" w:space="0" w:color="auto"/>
        <w:left w:val="none" w:sz="0" w:space="0" w:color="auto"/>
        <w:bottom w:val="none" w:sz="0" w:space="0" w:color="auto"/>
        <w:right w:val="none" w:sz="0" w:space="0" w:color="auto"/>
      </w:divBdr>
    </w:div>
    <w:div w:id="1506437746">
      <w:bodyDiv w:val="1"/>
      <w:marLeft w:val="0"/>
      <w:marRight w:val="0"/>
      <w:marTop w:val="0"/>
      <w:marBottom w:val="0"/>
      <w:divBdr>
        <w:top w:val="none" w:sz="0" w:space="0" w:color="auto"/>
        <w:left w:val="none" w:sz="0" w:space="0" w:color="auto"/>
        <w:bottom w:val="none" w:sz="0" w:space="0" w:color="auto"/>
        <w:right w:val="none" w:sz="0" w:space="0" w:color="auto"/>
      </w:divBdr>
    </w:div>
    <w:div w:id="1513640380">
      <w:bodyDiv w:val="1"/>
      <w:marLeft w:val="0"/>
      <w:marRight w:val="0"/>
      <w:marTop w:val="0"/>
      <w:marBottom w:val="0"/>
      <w:divBdr>
        <w:top w:val="none" w:sz="0" w:space="0" w:color="auto"/>
        <w:left w:val="none" w:sz="0" w:space="0" w:color="auto"/>
        <w:bottom w:val="none" w:sz="0" w:space="0" w:color="auto"/>
        <w:right w:val="none" w:sz="0" w:space="0" w:color="auto"/>
      </w:divBdr>
    </w:div>
    <w:div w:id="1517233835">
      <w:bodyDiv w:val="1"/>
      <w:marLeft w:val="0"/>
      <w:marRight w:val="0"/>
      <w:marTop w:val="0"/>
      <w:marBottom w:val="0"/>
      <w:divBdr>
        <w:top w:val="none" w:sz="0" w:space="0" w:color="auto"/>
        <w:left w:val="none" w:sz="0" w:space="0" w:color="auto"/>
        <w:bottom w:val="none" w:sz="0" w:space="0" w:color="auto"/>
        <w:right w:val="none" w:sz="0" w:space="0" w:color="auto"/>
      </w:divBdr>
    </w:div>
    <w:div w:id="1556433638">
      <w:bodyDiv w:val="1"/>
      <w:marLeft w:val="0"/>
      <w:marRight w:val="0"/>
      <w:marTop w:val="0"/>
      <w:marBottom w:val="0"/>
      <w:divBdr>
        <w:top w:val="none" w:sz="0" w:space="0" w:color="auto"/>
        <w:left w:val="none" w:sz="0" w:space="0" w:color="auto"/>
        <w:bottom w:val="none" w:sz="0" w:space="0" w:color="auto"/>
        <w:right w:val="none" w:sz="0" w:space="0" w:color="auto"/>
      </w:divBdr>
    </w:div>
    <w:div w:id="1697265638">
      <w:bodyDiv w:val="1"/>
      <w:marLeft w:val="0"/>
      <w:marRight w:val="0"/>
      <w:marTop w:val="0"/>
      <w:marBottom w:val="0"/>
      <w:divBdr>
        <w:top w:val="none" w:sz="0" w:space="0" w:color="auto"/>
        <w:left w:val="none" w:sz="0" w:space="0" w:color="auto"/>
        <w:bottom w:val="none" w:sz="0" w:space="0" w:color="auto"/>
        <w:right w:val="none" w:sz="0" w:space="0" w:color="auto"/>
      </w:divBdr>
    </w:div>
    <w:div w:id="1805847825">
      <w:bodyDiv w:val="1"/>
      <w:marLeft w:val="0"/>
      <w:marRight w:val="0"/>
      <w:marTop w:val="0"/>
      <w:marBottom w:val="0"/>
      <w:divBdr>
        <w:top w:val="none" w:sz="0" w:space="0" w:color="auto"/>
        <w:left w:val="none" w:sz="0" w:space="0" w:color="auto"/>
        <w:bottom w:val="none" w:sz="0" w:space="0" w:color="auto"/>
        <w:right w:val="none" w:sz="0" w:space="0" w:color="auto"/>
      </w:divBdr>
    </w:div>
    <w:div w:id="1855606178">
      <w:bodyDiv w:val="1"/>
      <w:marLeft w:val="0"/>
      <w:marRight w:val="0"/>
      <w:marTop w:val="0"/>
      <w:marBottom w:val="0"/>
      <w:divBdr>
        <w:top w:val="none" w:sz="0" w:space="0" w:color="auto"/>
        <w:left w:val="none" w:sz="0" w:space="0" w:color="auto"/>
        <w:bottom w:val="none" w:sz="0" w:space="0" w:color="auto"/>
        <w:right w:val="none" w:sz="0" w:space="0" w:color="auto"/>
      </w:divBdr>
    </w:div>
    <w:div w:id="1863203914">
      <w:bodyDiv w:val="1"/>
      <w:marLeft w:val="0"/>
      <w:marRight w:val="0"/>
      <w:marTop w:val="0"/>
      <w:marBottom w:val="0"/>
      <w:divBdr>
        <w:top w:val="none" w:sz="0" w:space="0" w:color="auto"/>
        <w:left w:val="none" w:sz="0" w:space="0" w:color="auto"/>
        <w:bottom w:val="none" w:sz="0" w:space="0" w:color="auto"/>
        <w:right w:val="none" w:sz="0" w:space="0" w:color="auto"/>
      </w:divBdr>
    </w:div>
    <w:div w:id="1971089960">
      <w:bodyDiv w:val="1"/>
      <w:marLeft w:val="0"/>
      <w:marRight w:val="0"/>
      <w:marTop w:val="0"/>
      <w:marBottom w:val="0"/>
      <w:divBdr>
        <w:top w:val="none" w:sz="0" w:space="0" w:color="auto"/>
        <w:left w:val="none" w:sz="0" w:space="0" w:color="auto"/>
        <w:bottom w:val="none" w:sz="0" w:space="0" w:color="auto"/>
        <w:right w:val="none" w:sz="0" w:space="0" w:color="auto"/>
      </w:divBdr>
    </w:div>
    <w:div w:id="2089035009">
      <w:bodyDiv w:val="1"/>
      <w:marLeft w:val="0"/>
      <w:marRight w:val="0"/>
      <w:marTop w:val="0"/>
      <w:marBottom w:val="0"/>
      <w:divBdr>
        <w:top w:val="none" w:sz="0" w:space="0" w:color="auto"/>
        <w:left w:val="none" w:sz="0" w:space="0" w:color="auto"/>
        <w:bottom w:val="none" w:sz="0" w:space="0" w:color="auto"/>
        <w:right w:val="none" w:sz="0" w:space="0" w:color="auto"/>
      </w:divBdr>
    </w:div>
    <w:div w:id="21328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20R0852&amp;qid=1649941819892"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investlithuania.com/wp-content/uploads/LEZ-Lietuvoje.pdf" TargetMode="External"/><Relationship Id="rId2" Type="http://schemas.openxmlformats.org/officeDocument/2006/relationships/hyperlink" Target="https://www.orlen.pl/EN/Company/Strategy2030/Pages/default.aspx" TargetMode="External"/><Relationship Id="rId1" Type="http://schemas.openxmlformats.org/officeDocument/2006/relationships/hyperlink" Target="https://e-seimas.lrs.lt/portal/legalAct/lt/TAD/7eb37fc0db3311eb866fe2e083228059?positionInSearchResul" TargetMode="External"/><Relationship Id="rId6" Type="http://schemas.openxmlformats.org/officeDocument/2006/relationships/hyperlink" Target="https://strata.gov.lt/images/tyrimai/20200421-INOEXU-tyrimas.pdf" TargetMode="External"/><Relationship Id="rId5" Type="http://schemas.openxmlformats.org/officeDocument/2006/relationships/hyperlink" Target="https://unfccc.int/sites/default/files/resource/Just%20transition.pdf" TargetMode="External"/><Relationship Id="rId4" Type="http://schemas.openxmlformats.org/officeDocument/2006/relationships/hyperlink" Target="https://www.researchgate.net/publication/358525743_Skills_deployment_for_a_%27just%27_net_zero_energy_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C8F5-67C2-4237-BFC3-753FE31A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87368</Words>
  <Characters>49800</Characters>
  <Application>Microsoft Office Word</Application>
  <DocSecurity>0</DocSecurity>
  <Lines>415</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Kazlauskienė Aurelija</dc:creator>
  <cp:lastModifiedBy>Edita Garbauskė</cp:lastModifiedBy>
  <cp:revision>2</cp:revision>
  <dcterms:created xsi:type="dcterms:W3CDTF">2025-03-13T06:45:00Z</dcterms:created>
  <dcterms:modified xsi:type="dcterms:W3CDTF">2025-03-13T06:45:00Z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e15cc26c62d3b2dc902426c0a0e93f6448fc2a132f962376339b593f6c2142ee</vt:lpwstr>
  </property>
</Properties>
</file>