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01CB2" w14:textId="77777777" w:rsidR="0036662A" w:rsidRPr="001F052A" w:rsidRDefault="0036662A" w:rsidP="0065545F">
      <w:pPr>
        <w:jc w:val="center"/>
        <w:rPr>
          <w:b/>
          <w:bCs/>
        </w:rPr>
      </w:pPr>
      <w:r w:rsidRPr="001F052A">
        <w:rPr>
          <w:b/>
          <w:bCs/>
        </w:rPr>
        <w:t xml:space="preserve">LIETUVOS RESPUBLIKOS </w:t>
      </w:r>
      <w:r w:rsidR="00AA30C9" w:rsidRPr="001F052A">
        <w:rPr>
          <w:b/>
          <w:bCs/>
        </w:rPr>
        <w:t>EKONOMIKOS IR INOVACIJŲ</w:t>
      </w:r>
      <w:r w:rsidRPr="001F052A">
        <w:rPr>
          <w:b/>
          <w:bCs/>
        </w:rPr>
        <w:t xml:space="preserve"> MINISTERIJA</w:t>
      </w:r>
    </w:p>
    <w:p w14:paraId="4BE9C383" w14:textId="77777777" w:rsidR="0036662A" w:rsidRPr="001F052A" w:rsidRDefault="0036662A" w:rsidP="0065545F">
      <w:pPr>
        <w:jc w:val="center"/>
        <w:rPr>
          <w:b/>
          <w:bCs/>
        </w:rPr>
      </w:pPr>
    </w:p>
    <w:p w14:paraId="61FE5354" w14:textId="02A24E88" w:rsidR="0036662A" w:rsidRPr="00930FD1" w:rsidRDefault="001F052A" w:rsidP="0065545F">
      <w:pPr>
        <w:jc w:val="center"/>
        <w:rPr>
          <w:b/>
          <w:bCs/>
          <w:szCs w:val="24"/>
        </w:rPr>
      </w:pPr>
      <w:bookmarkStart w:id="0" w:name="_Hlk100578052"/>
      <w:r w:rsidRPr="001F052A">
        <w:rPr>
          <w:b/>
          <w:bCs/>
          <w:szCs w:val="24"/>
        </w:rPr>
        <w:t xml:space="preserve">2022–2030 METŲ EKONOMIKOS TRANSFORMACIJOS IR KONKURENCINGUMO PLĖTROS PROGRAMOS PAŽANGOS PRIEMONĖS NR.  05-001-01-06-03 „GERINTI KONKURENCINĘ INVESTICIJŲ PRITRAUKIMO APLINKĄ“ VEIKLOS „UŽSIENIO IR VIETOS INVESTUOTOJŲ SU DIDELIU DARBO VIETŲ KŪRIMO POTENCIALU PRITRAUKIMAS AKMENĖS R. SAV., JONAVOS R. SAV. IR MAŽEIKIŲ R. SAV.“ POVEIKLĖS „UŽSIENIO IR VIETOS INVESTUOTOJŲ SU DIDELIU DARBO VIETŲ KŪRIMO POTENCIALU PRITRAUKIMAS KAUNO APSKR.“ </w:t>
      </w:r>
      <w:r w:rsidR="00C32CC6" w:rsidRPr="001F052A">
        <w:rPr>
          <w:b/>
          <w:bCs/>
          <w:szCs w:val="24"/>
        </w:rPr>
        <w:t>PROJEKTŲ FINANSAVIMO SĄLYGŲ APRAŠ</w:t>
      </w:r>
      <w:bookmarkEnd w:id="0"/>
      <w:r w:rsidR="00CA1C34" w:rsidRPr="001F052A">
        <w:rPr>
          <w:b/>
          <w:bCs/>
          <w:szCs w:val="24"/>
        </w:rPr>
        <w:t>O</w:t>
      </w:r>
      <w:r w:rsidR="00930FD1" w:rsidRPr="001F052A">
        <w:rPr>
          <w:b/>
          <w:bCs/>
          <w:szCs w:val="24"/>
        </w:rPr>
        <w:t xml:space="preserve"> </w:t>
      </w:r>
      <w:r w:rsidR="00A323E0" w:rsidRPr="001F052A">
        <w:rPr>
          <w:b/>
          <w:bCs/>
        </w:rPr>
        <w:t>DERINIMAS</w:t>
      </w:r>
    </w:p>
    <w:p w14:paraId="168B0F39" w14:textId="6FD3BC6B" w:rsidR="00984D10" w:rsidRPr="00996516" w:rsidRDefault="00984D10" w:rsidP="0065545F">
      <w:pPr>
        <w:jc w:val="center"/>
        <w:rPr>
          <w:b/>
          <w:bCs/>
          <w:lang w:val="en-US"/>
        </w:rPr>
      </w:pPr>
    </w:p>
    <w:p w14:paraId="28F05659" w14:textId="158269B1" w:rsidR="00984D10" w:rsidRPr="00984D10" w:rsidRDefault="00984D10" w:rsidP="0065545F">
      <w:pPr>
        <w:jc w:val="both"/>
        <w:rPr>
          <w:b/>
          <w:i/>
          <w:iCs/>
          <w:szCs w:val="24"/>
        </w:rPr>
      </w:pPr>
      <w:r w:rsidRPr="00C87C2D">
        <w:rPr>
          <w:b/>
          <w:i/>
          <w:iCs/>
          <w:szCs w:val="24"/>
        </w:rPr>
        <w:t>Viešųjų interesų viršenybei užtikrinti pastabas ir pasiūlymus teikiantys asmenys privalo teisės aktų nustatyta tvarka ir priemonėmis vengti interesų konflikto ir elgtis taip, kad nekiltų abejonių, kad toks konfliktas yra.</w:t>
      </w:r>
    </w:p>
    <w:p w14:paraId="74CF9614" w14:textId="77777777" w:rsidR="0036662A" w:rsidRPr="00017566" w:rsidRDefault="0036662A" w:rsidP="0065545F">
      <w:pPr>
        <w:rPr>
          <w:b/>
          <w:bCs/>
        </w:rPr>
      </w:pPr>
    </w:p>
    <w:tbl>
      <w:tblPr>
        <w:tblStyle w:val="TableGrid"/>
        <w:tblW w:w="14488" w:type="dxa"/>
        <w:tblInd w:w="108" w:type="dxa"/>
        <w:tblLook w:val="04A0" w:firstRow="1" w:lastRow="0" w:firstColumn="1" w:lastColumn="0" w:noHBand="0" w:noVBand="1"/>
      </w:tblPr>
      <w:tblGrid>
        <w:gridCol w:w="6804"/>
        <w:gridCol w:w="7684"/>
      </w:tblGrid>
      <w:tr w:rsidR="0036662A" w:rsidRPr="00017566" w14:paraId="186CD4CE" w14:textId="77777777" w:rsidTr="008214AD">
        <w:tc>
          <w:tcPr>
            <w:tcW w:w="6804" w:type="dxa"/>
          </w:tcPr>
          <w:p w14:paraId="5ABD71ED" w14:textId="53972006" w:rsidR="0036662A" w:rsidRPr="00017566" w:rsidRDefault="0036662A" w:rsidP="0065545F">
            <w:pPr>
              <w:rPr>
                <w:b/>
                <w:szCs w:val="24"/>
              </w:rPr>
            </w:pPr>
            <w:r w:rsidRPr="00017566">
              <w:rPr>
                <w:b/>
                <w:szCs w:val="24"/>
              </w:rPr>
              <w:t xml:space="preserve">Paskelbimo </w:t>
            </w:r>
            <w:r w:rsidRPr="00017566">
              <w:t>www.</w:t>
            </w:r>
            <w:r w:rsidR="005B09A6">
              <w:t xml:space="preserve"> </w:t>
            </w:r>
            <w:r w:rsidR="005B09A6" w:rsidRPr="005B09A6">
              <w:t>2021.esinvesticijos.lt</w:t>
            </w:r>
            <w:r w:rsidR="005B09A6">
              <w:t xml:space="preserve"> </w:t>
            </w:r>
            <w:r w:rsidRPr="00017566">
              <w:rPr>
                <w:b/>
                <w:szCs w:val="24"/>
              </w:rPr>
              <w:t>data</w:t>
            </w:r>
          </w:p>
        </w:tc>
        <w:tc>
          <w:tcPr>
            <w:tcW w:w="7684" w:type="dxa"/>
          </w:tcPr>
          <w:p w14:paraId="30C88A42" w14:textId="0563E24B" w:rsidR="0036662A" w:rsidRPr="00017566" w:rsidRDefault="00F65129" w:rsidP="0065545F">
            <w:pPr>
              <w:rPr>
                <w:szCs w:val="24"/>
              </w:rPr>
            </w:pPr>
            <w:r w:rsidRPr="001F052A">
              <w:rPr>
                <w:szCs w:val="24"/>
              </w:rPr>
              <w:t>202</w:t>
            </w:r>
            <w:r w:rsidR="001F052A" w:rsidRPr="001F052A">
              <w:rPr>
                <w:szCs w:val="24"/>
                <w:lang w:val="en-US"/>
              </w:rPr>
              <w:t>5</w:t>
            </w:r>
            <w:r w:rsidRPr="001F052A">
              <w:rPr>
                <w:szCs w:val="24"/>
              </w:rPr>
              <w:t>-</w:t>
            </w:r>
            <w:r w:rsidR="00766449" w:rsidRPr="001F052A">
              <w:rPr>
                <w:szCs w:val="24"/>
              </w:rPr>
              <w:t>03</w:t>
            </w:r>
            <w:r w:rsidRPr="001F052A">
              <w:rPr>
                <w:szCs w:val="24"/>
              </w:rPr>
              <w:t>-</w:t>
            </w:r>
            <w:r w:rsidR="00766449" w:rsidRPr="001F052A">
              <w:rPr>
                <w:szCs w:val="24"/>
              </w:rPr>
              <w:t>1</w:t>
            </w:r>
            <w:r w:rsidR="001F052A" w:rsidRPr="001F052A">
              <w:rPr>
                <w:szCs w:val="24"/>
              </w:rPr>
              <w:t>7</w:t>
            </w:r>
          </w:p>
        </w:tc>
      </w:tr>
      <w:tr w:rsidR="0036662A" w:rsidRPr="00017566" w14:paraId="0B887416" w14:textId="77777777" w:rsidTr="008214AD">
        <w:tc>
          <w:tcPr>
            <w:tcW w:w="6804" w:type="dxa"/>
          </w:tcPr>
          <w:p w14:paraId="222C999C" w14:textId="77777777" w:rsidR="0036662A" w:rsidRPr="00017566" w:rsidRDefault="0036662A" w:rsidP="0065545F">
            <w:pPr>
              <w:rPr>
                <w:b/>
                <w:szCs w:val="24"/>
              </w:rPr>
            </w:pPr>
            <w:r w:rsidRPr="00017566">
              <w:rPr>
                <w:b/>
                <w:szCs w:val="24"/>
              </w:rPr>
              <w:t>Ar gauta pastabų ir (ar) pasiūlymų?</w:t>
            </w:r>
          </w:p>
          <w:p w14:paraId="240DC70C" w14:textId="77777777" w:rsidR="0036662A" w:rsidRPr="00017566" w:rsidRDefault="0036662A" w:rsidP="0065545F">
            <w:pPr>
              <w:rPr>
                <w:i/>
                <w:sz w:val="20"/>
              </w:rPr>
            </w:pPr>
            <w:r w:rsidRPr="00017566">
              <w:rPr>
                <w:i/>
                <w:sz w:val="20"/>
              </w:rPr>
              <w:t>Jei pastabų ir pasiūlymų nebuvo gauta, į kitą klausimą neatsakoma ir žemiau esanti lentelė nepildoma</w:t>
            </w:r>
          </w:p>
        </w:tc>
        <w:tc>
          <w:tcPr>
            <w:tcW w:w="7684" w:type="dxa"/>
          </w:tcPr>
          <w:p w14:paraId="3F99D4E0" w14:textId="289C4488" w:rsidR="0036662A" w:rsidRPr="00017566" w:rsidRDefault="005B09A6" w:rsidP="0065545F">
            <w:r>
              <w:fldChar w:fldCharType="begin">
                <w:ffData>
                  <w:name w:val="Check1"/>
                  <w:enabled/>
                  <w:calcOnExit w:val="0"/>
                  <w:checkBox>
                    <w:sizeAuto/>
                    <w:default w:val="1"/>
                  </w:checkBox>
                </w:ffData>
              </w:fldChar>
            </w:r>
            <w:bookmarkStart w:id="1" w:name="Check1"/>
            <w:r>
              <w:instrText xml:space="preserve"> FORMCHECKBOX </w:instrText>
            </w:r>
            <w:r>
              <w:fldChar w:fldCharType="separate"/>
            </w:r>
            <w:r>
              <w:fldChar w:fldCharType="end"/>
            </w:r>
            <w:bookmarkEnd w:id="1"/>
            <w:r w:rsidR="0036662A" w:rsidRPr="00017566">
              <w:t xml:space="preserve"> </w:t>
            </w:r>
            <w:r w:rsidR="0036662A" w:rsidRPr="00017566">
              <w:rPr>
                <w:szCs w:val="24"/>
              </w:rPr>
              <w:t xml:space="preserve">Taip </w:t>
            </w:r>
            <w:sdt>
              <w:sdtPr>
                <w:rPr>
                  <w:szCs w:val="24"/>
                </w:rPr>
                <w:id w:val="164368749"/>
              </w:sdtPr>
              <w:sdtEndPr/>
              <w:sdtContent>
                <w:r>
                  <w:rPr>
                    <w:b/>
                    <w:szCs w:val="24"/>
                  </w:rPr>
                  <w:fldChar w:fldCharType="begin">
                    <w:ffData>
                      <w:name w:val=""/>
                      <w:enabled/>
                      <w:calcOnExit w:val="0"/>
                      <w:checkBox>
                        <w:sizeAuto/>
                        <w:default w:val="0"/>
                      </w:checkBox>
                    </w:ffData>
                  </w:fldChar>
                </w:r>
                <w:r>
                  <w:rPr>
                    <w:b/>
                    <w:szCs w:val="24"/>
                  </w:rPr>
                  <w:instrText xml:space="preserve"> FORMCHECKBOX </w:instrText>
                </w:r>
                <w:r>
                  <w:rPr>
                    <w:b/>
                    <w:szCs w:val="24"/>
                  </w:rPr>
                </w:r>
                <w:r>
                  <w:rPr>
                    <w:b/>
                    <w:szCs w:val="24"/>
                  </w:rPr>
                  <w:fldChar w:fldCharType="separate"/>
                </w:r>
                <w:r>
                  <w:rPr>
                    <w:b/>
                    <w:szCs w:val="24"/>
                  </w:rPr>
                  <w:fldChar w:fldCharType="end"/>
                </w:r>
                <w:r w:rsidR="0036662A" w:rsidRPr="00017566">
                  <w:rPr>
                    <w:szCs w:val="24"/>
                  </w:rPr>
                  <w:t xml:space="preserve"> </w:t>
                </w:r>
              </w:sdtContent>
            </w:sdt>
            <w:r w:rsidR="0036662A" w:rsidRPr="00017566">
              <w:rPr>
                <w:szCs w:val="24"/>
              </w:rPr>
              <w:t xml:space="preserve"> Ne</w:t>
            </w:r>
            <w:r w:rsidR="0036662A" w:rsidRPr="00017566">
              <w:rPr>
                <w:szCs w:val="24"/>
              </w:rPr>
              <w:fldChar w:fldCharType="begin"/>
            </w:r>
            <w:r w:rsidR="0036662A" w:rsidRPr="00017566">
              <w:rPr>
                <w:szCs w:val="24"/>
              </w:rPr>
              <w:instrText xml:space="preserve"> FILLIN   \* MERGEFORMAT </w:instrText>
            </w:r>
            <w:r w:rsidR="0036662A" w:rsidRPr="00017566">
              <w:rPr>
                <w:szCs w:val="24"/>
              </w:rPr>
              <w:fldChar w:fldCharType="end"/>
            </w:r>
          </w:p>
        </w:tc>
      </w:tr>
      <w:tr w:rsidR="0036662A" w:rsidRPr="00017566" w14:paraId="48ACEA96" w14:textId="77777777" w:rsidTr="008214AD">
        <w:tc>
          <w:tcPr>
            <w:tcW w:w="6804" w:type="dxa"/>
          </w:tcPr>
          <w:p w14:paraId="0CDA3A40" w14:textId="77777777" w:rsidR="0036662A" w:rsidRPr="00017566" w:rsidRDefault="0036662A" w:rsidP="0065545F">
            <w:pPr>
              <w:rPr>
                <w:b/>
                <w:szCs w:val="24"/>
              </w:rPr>
            </w:pPr>
            <w:r w:rsidRPr="00017566">
              <w:rPr>
                <w:b/>
                <w:szCs w:val="24"/>
              </w:rPr>
              <w:t>Ar į visas pastabas ir (ar) pasiūlymus atsižvelgta?</w:t>
            </w:r>
          </w:p>
          <w:p w14:paraId="2AF95CF4" w14:textId="77777777" w:rsidR="0036662A" w:rsidRPr="00017566" w:rsidRDefault="0036662A" w:rsidP="0065545F">
            <w:pPr>
              <w:rPr>
                <w:i/>
                <w:sz w:val="20"/>
              </w:rPr>
            </w:pPr>
            <w:r w:rsidRPr="00017566">
              <w:rPr>
                <w:i/>
                <w:sz w:val="20"/>
              </w:rPr>
              <w:t>Jei atsižvelgta į visas pastabas ir (ar) pasiūlymus, žemiau esanti lentelė nepildoma</w:t>
            </w:r>
          </w:p>
        </w:tc>
        <w:tc>
          <w:tcPr>
            <w:tcW w:w="7684" w:type="dxa"/>
          </w:tcPr>
          <w:p w14:paraId="3B6FBCDB" w14:textId="401EE63E" w:rsidR="0036662A" w:rsidRPr="00017566" w:rsidRDefault="00062DCF" w:rsidP="0065545F">
            <w:pPr>
              <w:rPr>
                <w:szCs w:val="24"/>
              </w:rPr>
            </w:pPr>
            <w:sdt>
              <w:sdtPr>
                <w:id w:val="-1548671976"/>
              </w:sdtPr>
              <w:sdtEndPr/>
              <w:sdtContent>
                <w:r w:rsidR="0036662A" w:rsidRPr="00017566">
                  <w:fldChar w:fldCharType="begin">
                    <w:ffData>
                      <w:name w:val="Check1"/>
                      <w:enabled/>
                      <w:calcOnExit w:val="0"/>
                      <w:checkBox>
                        <w:sizeAuto/>
                        <w:default w:val="0"/>
                      </w:checkBox>
                    </w:ffData>
                  </w:fldChar>
                </w:r>
                <w:r w:rsidR="0036662A" w:rsidRPr="00017566">
                  <w:instrText xml:space="preserve"> FORMCHECKBOX </w:instrText>
                </w:r>
                <w:r w:rsidR="0036662A" w:rsidRPr="00017566">
                  <w:fldChar w:fldCharType="separate"/>
                </w:r>
                <w:r w:rsidR="0036662A" w:rsidRPr="00017566">
                  <w:fldChar w:fldCharType="end"/>
                </w:r>
              </w:sdtContent>
            </w:sdt>
            <w:r w:rsidR="0036662A" w:rsidRPr="00017566">
              <w:rPr>
                <w:szCs w:val="24"/>
              </w:rPr>
              <w:t xml:space="preserve"> Taip </w:t>
            </w:r>
            <w:sdt>
              <w:sdtPr>
                <w:id w:val="-338542889"/>
              </w:sdtPr>
              <w:sdtEndPr/>
              <w:sdtContent>
                <w:r w:rsidR="005B09A6">
                  <w:fldChar w:fldCharType="begin">
                    <w:ffData>
                      <w:name w:val=""/>
                      <w:enabled/>
                      <w:calcOnExit w:val="0"/>
                      <w:checkBox>
                        <w:sizeAuto/>
                        <w:default w:val="1"/>
                      </w:checkBox>
                    </w:ffData>
                  </w:fldChar>
                </w:r>
                <w:r w:rsidR="005B09A6">
                  <w:instrText xml:space="preserve"> FORMCHECKBOX </w:instrText>
                </w:r>
                <w:r w:rsidR="005B09A6">
                  <w:fldChar w:fldCharType="separate"/>
                </w:r>
                <w:r w:rsidR="005B09A6">
                  <w:fldChar w:fldCharType="end"/>
                </w:r>
              </w:sdtContent>
            </w:sdt>
            <w:r w:rsidR="0036662A" w:rsidRPr="00017566">
              <w:rPr>
                <w:szCs w:val="24"/>
              </w:rPr>
              <w:t xml:space="preserve"> </w:t>
            </w:r>
            <w:r w:rsidR="0036662A" w:rsidRPr="002E51FD">
              <w:rPr>
                <w:szCs w:val="24"/>
              </w:rPr>
              <w:t>Ne</w:t>
            </w:r>
            <w:r w:rsidR="0036662A" w:rsidRPr="00017566">
              <w:rPr>
                <w:szCs w:val="24"/>
              </w:rPr>
              <w:t xml:space="preserve"> </w:t>
            </w:r>
          </w:p>
        </w:tc>
      </w:tr>
    </w:tbl>
    <w:p w14:paraId="2CB04BD8" w14:textId="77777777" w:rsidR="0036662A" w:rsidRPr="00017566" w:rsidRDefault="0036662A" w:rsidP="0065545F">
      <w:pPr>
        <w:rPr>
          <w:szCs w:val="24"/>
        </w:rPr>
      </w:pPr>
    </w:p>
    <w:tbl>
      <w:tblPr>
        <w:tblStyle w:val="TableGrid"/>
        <w:tblW w:w="14488" w:type="dxa"/>
        <w:tblInd w:w="108" w:type="dxa"/>
        <w:tblLayout w:type="fixed"/>
        <w:tblLook w:val="04A0" w:firstRow="1" w:lastRow="0" w:firstColumn="1" w:lastColumn="0" w:noHBand="0" w:noVBand="1"/>
      </w:tblPr>
      <w:tblGrid>
        <w:gridCol w:w="567"/>
        <w:gridCol w:w="1730"/>
        <w:gridCol w:w="8930"/>
        <w:gridCol w:w="3261"/>
      </w:tblGrid>
      <w:tr w:rsidR="0036662A" w:rsidRPr="00C85D29" w14:paraId="6A4E2F17" w14:textId="77777777" w:rsidTr="006850DB">
        <w:tc>
          <w:tcPr>
            <w:tcW w:w="567" w:type="dxa"/>
          </w:tcPr>
          <w:p w14:paraId="025A5EA9" w14:textId="77777777" w:rsidR="0036662A" w:rsidRPr="00C85D29" w:rsidRDefault="0036662A" w:rsidP="0065545F">
            <w:pPr>
              <w:jc w:val="center"/>
              <w:rPr>
                <w:b/>
                <w:szCs w:val="24"/>
              </w:rPr>
            </w:pPr>
            <w:r w:rsidRPr="00C85D29">
              <w:rPr>
                <w:b/>
                <w:szCs w:val="24"/>
              </w:rPr>
              <w:t>Nr.</w:t>
            </w:r>
          </w:p>
        </w:tc>
        <w:tc>
          <w:tcPr>
            <w:tcW w:w="1730" w:type="dxa"/>
            <w:tcBorders>
              <w:bottom w:val="single" w:sz="4" w:space="0" w:color="auto"/>
            </w:tcBorders>
          </w:tcPr>
          <w:p w14:paraId="5FEE2DEB" w14:textId="77777777" w:rsidR="0036662A" w:rsidRPr="00C85D29" w:rsidRDefault="0036662A" w:rsidP="0065545F">
            <w:pPr>
              <w:jc w:val="center"/>
              <w:rPr>
                <w:b/>
                <w:szCs w:val="24"/>
              </w:rPr>
            </w:pPr>
            <w:r w:rsidRPr="00C85D29">
              <w:rPr>
                <w:b/>
                <w:szCs w:val="24"/>
              </w:rPr>
              <w:t>Institucija</w:t>
            </w:r>
          </w:p>
        </w:tc>
        <w:tc>
          <w:tcPr>
            <w:tcW w:w="8930" w:type="dxa"/>
          </w:tcPr>
          <w:p w14:paraId="4F6476E0" w14:textId="77777777" w:rsidR="0036662A" w:rsidRPr="00C85D29" w:rsidRDefault="0036662A" w:rsidP="0065545F">
            <w:pPr>
              <w:jc w:val="center"/>
              <w:rPr>
                <w:b/>
                <w:szCs w:val="24"/>
              </w:rPr>
            </w:pPr>
            <w:r w:rsidRPr="00C85D29">
              <w:rPr>
                <w:b/>
                <w:bCs/>
              </w:rPr>
              <w:t>Pastabos ir pasiūlymai</w:t>
            </w:r>
          </w:p>
        </w:tc>
        <w:tc>
          <w:tcPr>
            <w:tcW w:w="3261" w:type="dxa"/>
          </w:tcPr>
          <w:p w14:paraId="5C314C6F" w14:textId="77777777" w:rsidR="0036662A" w:rsidRPr="00C85D29" w:rsidRDefault="0036662A" w:rsidP="0065545F">
            <w:pPr>
              <w:jc w:val="center"/>
              <w:rPr>
                <w:b/>
                <w:szCs w:val="24"/>
              </w:rPr>
            </w:pPr>
            <w:r w:rsidRPr="00C85D29">
              <w:rPr>
                <w:b/>
                <w:bCs/>
              </w:rPr>
              <w:t>Pastabų ir pasiūlymų vertinimas ir (jei taikoma) argumentai, kodėl neatsižvelgta į pastabas ar pasiūlymus</w:t>
            </w:r>
          </w:p>
        </w:tc>
      </w:tr>
      <w:tr w:rsidR="00A4267D" w:rsidRPr="00C85D29" w14:paraId="2A59EE26" w14:textId="77777777" w:rsidTr="006850DB">
        <w:trPr>
          <w:trHeight w:val="667"/>
        </w:trPr>
        <w:tc>
          <w:tcPr>
            <w:tcW w:w="567" w:type="dxa"/>
          </w:tcPr>
          <w:p w14:paraId="255010FA" w14:textId="135B86AD" w:rsidR="00A4267D" w:rsidRPr="00EA6F25" w:rsidRDefault="007D013F" w:rsidP="0065545F">
            <w:pPr>
              <w:jc w:val="both"/>
              <w:rPr>
                <w:b/>
                <w:bCs/>
                <w:szCs w:val="24"/>
              </w:rPr>
            </w:pPr>
            <w:r>
              <w:rPr>
                <w:b/>
                <w:bCs/>
                <w:szCs w:val="24"/>
              </w:rPr>
              <w:t>1.</w:t>
            </w:r>
          </w:p>
        </w:tc>
        <w:tc>
          <w:tcPr>
            <w:tcW w:w="1730" w:type="dxa"/>
          </w:tcPr>
          <w:p w14:paraId="0BA8119A" w14:textId="394A53DE" w:rsidR="00A4267D" w:rsidRPr="007010F3" w:rsidRDefault="007D013F" w:rsidP="0065545F">
            <w:pPr>
              <w:jc w:val="both"/>
              <w:rPr>
                <w:b/>
                <w:szCs w:val="24"/>
              </w:rPr>
            </w:pPr>
            <w:r w:rsidRPr="007D013F">
              <w:rPr>
                <w:b/>
                <w:szCs w:val="24"/>
              </w:rPr>
              <w:t>UAB „Nacionalinių projektų rengimas“</w:t>
            </w:r>
          </w:p>
        </w:tc>
        <w:tc>
          <w:tcPr>
            <w:tcW w:w="8930" w:type="dxa"/>
          </w:tcPr>
          <w:p w14:paraId="63EDED35" w14:textId="77777777" w:rsidR="007D013F" w:rsidRPr="007D013F" w:rsidRDefault="007D013F" w:rsidP="0065545F">
            <w:pPr>
              <w:jc w:val="both"/>
              <w:rPr>
                <w:lang/>
              </w:rPr>
            </w:pPr>
            <w:r w:rsidRPr="007D013F">
              <w:t xml:space="preserve">Dėl 5.1.22. </w:t>
            </w:r>
            <w:r w:rsidRPr="007D013F">
              <w:rPr>
                <w:lang/>
              </w:rPr>
              <w:t>Projekto parengtumui taikomi šie reikalavimai, kurių neįvykdžius ir kartu su PĮP nepateikus bent vieno pagrindžiančio dokumento PĮP turi būti atmetamas, neprašius papildomų dokumentų:</w:t>
            </w:r>
            <w:r w:rsidRPr="007D013F">
              <w:t xml:space="preserve"> 5.1.22.3 papunkčio reikalavimas: </w:t>
            </w:r>
            <w:r w:rsidRPr="007D013F">
              <w:rPr>
                <w:lang/>
              </w:rPr>
              <w:t>Turi būti gautas statybas leidžiantis dokumentas (kai jis privalomas).</w:t>
            </w:r>
          </w:p>
          <w:p w14:paraId="39B1F8D9" w14:textId="77777777" w:rsidR="007D013F" w:rsidRPr="007D013F" w:rsidRDefault="007D013F" w:rsidP="0065545F">
            <w:pPr>
              <w:jc w:val="both"/>
              <w:rPr>
                <w:lang/>
              </w:rPr>
            </w:pPr>
            <w:r w:rsidRPr="007D013F">
              <w:rPr>
                <w:lang/>
              </w:rPr>
              <w:t xml:space="preserve">Šiuo dokumentu pareiškiamas pagrįstas susirūpinimas dėl konkurso sąlygoje nustatyto reikalavimo pateikti statybos leidimą kartu su </w:t>
            </w:r>
            <w:r w:rsidRPr="007D013F">
              <w:t>PĮP</w:t>
            </w:r>
            <w:r w:rsidRPr="007D013F">
              <w:rPr>
                <w:lang/>
              </w:rPr>
              <w:t xml:space="preserve">. Šis reikalavimas </w:t>
            </w:r>
            <w:r w:rsidRPr="007D013F">
              <w:rPr>
                <w:b/>
                <w:bCs/>
                <w:lang/>
              </w:rPr>
              <w:t>varžo sąžiningą konkurenciją</w:t>
            </w:r>
            <w:r w:rsidRPr="007D013F">
              <w:rPr>
                <w:lang/>
              </w:rPr>
              <w:t xml:space="preserve"> ir </w:t>
            </w:r>
            <w:r w:rsidRPr="007D013F">
              <w:rPr>
                <w:b/>
                <w:bCs/>
                <w:lang/>
              </w:rPr>
              <w:t xml:space="preserve">žymiai apriboja </w:t>
            </w:r>
            <w:r w:rsidRPr="007D013F">
              <w:rPr>
                <w:lang/>
              </w:rPr>
              <w:t xml:space="preserve">investicinių projektų planavimo galimybes Kauno apskrities teritorijoje, nes neatsižvelgiama į objektyvią </w:t>
            </w:r>
            <w:r w:rsidRPr="007D013F">
              <w:t>situaciją,</w:t>
            </w:r>
            <w:r w:rsidRPr="007D013F">
              <w:rPr>
                <w:b/>
                <w:bCs/>
              </w:rPr>
              <w:t xml:space="preserve"> kad dauguma įmonių planuotų vykdyti šį projektą, priklausomai nuo galimybės gauti ES finansavimą</w:t>
            </w:r>
            <w:r w:rsidRPr="007D013F">
              <w:t xml:space="preserve">. Kadangi </w:t>
            </w:r>
            <w:r w:rsidRPr="007D013F">
              <w:rPr>
                <w:b/>
                <w:bCs/>
                <w:lang/>
              </w:rPr>
              <w:t>2024</w:t>
            </w:r>
            <w:r w:rsidRPr="007D013F">
              <w:rPr>
                <w:b/>
                <w:bCs/>
              </w:rPr>
              <w:t xml:space="preserve"> m. lapkričio mėn. į</w:t>
            </w:r>
            <w:r w:rsidRPr="007D013F">
              <w:rPr>
                <w:b/>
                <w:bCs/>
                <w:lang/>
              </w:rPr>
              <w:t>sigaliojusius</w:t>
            </w:r>
            <w:r w:rsidRPr="007D013F">
              <w:rPr>
                <w:b/>
                <w:bCs/>
              </w:rPr>
              <w:t xml:space="preserve"> statybos leidimo gavimo</w:t>
            </w:r>
            <w:r w:rsidRPr="007D013F">
              <w:rPr>
                <w:b/>
                <w:bCs/>
                <w:lang/>
              </w:rPr>
              <w:t xml:space="preserve"> teisės aktų pakeitim</w:t>
            </w:r>
            <w:r w:rsidRPr="007D013F">
              <w:rPr>
                <w:b/>
                <w:bCs/>
              </w:rPr>
              <w:t>ams</w:t>
            </w:r>
            <w:r w:rsidRPr="007D013F">
              <w:rPr>
                <w:lang/>
              </w:rPr>
              <w:t xml:space="preserve">, kuriais statybos leidimų išdavimo procesas buvo </w:t>
            </w:r>
            <w:r w:rsidRPr="007D013F">
              <w:rPr>
                <w:b/>
                <w:bCs/>
                <w:lang/>
              </w:rPr>
              <w:t xml:space="preserve">administraciniu lygmeniu </w:t>
            </w:r>
            <w:r w:rsidRPr="007D013F">
              <w:rPr>
                <w:b/>
                <w:bCs/>
                <w:lang/>
              </w:rPr>
              <w:lastRenderedPageBreak/>
              <w:t>optimizuotas</w:t>
            </w:r>
            <w:r w:rsidRPr="007D013F">
              <w:rPr>
                <w:lang/>
              </w:rPr>
              <w:t xml:space="preserve"> (sutrumpintas iki </w:t>
            </w:r>
            <w:r w:rsidRPr="007D013F">
              <w:t xml:space="preserve">4-6 </w:t>
            </w:r>
            <w:r w:rsidRPr="007D013F">
              <w:rPr>
                <w:lang/>
              </w:rPr>
              <w:t>mėnesių)</w:t>
            </w:r>
            <w:r w:rsidRPr="007D013F">
              <w:t xml:space="preserve">, manome, kad šis reikalavimas būtų neteisingas dėl sekančių priežasčių: </w:t>
            </w:r>
          </w:p>
          <w:p w14:paraId="7BA47A90" w14:textId="77777777" w:rsidR="007D013F" w:rsidRPr="007D013F" w:rsidRDefault="007D013F" w:rsidP="0065545F">
            <w:pPr>
              <w:numPr>
                <w:ilvl w:val="0"/>
                <w:numId w:val="33"/>
              </w:numPr>
              <w:jc w:val="both"/>
              <w:rPr>
                <w:lang/>
              </w:rPr>
            </w:pPr>
            <w:r w:rsidRPr="007D013F">
              <w:rPr>
                <w:b/>
                <w:bCs/>
                <w:lang/>
              </w:rPr>
              <w:t>Konkurencijos apribojim</w:t>
            </w:r>
            <w:r w:rsidRPr="007D013F">
              <w:rPr>
                <w:b/>
                <w:bCs/>
              </w:rPr>
              <w:t>o</w:t>
            </w:r>
            <w:r w:rsidRPr="007D013F">
              <w:rPr>
                <w:b/>
                <w:bCs/>
                <w:lang/>
              </w:rPr>
              <w:t>:</w:t>
            </w:r>
            <w:r w:rsidRPr="007D013F">
              <w:rPr>
                <w:lang/>
              </w:rPr>
              <w:t xml:space="preserve"> Reikalavimas pateikti leidimą jau paraiškos etape </w:t>
            </w:r>
            <w:r w:rsidRPr="007D013F">
              <w:rPr>
                <w:b/>
                <w:bCs/>
                <w:lang/>
              </w:rPr>
              <w:t>neleistinai diskriminuoja įmones</w:t>
            </w:r>
            <w:r w:rsidRPr="007D013F">
              <w:rPr>
                <w:lang/>
              </w:rPr>
              <w:t xml:space="preserve">, kurios dėl objektyvių priežasčių (pvz., </w:t>
            </w:r>
            <w:r w:rsidRPr="007D013F">
              <w:t>dėl galimos plėtros finansavimo</w:t>
            </w:r>
            <w:r w:rsidRPr="007D013F">
              <w:rPr>
                <w:lang/>
              </w:rPr>
              <w:t>) negali įvykdyti šio reikalavimo laiku, nors turi realias galimybes</w:t>
            </w:r>
            <w:r w:rsidRPr="007D013F">
              <w:t xml:space="preserve"> skirus finansavimą, gauti statybos leidimą per pakankamai optimalų laiką </w:t>
            </w:r>
            <w:r w:rsidRPr="007D013F">
              <w:rPr>
                <w:lang/>
              </w:rPr>
              <w:t xml:space="preserve">4-6 </w:t>
            </w:r>
            <w:r w:rsidRPr="007D013F">
              <w:t>mėn, tai yra iki pirmų išlaidų patyrimo ir</w:t>
            </w:r>
            <w:r w:rsidRPr="007D013F">
              <w:rPr>
                <w:lang/>
              </w:rPr>
              <w:t xml:space="preserve"> užbaigti </w:t>
            </w:r>
            <w:r w:rsidRPr="007D013F">
              <w:t>projektą</w:t>
            </w:r>
            <w:r w:rsidRPr="007D013F">
              <w:rPr>
                <w:lang/>
              </w:rPr>
              <w:t xml:space="preserve"> iki </w:t>
            </w:r>
            <w:r w:rsidRPr="007D013F">
              <w:t>numatyto projekto įgyvendinimo pabaigos pateiktos apraše.</w:t>
            </w:r>
          </w:p>
          <w:p w14:paraId="6FFEEF6E" w14:textId="77777777" w:rsidR="007D013F" w:rsidRPr="007D013F" w:rsidRDefault="007D013F" w:rsidP="0065545F">
            <w:pPr>
              <w:numPr>
                <w:ilvl w:val="0"/>
                <w:numId w:val="33"/>
              </w:numPr>
              <w:jc w:val="both"/>
              <w:rPr>
                <w:lang/>
              </w:rPr>
            </w:pPr>
            <w:r w:rsidRPr="007D013F">
              <w:rPr>
                <w:b/>
                <w:bCs/>
                <w:lang/>
              </w:rPr>
              <w:t>Praeitas praktika:</w:t>
            </w:r>
            <w:r w:rsidRPr="007D013F">
              <w:rPr>
                <w:lang/>
              </w:rPr>
              <w:t xml:space="preserve"> Ankstesniame konkurse (pvz., 2024 m. kvietime) panašus reikalavimas </w:t>
            </w:r>
            <w:r w:rsidRPr="007D013F">
              <w:rPr>
                <w:b/>
                <w:bCs/>
                <w:lang/>
              </w:rPr>
              <w:t>nebuvo taikomas</w:t>
            </w:r>
            <w:r w:rsidRPr="007D013F">
              <w:rPr>
                <w:lang/>
              </w:rPr>
              <w:t xml:space="preserve">, o tai leido įmonėms efektyviau bandyti savo galimybes dalyvauti </w:t>
            </w:r>
            <w:r w:rsidRPr="007D013F">
              <w:t>šiame konkurse ir planuotis veiklas numatytose teritorijose.</w:t>
            </w:r>
          </w:p>
          <w:p w14:paraId="49B7FF10" w14:textId="3707652E" w:rsidR="00766449" w:rsidRPr="007D013F" w:rsidRDefault="007D013F" w:rsidP="0065545F">
            <w:pPr>
              <w:numPr>
                <w:ilvl w:val="0"/>
                <w:numId w:val="33"/>
              </w:numPr>
              <w:jc w:val="both"/>
              <w:rPr>
                <w:lang/>
              </w:rPr>
            </w:pPr>
            <w:r w:rsidRPr="007D013F">
              <w:rPr>
                <w:b/>
                <w:bCs/>
                <w:lang/>
              </w:rPr>
              <w:t>Reguliacinis pagrindas:</w:t>
            </w:r>
            <w:r w:rsidRPr="007D013F">
              <w:rPr>
                <w:lang/>
              </w:rPr>
              <w:t xml:space="preserve"> Remiantis </w:t>
            </w:r>
            <w:r w:rsidRPr="007D013F">
              <w:rPr>
                <w:b/>
                <w:bCs/>
                <w:lang/>
              </w:rPr>
              <w:t>S</w:t>
            </w:r>
            <w:r w:rsidRPr="007D013F">
              <w:rPr>
                <w:b/>
                <w:bCs/>
              </w:rPr>
              <w:t xml:space="preserve">TR </w:t>
            </w:r>
            <w:r w:rsidRPr="007D013F">
              <w:rPr>
                <w:b/>
                <w:bCs/>
                <w:lang/>
              </w:rPr>
              <w:t>pakeitimais</w:t>
            </w:r>
            <w:r w:rsidRPr="007D013F">
              <w:rPr>
                <w:lang/>
              </w:rPr>
              <w:t xml:space="preserve">, statybos leidimų tvarka yra </w:t>
            </w:r>
            <w:r w:rsidRPr="007D013F">
              <w:rPr>
                <w:b/>
                <w:bCs/>
                <w:lang/>
              </w:rPr>
              <w:t>supaprastinta</w:t>
            </w:r>
            <w:r w:rsidRPr="007D013F">
              <w:rPr>
                <w:lang/>
              </w:rPr>
              <w:t>, todėl protinga ir proporcinga būtų perkelti šio dokumento pateikimo terminą į vėlesnį etapą</w:t>
            </w:r>
            <w:r w:rsidRPr="007D013F">
              <w:t>, kaip jau siūlėme iki pirmų išlaidų patyrimo skyrimo.</w:t>
            </w:r>
          </w:p>
        </w:tc>
        <w:tc>
          <w:tcPr>
            <w:tcW w:w="3261" w:type="dxa"/>
          </w:tcPr>
          <w:p w14:paraId="473BCA07" w14:textId="77777777" w:rsidR="00B0735E" w:rsidRPr="00950806" w:rsidRDefault="00950806" w:rsidP="0065545F">
            <w:pPr>
              <w:jc w:val="both"/>
              <w:rPr>
                <w:b/>
                <w:bCs/>
                <w:szCs w:val="24"/>
              </w:rPr>
            </w:pPr>
            <w:r w:rsidRPr="00950806">
              <w:rPr>
                <w:b/>
                <w:bCs/>
                <w:szCs w:val="24"/>
              </w:rPr>
              <w:lastRenderedPageBreak/>
              <w:t>Neatsižvelgta.</w:t>
            </w:r>
          </w:p>
          <w:p w14:paraId="32C0D28B" w14:textId="65672F25" w:rsidR="00950806" w:rsidRPr="00950806" w:rsidRDefault="00950806" w:rsidP="0065545F">
            <w:pPr>
              <w:jc w:val="both"/>
              <w:rPr>
                <w:szCs w:val="24"/>
              </w:rPr>
            </w:pPr>
            <w:r>
              <w:rPr>
                <w:szCs w:val="24"/>
              </w:rPr>
              <w:t xml:space="preserve">Informuojame, kad numatomas kvietimo terminas </w:t>
            </w:r>
            <w:r>
              <w:rPr>
                <w:szCs w:val="24"/>
                <w:lang w:val="en-US"/>
              </w:rPr>
              <w:t>6 m</w:t>
            </w:r>
            <w:proofErr w:type="spellStart"/>
            <w:r>
              <w:rPr>
                <w:szCs w:val="24"/>
              </w:rPr>
              <w:t>ėn</w:t>
            </w:r>
            <w:proofErr w:type="spellEnd"/>
            <w:r>
              <w:rPr>
                <w:szCs w:val="24"/>
              </w:rPr>
              <w:t>., per šį laikotarpį galima gauti statybas leidžiantį dokumentą. Siekiant efektyviai investuoti Teisingos pertvarkos fondo lėšas sudaromos sąlygos projektų, kurie yra pakankamai parengti finansavimui.</w:t>
            </w:r>
          </w:p>
        </w:tc>
      </w:tr>
      <w:tr w:rsidR="00852964" w:rsidRPr="00C85D29" w14:paraId="6AA0D6E8" w14:textId="77777777" w:rsidTr="006850DB">
        <w:tc>
          <w:tcPr>
            <w:tcW w:w="567" w:type="dxa"/>
          </w:tcPr>
          <w:p w14:paraId="3F7D6199" w14:textId="01EDA40E" w:rsidR="00852964" w:rsidRPr="00EA6F25" w:rsidRDefault="00062DCF" w:rsidP="0065545F">
            <w:pPr>
              <w:jc w:val="both"/>
              <w:rPr>
                <w:b/>
                <w:bCs/>
                <w:szCs w:val="24"/>
              </w:rPr>
            </w:pPr>
            <w:r>
              <w:rPr>
                <w:b/>
                <w:bCs/>
                <w:szCs w:val="24"/>
              </w:rPr>
              <w:t>2.</w:t>
            </w:r>
          </w:p>
        </w:tc>
        <w:tc>
          <w:tcPr>
            <w:tcW w:w="1730" w:type="dxa"/>
          </w:tcPr>
          <w:p w14:paraId="4815EEB1" w14:textId="39BAB93E" w:rsidR="00852964" w:rsidRPr="007010F3" w:rsidRDefault="00852964" w:rsidP="0065545F">
            <w:pPr>
              <w:jc w:val="both"/>
              <w:rPr>
                <w:b/>
                <w:szCs w:val="24"/>
              </w:rPr>
            </w:pPr>
          </w:p>
        </w:tc>
        <w:tc>
          <w:tcPr>
            <w:tcW w:w="8930" w:type="dxa"/>
          </w:tcPr>
          <w:p w14:paraId="1A2CD291" w14:textId="77777777" w:rsidR="007D013F" w:rsidRPr="007D013F" w:rsidRDefault="007D013F" w:rsidP="0065545F">
            <w:pPr>
              <w:jc w:val="both"/>
              <w:rPr>
                <w:lang/>
              </w:rPr>
            </w:pPr>
            <w:r w:rsidRPr="007D013F">
              <w:t xml:space="preserve">Dėl projekto atrankos kriterijaus - </w:t>
            </w:r>
            <w:r w:rsidRPr="007D013F">
              <w:rPr>
                <w:b/>
                <w:bCs/>
              </w:rPr>
              <w:t>specialiojo reikalavimo</w:t>
            </w:r>
            <w:r w:rsidRPr="007D013F">
              <w:t xml:space="preserve"> - </w:t>
            </w:r>
            <w:r w:rsidRPr="007D013F">
              <w:rPr>
                <w:lang/>
              </w:rPr>
              <w:t xml:space="preserve">Pareiškėjas yra </w:t>
            </w:r>
            <w:r w:rsidRPr="007D013F">
              <w:rPr>
                <w:b/>
                <w:bCs/>
                <w:lang/>
              </w:rPr>
              <w:t>pramonės</w:t>
            </w:r>
            <w:r w:rsidRPr="007D013F">
              <w:rPr>
                <w:lang/>
              </w:rPr>
              <w:t xml:space="preserve"> MVĮ, veikianti ne trumpiau kaip 3 metus, kurios metinės pardavimo pajamos iš savo pagamintos produkcijos kiekvienais metais sudaro ne mažiau kaip 51 proc. bendroje pardavimo struktūroje ir metinės pajamos iš savo pagamintos produkcijos per pastaruosius trejus finansinius metus kiekvienais metais yra ne mažesnės kaip 300 000,00 (trys šimtai tūkstančių) eurų, jeigu įmonė yra vidutinė įmonė, ir 145 000,00 (šimtas keturiasdešimt penki tūkstančiai) eurų, jeigu įmonė yra labai maža ar maža įmonė.</w:t>
            </w:r>
          </w:p>
          <w:p w14:paraId="4496CA6F" w14:textId="77777777" w:rsidR="007D013F" w:rsidRPr="007D013F" w:rsidRDefault="007D013F" w:rsidP="0065545F">
            <w:pPr>
              <w:jc w:val="both"/>
              <w:rPr>
                <w:lang/>
              </w:rPr>
            </w:pPr>
            <w:r w:rsidRPr="007D013F">
              <w:rPr>
                <w:lang/>
              </w:rPr>
              <w:t xml:space="preserve">Šiuo dokumentu </w:t>
            </w:r>
            <w:r w:rsidRPr="007D013F">
              <w:rPr>
                <w:b/>
                <w:bCs/>
                <w:lang/>
              </w:rPr>
              <w:t>pareiškiamas pagrįstas nepritarimas</w:t>
            </w:r>
            <w:r w:rsidRPr="007D013F">
              <w:rPr>
                <w:lang/>
              </w:rPr>
              <w:t xml:space="preserve"> konkurso sąlygoje nustatytam specialiajam reikalavimui, kuris diskriminuoja</w:t>
            </w:r>
            <w:r w:rsidRPr="007D013F">
              <w:rPr>
                <w:b/>
                <w:bCs/>
                <w:lang/>
              </w:rPr>
              <w:t xml:space="preserve"> paslaugų įmones, specializuojančias ypatingos svarbos technologijų plėtojimo srityse</w:t>
            </w:r>
            <w:r w:rsidRPr="007D013F">
              <w:rPr>
                <w:lang/>
              </w:rPr>
              <w:t xml:space="preserve">, nepateisintai apribodamas jų galimybes dalyvauti konkurse. Siekiant užtikrinti </w:t>
            </w:r>
            <w:r w:rsidRPr="007D013F">
              <w:rPr>
                <w:b/>
                <w:bCs/>
                <w:lang/>
              </w:rPr>
              <w:t>sąžiningą konkurenciją</w:t>
            </w:r>
            <w:r w:rsidRPr="007D013F">
              <w:rPr>
                <w:lang/>
              </w:rPr>
              <w:t xml:space="preserve">, </w:t>
            </w:r>
            <w:r w:rsidRPr="007D013F">
              <w:rPr>
                <w:b/>
                <w:bCs/>
                <w:lang/>
              </w:rPr>
              <w:t>skatinti inovacijas</w:t>
            </w:r>
            <w:r w:rsidRPr="007D013F">
              <w:rPr>
                <w:lang/>
              </w:rPr>
              <w:t xml:space="preserve"> ir </w:t>
            </w:r>
            <w:r w:rsidRPr="007D013F">
              <w:rPr>
                <w:b/>
                <w:bCs/>
                <w:lang/>
              </w:rPr>
              <w:t>atspindėti nacionalinius bei Europos Sąjungos strateginius prioritetus</w:t>
            </w:r>
            <w:r w:rsidRPr="007D013F">
              <w:rPr>
                <w:lang/>
              </w:rPr>
              <w:t>, prašome peržiūrėti šį reikalavimą, remiantis toliau pateiktais argumentais.</w:t>
            </w:r>
          </w:p>
          <w:p w14:paraId="67E0E248" w14:textId="77777777" w:rsidR="007D013F" w:rsidRPr="007D013F" w:rsidRDefault="007D013F" w:rsidP="0065545F">
            <w:pPr>
              <w:jc w:val="both"/>
              <w:rPr>
                <w:lang/>
              </w:rPr>
            </w:pPr>
            <w:r w:rsidRPr="007D013F">
              <w:t xml:space="preserve">Šia sąlyga eliminuojama paslaugų įmonės kurios gali įgyvendinti projektus ir su suplanuotomis investicijomis teikti ypatingos svarbos technologijų paslaugas. Pažymėtina, kad buvusiame 2024 m. kvietimo šios įmonės galėjo dalyvauti, o atsižvelgiant į ypatingos svarbos technologijų sąrašą, už ką bus duodami balai, šios įmonės, gali sudaryti taip pat reikšmingą kiekį prisidedant prie numatytų technologijų diegimo plėtros. </w:t>
            </w:r>
          </w:p>
          <w:p w14:paraId="3955DBD1" w14:textId="77777777" w:rsidR="007D013F" w:rsidRPr="007D013F" w:rsidRDefault="007D013F" w:rsidP="0065545F">
            <w:pPr>
              <w:numPr>
                <w:ilvl w:val="0"/>
                <w:numId w:val="35"/>
              </w:numPr>
              <w:jc w:val="both"/>
              <w:rPr>
                <w:lang/>
              </w:rPr>
            </w:pPr>
            <w:r w:rsidRPr="007D013F">
              <w:rPr>
                <w:b/>
                <w:bCs/>
                <w:lang/>
              </w:rPr>
              <w:lastRenderedPageBreak/>
              <w:t>Diskriminacija paslaugų sektoriaus:</w:t>
            </w:r>
            <w:r w:rsidRPr="007D013F">
              <w:rPr>
                <w:lang/>
              </w:rPr>
              <w:t xml:space="preserve"> Reikalavimas, kad ≥51% pajamų turi būti iš </w:t>
            </w:r>
            <w:r w:rsidRPr="007D013F">
              <w:rPr>
                <w:b/>
                <w:bCs/>
                <w:lang/>
              </w:rPr>
              <w:t>pagamintos produkcijos</w:t>
            </w:r>
            <w:r w:rsidRPr="007D013F">
              <w:rPr>
                <w:lang/>
              </w:rPr>
              <w:t xml:space="preserve">, automatiškai pašalina </w:t>
            </w:r>
            <w:r w:rsidRPr="007D013F">
              <w:rPr>
                <w:b/>
                <w:bCs/>
                <w:lang/>
              </w:rPr>
              <w:t>paslaugų įmones</w:t>
            </w:r>
            <w:r w:rsidRPr="007D013F">
              <w:rPr>
                <w:lang/>
              </w:rPr>
              <w:t>, kurios tiesiogiai įgyvendina ypatingos svarbos technologijas (pvz., skaitmenines technologijas, duomenų centrus, biotechnologijas). Šios įmonės dažnai investuoja į infrastruktūrą, kurios plėtra yra numatyta konkurso tiksluose, tačiau dėl formalaus kriterijaus negali pretenduoti į finansavimą.</w:t>
            </w:r>
            <w:r w:rsidRPr="007D013F">
              <w:t xml:space="preserve"> Be to tai ypatingai svarbu Lietuvai pozicionuojant šalį kaip IT ir Fintech sektoriaus lyderę Europoje.</w:t>
            </w:r>
          </w:p>
          <w:p w14:paraId="2DDEBDD7" w14:textId="77777777" w:rsidR="007D013F" w:rsidRPr="007D013F" w:rsidRDefault="007D013F" w:rsidP="0065545F">
            <w:pPr>
              <w:numPr>
                <w:ilvl w:val="0"/>
                <w:numId w:val="35"/>
              </w:numPr>
              <w:jc w:val="both"/>
              <w:rPr>
                <w:lang/>
              </w:rPr>
            </w:pPr>
            <w:r w:rsidRPr="007D013F">
              <w:rPr>
                <w:b/>
                <w:bCs/>
                <w:lang/>
              </w:rPr>
              <w:t>Nesuderinamumas su strateginiais tikslais:</w:t>
            </w:r>
            <w:r w:rsidRPr="007D013F">
              <w:rPr>
                <w:lang/>
              </w:rPr>
              <w:t xml:space="preserve"> Konkurse numatytų technologijų sąraše (skaitmeninės technologijos, dirbtinis intelektas, duomenų centrai, kibernetinis saugumas, biotechnologijos) </w:t>
            </w:r>
            <w:r w:rsidRPr="007D013F">
              <w:rPr>
                <w:b/>
                <w:bCs/>
                <w:lang/>
              </w:rPr>
              <w:t>dominuoja būtent paslaugų sektorius</w:t>
            </w:r>
            <w:r w:rsidRPr="007D013F">
              <w:rPr>
                <w:lang/>
              </w:rPr>
              <w:t>, kuris yra kritiškai svarbus šių sričių plėtrai. Pvz., duomenų centrų veikla pagal LR teisę klasifikuojama kaip paslauga</w:t>
            </w:r>
            <w:r w:rsidRPr="007D013F">
              <w:t xml:space="preserve">, </w:t>
            </w:r>
            <w:r w:rsidRPr="007D013F">
              <w:rPr>
                <w:lang/>
              </w:rPr>
              <w:t xml:space="preserve">o ne gamyba. </w:t>
            </w:r>
            <w:r w:rsidRPr="007D013F">
              <w:t>Todėl mažai tikėtina kad gamybos veiklą vykdanti įmonė investuotų į šią nuo jų įprastos veiklos nesusijusią plėtros sritį.</w:t>
            </w:r>
          </w:p>
          <w:p w14:paraId="55259D92" w14:textId="77777777" w:rsidR="007D013F" w:rsidRPr="007D013F" w:rsidRDefault="007D013F" w:rsidP="0065545F">
            <w:pPr>
              <w:numPr>
                <w:ilvl w:val="0"/>
                <w:numId w:val="35"/>
              </w:numPr>
              <w:jc w:val="both"/>
              <w:rPr>
                <w:lang/>
              </w:rPr>
            </w:pPr>
            <w:r w:rsidRPr="007D013F">
              <w:rPr>
                <w:b/>
                <w:bCs/>
                <w:lang/>
              </w:rPr>
              <w:t>Prieštaravimas praeitai praktikai:</w:t>
            </w:r>
            <w:r w:rsidRPr="007D013F">
              <w:rPr>
                <w:lang/>
              </w:rPr>
              <w:t xml:space="preserve"> 2024 m. kvietime panašus reikalavimas </w:t>
            </w:r>
            <w:r w:rsidRPr="007D013F">
              <w:rPr>
                <w:b/>
                <w:bCs/>
              </w:rPr>
              <w:t>buvo priimtinas</w:t>
            </w:r>
            <w:r w:rsidRPr="007D013F">
              <w:rPr>
                <w:lang/>
              </w:rPr>
              <w:t xml:space="preserve">, todėl paslaugų įmonės galėjo dalyvauti ir prisidėti prie technologijų diegimo. </w:t>
            </w:r>
            <w:r w:rsidRPr="007D013F">
              <w:t>Nepaisant to, kad dominavo pramonės įmonės, šiame kvietime gali kardinaliai pasikeisti situacija, žinant kaip šio sektoriaus įmonės plečiasi ir auga.</w:t>
            </w:r>
          </w:p>
          <w:p w14:paraId="1F1ADA49" w14:textId="77777777" w:rsidR="007D013F" w:rsidRPr="007D013F" w:rsidRDefault="007D013F" w:rsidP="0065545F">
            <w:pPr>
              <w:jc w:val="both"/>
              <w:rPr>
                <w:lang/>
              </w:rPr>
            </w:pPr>
            <w:r w:rsidRPr="007D013F">
              <w:t>Prašome p</w:t>
            </w:r>
            <w:r w:rsidRPr="007D013F">
              <w:rPr>
                <w:lang/>
              </w:rPr>
              <w:t>riimti šiuos pakeitimus</w:t>
            </w:r>
            <w:r w:rsidRPr="007D013F">
              <w:t xml:space="preserve"> ir leisti šiame kvietime dalyvauti paslaugų sektoriaus įmonės</w:t>
            </w:r>
            <w:r w:rsidRPr="007D013F">
              <w:rPr>
                <w:lang/>
              </w:rPr>
              <w:t xml:space="preserve">, kad konkursas atitiktų </w:t>
            </w:r>
            <w:r w:rsidRPr="007D013F">
              <w:rPr>
                <w:b/>
                <w:bCs/>
                <w:lang/>
              </w:rPr>
              <w:t>LR ir ES teisės aktus</w:t>
            </w:r>
            <w:r w:rsidRPr="007D013F">
              <w:rPr>
                <w:lang/>
              </w:rPr>
              <w:t xml:space="preserve"> bei </w:t>
            </w:r>
            <w:r w:rsidRPr="007D013F">
              <w:rPr>
                <w:b/>
                <w:bCs/>
                <w:lang/>
              </w:rPr>
              <w:t>strateginius ekonominius tikslus</w:t>
            </w:r>
            <w:r w:rsidRPr="007D013F">
              <w:rPr>
                <w:lang/>
              </w:rPr>
              <w:t>.</w:t>
            </w:r>
          </w:p>
          <w:p w14:paraId="6434D9BD" w14:textId="77777777" w:rsidR="007D013F" w:rsidRPr="007D013F" w:rsidRDefault="007D013F" w:rsidP="0065545F">
            <w:pPr>
              <w:numPr>
                <w:ilvl w:val="0"/>
                <w:numId w:val="36"/>
              </w:numPr>
              <w:jc w:val="both"/>
              <w:rPr>
                <w:lang/>
              </w:rPr>
            </w:pPr>
            <w:r w:rsidRPr="007D013F">
              <w:rPr>
                <w:b/>
                <w:bCs/>
                <w:lang/>
              </w:rPr>
              <w:t>Sąžininga konkurencija:</w:t>
            </w:r>
            <w:r w:rsidRPr="007D013F">
              <w:rPr>
                <w:lang/>
              </w:rPr>
              <w:t xml:space="preserve"> Paslaugų ir pramonės įmonės galės </w:t>
            </w:r>
            <w:r w:rsidRPr="007D013F">
              <w:rPr>
                <w:b/>
                <w:bCs/>
                <w:lang/>
              </w:rPr>
              <w:t>varžytis lygiomis sąlygomis</w:t>
            </w:r>
            <w:r w:rsidRPr="007D013F">
              <w:rPr>
                <w:lang/>
              </w:rPr>
              <w:t>, atsižvelgiant į jų veiklos specifiką.</w:t>
            </w:r>
          </w:p>
          <w:p w14:paraId="5A9222D7" w14:textId="77777777" w:rsidR="007D013F" w:rsidRPr="007D013F" w:rsidRDefault="007D013F" w:rsidP="0065545F">
            <w:pPr>
              <w:numPr>
                <w:ilvl w:val="0"/>
                <w:numId w:val="36"/>
              </w:numPr>
              <w:jc w:val="both"/>
              <w:rPr>
                <w:lang/>
              </w:rPr>
            </w:pPr>
            <w:r w:rsidRPr="007D013F">
              <w:rPr>
                <w:b/>
                <w:bCs/>
                <w:lang/>
              </w:rPr>
              <w:t>Strateginių tikslų įgyvendinimas:</w:t>
            </w:r>
            <w:r w:rsidRPr="007D013F">
              <w:rPr>
                <w:lang/>
              </w:rPr>
              <w:t xml:space="preserve"> Konkursas taps pritrauklesnis inovatyviems projektams, kurie tiesiogiai atitinka valstybės prioritetus.</w:t>
            </w:r>
          </w:p>
          <w:p w14:paraId="0C72DA6A" w14:textId="34A10392" w:rsidR="005363AF" w:rsidRDefault="007D013F" w:rsidP="0065545F">
            <w:pPr>
              <w:numPr>
                <w:ilvl w:val="0"/>
                <w:numId w:val="36"/>
              </w:numPr>
              <w:jc w:val="both"/>
            </w:pPr>
            <w:r w:rsidRPr="007D013F">
              <w:rPr>
                <w:b/>
                <w:bCs/>
                <w:lang/>
              </w:rPr>
              <w:t>ES teisės aktų laikymasis:</w:t>
            </w:r>
            <w:r w:rsidRPr="007D013F">
              <w:rPr>
                <w:lang/>
              </w:rPr>
              <w:t xml:space="preserve"> Pakeitimai pašalins netiesioginę diskriminaciją ir atitiks </w:t>
            </w:r>
            <w:r w:rsidRPr="007D013F">
              <w:t xml:space="preserve">EK </w:t>
            </w:r>
            <w:r w:rsidRPr="007D013F">
              <w:rPr>
                <w:lang/>
              </w:rPr>
              <w:t>reikalavimus</w:t>
            </w:r>
            <w:r w:rsidRPr="007D013F">
              <w:t>, k</w:t>
            </w:r>
            <w:r w:rsidRPr="007D013F">
              <w:rPr>
                <w:lang/>
              </w:rPr>
              <w:t xml:space="preserve">ad </w:t>
            </w:r>
            <w:r w:rsidRPr="007D013F">
              <w:rPr>
                <w:b/>
                <w:bCs/>
                <w:lang/>
              </w:rPr>
              <w:t>paslaugų sektorius</w:t>
            </w:r>
            <w:r w:rsidRPr="007D013F">
              <w:rPr>
                <w:lang/>
              </w:rPr>
              <w:t xml:space="preserve"> yra pagrindinis skaitmeninių technologijų diegimo variklis.</w:t>
            </w:r>
          </w:p>
        </w:tc>
        <w:tc>
          <w:tcPr>
            <w:tcW w:w="3261" w:type="dxa"/>
          </w:tcPr>
          <w:p w14:paraId="12A68B07" w14:textId="77777777" w:rsidR="000E4A39" w:rsidRDefault="00950806" w:rsidP="0065545F">
            <w:pPr>
              <w:jc w:val="both"/>
              <w:rPr>
                <w:b/>
                <w:bCs/>
              </w:rPr>
            </w:pPr>
            <w:r>
              <w:rPr>
                <w:b/>
                <w:bCs/>
              </w:rPr>
              <w:lastRenderedPageBreak/>
              <w:t>Neatsižvelgta.</w:t>
            </w:r>
          </w:p>
          <w:p w14:paraId="2D31CD61" w14:textId="6D838E84" w:rsidR="00950806" w:rsidRPr="00950806" w:rsidRDefault="00950806" w:rsidP="0065545F">
            <w:pPr>
              <w:jc w:val="both"/>
            </w:pPr>
            <w:r>
              <w:t xml:space="preserve">Informuojame, kad projektų atrankos kriterijai buvo du kartus skelbti viešam aptarimui ir š. m. kovo </w:t>
            </w:r>
            <w:r>
              <w:rPr>
                <w:lang w:val="en-US"/>
              </w:rPr>
              <w:t xml:space="preserve">21 </w:t>
            </w:r>
            <w:r>
              <w:t xml:space="preserve">d. patvirtinti Stebėsenos komiteto </w:t>
            </w:r>
            <w:r w:rsidRPr="00BB671B">
              <w:t>2025</w:t>
            </w:r>
            <w:r w:rsidR="00062DCF">
              <w:rPr>
                <w:szCs w:val="24"/>
                <w:lang w:val="en-US"/>
              </w:rPr>
              <w:t> </w:t>
            </w:r>
            <w:r w:rsidRPr="00BB671B">
              <w:t xml:space="preserve"> m. </w:t>
            </w:r>
            <w:r w:rsidR="00062DCF">
              <w:rPr>
                <w:szCs w:val="24"/>
                <w:lang w:val="en-US"/>
              </w:rPr>
              <w:t> </w:t>
            </w:r>
            <w:r>
              <w:t>kovo 21</w:t>
            </w:r>
            <w:r w:rsidRPr="00BB671B">
              <w:t xml:space="preserve"> d. posėdžio protokoliniu sprendimu </w:t>
            </w:r>
            <w:bookmarkStart w:id="2" w:name="_Hlk139955475"/>
            <w:r w:rsidRPr="00BB671B">
              <w:t>Nr.</w:t>
            </w:r>
            <w:r w:rsidR="00062DCF">
              <w:rPr>
                <w:szCs w:val="24"/>
                <w:lang w:val="en-US"/>
              </w:rPr>
              <w:t xml:space="preserve"> </w:t>
            </w:r>
            <w:r w:rsidR="00062DCF">
              <w:rPr>
                <w:szCs w:val="24"/>
                <w:lang w:val="en-US"/>
              </w:rPr>
              <w:t> </w:t>
            </w:r>
            <w:r w:rsidRPr="00BB671B">
              <w:t xml:space="preserve"> 46P-</w:t>
            </w:r>
            <w:r>
              <w:t>1</w:t>
            </w:r>
            <w:r w:rsidRPr="00BB671B">
              <w:t xml:space="preserve"> (</w:t>
            </w:r>
            <w:r>
              <w:t>26</w:t>
            </w:r>
            <w:r w:rsidRPr="00BB671B">
              <w:t>)</w:t>
            </w:r>
            <w:r w:rsidRPr="00BB671B">
              <w:rPr>
                <w:szCs w:val="24"/>
              </w:rPr>
              <w:t>.</w:t>
            </w:r>
            <w:bookmarkEnd w:id="2"/>
            <w:r w:rsidR="00361FE3">
              <w:rPr>
                <w:szCs w:val="24"/>
              </w:rPr>
              <w:t xml:space="preserve"> Paminėtina, kad atsižvelgiant į kvietimo Nr.</w:t>
            </w:r>
            <w:r w:rsidR="00062DCF">
              <w:rPr>
                <w:szCs w:val="24"/>
                <w:lang w:val="en-US"/>
              </w:rPr>
              <w:t xml:space="preserve"> </w:t>
            </w:r>
            <w:r w:rsidR="00062DCF">
              <w:rPr>
                <w:szCs w:val="24"/>
                <w:lang w:val="en-US"/>
              </w:rPr>
              <w:t> </w:t>
            </w:r>
            <w:r w:rsidR="00361FE3">
              <w:rPr>
                <w:szCs w:val="24"/>
              </w:rPr>
              <w:t xml:space="preserve"> </w:t>
            </w:r>
            <w:r w:rsidR="00361FE3" w:rsidRPr="00361FE3">
              <w:rPr>
                <w:szCs w:val="24"/>
              </w:rPr>
              <w:t>02-064-K</w:t>
            </w:r>
            <w:r w:rsidR="00361FE3">
              <w:rPr>
                <w:szCs w:val="24"/>
              </w:rPr>
              <w:t xml:space="preserve"> rezultatus ir siekiant efektyvesnio Teisingos pertvarkos fondo investicijų panaudojimo bei atsižvelgiant į tai, kad </w:t>
            </w:r>
            <w:r w:rsidR="00C05B71">
              <w:rPr>
                <w:szCs w:val="24"/>
              </w:rPr>
              <w:t>kvietimui numatyta skirti</w:t>
            </w:r>
            <w:r w:rsidR="00361FE3">
              <w:rPr>
                <w:szCs w:val="24"/>
              </w:rPr>
              <w:t xml:space="preserve"> investicij</w:t>
            </w:r>
            <w:r w:rsidR="00C05B71">
              <w:rPr>
                <w:szCs w:val="24"/>
              </w:rPr>
              <w:t>ų dalis</w:t>
            </w:r>
            <w:r w:rsidR="00361FE3">
              <w:rPr>
                <w:szCs w:val="24"/>
              </w:rPr>
              <w:t xml:space="preserve"> yra </w:t>
            </w:r>
            <w:r w:rsidR="00C05B71">
              <w:rPr>
                <w:szCs w:val="24"/>
              </w:rPr>
              <w:t>perskirstyta iš veiklos, kurią turėjo įgyvendinti didelė pramonės įmonė.</w:t>
            </w:r>
          </w:p>
        </w:tc>
      </w:tr>
      <w:tr w:rsidR="00513BDF" w:rsidRPr="00C85D29" w14:paraId="1C4BA0B3" w14:textId="77777777" w:rsidTr="006850DB">
        <w:tc>
          <w:tcPr>
            <w:tcW w:w="567" w:type="dxa"/>
          </w:tcPr>
          <w:p w14:paraId="71E1FA09" w14:textId="70F90291" w:rsidR="00513BDF" w:rsidRPr="00EA6F25" w:rsidRDefault="00062DCF" w:rsidP="0065545F">
            <w:pPr>
              <w:jc w:val="both"/>
              <w:rPr>
                <w:b/>
                <w:bCs/>
                <w:szCs w:val="24"/>
              </w:rPr>
            </w:pPr>
            <w:r>
              <w:rPr>
                <w:b/>
                <w:bCs/>
                <w:szCs w:val="24"/>
              </w:rPr>
              <w:t>3.</w:t>
            </w:r>
          </w:p>
        </w:tc>
        <w:tc>
          <w:tcPr>
            <w:tcW w:w="1730" w:type="dxa"/>
            <w:vMerge w:val="restart"/>
          </w:tcPr>
          <w:p w14:paraId="0542118D" w14:textId="586EAD41" w:rsidR="00513BDF" w:rsidRPr="007010F3" w:rsidRDefault="00513BDF" w:rsidP="00A81410">
            <w:pPr>
              <w:jc w:val="both"/>
              <w:rPr>
                <w:b/>
                <w:szCs w:val="24"/>
              </w:rPr>
            </w:pPr>
            <w:r>
              <w:rPr>
                <w:b/>
                <w:szCs w:val="24"/>
              </w:rPr>
              <w:t xml:space="preserve">UAB </w:t>
            </w:r>
            <w:proofErr w:type="spellStart"/>
            <w:r w:rsidRPr="00A81410">
              <w:rPr>
                <w:b/>
                <w:szCs w:val="24"/>
              </w:rPr>
              <w:t>PricewaterhouseCoopers</w:t>
            </w:r>
            <w:proofErr w:type="spellEnd"/>
          </w:p>
        </w:tc>
        <w:tc>
          <w:tcPr>
            <w:tcW w:w="8930" w:type="dxa"/>
          </w:tcPr>
          <w:p w14:paraId="01F76D95" w14:textId="77777777" w:rsidR="00513BDF" w:rsidRDefault="00513BDF" w:rsidP="00220DCC">
            <w:pPr>
              <w:rPr>
                <w:iCs/>
                <w:szCs w:val="24"/>
              </w:rPr>
            </w:pPr>
            <w:r w:rsidRPr="00220DCC">
              <w:rPr>
                <w:b/>
                <w:bCs/>
                <w:iCs/>
                <w:szCs w:val="24"/>
              </w:rPr>
              <w:t>DĖL PRAMONĖS ĮMONĖS SĄVOKOS</w:t>
            </w:r>
          </w:p>
          <w:p w14:paraId="007ECFEB" w14:textId="44DA3386" w:rsidR="00513BDF" w:rsidRDefault="00513BDF" w:rsidP="00220DCC">
            <w:pPr>
              <w:jc w:val="both"/>
              <w:rPr>
                <w:iCs/>
                <w:szCs w:val="24"/>
              </w:rPr>
            </w:pPr>
            <w:r w:rsidRPr="00220DCC">
              <w:rPr>
                <w:iCs/>
                <w:szCs w:val="24"/>
              </w:rPr>
              <w:t xml:space="preserve">Aprašo 4.2.7. punkte numatyta, kad pareiškėjas yra įmonė, vykdanti pramonės ekonominę veiklą pagal Valstybės duomenų agentūros generalinio direktoriaus įsakymu tvirtinamą Ekonominės veiklos rūšių klasifikatorių (EVRK 2.1 red.), priskirtiną B sekcijai „Kasyba ir karjerų eksploatavimas“ (išskyrus šias ekonomines veiklas: B sekcijos 06 skyriaus „Žalios </w:t>
            </w:r>
            <w:r w:rsidRPr="00220DCC">
              <w:rPr>
                <w:iCs/>
                <w:szCs w:val="24"/>
              </w:rPr>
              <w:lastRenderedPageBreak/>
              <w:t>naftos ir gamtinių dujų gavyba“, B sekcijos 08.92 klasės „Durpių gavyba“ ir B sekcijos 09.1 grupės „Su naftos ir gamtinių dujų gavyba susijusių paslaugų veikla“) ir C sekcijai „Apdirbamoji gamyba“ (išskyrus C sekcijos 19 skyriaus „Kokso ir rafinuotų naftos produktų gamyba“ ekonominę veiklą).</w:t>
            </w:r>
          </w:p>
          <w:p w14:paraId="04B01253" w14:textId="77777777" w:rsidR="00513BDF" w:rsidRDefault="00513BDF" w:rsidP="006850DB">
            <w:pPr>
              <w:jc w:val="both"/>
              <w:rPr>
                <w:iCs/>
                <w:szCs w:val="24"/>
              </w:rPr>
            </w:pPr>
            <w:r w:rsidRPr="00220DCC">
              <w:rPr>
                <w:iCs/>
                <w:szCs w:val="24"/>
              </w:rPr>
              <w:t>Tuo pat metu Aprašo 12. punkte pateiktoje lentelėje 5 numeriu pažymėtas prioritetinis kriterijus</w:t>
            </w:r>
            <w:r>
              <w:rPr>
                <w:iCs/>
                <w:szCs w:val="24"/>
              </w:rPr>
              <w:t xml:space="preserve"> </w:t>
            </w:r>
            <w:r w:rsidRPr="00220DCC">
              <w:rPr>
                <w:iCs/>
                <w:szCs w:val="24"/>
              </w:rPr>
              <w:t xml:space="preserve">„Projekto įgyvendinimo metu planuojama gaminti ypatingos svarbos technologijas“ numato, kad papildomi balai skiriami ir prioritetas teikiamas tiems projektams, kuriais prisidedama prie Europos strateginių technologijų platformos (toliau – </w:t>
            </w:r>
            <w:hyperlink r:id="rId11" w:history="1">
              <w:r w:rsidRPr="00220DCC">
                <w:rPr>
                  <w:rStyle w:val="Hyperlink"/>
                  <w:b/>
                  <w:iCs/>
                  <w:szCs w:val="24"/>
                </w:rPr>
                <w:t>STEP</w:t>
              </w:r>
            </w:hyperlink>
            <w:r w:rsidRPr="00220DCC">
              <w:rPr>
                <w:iCs/>
                <w:szCs w:val="24"/>
              </w:rPr>
              <w:t>) tikslo – remti ypatingos svarbos technologijų gamybą su žaliąja ir skaitmenine pertvarka susijusiuose sektoriuose, tarp kurių įvardintas ir biotechnologijų sektorius.</w:t>
            </w:r>
            <w:r w:rsidRPr="00220DCC">
              <w:rPr>
                <w:iCs/>
                <w:szCs w:val="24"/>
              </w:rPr>
              <w:t xml:space="preserve"> </w:t>
            </w:r>
            <w:r w:rsidRPr="00220DCC">
              <w:rPr>
                <w:iCs/>
                <w:szCs w:val="24"/>
              </w:rPr>
              <w:t xml:space="preserve">Be to, Aprašo projekto 3 priedo „Informacija, reikalinga projekto atitikčiai projektų atrankos kriterijams įvertinti“ 5.1.5. punkte yra įvardytos labai specifinės STEP priskirtinos biotechnologijų sektoriaus sritys, kurias gali atitikti suplanuotos projekto veiklos, t. y. (DNR / RNR, baltymai ir kitos molekulės, ląstelių ir audinių kultūra ir inžinerija, biotechnologiniai procesai, genų ir RNR vektoriai, </w:t>
            </w:r>
            <w:proofErr w:type="spellStart"/>
            <w:r w:rsidRPr="00220DCC">
              <w:rPr>
                <w:iCs/>
                <w:szCs w:val="24"/>
              </w:rPr>
              <w:t>bioinformatika</w:t>
            </w:r>
            <w:proofErr w:type="spellEnd"/>
            <w:r w:rsidRPr="00220DCC">
              <w:rPr>
                <w:iCs/>
                <w:szCs w:val="24"/>
              </w:rPr>
              <w:t xml:space="preserve">, </w:t>
            </w:r>
            <w:proofErr w:type="spellStart"/>
            <w:r w:rsidRPr="00220DCC">
              <w:rPr>
                <w:iCs/>
                <w:szCs w:val="24"/>
              </w:rPr>
              <w:t>nanobiotechnologija</w:t>
            </w:r>
            <w:proofErr w:type="spellEnd"/>
            <w:r w:rsidRPr="00220DCC">
              <w:rPr>
                <w:iCs/>
                <w:szCs w:val="24"/>
              </w:rPr>
              <w:t>). Pažymėtina, kad visos šios veiklos pagal Ekonominės veiklos rūšių klasifikatorių (EVRK 2.1 red.) yra priskiriamos M sekcijos „Profesinė, mokslinė ir techninė veikla“ klasei 72.11</w:t>
            </w:r>
            <w:r>
              <w:rPr>
                <w:iCs/>
                <w:szCs w:val="24"/>
              </w:rPr>
              <w:t xml:space="preserve"> </w:t>
            </w:r>
            <w:r w:rsidRPr="00220DCC">
              <w:rPr>
                <w:iCs/>
                <w:szCs w:val="24"/>
              </w:rPr>
              <w:t>„Biotechnologijos moksliniai tyrimai ir taikomoji veikla“. Atkreipiamas dėmesys, jog Aprašo projekto 3 priedo 5.1.5. punkte įvardintos biotechnologijų sritys neapima vienintelės biotechnologijų sektoriaus veiklos, patenkančios į Aprašo 4.2.7. nustatytas remtinas pramonės veiklas – 21.20. „Farmacinių preparatų gamyba“, į kurią įeina biotechnologinių vaistų gamyba.</w:t>
            </w:r>
          </w:p>
          <w:p w14:paraId="59479B91" w14:textId="77777777" w:rsidR="00513BDF" w:rsidRDefault="00513BDF" w:rsidP="006850DB">
            <w:pPr>
              <w:jc w:val="both"/>
              <w:rPr>
                <w:iCs/>
                <w:szCs w:val="24"/>
              </w:rPr>
            </w:pPr>
            <w:r w:rsidRPr="00220DCC">
              <w:rPr>
                <w:iCs/>
                <w:szCs w:val="24"/>
              </w:rPr>
              <w:t>Papildomai pažymima, jog vadovaujantis Valstybės duomenų agentūros duomenimis</w:t>
            </w:r>
            <w:r>
              <w:rPr>
                <w:rStyle w:val="FootnoteReference"/>
                <w:iCs/>
                <w:szCs w:val="24"/>
              </w:rPr>
              <w:footnoteReference w:id="1"/>
            </w:r>
            <w:r w:rsidRPr="00220DCC">
              <w:rPr>
                <w:iCs/>
                <w:szCs w:val="24"/>
              </w:rPr>
              <w:t>, Lietuvoje veikia</w:t>
            </w:r>
            <w:r>
              <w:rPr>
                <w:iCs/>
                <w:szCs w:val="24"/>
              </w:rPr>
              <w:t xml:space="preserve"> </w:t>
            </w:r>
            <w:r w:rsidRPr="00220DCC">
              <w:rPr>
                <w:iCs/>
                <w:szCs w:val="24"/>
              </w:rPr>
              <w:t>tik dvi įmonės, vykdančios 21.20. „Farmacinių preparatų gamyba“, į kurią įeina biotechnologinių vaistų</w:t>
            </w:r>
            <w:r>
              <w:rPr>
                <w:iCs/>
                <w:szCs w:val="24"/>
              </w:rPr>
              <w:t xml:space="preserve"> </w:t>
            </w:r>
            <w:r w:rsidRPr="00220DCC">
              <w:rPr>
                <w:iCs/>
                <w:szCs w:val="24"/>
              </w:rPr>
              <w:t>gamyba, kurios pagal viešai prieinamą informaciją taip pat neatitiktų Aprašo projekte nustatytų pramonės įmonės reikalavimų.</w:t>
            </w:r>
          </w:p>
          <w:p w14:paraId="13A58D54" w14:textId="77777777" w:rsidR="00513BDF" w:rsidRDefault="00513BDF" w:rsidP="006850DB">
            <w:pPr>
              <w:jc w:val="both"/>
              <w:rPr>
                <w:iCs/>
                <w:szCs w:val="24"/>
              </w:rPr>
            </w:pPr>
            <w:r w:rsidRPr="00220DCC">
              <w:rPr>
                <w:b/>
                <w:bCs/>
                <w:iCs/>
                <w:szCs w:val="24"/>
              </w:rPr>
              <w:t>Taigi, nors Aprašo projektas numato, jog biotechnologijų sektorius yra prioritetinis, tačiau faktiškai nei viena Lietuvoje veikianti biotechnologijų įmonė į Priemonės finansavimą pretenduoti negali.</w:t>
            </w:r>
          </w:p>
          <w:p w14:paraId="38693F74" w14:textId="77777777" w:rsidR="00513BDF" w:rsidRDefault="00513BDF" w:rsidP="006850DB">
            <w:pPr>
              <w:jc w:val="both"/>
              <w:rPr>
                <w:iCs/>
                <w:szCs w:val="24"/>
              </w:rPr>
            </w:pPr>
            <w:r w:rsidRPr="00220DCC">
              <w:rPr>
                <w:iCs/>
                <w:szCs w:val="24"/>
              </w:rPr>
              <w:t>Atsižvelgiant į aukščiau pateiktą informaciją ir siekiant užtikrinti biotechnologijų įmonėms pretenduoti į Priemonės finansavimą siūlome dvi alternatyvas:</w:t>
            </w:r>
          </w:p>
          <w:p w14:paraId="40B73EF9" w14:textId="77777777" w:rsidR="00513BDF" w:rsidRDefault="00513BDF" w:rsidP="006850DB">
            <w:pPr>
              <w:jc w:val="both"/>
              <w:rPr>
                <w:iCs/>
                <w:szCs w:val="24"/>
              </w:rPr>
            </w:pPr>
            <w:r>
              <w:rPr>
                <w:iCs/>
                <w:szCs w:val="24"/>
              </w:rPr>
              <w:lastRenderedPageBreak/>
              <w:t xml:space="preserve">1. </w:t>
            </w:r>
            <w:r w:rsidRPr="00220DCC">
              <w:rPr>
                <w:b/>
                <w:iCs/>
                <w:szCs w:val="24"/>
              </w:rPr>
              <w:t xml:space="preserve">Alternatyva I. </w:t>
            </w:r>
            <w:r w:rsidRPr="00220DCC">
              <w:rPr>
                <w:iCs/>
                <w:szCs w:val="24"/>
              </w:rPr>
              <w:t>papildyti Aprašo projekto nuostatas, numatant, kad tinkamu pareiškėju taip pat gali būti pramonės įmonė, vykdanti veiklą pagal Ekonominės veiklos rūšių klasifikatorių (EVRK 2.1 red.) priskirtiną M sekcijai „Profesinė, mokslinė ir techninė veikla“.</w:t>
            </w:r>
          </w:p>
          <w:p w14:paraId="3E6364D8" w14:textId="77777777" w:rsidR="00513BDF" w:rsidRDefault="00513BDF" w:rsidP="006850DB">
            <w:pPr>
              <w:jc w:val="both"/>
              <w:rPr>
                <w:iCs/>
                <w:szCs w:val="24"/>
              </w:rPr>
            </w:pPr>
            <w:r w:rsidRPr="00220DCC">
              <w:rPr>
                <w:iCs/>
                <w:szCs w:val="24"/>
              </w:rPr>
              <w:t>Atsižvelgiant į tai, kad pagal Aprašo projekto nuostatas veiklos, pagal Ekonominės veiklos rūšių klasifikatorių (EVRK 2.1 red.) priskiriamos M sekcijai, yra laikomos prioritetinėmis ir jų vykdymas skatinamas skiriant papildomus balus, manome, jog pareiškėjams taikomas reikalavimas vykdyti pramonės ekonominę veiklą pagal Ekonominės veiklos rūšių klasifikatorių (EVRK 2.1 red.) priskirtiną tik sekcijoms B ir C, riboja galimybes finansavimo priemone pasinaudoti biotechnologijų pramonės srityje veikiančioms įmonėms, kurių veikla neatsiejama nuo mokslinių tyrimų ir eksperimentinės plėtros. Pažymime, kad daugeliu atveju biotechnologijų sektoriuje veikiančios pramonės įmonės vykdo veiklas, susijusias su fiziniu ar cheminiu medžiagų, terpių ar jų sudedamųjų dalių pakeitimu naujais produktais, t. y. veiklas, kurios pagal savo pobūdį pagal Ekonominės veiklos rūšių klasifikatorių (EVRK 2.1 red.) priskiriamos sekcijai C, tačiau dėl šių veiklų mokslinio ir technologinio pobūdžio ir svarbos visos įmonės veiklos kontekste, biotechnologijų sektoriuje veikiančios pramonės įmonės savo veiklą priskiria ne apdirbamosios gamybos sektoriui, o profesinei, mokslinei ir techninei veiklai, apibrėžtai M sekcijoje.</w:t>
            </w:r>
          </w:p>
          <w:p w14:paraId="7210A5D8" w14:textId="48F6C7FF" w:rsidR="00513BDF" w:rsidRPr="00220DCC" w:rsidRDefault="00513BDF" w:rsidP="006850DB">
            <w:pPr>
              <w:jc w:val="both"/>
              <w:rPr>
                <w:iCs/>
                <w:szCs w:val="24"/>
              </w:rPr>
            </w:pPr>
            <w:r w:rsidRPr="00220DCC">
              <w:rPr>
                <w:iCs/>
                <w:szCs w:val="24"/>
              </w:rPr>
              <w:t>Taikant šią Alternatyvą I, Aprašo projekto 4.2.7. punktą siūlome pakoreguoti šitaip:</w:t>
            </w:r>
          </w:p>
          <w:p w14:paraId="133C2F88" w14:textId="03B73B5F" w:rsidR="00513BDF" w:rsidRDefault="00513BDF" w:rsidP="00220DCC">
            <w:pPr>
              <w:rPr>
                <w:iCs/>
                <w:szCs w:val="24"/>
              </w:rPr>
            </w:pPr>
          </w:p>
          <w:tbl>
            <w:tblPr>
              <w:tblW w:w="8652" w:type="dxa"/>
              <w:tblInd w:w="32" w:type="dxa"/>
              <w:tblLayout w:type="fixed"/>
              <w:tblCellMar>
                <w:left w:w="0" w:type="dxa"/>
                <w:right w:w="0" w:type="dxa"/>
              </w:tblCellMar>
              <w:tblLook w:val="01E0" w:firstRow="1" w:lastRow="1" w:firstColumn="1" w:lastColumn="1" w:noHBand="0" w:noVBand="0"/>
            </w:tblPr>
            <w:tblGrid>
              <w:gridCol w:w="4257"/>
              <w:gridCol w:w="4395"/>
            </w:tblGrid>
            <w:tr w:rsidR="00513BDF" w:rsidRPr="00220DCC" w14:paraId="35691F7E" w14:textId="77777777" w:rsidTr="006850DB">
              <w:trPr>
                <w:trHeight w:val="381"/>
              </w:trPr>
              <w:tc>
                <w:tcPr>
                  <w:tcW w:w="4257" w:type="dxa"/>
                  <w:tcBorders>
                    <w:top w:val="nil"/>
                    <w:left w:val="nil"/>
                    <w:bottom w:val="single" w:sz="4" w:space="0" w:color="000000"/>
                    <w:right w:val="single" w:sz="4" w:space="0" w:color="000000"/>
                  </w:tcBorders>
                  <w:hideMark/>
                </w:tcPr>
                <w:p w14:paraId="04D29D85" w14:textId="77777777" w:rsidR="00513BDF" w:rsidRPr="00220DCC" w:rsidRDefault="00513BDF" w:rsidP="006850DB">
                  <w:pPr>
                    <w:jc w:val="center"/>
                    <w:rPr>
                      <w:b/>
                      <w:iCs/>
                      <w:szCs w:val="24"/>
                      <w:lang w:val="en-US"/>
                    </w:rPr>
                  </w:pPr>
                  <w:proofErr w:type="spellStart"/>
                  <w:r w:rsidRPr="00220DCC">
                    <w:rPr>
                      <w:b/>
                      <w:iCs/>
                      <w:szCs w:val="24"/>
                      <w:lang w:val="en-US"/>
                    </w:rPr>
                    <w:t>Aprašo</w:t>
                  </w:r>
                  <w:proofErr w:type="spellEnd"/>
                  <w:r w:rsidRPr="00220DCC">
                    <w:rPr>
                      <w:b/>
                      <w:iCs/>
                      <w:szCs w:val="24"/>
                      <w:lang w:val="en-US"/>
                    </w:rPr>
                    <w:t xml:space="preserve"> </w:t>
                  </w:r>
                  <w:proofErr w:type="spellStart"/>
                  <w:r w:rsidRPr="00220DCC">
                    <w:rPr>
                      <w:b/>
                      <w:iCs/>
                      <w:szCs w:val="24"/>
                      <w:lang w:val="en-US"/>
                    </w:rPr>
                    <w:t>projekto</w:t>
                  </w:r>
                  <w:proofErr w:type="spellEnd"/>
                  <w:r w:rsidRPr="00220DCC">
                    <w:rPr>
                      <w:b/>
                      <w:iCs/>
                      <w:szCs w:val="24"/>
                      <w:lang w:val="en-US"/>
                    </w:rPr>
                    <w:t xml:space="preserve"> </w:t>
                  </w:r>
                  <w:proofErr w:type="spellStart"/>
                  <w:r w:rsidRPr="00220DCC">
                    <w:rPr>
                      <w:b/>
                      <w:iCs/>
                      <w:szCs w:val="24"/>
                      <w:lang w:val="en-US"/>
                    </w:rPr>
                    <w:t>redakcija</w:t>
                  </w:r>
                  <w:proofErr w:type="spellEnd"/>
                </w:p>
              </w:tc>
              <w:tc>
                <w:tcPr>
                  <w:tcW w:w="4395" w:type="dxa"/>
                  <w:tcBorders>
                    <w:top w:val="nil"/>
                    <w:left w:val="single" w:sz="4" w:space="0" w:color="000000"/>
                    <w:bottom w:val="single" w:sz="4" w:space="0" w:color="000000"/>
                    <w:right w:val="nil"/>
                  </w:tcBorders>
                  <w:hideMark/>
                </w:tcPr>
                <w:p w14:paraId="1EF19836" w14:textId="77777777" w:rsidR="00513BDF" w:rsidRPr="00220DCC" w:rsidRDefault="00513BDF" w:rsidP="006850DB">
                  <w:pPr>
                    <w:jc w:val="center"/>
                    <w:rPr>
                      <w:b/>
                      <w:iCs/>
                      <w:szCs w:val="24"/>
                      <w:lang w:val="en-US"/>
                    </w:rPr>
                  </w:pPr>
                  <w:proofErr w:type="spellStart"/>
                  <w:r w:rsidRPr="00220DCC">
                    <w:rPr>
                      <w:b/>
                      <w:iCs/>
                      <w:szCs w:val="24"/>
                      <w:lang w:val="en-US"/>
                    </w:rPr>
                    <w:t>Siūloma</w:t>
                  </w:r>
                  <w:proofErr w:type="spellEnd"/>
                  <w:r w:rsidRPr="00220DCC">
                    <w:rPr>
                      <w:b/>
                      <w:iCs/>
                      <w:szCs w:val="24"/>
                      <w:lang w:val="en-US"/>
                    </w:rPr>
                    <w:t xml:space="preserve"> </w:t>
                  </w:r>
                  <w:proofErr w:type="spellStart"/>
                  <w:r w:rsidRPr="00220DCC">
                    <w:rPr>
                      <w:b/>
                      <w:iCs/>
                      <w:szCs w:val="24"/>
                      <w:lang w:val="en-US"/>
                    </w:rPr>
                    <w:t>Aprašo</w:t>
                  </w:r>
                  <w:proofErr w:type="spellEnd"/>
                  <w:r w:rsidRPr="00220DCC">
                    <w:rPr>
                      <w:b/>
                      <w:iCs/>
                      <w:szCs w:val="24"/>
                      <w:lang w:val="en-US"/>
                    </w:rPr>
                    <w:t xml:space="preserve"> </w:t>
                  </w:r>
                  <w:proofErr w:type="spellStart"/>
                  <w:r w:rsidRPr="00220DCC">
                    <w:rPr>
                      <w:b/>
                      <w:iCs/>
                      <w:szCs w:val="24"/>
                      <w:lang w:val="en-US"/>
                    </w:rPr>
                    <w:t>projekto</w:t>
                  </w:r>
                  <w:proofErr w:type="spellEnd"/>
                  <w:r w:rsidRPr="00220DCC">
                    <w:rPr>
                      <w:b/>
                      <w:iCs/>
                      <w:szCs w:val="24"/>
                      <w:lang w:val="en-US"/>
                    </w:rPr>
                    <w:t xml:space="preserve"> </w:t>
                  </w:r>
                  <w:proofErr w:type="spellStart"/>
                  <w:r w:rsidRPr="00220DCC">
                    <w:rPr>
                      <w:b/>
                      <w:iCs/>
                      <w:szCs w:val="24"/>
                      <w:lang w:val="en-US"/>
                    </w:rPr>
                    <w:t>redakcija</w:t>
                  </w:r>
                  <w:proofErr w:type="spellEnd"/>
                </w:p>
              </w:tc>
            </w:tr>
            <w:tr w:rsidR="00513BDF" w:rsidRPr="00220DCC" w14:paraId="04468BE3" w14:textId="77777777" w:rsidTr="006850DB">
              <w:trPr>
                <w:trHeight w:val="1963"/>
              </w:trPr>
              <w:tc>
                <w:tcPr>
                  <w:tcW w:w="4257" w:type="dxa"/>
                  <w:tcBorders>
                    <w:top w:val="single" w:sz="4" w:space="0" w:color="000000"/>
                    <w:left w:val="nil"/>
                    <w:bottom w:val="nil"/>
                    <w:right w:val="single" w:sz="4" w:space="0" w:color="000000"/>
                  </w:tcBorders>
                  <w:hideMark/>
                </w:tcPr>
                <w:p w14:paraId="1CE9F061" w14:textId="77777777" w:rsidR="00513BDF" w:rsidRPr="00220DCC" w:rsidRDefault="00513BDF" w:rsidP="006850DB">
                  <w:pPr>
                    <w:jc w:val="center"/>
                    <w:rPr>
                      <w:i/>
                      <w:iCs/>
                      <w:szCs w:val="24"/>
                      <w:lang w:val="en-US"/>
                    </w:rPr>
                  </w:pPr>
                  <w:proofErr w:type="spellStart"/>
                  <w:r w:rsidRPr="00220DCC">
                    <w:rPr>
                      <w:i/>
                      <w:iCs/>
                      <w:szCs w:val="24"/>
                      <w:lang w:val="en-US"/>
                    </w:rPr>
                    <w:t>Pramonės</w:t>
                  </w:r>
                  <w:proofErr w:type="spellEnd"/>
                  <w:r w:rsidRPr="00220DCC">
                    <w:rPr>
                      <w:i/>
                      <w:iCs/>
                      <w:szCs w:val="24"/>
                      <w:lang w:val="en-US"/>
                    </w:rPr>
                    <w:t xml:space="preserve"> </w:t>
                  </w:r>
                  <w:proofErr w:type="spellStart"/>
                  <w:r w:rsidRPr="00220DCC">
                    <w:rPr>
                      <w:i/>
                      <w:iCs/>
                      <w:szCs w:val="24"/>
                      <w:lang w:val="en-US"/>
                    </w:rPr>
                    <w:t>įmonė</w:t>
                  </w:r>
                  <w:proofErr w:type="spellEnd"/>
                  <w:r w:rsidRPr="00220DCC">
                    <w:rPr>
                      <w:i/>
                      <w:iCs/>
                      <w:szCs w:val="24"/>
                      <w:lang w:val="en-US"/>
                    </w:rPr>
                    <w:t xml:space="preserve"> – </w:t>
                  </w:r>
                  <w:proofErr w:type="spellStart"/>
                  <w:r w:rsidRPr="00220DCC">
                    <w:rPr>
                      <w:i/>
                      <w:iCs/>
                      <w:szCs w:val="24"/>
                      <w:lang w:val="en-US"/>
                    </w:rPr>
                    <w:t>įmonė</w:t>
                  </w:r>
                  <w:proofErr w:type="spellEnd"/>
                  <w:r w:rsidRPr="00220DCC">
                    <w:rPr>
                      <w:i/>
                      <w:iCs/>
                      <w:szCs w:val="24"/>
                      <w:lang w:val="en-US"/>
                    </w:rPr>
                    <w:t xml:space="preserve">, </w:t>
                  </w:r>
                  <w:proofErr w:type="spellStart"/>
                  <w:r w:rsidRPr="00220DCC">
                    <w:rPr>
                      <w:i/>
                      <w:iCs/>
                      <w:szCs w:val="24"/>
                      <w:lang w:val="en-US"/>
                    </w:rPr>
                    <w:t>vykdanti</w:t>
                  </w:r>
                  <w:proofErr w:type="spellEnd"/>
                  <w:r w:rsidRPr="00220DCC">
                    <w:rPr>
                      <w:i/>
                      <w:iCs/>
                      <w:szCs w:val="24"/>
                      <w:lang w:val="en-US"/>
                    </w:rPr>
                    <w:t xml:space="preserve"> </w:t>
                  </w:r>
                  <w:proofErr w:type="spellStart"/>
                  <w:r w:rsidRPr="00220DCC">
                    <w:rPr>
                      <w:i/>
                      <w:iCs/>
                      <w:szCs w:val="24"/>
                      <w:lang w:val="en-US"/>
                    </w:rPr>
                    <w:t>pramonės</w:t>
                  </w:r>
                  <w:proofErr w:type="spellEnd"/>
                  <w:r w:rsidRPr="00220DCC">
                    <w:rPr>
                      <w:i/>
                      <w:iCs/>
                      <w:szCs w:val="24"/>
                      <w:lang w:val="en-US"/>
                    </w:rPr>
                    <w:t xml:space="preserve"> </w:t>
                  </w:r>
                  <w:proofErr w:type="spellStart"/>
                  <w:r w:rsidRPr="00220DCC">
                    <w:rPr>
                      <w:i/>
                      <w:iCs/>
                      <w:szCs w:val="24"/>
                      <w:lang w:val="en-US"/>
                    </w:rPr>
                    <w:t>ekonominę</w:t>
                  </w:r>
                  <w:proofErr w:type="spellEnd"/>
                  <w:r w:rsidRPr="00220DCC">
                    <w:rPr>
                      <w:i/>
                      <w:iCs/>
                      <w:szCs w:val="24"/>
                      <w:lang w:val="en-US"/>
                    </w:rPr>
                    <w:t xml:space="preserve"> </w:t>
                  </w:r>
                  <w:proofErr w:type="spellStart"/>
                  <w:r w:rsidRPr="00220DCC">
                    <w:rPr>
                      <w:i/>
                      <w:iCs/>
                      <w:szCs w:val="24"/>
                      <w:lang w:val="en-US"/>
                    </w:rPr>
                    <w:t>veiklą</w:t>
                  </w:r>
                  <w:proofErr w:type="spellEnd"/>
                  <w:r w:rsidRPr="00220DCC">
                    <w:rPr>
                      <w:i/>
                      <w:iCs/>
                      <w:szCs w:val="24"/>
                      <w:lang w:val="en-US"/>
                    </w:rPr>
                    <w:t xml:space="preserve"> </w:t>
                  </w:r>
                  <w:proofErr w:type="spellStart"/>
                  <w:r w:rsidRPr="00220DCC">
                    <w:rPr>
                      <w:i/>
                      <w:iCs/>
                      <w:szCs w:val="24"/>
                      <w:lang w:val="en-US"/>
                    </w:rPr>
                    <w:t>pagal</w:t>
                  </w:r>
                  <w:proofErr w:type="spellEnd"/>
                  <w:r w:rsidRPr="00220DCC">
                    <w:rPr>
                      <w:i/>
                      <w:iCs/>
                      <w:szCs w:val="24"/>
                      <w:lang w:val="en-US"/>
                    </w:rPr>
                    <w:t xml:space="preserve"> </w:t>
                  </w:r>
                  <w:proofErr w:type="spellStart"/>
                  <w:r w:rsidRPr="00220DCC">
                    <w:rPr>
                      <w:i/>
                      <w:iCs/>
                      <w:szCs w:val="24"/>
                      <w:lang w:val="en-US"/>
                    </w:rPr>
                    <w:t>Valstybės</w:t>
                  </w:r>
                  <w:proofErr w:type="spellEnd"/>
                  <w:r w:rsidRPr="00220DCC">
                    <w:rPr>
                      <w:i/>
                      <w:iCs/>
                      <w:szCs w:val="24"/>
                      <w:lang w:val="en-US"/>
                    </w:rPr>
                    <w:t xml:space="preserve"> </w:t>
                  </w:r>
                  <w:proofErr w:type="spellStart"/>
                  <w:r w:rsidRPr="00220DCC">
                    <w:rPr>
                      <w:i/>
                      <w:iCs/>
                      <w:szCs w:val="24"/>
                      <w:lang w:val="en-US"/>
                    </w:rPr>
                    <w:t>duomenų</w:t>
                  </w:r>
                  <w:proofErr w:type="spellEnd"/>
                  <w:r w:rsidRPr="00220DCC">
                    <w:rPr>
                      <w:i/>
                      <w:iCs/>
                      <w:szCs w:val="24"/>
                      <w:lang w:val="en-US"/>
                    </w:rPr>
                    <w:t xml:space="preserve"> </w:t>
                  </w:r>
                  <w:proofErr w:type="spellStart"/>
                  <w:r w:rsidRPr="00220DCC">
                    <w:rPr>
                      <w:i/>
                      <w:iCs/>
                      <w:szCs w:val="24"/>
                      <w:lang w:val="en-US"/>
                    </w:rPr>
                    <w:t>agentūros</w:t>
                  </w:r>
                  <w:proofErr w:type="spellEnd"/>
                  <w:r w:rsidRPr="00220DCC">
                    <w:rPr>
                      <w:i/>
                      <w:iCs/>
                      <w:szCs w:val="24"/>
                      <w:lang w:val="en-US"/>
                    </w:rPr>
                    <w:t xml:space="preserve"> </w:t>
                  </w:r>
                  <w:proofErr w:type="spellStart"/>
                  <w:r w:rsidRPr="00220DCC">
                    <w:rPr>
                      <w:i/>
                      <w:iCs/>
                      <w:szCs w:val="24"/>
                      <w:lang w:val="en-US"/>
                    </w:rPr>
                    <w:t>generalinio</w:t>
                  </w:r>
                  <w:proofErr w:type="spellEnd"/>
                  <w:r w:rsidRPr="00220DCC">
                    <w:rPr>
                      <w:i/>
                      <w:iCs/>
                      <w:szCs w:val="24"/>
                      <w:lang w:val="en-US"/>
                    </w:rPr>
                    <w:t xml:space="preserve"> </w:t>
                  </w:r>
                  <w:proofErr w:type="spellStart"/>
                  <w:r w:rsidRPr="00220DCC">
                    <w:rPr>
                      <w:i/>
                      <w:iCs/>
                      <w:szCs w:val="24"/>
                      <w:lang w:val="en-US"/>
                    </w:rPr>
                    <w:t>direktoriaus</w:t>
                  </w:r>
                  <w:proofErr w:type="spellEnd"/>
                  <w:r w:rsidRPr="00220DCC">
                    <w:rPr>
                      <w:i/>
                      <w:iCs/>
                      <w:szCs w:val="24"/>
                      <w:lang w:val="en-US"/>
                    </w:rPr>
                    <w:t xml:space="preserve"> </w:t>
                  </w:r>
                  <w:proofErr w:type="spellStart"/>
                  <w:r w:rsidRPr="00220DCC">
                    <w:rPr>
                      <w:i/>
                      <w:iCs/>
                      <w:szCs w:val="24"/>
                      <w:lang w:val="en-US"/>
                    </w:rPr>
                    <w:t>įsakymu</w:t>
                  </w:r>
                  <w:proofErr w:type="spellEnd"/>
                  <w:r w:rsidRPr="00220DCC">
                    <w:rPr>
                      <w:i/>
                      <w:iCs/>
                      <w:szCs w:val="24"/>
                      <w:lang w:val="en-US"/>
                    </w:rPr>
                    <w:t xml:space="preserve"> </w:t>
                  </w:r>
                  <w:proofErr w:type="spellStart"/>
                  <w:r w:rsidRPr="00220DCC">
                    <w:rPr>
                      <w:i/>
                      <w:iCs/>
                      <w:szCs w:val="24"/>
                      <w:lang w:val="en-US"/>
                    </w:rPr>
                    <w:t>tvirtinamą</w:t>
                  </w:r>
                  <w:proofErr w:type="spellEnd"/>
                  <w:r w:rsidRPr="00220DCC">
                    <w:rPr>
                      <w:i/>
                      <w:iCs/>
                      <w:szCs w:val="24"/>
                      <w:lang w:val="en-US"/>
                    </w:rPr>
                    <w:t xml:space="preserve"> </w:t>
                  </w:r>
                  <w:proofErr w:type="spellStart"/>
                  <w:r w:rsidRPr="00220DCC">
                    <w:rPr>
                      <w:i/>
                      <w:iCs/>
                      <w:szCs w:val="24"/>
                      <w:lang w:val="en-US"/>
                    </w:rPr>
                    <w:t>Ekonominės</w:t>
                  </w:r>
                  <w:proofErr w:type="spellEnd"/>
                  <w:r w:rsidRPr="00220DCC">
                    <w:rPr>
                      <w:i/>
                      <w:iCs/>
                      <w:szCs w:val="24"/>
                      <w:lang w:val="en-US"/>
                    </w:rPr>
                    <w:t xml:space="preserve"> </w:t>
                  </w:r>
                  <w:proofErr w:type="spellStart"/>
                  <w:r w:rsidRPr="00220DCC">
                    <w:rPr>
                      <w:i/>
                      <w:iCs/>
                      <w:szCs w:val="24"/>
                      <w:lang w:val="en-US"/>
                    </w:rPr>
                    <w:t>veiklos</w:t>
                  </w:r>
                  <w:proofErr w:type="spellEnd"/>
                  <w:r w:rsidRPr="00220DCC">
                    <w:rPr>
                      <w:i/>
                      <w:iCs/>
                      <w:szCs w:val="24"/>
                      <w:lang w:val="en-US"/>
                    </w:rPr>
                    <w:t xml:space="preserve"> </w:t>
                  </w:r>
                  <w:proofErr w:type="spellStart"/>
                  <w:r w:rsidRPr="00220DCC">
                    <w:rPr>
                      <w:i/>
                      <w:iCs/>
                      <w:szCs w:val="24"/>
                      <w:lang w:val="en-US"/>
                    </w:rPr>
                    <w:t>rūšių</w:t>
                  </w:r>
                  <w:proofErr w:type="spellEnd"/>
                  <w:r w:rsidRPr="00220DCC">
                    <w:rPr>
                      <w:i/>
                      <w:iCs/>
                      <w:szCs w:val="24"/>
                      <w:lang w:val="en-US"/>
                    </w:rPr>
                    <w:t xml:space="preserve"> </w:t>
                  </w:r>
                  <w:proofErr w:type="spellStart"/>
                  <w:r w:rsidRPr="00220DCC">
                    <w:rPr>
                      <w:i/>
                      <w:iCs/>
                      <w:szCs w:val="24"/>
                      <w:lang w:val="en-US"/>
                    </w:rPr>
                    <w:t>klasifikatorių</w:t>
                  </w:r>
                  <w:proofErr w:type="spellEnd"/>
                  <w:r w:rsidRPr="00220DCC">
                    <w:rPr>
                      <w:i/>
                      <w:iCs/>
                      <w:szCs w:val="24"/>
                      <w:lang w:val="en-US"/>
                    </w:rPr>
                    <w:t xml:space="preserve"> (EVRK 2.1 red.), </w:t>
                  </w:r>
                  <w:proofErr w:type="spellStart"/>
                  <w:r w:rsidRPr="00220DCC">
                    <w:rPr>
                      <w:i/>
                      <w:iCs/>
                      <w:szCs w:val="24"/>
                      <w:lang w:val="en-US"/>
                    </w:rPr>
                    <w:t>priskirtiną</w:t>
                  </w:r>
                  <w:proofErr w:type="spellEnd"/>
                  <w:r w:rsidRPr="00220DCC">
                    <w:rPr>
                      <w:i/>
                      <w:iCs/>
                      <w:szCs w:val="24"/>
                      <w:lang w:val="en-US"/>
                    </w:rPr>
                    <w:t xml:space="preserve"> B </w:t>
                  </w:r>
                  <w:proofErr w:type="spellStart"/>
                  <w:r w:rsidRPr="00220DCC">
                    <w:rPr>
                      <w:i/>
                      <w:iCs/>
                      <w:szCs w:val="24"/>
                      <w:lang w:val="en-US"/>
                    </w:rPr>
                    <w:t>sekcijai</w:t>
                  </w:r>
                  <w:proofErr w:type="spellEnd"/>
                  <w:r w:rsidRPr="00220DCC">
                    <w:rPr>
                      <w:i/>
                      <w:iCs/>
                      <w:szCs w:val="24"/>
                      <w:lang w:val="en-US"/>
                    </w:rPr>
                    <w:t xml:space="preserve"> „</w:t>
                  </w:r>
                  <w:proofErr w:type="spellStart"/>
                  <w:r w:rsidRPr="00220DCC">
                    <w:rPr>
                      <w:i/>
                      <w:iCs/>
                      <w:szCs w:val="24"/>
                      <w:lang w:val="en-US"/>
                    </w:rPr>
                    <w:t>Kasyba</w:t>
                  </w:r>
                  <w:proofErr w:type="spellEnd"/>
                  <w:r w:rsidRPr="00220DCC">
                    <w:rPr>
                      <w:i/>
                      <w:iCs/>
                      <w:szCs w:val="24"/>
                      <w:lang w:val="en-US"/>
                    </w:rPr>
                    <w:t xml:space="preserve"> </w:t>
                  </w:r>
                  <w:proofErr w:type="spellStart"/>
                  <w:r w:rsidRPr="00220DCC">
                    <w:rPr>
                      <w:i/>
                      <w:iCs/>
                      <w:szCs w:val="24"/>
                      <w:lang w:val="en-US"/>
                    </w:rPr>
                    <w:t>ir</w:t>
                  </w:r>
                  <w:proofErr w:type="spellEnd"/>
                  <w:r w:rsidRPr="00220DCC">
                    <w:rPr>
                      <w:i/>
                      <w:iCs/>
                      <w:szCs w:val="24"/>
                      <w:lang w:val="en-US"/>
                    </w:rPr>
                    <w:t xml:space="preserve"> </w:t>
                  </w:r>
                  <w:proofErr w:type="spellStart"/>
                  <w:r w:rsidRPr="00220DCC">
                    <w:rPr>
                      <w:i/>
                      <w:iCs/>
                      <w:szCs w:val="24"/>
                      <w:lang w:val="en-US"/>
                    </w:rPr>
                    <w:t>karjerų</w:t>
                  </w:r>
                  <w:proofErr w:type="spellEnd"/>
                  <w:r w:rsidRPr="00220DCC">
                    <w:rPr>
                      <w:i/>
                      <w:iCs/>
                      <w:szCs w:val="24"/>
                      <w:lang w:val="en-US"/>
                    </w:rPr>
                    <w:t xml:space="preserve"> </w:t>
                  </w:r>
                  <w:proofErr w:type="spellStart"/>
                  <w:r w:rsidRPr="00220DCC">
                    <w:rPr>
                      <w:i/>
                      <w:iCs/>
                      <w:szCs w:val="24"/>
                      <w:lang w:val="en-US"/>
                    </w:rPr>
                    <w:t>eksploatavimas</w:t>
                  </w:r>
                  <w:proofErr w:type="spellEnd"/>
                  <w:r w:rsidRPr="00220DCC">
                    <w:rPr>
                      <w:i/>
                      <w:iCs/>
                      <w:szCs w:val="24"/>
                      <w:lang w:val="en-US"/>
                    </w:rPr>
                    <w:t>“ (</w:t>
                  </w:r>
                  <w:proofErr w:type="spellStart"/>
                  <w:r w:rsidRPr="00220DCC">
                    <w:rPr>
                      <w:i/>
                      <w:iCs/>
                      <w:szCs w:val="24"/>
                      <w:lang w:val="en-US"/>
                    </w:rPr>
                    <w:t>išskyrus</w:t>
                  </w:r>
                  <w:proofErr w:type="spellEnd"/>
                  <w:r w:rsidRPr="00220DCC">
                    <w:rPr>
                      <w:i/>
                      <w:iCs/>
                      <w:szCs w:val="24"/>
                      <w:lang w:val="en-US"/>
                    </w:rPr>
                    <w:t xml:space="preserve"> </w:t>
                  </w:r>
                  <w:proofErr w:type="spellStart"/>
                  <w:r w:rsidRPr="00220DCC">
                    <w:rPr>
                      <w:i/>
                      <w:iCs/>
                      <w:szCs w:val="24"/>
                      <w:lang w:val="en-US"/>
                    </w:rPr>
                    <w:t>šias</w:t>
                  </w:r>
                  <w:proofErr w:type="spellEnd"/>
                  <w:r w:rsidRPr="00220DCC">
                    <w:rPr>
                      <w:i/>
                      <w:iCs/>
                      <w:szCs w:val="24"/>
                      <w:lang w:val="en-US"/>
                    </w:rPr>
                    <w:t xml:space="preserve"> </w:t>
                  </w:r>
                  <w:proofErr w:type="spellStart"/>
                  <w:r w:rsidRPr="00220DCC">
                    <w:rPr>
                      <w:i/>
                      <w:iCs/>
                      <w:szCs w:val="24"/>
                      <w:lang w:val="en-US"/>
                    </w:rPr>
                    <w:t>ekonomines</w:t>
                  </w:r>
                  <w:proofErr w:type="spellEnd"/>
                  <w:r w:rsidRPr="00220DCC">
                    <w:rPr>
                      <w:i/>
                      <w:iCs/>
                      <w:szCs w:val="24"/>
                      <w:lang w:val="en-US"/>
                    </w:rPr>
                    <w:t xml:space="preserve"> </w:t>
                  </w:r>
                  <w:proofErr w:type="spellStart"/>
                  <w:r w:rsidRPr="00220DCC">
                    <w:rPr>
                      <w:i/>
                      <w:iCs/>
                      <w:szCs w:val="24"/>
                      <w:lang w:val="en-US"/>
                    </w:rPr>
                    <w:t>veiklas</w:t>
                  </w:r>
                  <w:proofErr w:type="spellEnd"/>
                  <w:r w:rsidRPr="00220DCC">
                    <w:rPr>
                      <w:i/>
                      <w:iCs/>
                      <w:szCs w:val="24"/>
                      <w:lang w:val="en-US"/>
                    </w:rPr>
                    <w:t xml:space="preserve">: B </w:t>
                  </w:r>
                  <w:proofErr w:type="spellStart"/>
                  <w:r w:rsidRPr="00220DCC">
                    <w:rPr>
                      <w:i/>
                      <w:iCs/>
                      <w:szCs w:val="24"/>
                      <w:lang w:val="en-US"/>
                    </w:rPr>
                    <w:t>sekcijos</w:t>
                  </w:r>
                  <w:proofErr w:type="spellEnd"/>
                  <w:r w:rsidRPr="00220DCC">
                    <w:rPr>
                      <w:i/>
                      <w:iCs/>
                      <w:szCs w:val="24"/>
                      <w:lang w:val="en-US"/>
                    </w:rPr>
                    <w:t xml:space="preserve"> 06 </w:t>
                  </w:r>
                  <w:proofErr w:type="spellStart"/>
                  <w:r w:rsidRPr="00220DCC">
                    <w:rPr>
                      <w:i/>
                      <w:iCs/>
                      <w:szCs w:val="24"/>
                      <w:lang w:val="en-US"/>
                    </w:rPr>
                    <w:t>skyriaus</w:t>
                  </w:r>
                  <w:proofErr w:type="spellEnd"/>
                  <w:r w:rsidRPr="00220DCC">
                    <w:rPr>
                      <w:i/>
                      <w:iCs/>
                      <w:szCs w:val="24"/>
                      <w:lang w:val="en-US"/>
                    </w:rPr>
                    <w:t xml:space="preserve"> „</w:t>
                  </w:r>
                  <w:proofErr w:type="spellStart"/>
                  <w:r w:rsidRPr="00220DCC">
                    <w:rPr>
                      <w:i/>
                      <w:iCs/>
                      <w:szCs w:val="24"/>
                      <w:lang w:val="en-US"/>
                    </w:rPr>
                    <w:t>Žalios</w:t>
                  </w:r>
                  <w:proofErr w:type="spellEnd"/>
                  <w:r w:rsidRPr="00220DCC">
                    <w:rPr>
                      <w:i/>
                      <w:iCs/>
                      <w:szCs w:val="24"/>
                      <w:lang w:val="en-US"/>
                    </w:rPr>
                    <w:t xml:space="preserve"> </w:t>
                  </w:r>
                  <w:proofErr w:type="spellStart"/>
                  <w:r w:rsidRPr="00220DCC">
                    <w:rPr>
                      <w:i/>
                      <w:iCs/>
                      <w:szCs w:val="24"/>
                      <w:lang w:val="en-US"/>
                    </w:rPr>
                    <w:t>naftos</w:t>
                  </w:r>
                  <w:proofErr w:type="spellEnd"/>
                  <w:r w:rsidRPr="00220DCC">
                    <w:rPr>
                      <w:i/>
                      <w:iCs/>
                      <w:szCs w:val="24"/>
                      <w:lang w:val="en-US"/>
                    </w:rPr>
                    <w:t xml:space="preserve"> </w:t>
                  </w:r>
                  <w:proofErr w:type="spellStart"/>
                  <w:r w:rsidRPr="00220DCC">
                    <w:rPr>
                      <w:i/>
                      <w:iCs/>
                      <w:szCs w:val="24"/>
                      <w:lang w:val="en-US"/>
                    </w:rPr>
                    <w:t>ir</w:t>
                  </w:r>
                  <w:proofErr w:type="spellEnd"/>
                  <w:r w:rsidRPr="00220DCC">
                    <w:rPr>
                      <w:i/>
                      <w:iCs/>
                      <w:szCs w:val="24"/>
                      <w:lang w:val="en-US"/>
                    </w:rPr>
                    <w:t xml:space="preserve"> </w:t>
                  </w:r>
                  <w:proofErr w:type="spellStart"/>
                  <w:r w:rsidRPr="00220DCC">
                    <w:rPr>
                      <w:i/>
                      <w:iCs/>
                      <w:szCs w:val="24"/>
                      <w:lang w:val="en-US"/>
                    </w:rPr>
                    <w:t>gamtinių</w:t>
                  </w:r>
                  <w:proofErr w:type="spellEnd"/>
                  <w:r w:rsidRPr="00220DCC">
                    <w:rPr>
                      <w:i/>
                      <w:iCs/>
                      <w:szCs w:val="24"/>
                      <w:lang w:val="en-US"/>
                    </w:rPr>
                    <w:t xml:space="preserve"> </w:t>
                  </w:r>
                  <w:proofErr w:type="spellStart"/>
                  <w:r w:rsidRPr="00220DCC">
                    <w:rPr>
                      <w:i/>
                      <w:iCs/>
                      <w:szCs w:val="24"/>
                      <w:lang w:val="en-US"/>
                    </w:rPr>
                    <w:t>dujų</w:t>
                  </w:r>
                  <w:proofErr w:type="spellEnd"/>
                  <w:r w:rsidRPr="00220DCC">
                    <w:rPr>
                      <w:i/>
                      <w:iCs/>
                      <w:szCs w:val="24"/>
                      <w:lang w:val="en-US"/>
                    </w:rPr>
                    <w:t xml:space="preserve"> </w:t>
                  </w:r>
                  <w:proofErr w:type="spellStart"/>
                  <w:r w:rsidRPr="00220DCC">
                    <w:rPr>
                      <w:i/>
                      <w:iCs/>
                      <w:szCs w:val="24"/>
                      <w:lang w:val="en-US"/>
                    </w:rPr>
                    <w:t>gavyba</w:t>
                  </w:r>
                  <w:proofErr w:type="spellEnd"/>
                  <w:r w:rsidRPr="00220DCC">
                    <w:rPr>
                      <w:i/>
                      <w:iCs/>
                      <w:szCs w:val="24"/>
                      <w:lang w:val="en-US"/>
                    </w:rPr>
                    <w:t xml:space="preserve">“, B </w:t>
                  </w:r>
                  <w:proofErr w:type="spellStart"/>
                  <w:r w:rsidRPr="00220DCC">
                    <w:rPr>
                      <w:i/>
                      <w:iCs/>
                      <w:szCs w:val="24"/>
                      <w:lang w:val="en-US"/>
                    </w:rPr>
                    <w:t>sekcijos</w:t>
                  </w:r>
                  <w:proofErr w:type="spellEnd"/>
                  <w:r w:rsidRPr="00220DCC">
                    <w:rPr>
                      <w:i/>
                      <w:iCs/>
                      <w:szCs w:val="24"/>
                      <w:lang w:val="en-US"/>
                    </w:rPr>
                    <w:t xml:space="preserve"> 08.92 </w:t>
                  </w:r>
                  <w:proofErr w:type="spellStart"/>
                  <w:r w:rsidRPr="00220DCC">
                    <w:rPr>
                      <w:i/>
                      <w:iCs/>
                      <w:szCs w:val="24"/>
                      <w:lang w:val="en-US"/>
                    </w:rPr>
                    <w:t>klasės</w:t>
                  </w:r>
                  <w:proofErr w:type="spellEnd"/>
                  <w:r w:rsidRPr="00220DCC">
                    <w:rPr>
                      <w:i/>
                      <w:iCs/>
                      <w:szCs w:val="24"/>
                      <w:lang w:val="en-US"/>
                    </w:rPr>
                    <w:t xml:space="preserve"> „</w:t>
                  </w:r>
                  <w:proofErr w:type="spellStart"/>
                  <w:r w:rsidRPr="00220DCC">
                    <w:rPr>
                      <w:i/>
                      <w:iCs/>
                      <w:szCs w:val="24"/>
                      <w:lang w:val="en-US"/>
                    </w:rPr>
                    <w:t>Durpių</w:t>
                  </w:r>
                  <w:proofErr w:type="spellEnd"/>
                  <w:r w:rsidRPr="00220DCC">
                    <w:rPr>
                      <w:i/>
                      <w:iCs/>
                      <w:szCs w:val="24"/>
                      <w:lang w:val="en-US"/>
                    </w:rPr>
                    <w:t xml:space="preserve"> </w:t>
                  </w:r>
                  <w:proofErr w:type="spellStart"/>
                  <w:r w:rsidRPr="00220DCC">
                    <w:rPr>
                      <w:i/>
                      <w:iCs/>
                      <w:szCs w:val="24"/>
                      <w:lang w:val="en-US"/>
                    </w:rPr>
                    <w:t>gavyba</w:t>
                  </w:r>
                  <w:proofErr w:type="spellEnd"/>
                  <w:r w:rsidRPr="00220DCC">
                    <w:rPr>
                      <w:i/>
                      <w:iCs/>
                      <w:szCs w:val="24"/>
                      <w:lang w:val="en-US"/>
                    </w:rPr>
                    <w:t xml:space="preserve">“ </w:t>
                  </w:r>
                  <w:proofErr w:type="spellStart"/>
                  <w:r w:rsidRPr="00220DCC">
                    <w:rPr>
                      <w:i/>
                      <w:iCs/>
                      <w:szCs w:val="24"/>
                      <w:lang w:val="en-US"/>
                    </w:rPr>
                    <w:t>ir</w:t>
                  </w:r>
                  <w:proofErr w:type="spellEnd"/>
                  <w:r w:rsidRPr="00220DCC">
                    <w:rPr>
                      <w:i/>
                      <w:iCs/>
                      <w:szCs w:val="24"/>
                      <w:lang w:val="en-US"/>
                    </w:rPr>
                    <w:t xml:space="preserve"> B </w:t>
                  </w:r>
                  <w:proofErr w:type="spellStart"/>
                  <w:r w:rsidRPr="00220DCC">
                    <w:rPr>
                      <w:i/>
                      <w:iCs/>
                      <w:szCs w:val="24"/>
                      <w:lang w:val="en-US"/>
                    </w:rPr>
                    <w:t>sekcijos</w:t>
                  </w:r>
                  <w:proofErr w:type="spellEnd"/>
                  <w:r w:rsidRPr="00220DCC">
                    <w:rPr>
                      <w:i/>
                      <w:iCs/>
                      <w:szCs w:val="24"/>
                      <w:lang w:val="en-US"/>
                    </w:rPr>
                    <w:t xml:space="preserve"> 09.1 </w:t>
                  </w:r>
                  <w:proofErr w:type="spellStart"/>
                  <w:r w:rsidRPr="00220DCC">
                    <w:rPr>
                      <w:i/>
                      <w:iCs/>
                      <w:szCs w:val="24"/>
                      <w:lang w:val="en-US"/>
                    </w:rPr>
                    <w:lastRenderedPageBreak/>
                    <w:t>grupės</w:t>
                  </w:r>
                  <w:proofErr w:type="spellEnd"/>
                  <w:r w:rsidRPr="00220DCC">
                    <w:rPr>
                      <w:i/>
                      <w:iCs/>
                      <w:szCs w:val="24"/>
                      <w:lang w:val="en-US"/>
                    </w:rPr>
                    <w:t xml:space="preserve"> „Su </w:t>
                  </w:r>
                  <w:proofErr w:type="spellStart"/>
                  <w:r w:rsidRPr="00220DCC">
                    <w:rPr>
                      <w:i/>
                      <w:iCs/>
                      <w:szCs w:val="24"/>
                      <w:lang w:val="en-US"/>
                    </w:rPr>
                    <w:t>naftos</w:t>
                  </w:r>
                  <w:proofErr w:type="spellEnd"/>
                  <w:r w:rsidRPr="00220DCC">
                    <w:rPr>
                      <w:i/>
                      <w:iCs/>
                      <w:szCs w:val="24"/>
                      <w:lang w:val="en-US"/>
                    </w:rPr>
                    <w:t xml:space="preserve"> </w:t>
                  </w:r>
                  <w:proofErr w:type="spellStart"/>
                  <w:r w:rsidRPr="00220DCC">
                    <w:rPr>
                      <w:i/>
                      <w:iCs/>
                      <w:szCs w:val="24"/>
                      <w:lang w:val="en-US"/>
                    </w:rPr>
                    <w:t>ir</w:t>
                  </w:r>
                  <w:proofErr w:type="spellEnd"/>
                  <w:r w:rsidRPr="00220DCC">
                    <w:rPr>
                      <w:i/>
                      <w:iCs/>
                      <w:szCs w:val="24"/>
                      <w:lang w:val="en-US"/>
                    </w:rPr>
                    <w:t xml:space="preserve"> </w:t>
                  </w:r>
                  <w:proofErr w:type="spellStart"/>
                  <w:r w:rsidRPr="00220DCC">
                    <w:rPr>
                      <w:i/>
                      <w:iCs/>
                      <w:szCs w:val="24"/>
                      <w:lang w:val="en-US"/>
                    </w:rPr>
                    <w:t>gamtinių</w:t>
                  </w:r>
                  <w:proofErr w:type="spellEnd"/>
                  <w:r w:rsidRPr="00220DCC">
                    <w:rPr>
                      <w:i/>
                      <w:iCs/>
                      <w:szCs w:val="24"/>
                      <w:lang w:val="en-US"/>
                    </w:rPr>
                    <w:t xml:space="preserve"> </w:t>
                  </w:r>
                  <w:proofErr w:type="spellStart"/>
                  <w:r w:rsidRPr="00220DCC">
                    <w:rPr>
                      <w:i/>
                      <w:iCs/>
                      <w:szCs w:val="24"/>
                      <w:lang w:val="en-US"/>
                    </w:rPr>
                    <w:t>dujų</w:t>
                  </w:r>
                  <w:proofErr w:type="spellEnd"/>
                  <w:r w:rsidRPr="00220DCC">
                    <w:rPr>
                      <w:i/>
                      <w:iCs/>
                      <w:szCs w:val="24"/>
                      <w:lang w:val="en-US"/>
                    </w:rPr>
                    <w:t xml:space="preserve"> </w:t>
                  </w:r>
                  <w:proofErr w:type="spellStart"/>
                  <w:r w:rsidRPr="00220DCC">
                    <w:rPr>
                      <w:i/>
                      <w:iCs/>
                      <w:szCs w:val="24"/>
                      <w:lang w:val="en-US"/>
                    </w:rPr>
                    <w:t>gavyba</w:t>
                  </w:r>
                  <w:proofErr w:type="spellEnd"/>
                  <w:r w:rsidRPr="00220DCC">
                    <w:rPr>
                      <w:i/>
                      <w:iCs/>
                      <w:szCs w:val="24"/>
                      <w:lang w:val="en-US"/>
                    </w:rPr>
                    <w:t xml:space="preserve"> </w:t>
                  </w:r>
                  <w:proofErr w:type="spellStart"/>
                  <w:r w:rsidRPr="00220DCC">
                    <w:rPr>
                      <w:i/>
                      <w:iCs/>
                      <w:szCs w:val="24"/>
                      <w:lang w:val="en-US"/>
                    </w:rPr>
                    <w:t>susijusių</w:t>
                  </w:r>
                  <w:proofErr w:type="spellEnd"/>
                  <w:r w:rsidRPr="00220DCC">
                    <w:rPr>
                      <w:i/>
                      <w:iCs/>
                      <w:szCs w:val="24"/>
                      <w:lang w:val="en-US"/>
                    </w:rPr>
                    <w:t xml:space="preserve"> </w:t>
                  </w:r>
                  <w:proofErr w:type="spellStart"/>
                  <w:r w:rsidRPr="00220DCC">
                    <w:rPr>
                      <w:i/>
                      <w:iCs/>
                      <w:szCs w:val="24"/>
                      <w:lang w:val="en-US"/>
                    </w:rPr>
                    <w:t>paslaugų</w:t>
                  </w:r>
                  <w:proofErr w:type="spellEnd"/>
                  <w:r w:rsidRPr="00220DCC">
                    <w:rPr>
                      <w:i/>
                      <w:iCs/>
                      <w:szCs w:val="24"/>
                      <w:lang w:val="en-US"/>
                    </w:rPr>
                    <w:t xml:space="preserve"> </w:t>
                  </w:r>
                  <w:proofErr w:type="spellStart"/>
                  <w:r w:rsidRPr="00220DCC">
                    <w:rPr>
                      <w:i/>
                      <w:iCs/>
                      <w:szCs w:val="24"/>
                      <w:lang w:val="en-US"/>
                    </w:rPr>
                    <w:t>veikla</w:t>
                  </w:r>
                  <w:proofErr w:type="spellEnd"/>
                  <w:r w:rsidRPr="00220DCC">
                    <w:rPr>
                      <w:i/>
                      <w:iCs/>
                      <w:szCs w:val="24"/>
                      <w:lang w:val="en-US"/>
                    </w:rPr>
                    <w:t xml:space="preserve">“) </w:t>
                  </w:r>
                  <w:proofErr w:type="spellStart"/>
                  <w:r w:rsidRPr="00220DCC">
                    <w:rPr>
                      <w:i/>
                      <w:iCs/>
                      <w:szCs w:val="24"/>
                      <w:lang w:val="en-US"/>
                    </w:rPr>
                    <w:t>ir</w:t>
                  </w:r>
                  <w:proofErr w:type="spellEnd"/>
                  <w:r w:rsidRPr="00220DCC">
                    <w:rPr>
                      <w:i/>
                      <w:iCs/>
                      <w:szCs w:val="24"/>
                      <w:lang w:val="en-US"/>
                    </w:rPr>
                    <w:t xml:space="preserve"> C </w:t>
                  </w:r>
                  <w:proofErr w:type="spellStart"/>
                  <w:r w:rsidRPr="00220DCC">
                    <w:rPr>
                      <w:i/>
                      <w:iCs/>
                      <w:szCs w:val="24"/>
                      <w:lang w:val="en-US"/>
                    </w:rPr>
                    <w:t>sekcijai</w:t>
                  </w:r>
                  <w:proofErr w:type="spellEnd"/>
                  <w:r w:rsidRPr="00220DCC">
                    <w:rPr>
                      <w:i/>
                      <w:iCs/>
                      <w:szCs w:val="24"/>
                      <w:lang w:val="en-US"/>
                    </w:rPr>
                    <w:t xml:space="preserve"> „</w:t>
                  </w:r>
                  <w:proofErr w:type="spellStart"/>
                  <w:r w:rsidRPr="00220DCC">
                    <w:rPr>
                      <w:i/>
                      <w:iCs/>
                      <w:szCs w:val="24"/>
                      <w:lang w:val="en-US"/>
                    </w:rPr>
                    <w:t>Apdirbamoji</w:t>
                  </w:r>
                  <w:proofErr w:type="spellEnd"/>
                  <w:r w:rsidRPr="00220DCC">
                    <w:rPr>
                      <w:i/>
                      <w:iCs/>
                      <w:szCs w:val="24"/>
                      <w:lang w:val="en-US"/>
                    </w:rPr>
                    <w:t xml:space="preserve"> </w:t>
                  </w:r>
                  <w:proofErr w:type="spellStart"/>
                  <w:r w:rsidRPr="00220DCC">
                    <w:rPr>
                      <w:i/>
                      <w:iCs/>
                      <w:szCs w:val="24"/>
                      <w:lang w:val="en-US"/>
                    </w:rPr>
                    <w:t>gamyba</w:t>
                  </w:r>
                  <w:proofErr w:type="spellEnd"/>
                  <w:r w:rsidRPr="00220DCC">
                    <w:rPr>
                      <w:i/>
                      <w:iCs/>
                      <w:szCs w:val="24"/>
                      <w:lang w:val="en-US"/>
                    </w:rPr>
                    <w:t>“ (</w:t>
                  </w:r>
                  <w:proofErr w:type="spellStart"/>
                  <w:r w:rsidRPr="00220DCC">
                    <w:rPr>
                      <w:i/>
                      <w:iCs/>
                      <w:szCs w:val="24"/>
                      <w:lang w:val="en-US"/>
                    </w:rPr>
                    <w:t>išskyrus</w:t>
                  </w:r>
                  <w:proofErr w:type="spellEnd"/>
                  <w:r w:rsidRPr="00220DCC">
                    <w:rPr>
                      <w:i/>
                      <w:iCs/>
                      <w:szCs w:val="24"/>
                      <w:lang w:val="en-US"/>
                    </w:rPr>
                    <w:t xml:space="preserve"> C </w:t>
                  </w:r>
                  <w:proofErr w:type="spellStart"/>
                  <w:r w:rsidRPr="00220DCC">
                    <w:rPr>
                      <w:i/>
                      <w:iCs/>
                      <w:szCs w:val="24"/>
                      <w:lang w:val="en-US"/>
                    </w:rPr>
                    <w:t>sekcijos</w:t>
                  </w:r>
                  <w:proofErr w:type="spellEnd"/>
                  <w:r w:rsidRPr="00220DCC">
                    <w:rPr>
                      <w:i/>
                      <w:iCs/>
                      <w:szCs w:val="24"/>
                      <w:lang w:val="en-US"/>
                    </w:rPr>
                    <w:t xml:space="preserve"> 19 </w:t>
                  </w:r>
                  <w:proofErr w:type="spellStart"/>
                  <w:r w:rsidRPr="00220DCC">
                    <w:rPr>
                      <w:i/>
                      <w:iCs/>
                      <w:szCs w:val="24"/>
                      <w:lang w:val="en-US"/>
                    </w:rPr>
                    <w:t>skyriaus</w:t>
                  </w:r>
                  <w:proofErr w:type="spellEnd"/>
                  <w:r w:rsidRPr="00220DCC">
                    <w:rPr>
                      <w:i/>
                      <w:iCs/>
                      <w:szCs w:val="24"/>
                      <w:lang w:val="en-US"/>
                    </w:rPr>
                    <w:t xml:space="preserve"> „</w:t>
                  </w:r>
                  <w:proofErr w:type="spellStart"/>
                  <w:r w:rsidRPr="00220DCC">
                    <w:rPr>
                      <w:i/>
                      <w:iCs/>
                      <w:szCs w:val="24"/>
                      <w:lang w:val="en-US"/>
                    </w:rPr>
                    <w:t>Kokso</w:t>
                  </w:r>
                  <w:proofErr w:type="spellEnd"/>
                  <w:r w:rsidRPr="00220DCC">
                    <w:rPr>
                      <w:i/>
                      <w:iCs/>
                      <w:szCs w:val="24"/>
                      <w:lang w:val="en-US"/>
                    </w:rPr>
                    <w:t xml:space="preserve"> </w:t>
                  </w:r>
                  <w:proofErr w:type="spellStart"/>
                  <w:r w:rsidRPr="00220DCC">
                    <w:rPr>
                      <w:i/>
                      <w:iCs/>
                      <w:szCs w:val="24"/>
                      <w:lang w:val="en-US"/>
                    </w:rPr>
                    <w:t>ir</w:t>
                  </w:r>
                  <w:proofErr w:type="spellEnd"/>
                  <w:r w:rsidRPr="00220DCC">
                    <w:rPr>
                      <w:i/>
                      <w:iCs/>
                      <w:szCs w:val="24"/>
                      <w:lang w:val="en-US"/>
                    </w:rPr>
                    <w:t xml:space="preserve"> </w:t>
                  </w:r>
                  <w:proofErr w:type="spellStart"/>
                  <w:r w:rsidRPr="00220DCC">
                    <w:rPr>
                      <w:i/>
                      <w:iCs/>
                      <w:szCs w:val="24"/>
                      <w:lang w:val="en-US"/>
                    </w:rPr>
                    <w:t>rafinuotų</w:t>
                  </w:r>
                  <w:proofErr w:type="spellEnd"/>
                  <w:r w:rsidRPr="00220DCC">
                    <w:rPr>
                      <w:i/>
                      <w:iCs/>
                      <w:szCs w:val="24"/>
                      <w:lang w:val="en-US"/>
                    </w:rPr>
                    <w:t xml:space="preserve"> </w:t>
                  </w:r>
                  <w:proofErr w:type="spellStart"/>
                  <w:r w:rsidRPr="00220DCC">
                    <w:rPr>
                      <w:i/>
                      <w:iCs/>
                      <w:szCs w:val="24"/>
                      <w:lang w:val="en-US"/>
                    </w:rPr>
                    <w:t>naftos</w:t>
                  </w:r>
                  <w:proofErr w:type="spellEnd"/>
                  <w:r w:rsidRPr="00220DCC">
                    <w:rPr>
                      <w:i/>
                      <w:iCs/>
                      <w:szCs w:val="24"/>
                      <w:lang w:val="en-US"/>
                    </w:rPr>
                    <w:t xml:space="preserve"> </w:t>
                  </w:r>
                  <w:proofErr w:type="spellStart"/>
                  <w:r w:rsidRPr="00220DCC">
                    <w:rPr>
                      <w:i/>
                      <w:iCs/>
                      <w:szCs w:val="24"/>
                      <w:lang w:val="en-US"/>
                    </w:rPr>
                    <w:t>produktų</w:t>
                  </w:r>
                  <w:proofErr w:type="spellEnd"/>
                  <w:r w:rsidRPr="00220DCC">
                    <w:rPr>
                      <w:i/>
                      <w:iCs/>
                      <w:szCs w:val="24"/>
                      <w:lang w:val="en-US"/>
                    </w:rPr>
                    <w:t xml:space="preserve"> </w:t>
                  </w:r>
                  <w:proofErr w:type="spellStart"/>
                  <w:r w:rsidRPr="00220DCC">
                    <w:rPr>
                      <w:i/>
                      <w:iCs/>
                      <w:szCs w:val="24"/>
                      <w:lang w:val="en-US"/>
                    </w:rPr>
                    <w:t>gamyba</w:t>
                  </w:r>
                  <w:proofErr w:type="spellEnd"/>
                  <w:r w:rsidRPr="00220DCC">
                    <w:rPr>
                      <w:i/>
                      <w:iCs/>
                      <w:szCs w:val="24"/>
                      <w:lang w:val="en-US"/>
                    </w:rPr>
                    <w:t xml:space="preserve">“ </w:t>
                  </w:r>
                  <w:proofErr w:type="spellStart"/>
                  <w:r w:rsidRPr="00220DCC">
                    <w:rPr>
                      <w:i/>
                      <w:iCs/>
                      <w:szCs w:val="24"/>
                      <w:lang w:val="en-US"/>
                    </w:rPr>
                    <w:t>ekonominę</w:t>
                  </w:r>
                  <w:proofErr w:type="spellEnd"/>
                  <w:r w:rsidRPr="00220DCC">
                    <w:rPr>
                      <w:i/>
                      <w:iCs/>
                      <w:szCs w:val="24"/>
                      <w:lang w:val="en-US"/>
                    </w:rPr>
                    <w:t xml:space="preserve"> </w:t>
                  </w:r>
                  <w:proofErr w:type="spellStart"/>
                  <w:r w:rsidRPr="00220DCC">
                    <w:rPr>
                      <w:i/>
                      <w:iCs/>
                      <w:szCs w:val="24"/>
                      <w:lang w:val="en-US"/>
                    </w:rPr>
                    <w:t>veiklą</w:t>
                  </w:r>
                  <w:proofErr w:type="spellEnd"/>
                  <w:r w:rsidRPr="00220DCC">
                    <w:rPr>
                      <w:i/>
                      <w:iCs/>
                      <w:szCs w:val="24"/>
                      <w:lang w:val="en-US"/>
                    </w:rPr>
                    <w:t>).</w:t>
                  </w:r>
                </w:p>
              </w:tc>
              <w:tc>
                <w:tcPr>
                  <w:tcW w:w="4395" w:type="dxa"/>
                  <w:tcBorders>
                    <w:top w:val="single" w:sz="4" w:space="0" w:color="000000"/>
                    <w:left w:val="single" w:sz="4" w:space="0" w:color="000000"/>
                    <w:bottom w:val="nil"/>
                    <w:right w:val="nil"/>
                  </w:tcBorders>
                  <w:hideMark/>
                </w:tcPr>
                <w:p w14:paraId="55B77747" w14:textId="77777777" w:rsidR="00513BDF" w:rsidRPr="00220DCC" w:rsidRDefault="00513BDF" w:rsidP="006850DB">
                  <w:pPr>
                    <w:jc w:val="center"/>
                    <w:rPr>
                      <w:i/>
                      <w:iCs/>
                      <w:szCs w:val="24"/>
                      <w:lang w:val="en-US"/>
                    </w:rPr>
                  </w:pPr>
                  <w:proofErr w:type="spellStart"/>
                  <w:r w:rsidRPr="00220DCC">
                    <w:rPr>
                      <w:i/>
                      <w:iCs/>
                      <w:szCs w:val="24"/>
                      <w:lang w:val="en-US"/>
                    </w:rPr>
                    <w:lastRenderedPageBreak/>
                    <w:t>Pramonės</w:t>
                  </w:r>
                  <w:proofErr w:type="spellEnd"/>
                  <w:r w:rsidRPr="00220DCC">
                    <w:rPr>
                      <w:i/>
                      <w:iCs/>
                      <w:szCs w:val="24"/>
                      <w:lang w:val="en-US"/>
                    </w:rPr>
                    <w:t xml:space="preserve"> </w:t>
                  </w:r>
                  <w:proofErr w:type="spellStart"/>
                  <w:r w:rsidRPr="00220DCC">
                    <w:rPr>
                      <w:i/>
                      <w:iCs/>
                      <w:szCs w:val="24"/>
                      <w:lang w:val="en-US"/>
                    </w:rPr>
                    <w:t>įmonė</w:t>
                  </w:r>
                  <w:proofErr w:type="spellEnd"/>
                  <w:r w:rsidRPr="00220DCC">
                    <w:rPr>
                      <w:i/>
                      <w:iCs/>
                      <w:szCs w:val="24"/>
                      <w:lang w:val="en-US"/>
                    </w:rPr>
                    <w:t xml:space="preserve"> – </w:t>
                  </w:r>
                  <w:proofErr w:type="spellStart"/>
                  <w:r w:rsidRPr="00220DCC">
                    <w:rPr>
                      <w:i/>
                      <w:iCs/>
                      <w:szCs w:val="24"/>
                      <w:lang w:val="en-US"/>
                    </w:rPr>
                    <w:t>įmonė</w:t>
                  </w:r>
                  <w:proofErr w:type="spellEnd"/>
                  <w:r w:rsidRPr="00220DCC">
                    <w:rPr>
                      <w:i/>
                      <w:iCs/>
                      <w:szCs w:val="24"/>
                      <w:lang w:val="en-US"/>
                    </w:rPr>
                    <w:t xml:space="preserve">, </w:t>
                  </w:r>
                  <w:proofErr w:type="spellStart"/>
                  <w:r w:rsidRPr="00220DCC">
                    <w:rPr>
                      <w:i/>
                      <w:iCs/>
                      <w:szCs w:val="24"/>
                      <w:lang w:val="en-US"/>
                    </w:rPr>
                    <w:t>vykdanti</w:t>
                  </w:r>
                  <w:proofErr w:type="spellEnd"/>
                  <w:r w:rsidRPr="00220DCC">
                    <w:rPr>
                      <w:i/>
                      <w:iCs/>
                      <w:szCs w:val="24"/>
                      <w:lang w:val="en-US"/>
                    </w:rPr>
                    <w:t xml:space="preserve"> </w:t>
                  </w:r>
                  <w:proofErr w:type="spellStart"/>
                  <w:r w:rsidRPr="00220DCC">
                    <w:rPr>
                      <w:i/>
                      <w:iCs/>
                      <w:szCs w:val="24"/>
                      <w:lang w:val="en-US"/>
                    </w:rPr>
                    <w:t>pramonės</w:t>
                  </w:r>
                  <w:proofErr w:type="spellEnd"/>
                  <w:r w:rsidRPr="00220DCC">
                    <w:rPr>
                      <w:i/>
                      <w:iCs/>
                      <w:szCs w:val="24"/>
                      <w:lang w:val="en-US"/>
                    </w:rPr>
                    <w:t xml:space="preserve"> </w:t>
                  </w:r>
                  <w:proofErr w:type="spellStart"/>
                  <w:r w:rsidRPr="00220DCC">
                    <w:rPr>
                      <w:i/>
                      <w:iCs/>
                      <w:szCs w:val="24"/>
                      <w:lang w:val="en-US"/>
                    </w:rPr>
                    <w:t>ekonominę</w:t>
                  </w:r>
                  <w:proofErr w:type="spellEnd"/>
                  <w:r w:rsidRPr="00220DCC">
                    <w:rPr>
                      <w:i/>
                      <w:iCs/>
                      <w:szCs w:val="24"/>
                      <w:lang w:val="en-US"/>
                    </w:rPr>
                    <w:t xml:space="preserve"> </w:t>
                  </w:r>
                  <w:proofErr w:type="spellStart"/>
                  <w:r w:rsidRPr="00220DCC">
                    <w:rPr>
                      <w:i/>
                      <w:iCs/>
                      <w:szCs w:val="24"/>
                      <w:lang w:val="en-US"/>
                    </w:rPr>
                    <w:t>veiklą</w:t>
                  </w:r>
                  <w:proofErr w:type="spellEnd"/>
                  <w:r w:rsidRPr="00220DCC">
                    <w:rPr>
                      <w:i/>
                      <w:iCs/>
                      <w:szCs w:val="24"/>
                      <w:lang w:val="en-US"/>
                    </w:rPr>
                    <w:t xml:space="preserve"> </w:t>
                  </w:r>
                  <w:proofErr w:type="spellStart"/>
                  <w:r w:rsidRPr="00220DCC">
                    <w:rPr>
                      <w:i/>
                      <w:iCs/>
                      <w:szCs w:val="24"/>
                      <w:lang w:val="en-US"/>
                    </w:rPr>
                    <w:t>pagal</w:t>
                  </w:r>
                  <w:proofErr w:type="spellEnd"/>
                  <w:r w:rsidRPr="00220DCC">
                    <w:rPr>
                      <w:i/>
                      <w:iCs/>
                      <w:szCs w:val="24"/>
                      <w:lang w:val="en-US"/>
                    </w:rPr>
                    <w:t xml:space="preserve"> </w:t>
                  </w:r>
                  <w:proofErr w:type="spellStart"/>
                  <w:r w:rsidRPr="00220DCC">
                    <w:rPr>
                      <w:i/>
                      <w:iCs/>
                      <w:szCs w:val="24"/>
                      <w:lang w:val="en-US"/>
                    </w:rPr>
                    <w:t>Valstybės</w:t>
                  </w:r>
                  <w:proofErr w:type="spellEnd"/>
                  <w:r w:rsidRPr="00220DCC">
                    <w:rPr>
                      <w:i/>
                      <w:iCs/>
                      <w:szCs w:val="24"/>
                      <w:lang w:val="en-US"/>
                    </w:rPr>
                    <w:t xml:space="preserve"> </w:t>
                  </w:r>
                  <w:proofErr w:type="spellStart"/>
                  <w:r w:rsidRPr="00220DCC">
                    <w:rPr>
                      <w:i/>
                      <w:iCs/>
                      <w:szCs w:val="24"/>
                      <w:lang w:val="en-US"/>
                    </w:rPr>
                    <w:t>duomenų</w:t>
                  </w:r>
                  <w:proofErr w:type="spellEnd"/>
                  <w:r w:rsidRPr="00220DCC">
                    <w:rPr>
                      <w:i/>
                      <w:iCs/>
                      <w:szCs w:val="24"/>
                      <w:lang w:val="en-US"/>
                    </w:rPr>
                    <w:t xml:space="preserve"> </w:t>
                  </w:r>
                  <w:proofErr w:type="spellStart"/>
                  <w:r w:rsidRPr="00220DCC">
                    <w:rPr>
                      <w:i/>
                      <w:iCs/>
                      <w:szCs w:val="24"/>
                      <w:lang w:val="en-US"/>
                    </w:rPr>
                    <w:t>agentūros</w:t>
                  </w:r>
                  <w:proofErr w:type="spellEnd"/>
                  <w:r w:rsidRPr="00220DCC">
                    <w:rPr>
                      <w:i/>
                      <w:iCs/>
                      <w:szCs w:val="24"/>
                      <w:lang w:val="en-US"/>
                    </w:rPr>
                    <w:t xml:space="preserve"> </w:t>
                  </w:r>
                  <w:proofErr w:type="spellStart"/>
                  <w:r w:rsidRPr="00220DCC">
                    <w:rPr>
                      <w:i/>
                      <w:iCs/>
                      <w:szCs w:val="24"/>
                      <w:lang w:val="en-US"/>
                    </w:rPr>
                    <w:t>generalinio</w:t>
                  </w:r>
                  <w:proofErr w:type="spellEnd"/>
                  <w:r w:rsidRPr="00220DCC">
                    <w:rPr>
                      <w:i/>
                      <w:iCs/>
                      <w:szCs w:val="24"/>
                      <w:lang w:val="en-US"/>
                    </w:rPr>
                    <w:t xml:space="preserve"> </w:t>
                  </w:r>
                  <w:proofErr w:type="spellStart"/>
                  <w:r w:rsidRPr="00220DCC">
                    <w:rPr>
                      <w:i/>
                      <w:iCs/>
                      <w:szCs w:val="24"/>
                      <w:lang w:val="en-US"/>
                    </w:rPr>
                    <w:t>direktoriaus</w:t>
                  </w:r>
                  <w:proofErr w:type="spellEnd"/>
                  <w:r w:rsidRPr="00220DCC">
                    <w:rPr>
                      <w:i/>
                      <w:iCs/>
                      <w:szCs w:val="24"/>
                      <w:lang w:val="en-US"/>
                    </w:rPr>
                    <w:t xml:space="preserve"> </w:t>
                  </w:r>
                  <w:proofErr w:type="spellStart"/>
                  <w:r w:rsidRPr="00220DCC">
                    <w:rPr>
                      <w:i/>
                      <w:iCs/>
                      <w:szCs w:val="24"/>
                      <w:lang w:val="en-US"/>
                    </w:rPr>
                    <w:t>įsakymu</w:t>
                  </w:r>
                  <w:proofErr w:type="spellEnd"/>
                  <w:r w:rsidRPr="00220DCC">
                    <w:rPr>
                      <w:i/>
                      <w:iCs/>
                      <w:szCs w:val="24"/>
                      <w:lang w:val="en-US"/>
                    </w:rPr>
                    <w:t xml:space="preserve"> </w:t>
                  </w:r>
                  <w:proofErr w:type="spellStart"/>
                  <w:r w:rsidRPr="00220DCC">
                    <w:rPr>
                      <w:i/>
                      <w:iCs/>
                      <w:szCs w:val="24"/>
                      <w:lang w:val="en-US"/>
                    </w:rPr>
                    <w:t>tvirtinamą</w:t>
                  </w:r>
                  <w:proofErr w:type="spellEnd"/>
                  <w:r w:rsidRPr="00220DCC">
                    <w:rPr>
                      <w:i/>
                      <w:iCs/>
                      <w:szCs w:val="24"/>
                      <w:lang w:val="en-US"/>
                    </w:rPr>
                    <w:t xml:space="preserve"> </w:t>
                  </w:r>
                  <w:proofErr w:type="spellStart"/>
                  <w:r w:rsidRPr="00220DCC">
                    <w:rPr>
                      <w:i/>
                      <w:iCs/>
                      <w:szCs w:val="24"/>
                      <w:lang w:val="en-US"/>
                    </w:rPr>
                    <w:t>Ekonominės</w:t>
                  </w:r>
                  <w:proofErr w:type="spellEnd"/>
                  <w:r w:rsidRPr="00220DCC">
                    <w:rPr>
                      <w:i/>
                      <w:iCs/>
                      <w:szCs w:val="24"/>
                      <w:lang w:val="en-US"/>
                    </w:rPr>
                    <w:t xml:space="preserve"> </w:t>
                  </w:r>
                  <w:proofErr w:type="spellStart"/>
                  <w:r w:rsidRPr="00220DCC">
                    <w:rPr>
                      <w:i/>
                      <w:iCs/>
                      <w:szCs w:val="24"/>
                      <w:lang w:val="en-US"/>
                    </w:rPr>
                    <w:t>veiklos</w:t>
                  </w:r>
                  <w:proofErr w:type="spellEnd"/>
                  <w:r w:rsidRPr="00220DCC">
                    <w:rPr>
                      <w:i/>
                      <w:iCs/>
                      <w:szCs w:val="24"/>
                      <w:lang w:val="en-US"/>
                    </w:rPr>
                    <w:t xml:space="preserve"> </w:t>
                  </w:r>
                  <w:proofErr w:type="spellStart"/>
                  <w:r w:rsidRPr="00220DCC">
                    <w:rPr>
                      <w:i/>
                      <w:iCs/>
                      <w:szCs w:val="24"/>
                      <w:lang w:val="en-US"/>
                    </w:rPr>
                    <w:t>rūšių</w:t>
                  </w:r>
                  <w:proofErr w:type="spellEnd"/>
                  <w:r w:rsidRPr="00220DCC">
                    <w:rPr>
                      <w:i/>
                      <w:iCs/>
                      <w:szCs w:val="24"/>
                      <w:lang w:val="en-US"/>
                    </w:rPr>
                    <w:t xml:space="preserve"> </w:t>
                  </w:r>
                  <w:proofErr w:type="spellStart"/>
                  <w:r w:rsidRPr="00220DCC">
                    <w:rPr>
                      <w:i/>
                      <w:iCs/>
                      <w:szCs w:val="24"/>
                      <w:lang w:val="en-US"/>
                    </w:rPr>
                    <w:t>klasifikatorių</w:t>
                  </w:r>
                  <w:proofErr w:type="spellEnd"/>
                  <w:r w:rsidRPr="00220DCC">
                    <w:rPr>
                      <w:i/>
                      <w:iCs/>
                      <w:szCs w:val="24"/>
                      <w:lang w:val="en-US"/>
                    </w:rPr>
                    <w:t xml:space="preserve"> (EVRK 2.1 red.), </w:t>
                  </w:r>
                  <w:proofErr w:type="spellStart"/>
                  <w:r w:rsidRPr="00220DCC">
                    <w:rPr>
                      <w:i/>
                      <w:iCs/>
                      <w:szCs w:val="24"/>
                      <w:lang w:val="en-US"/>
                    </w:rPr>
                    <w:t>priskirtiną</w:t>
                  </w:r>
                  <w:proofErr w:type="spellEnd"/>
                  <w:r w:rsidRPr="00220DCC">
                    <w:rPr>
                      <w:i/>
                      <w:iCs/>
                      <w:szCs w:val="24"/>
                      <w:lang w:val="en-US"/>
                    </w:rPr>
                    <w:t xml:space="preserve"> B </w:t>
                  </w:r>
                  <w:proofErr w:type="spellStart"/>
                  <w:r w:rsidRPr="00220DCC">
                    <w:rPr>
                      <w:i/>
                      <w:iCs/>
                      <w:szCs w:val="24"/>
                      <w:lang w:val="en-US"/>
                    </w:rPr>
                    <w:t>sekcijai</w:t>
                  </w:r>
                  <w:proofErr w:type="spellEnd"/>
                  <w:r w:rsidRPr="00220DCC">
                    <w:rPr>
                      <w:i/>
                      <w:iCs/>
                      <w:szCs w:val="24"/>
                      <w:lang w:val="en-US"/>
                    </w:rPr>
                    <w:t xml:space="preserve"> „</w:t>
                  </w:r>
                  <w:proofErr w:type="spellStart"/>
                  <w:r w:rsidRPr="00220DCC">
                    <w:rPr>
                      <w:i/>
                      <w:iCs/>
                      <w:szCs w:val="24"/>
                      <w:lang w:val="en-US"/>
                    </w:rPr>
                    <w:t>Kasyba</w:t>
                  </w:r>
                  <w:proofErr w:type="spellEnd"/>
                  <w:r w:rsidRPr="00220DCC">
                    <w:rPr>
                      <w:i/>
                      <w:iCs/>
                      <w:szCs w:val="24"/>
                      <w:lang w:val="en-US"/>
                    </w:rPr>
                    <w:t xml:space="preserve"> </w:t>
                  </w:r>
                  <w:proofErr w:type="spellStart"/>
                  <w:r w:rsidRPr="00220DCC">
                    <w:rPr>
                      <w:i/>
                      <w:iCs/>
                      <w:szCs w:val="24"/>
                      <w:lang w:val="en-US"/>
                    </w:rPr>
                    <w:t>ir</w:t>
                  </w:r>
                  <w:proofErr w:type="spellEnd"/>
                  <w:r w:rsidRPr="00220DCC">
                    <w:rPr>
                      <w:i/>
                      <w:iCs/>
                      <w:szCs w:val="24"/>
                      <w:lang w:val="en-US"/>
                    </w:rPr>
                    <w:t xml:space="preserve"> </w:t>
                  </w:r>
                  <w:proofErr w:type="spellStart"/>
                  <w:r w:rsidRPr="00220DCC">
                    <w:rPr>
                      <w:i/>
                      <w:iCs/>
                      <w:szCs w:val="24"/>
                      <w:lang w:val="en-US"/>
                    </w:rPr>
                    <w:t>karjerų</w:t>
                  </w:r>
                  <w:proofErr w:type="spellEnd"/>
                  <w:r w:rsidRPr="00220DCC">
                    <w:rPr>
                      <w:i/>
                      <w:iCs/>
                      <w:szCs w:val="24"/>
                      <w:lang w:val="en-US"/>
                    </w:rPr>
                    <w:t xml:space="preserve"> </w:t>
                  </w:r>
                  <w:proofErr w:type="spellStart"/>
                  <w:proofErr w:type="gramStart"/>
                  <w:r w:rsidRPr="00220DCC">
                    <w:rPr>
                      <w:i/>
                      <w:iCs/>
                      <w:szCs w:val="24"/>
                      <w:lang w:val="en-US"/>
                    </w:rPr>
                    <w:t>eksploatavimas</w:t>
                  </w:r>
                  <w:proofErr w:type="spellEnd"/>
                  <w:r w:rsidRPr="00220DCC">
                    <w:rPr>
                      <w:i/>
                      <w:iCs/>
                      <w:szCs w:val="24"/>
                      <w:lang w:val="en-US"/>
                    </w:rPr>
                    <w:t>“ (</w:t>
                  </w:r>
                  <w:proofErr w:type="spellStart"/>
                  <w:proofErr w:type="gramEnd"/>
                  <w:r w:rsidRPr="00220DCC">
                    <w:rPr>
                      <w:i/>
                      <w:iCs/>
                      <w:szCs w:val="24"/>
                      <w:lang w:val="en-US"/>
                    </w:rPr>
                    <w:t>išskyrus</w:t>
                  </w:r>
                  <w:proofErr w:type="spellEnd"/>
                  <w:r w:rsidRPr="00220DCC">
                    <w:rPr>
                      <w:i/>
                      <w:iCs/>
                      <w:szCs w:val="24"/>
                      <w:lang w:val="en-US"/>
                    </w:rPr>
                    <w:t xml:space="preserve"> </w:t>
                  </w:r>
                  <w:proofErr w:type="spellStart"/>
                  <w:r w:rsidRPr="00220DCC">
                    <w:rPr>
                      <w:i/>
                      <w:iCs/>
                      <w:szCs w:val="24"/>
                      <w:lang w:val="en-US"/>
                    </w:rPr>
                    <w:t>šias</w:t>
                  </w:r>
                  <w:proofErr w:type="spellEnd"/>
                  <w:r w:rsidRPr="00220DCC">
                    <w:rPr>
                      <w:i/>
                      <w:iCs/>
                      <w:szCs w:val="24"/>
                      <w:lang w:val="en-US"/>
                    </w:rPr>
                    <w:t xml:space="preserve"> </w:t>
                  </w:r>
                  <w:proofErr w:type="spellStart"/>
                  <w:proofErr w:type="gramStart"/>
                  <w:r w:rsidRPr="00220DCC">
                    <w:rPr>
                      <w:i/>
                      <w:iCs/>
                      <w:szCs w:val="24"/>
                      <w:lang w:val="en-US"/>
                    </w:rPr>
                    <w:t>ekonomines</w:t>
                  </w:r>
                  <w:proofErr w:type="spellEnd"/>
                  <w:r w:rsidRPr="00220DCC">
                    <w:rPr>
                      <w:i/>
                      <w:iCs/>
                      <w:szCs w:val="24"/>
                      <w:lang w:val="en-US"/>
                    </w:rPr>
                    <w:t xml:space="preserve">  </w:t>
                  </w:r>
                  <w:proofErr w:type="spellStart"/>
                  <w:r w:rsidRPr="00220DCC">
                    <w:rPr>
                      <w:i/>
                      <w:iCs/>
                      <w:szCs w:val="24"/>
                      <w:lang w:val="en-US"/>
                    </w:rPr>
                    <w:t>veiklas</w:t>
                  </w:r>
                  <w:proofErr w:type="spellEnd"/>
                  <w:proofErr w:type="gramEnd"/>
                  <w:r w:rsidRPr="00220DCC">
                    <w:rPr>
                      <w:i/>
                      <w:iCs/>
                      <w:szCs w:val="24"/>
                      <w:lang w:val="en-US"/>
                    </w:rPr>
                    <w:t xml:space="preserve">:  </w:t>
                  </w:r>
                  <w:proofErr w:type="gramStart"/>
                  <w:r w:rsidRPr="00220DCC">
                    <w:rPr>
                      <w:i/>
                      <w:iCs/>
                      <w:szCs w:val="24"/>
                      <w:lang w:val="en-US"/>
                    </w:rPr>
                    <w:t xml:space="preserve">B  </w:t>
                  </w:r>
                  <w:proofErr w:type="spellStart"/>
                  <w:r w:rsidRPr="00220DCC">
                    <w:rPr>
                      <w:i/>
                      <w:iCs/>
                      <w:szCs w:val="24"/>
                      <w:lang w:val="en-US"/>
                    </w:rPr>
                    <w:t>sekcijos</w:t>
                  </w:r>
                  <w:proofErr w:type="spellEnd"/>
                  <w:proofErr w:type="gramEnd"/>
                  <w:r w:rsidRPr="00220DCC">
                    <w:rPr>
                      <w:i/>
                      <w:iCs/>
                      <w:szCs w:val="24"/>
                      <w:lang w:val="en-US"/>
                    </w:rPr>
                    <w:t xml:space="preserve">  </w:t>
                  </w:r>
                  <w:proofErr w:type="gramStart"/>
                  <w:r w:rsidRPr="00220DCC">
                    <w:rPr>
                      <w:i/>
                      <w:iCs/>
                      <w:szCs w:val="24"/>
                      <w:lang w:val="en-US"/>
                    </w:rPr>
                    <w:t xml:space="preserve">06  </w:t>
                  </w:r>
                  <w:proofErr w:type="spellStart"/>
                  <w:r w:rsidRPr="00220DCC">
                    <w:rPr>
                      <w:i/>
                      <w:iCs/>
                      <w:szCs w:val="24"/>
                      <w:lang w:val="en-US"/>
                    </w:rPr>
                    <w:t>skyriaus</w:t>
                  </w:r>
                  <w:proofErr w:type="spellEnd"/>
                  <w:proofErr w:type="gramEnd"/>
                </w:p>
                <w:p w14:paraId="7A67C7EA" w14:textId="77777777" w:rsidR="00513BDF" w:rsidRPr="00220DCC" w:rsidRDefault="00513BDF" w:rsidP="006850DB">
                  <w:pPr>
                    <w:ind w:firstLine="143"/>
                    <w:jc w:val="center"/>
                    <w:rPr>
                      <w:i/>
                      <w:iCs/>
                      <w:szCs w:val="24"/>
                      <w:lang w:val="en-US"/>
                    </w:rPr>
                  </w:pPr>
                  <w:r w:rsidRPr="00220DCC">
                    <w:rPr>
                      <w:i/>
                      <w:iCs/>
                      <w:szCs w:val="24"/>
                      <w:lang w:val="en-US"/>
                    </w:rPr>
                    <w:t>„</w:t>
                  </w:r>
                  <w:proofErr w:type="spellStart"/>
                  <w:r w:rsidRPr="00220DCC">
                    <w:rPr>
                      <w:i/>
                      <w:iCs/>
                      <w:szCs w:val="24"/>
                      <w:lang w:val="en-US"/>
                    </w:rPr>
                    <w:t>Žalios</w:t>
                  </w:r>
                  <w:proofErr w:type="spellEnd"/>
                  <w:r w:rsidRPr="00220DCC">
                    <w:rPr>
                      <w:i/>
                      <w:iCs/>
                      <w:szCs w:val="24"/>
                      <w:lang w:val="en-US"/>
                    </w:rPr>
                    <w:t xml:space="preserve"> </w:t>
                  </w:r>
                  <w:proofErr w:type="spellStart"/>
                  <w:r w:rsidRPr="00220DCC">
                    <w:rPr>
                      <w:i/>
                      <w:iCs/>
                      <w:szCs w:val="24"/>
                      <w:lang w:val="en-US"/>
                    </w:rPr>
                    <w:t>naftos</w:t>
                  </w:r>
                  <w:proofErr w:type="spellEnd"/>
                  <w:r w:rsidRPr="00220DCC">
                    <w:rPr>
                      <w:i/>
                      <w:iCs/>
                      <w:szCs w:val="24"/>
                      <w:lang w:val="en-US"/>
                    </w:rPr>
                    <w:t xml:space="preserve"> </w:t>
                  </w:r>
                  <w:proofErr w:type="spellStart"/>
                  <w:r w:rsidRPr="00220DCC">
                    <w:rPr>
                      <w:i/>
                      <w:iCs/>
                      <w:szCs w:val="24"/>
                      <w:lang w:val="en-US"/>
                    </w:rPr>
                    <w:t>ir</w:t>
                  </w:r>
                  <w:proofErr w:type="spellEnd"/>
                  <w:r w:rsidRPr="00220DCC">
                    <w:rPr>
                      <w:i/>
                      <w:iCs/>
                      <w:szCs w:val="24"/>
                      <w:lang w:val="en-US"/>
                    </w:rPr>
                    <w:t xml:space="preserve"> </w:t>
                  </w:r>
                  <w:proofErr w:type="spellStart"/>
                  <w:r w:rsidRPr="00220DCC">
                    <w:rPr>
                      <w:i/>
                      <w:iCs/>
                      <w:szCs w:val="24"/>
                      <w:lang w:val="en-US"/>
                    </w:rPr>
                    <w:t>gamtinių</w:t>
                  </w:r>
                  <w:proofErr w:type="spellEnd"/>
                  <w:r w:rsidRPr="00220DCC">
                    <w:rPr>
                      <w:i/>
                      <w:iCs/>
                      <w:szCs w:val="24"/>
                      <w:lang w:val="en-US"/>
                    </w:rPr>
                    <w:t xml:space="preserve"> </w:t>
                  </w:r>
                  <w:proofErr w:type="spellStart"/>
                  <w:r w:rsidRPr="00220DCC">
                    <w:rPr>
                      <w:i/>
                      <w:iCs/>
                      <w:szCs w:val="24"/>
                      <w:lang w:val="en-US"/>
                    </w:rPr>
                    <w:t>dujų</w:t>
                  </w:r>
                  <w:proofErr w:type="spellEnd"/>
                  <w:r w:rsidRPr="00220DCC">
                    <w:rPr>
                      <w:i/>
                      <w:iCs/>
                      <w:szCs w:val="24"/>
                      <w:lang w:val="en-US"/>
                    </w:rPr>
                    <w:t xml:space="preserve"> </w:t>
                  </w:r>
                  <w:proofErr w:type="spellStart"/>
                  <w:proofErr w:type="gramStart"/>
                  <w:r w:rsidRPr="00220DCC">
                    <w:rPr>
                      <w:i/>
                      <w:iCs/>
                      <w:szCs w:val="24"/>
                      <w:lang w:val="en-US"/>
                    </w:rPr>
                    <w:t>gavyba</w:t>
                  </w:r>
                  <w:proofErr w:type="spellEnd"/>
                  <w:r w:rsidRPr="00220DCC">
                    <w:rPr>
                      <w:i/>
                      <w:iCs/>
                      <w:szCs w:val="24"/>
                      <w:lang w:val="en-US"/>
                    </w:rPr>
                    <w:t>“</w:t>
                  </w:r>
                  <w:proofErr w:type="gramEnd"/>
                  <w:r w:rsidRPr="00220DCC">
                    <w:rPr>
                      <w:i/>
                      <w:iCs/>
                      <w:szCs w:val="24"/>
                      <w:lang w:val="en-US"/>
                    </w:rPr>
                    <w:t xml:space="preserve">, B </w:t>
                  </w:r>
                  <w:proofErr w:type="spellStart"/>
                  <w:r w:rsidRPr="00220DCC">
                    <w:rPr>
                      <w:i/>
                      <w:iCs/>
                      <w:szCs w:val="24"/>
                      <w:lang w:val="en-US"/>
                    </w:rPr>
                    <w:t>sekcijos</w:t>
                  </w:r>
                  <w:proofErr w:type="spellEnd"/>
                </w:p>
                <w:p w14:paraId="7A6D5623" w14:textId="77777777" w:rsidR="00513BDF" w:rsidRPr="00220DCC" w:rsidRDefault="00513BDF" w:rsidP="006850DB">
                  <w:pPr>
                    <w:jc w:val="center"/>
                    <w:rPr>
                      <w:i/>
                      <w:iCs/>
                      <w:szCs w:val="24"/>
                      <w:lang w:val="en-US"/>
                    </w:rPr>
                  </w:pPr>
                  <w:r w:rsidRPr="00220DCC">
                    <w:rPr>
                      <w:i/>
                      <w:iCs/>
                      <w:szCs w:val="24"/>
                      <w:lang w:val="en-US"/>
                    </w:rPr>
                    <w:lastRenderedPageBreak/>
                    <w:t xml:space="preserve">08.92 </w:t>
                  </w:r>
                  <w:proofErr w:type="spellStart"/>
                  <w:r w:rsidRPr="00220DCC">
                    <w:rPr>
                      <w:i/>
                      <w:iCs/>
                      <w:szCs w:val="24"/>
                      <w:lang w:val="en-US"/>
                    </w:rPr>
                    <w:t>klasės</w:t>
                  </w:r>
                  <w:proofErr w:type="spellEnd"/>
                  <w:r w:rsidRPr="00220DCC">
                    <w:rPr>
                      <w:i/>
                      <w:iCs/>
                      <w:szCs w:val="24"/>
                      <w:lang w:val="en-US"/>
                    </w:rPr>
                    <w:t xml:space="preserve"> „</w:t>
                  </w:r>
                  <w:proofErr w:type="spellStart"/>
                  <w:r w:rsidRPr="00220DCC">
                    <w:rPr>
                      <w:i/>
                      <w:iCs/>
                      <w:szCs w:val="24"/>
                      <w:lang w:val="en-US"/>
                    </w:rPr>
                    <w:t>Durpių</w:t>
                  </w:r>
                  <w:proofErr w:type="spellEnd"/>
                  <w:r w:rsidRPr="00220DCC">
                    <w:rPr>
                      <w:i/>
                      <w:iCs/>
                      <w:szCs w:val="24"/>
                      <w:lang w:val="en-US"/>
                    </w:rPr>
                    <w:t xml:space="preserve"> </w:t>
                  </w:r>
                  <w:proofErr w:type="spellStart"/>
                  <w:proofErr w:type="gramStart"/>
                  <w:r w:rsidRPr="00220DCC">
                    <w:rPr>
                      <w:i/>
                      <w:iCs/>
                      <w:szCs w:val="24"/>
                      <w:lang w:val="en-US"/>
                    </w:rPr>
                    <w:t>gavyba</w:t>
                  </w:r>
                  <w:proofErr w:type="spellEnd"/>
                  <w:r w:rsidRPr="00220DCC">
                    <w:rPr>
                      <w:i/>
                      <w:iCs/>
                      <w:szCs w:val="24"/>
                      <w:lang w:val="en-US"/>
                    </w:rPr>
                    <w:t xml:space="preserve">“ </w:t>
                  </w:r>
                  <w:proofErr w:type="spellStart"/>
                  <w:r w:rsidRPr="00220DCC">
                    <w:rPr>
                      <w:i/>
                      <w:iCs/>
                      <w:szCs w:val="24"/>
                      <w:lang w:val="en-US"/>
                    </w:rPr>
                    <w:t>ir</w:t>
                  </w:r>
                  <w:proofErr w:type="spellEnd"/>
                  <w:proofErr w:type="gramEnd"/>
                  <w:r w:rsidRPr="00220DCC">
                    <w:rPr>
                      <w:i/>
                      <w:iCs/>
                      <w:szCs w:val="24"/>
                      <w:lang w:val="en-US"/>
                    </w:rPr>
                    <w:t xml:space="preserve"> B </w:t>
                  </w:r>
                  <w:proofErr w:type="spellStart"/>
                  <w:r w:rsidRPr="00220DCC">
                    <w:rPr>
                      <w:i/>
                      <w:iCs/>
                      <w:szCs w:val="24"/>
                      <w:lang w:val="en-US"/>
                    </w:rPr>
                    <w:t>sekcijos</w:t>
                  </w:r>
                  <w:proofErr w:type="spellEnd"/>
                  <w:r w:rsidRPr="00220DCC">
                    <w:rPr>
                      <w:i/>
                      <w:iCs/>
                      <w:szCs w:val="24"/>
                      <w:lang w:val="en-US"/>
                    </w:rPr>
                    <w:t xml:space="preserve"> 09.1 </w:t>
                  </w:r>
                  <w:proofErr w:type="spellStart"/>
                  <w:r w:rsidRPr="00220DCC">
                    <w:rPr>
                      <w:i/>
                      <w:iCs/>
                      <w:szCs w:val="24"/>
                      <w:lang w:val="en-US"/>
                    </w:rPr>
                    <w:t>grupės</w:t>
                  </w:r>
                  <w:proofErr w:type="spellEnd"/>
                  <w:r w:rsidRPr="00220DCC">
                    <w:rPr>
                      <w:i/>
                      <w:iCs/>
                      <w:szCs w:val="24"/>
                      <w:lang w:val="en-US"/>
                    </w:rPr>
                    <w:t xml:space="preserve"> „Su </w:t>
                  </w:r>
                  <w:proofErr w:type="spellStart"/>
                  <w:r w:rsidRPr="00220DCC">
                    <w:rPr>
                      <w:i/>
                      <w:iCs/>
                      <w:szCs w:val="24"/>
                      <w:lang w:val="en-US"/>
                    </w:rPr>
                    <w:t>naftos</w:t>
                  </w:r>
                  <w:proofErr w:type="spellEnd"/>
                  <w:r w:rsidRPr="00220DCC">
                    <w:rPr>
                      <w:i/>
                      <w:iCs/>
                      <w:szCs w:val="24"/>
                      <w:lang w:val="en-US"/>
                    </w:rPr>
                    <w:t xml:space="preserve"> </w:t>
                  </w:r>
                  <w:proofErr w:type="spellStart"/>
                  <w:r w:rsidRPr="00220DCC">
                    <w:rPr>
                      <w:i/>
                      <w:iCs/>
                      <w:szCs w:val="24"/>
                      <w:lang w:val="en-US"/>
                    </w:rPr>
                    <w:t>ir</w:t>
                  </w:r>
                  <w:proofErr w:type="spellEnd"/>
                  <w:r w:rsidRPr="00220DCC">
                    <w:rPr>
                      <w:i/>
                      <w:iCs/>
                      <w:szCs w:val="24"/>
                      <w:lang w:val="en-US"/>
                    </w:rPr>
                    <w:t xml:space="preserve"> </w:t>
                  </w:r>
                  <w:proofErr w:type="spellStart"/>
                  <w:r w:rsidRPr="00220DCC">
                    <w:rPr>
                      <w:i/>
                      <w:iCs/>
                      <w:szCs w:val="24"/>
                      <w:lang w:val="en-US"/>
                    </w:rPr>
                    <w:t>gamtinių</w:t>
                  </w:r>
                  <w:proofErr w:type="spellEnd"/>
                  <w:r w:rsidRPr="00220DCC">
                    <w:rPr>
                      <w:i/>
                      <w:iCs/>
                      <w:szCs w:val="24"/>
                      <w:lang w:val="en-US"/>
                    </w:rPr>
                    <w:t xml:space="preserve"> </w:t>
                  </w:r>
                  <w:proofErr w:type="spellStart"/>
                  <w:r w:rsidRPr="00220DCC">
                    <w:rPr>
                      <w:i/>
                      <w:iCs/>
                      <w:szCs w:val="24"/>
                      <w:lang w:val="en-US"/>
                    </w:rPr>
                    <w:t>dujų</w:t>
                  </w:r>
                  <w:proofErr w:type="spellEnd"/>
                  <w:r w:rsidRPr="00220DCC">
                    <w:rPr>
                      <w:i/>
                      <w:iCs/>
                      <w:szCs w:val="24"/>
                      <w:lang w:val="en-US"/>
                    </w:rPr>
                    <w:t xml:space="preserve"> </w:t>
                  </w:r>
                  <w:proofErr w:type="spellStart"/>
                  <w:r w:rsidRPr="00220DCC">
                    <w:rPr>
                      <w:i/>
                      <w:iCs/>
                      <w:szCs w:val="24"/>
                      <w:lang w:val="en-US"/>
                    </w:rPr>
                    <w:t>gavyba</w:t>
                  </w:r>
                  <w:proofErr w:type="spellEnd"/>
                  <w:r w:rsidRPr="00220DCC">
                    <w:rPr>
                      <w:i/>
                      <w:iCs/>
                      <w:szCs w:val="24"/>
                      <w:lang w:val="en-US"/>
                    </w:rPr>
                    <w:t xml:space="preserve"> </w:t>
                  </w:r>
                  <w:proofErr w:type="spellStart"/>
                  <w:r w:rsidRPr="00220DCC">
                    <w:rPr>
                      <w:i/>
                      <w:iCs/>
                      <w:szCs w:val="24"/>
                      <w:lang w:val="en-US"/>
                    </w:rPr>
                    <w:t>susijusių</w:t>
                  </w:r>
                  <w:proofErr w:type="spellEnd"/>
                  <w:r w:rsidRPr="00220DCC">
                    <w:rPr>
                      <w:i/>
                      <w:iCs/>
                      <w:szCs w:val="24"/>
                      <w:lang w:val="en-US"/>
                    </w:rPr>
                    <w:t xml:space="preserve">   </w:t>
                  </w:r>
                  <w:proofErr w:type="spellStart"/>
                  <w:r w:rsidRPr="00220DCC">
                    <w:rPr>
                      <w:i/>
                      <w:iCs/>
                      <w:szCs w:val="24"/>
                      <w:lang w:val="en-US"/>
                    </w:rPr>
                    <w:t>paslaugų</w:t>
                  </w:r>
                  <w:proofErr w:type="spellEnd"/>
                  <w:r w:rsidRPr="00220DCC">
                    <w:rPr>
                      <w:i/>
                      <w:iCs/>
                      <w:szCs w:val="24"/>
                      <w:lang w:val="en-US"/>
                    </w:rPr>
                    <w:t xml:space="preserve">   </w:t>
                  </w:r>
                  <w:proofErr w:type="spellStart"/>
                  <w:proofErr w:type="gramStart"/>
                  <w:r w:rsidRPr="00220DCC">
                    <w:rPr>
                      <w:i/>
                      <w:iCs/>
                      <w:szCs w:val="24"/>
                      <w:lang w:val="en-US"/>
                    </w:rPr>
                    <w:t>veikla</w:t>
                  </w:r>
                  <w:proofErr w:type="spellEnd"/>
                  <w:r w:rsidRPr="00220DCC">
                    <w:rPr>
                      <w:i/>
                      <w:iCs/>
                      <w:szCs w:val="24"/>
                      <w:lang w:val="en-US"/>
                    </w:rPr>
                    <w:t xml:space="preserve">“),   </w:t>
                  </w:r>
                  <w:proofErr w:type="gramEnd"/>
                  <w:r w:rsidRPr="00220DCC">
                    <w:rPr>
                      <w:i/>
                      <w:iCs/>
                      <w:szCs w:val="24"/>
                      <w:lang w:val="en-US"/>
                    </w:rPr>
                    <w:t xml:space="preserve">C   </w:t>
                  </w:r>
                  <w:proofErr w:type="spellStart"/>
                  <w:r w:rsidRPr="00220DCC">
                    <w:rPr>
                      <w:i/>
                      <w:iCs/>
                      <w:szCs w:val="24"/>
                      <w:lang w:val="en-US"/>
                    </w:rPr>
                    <w:t>sekcijai</w:t>
                  </w:r>
                  <w:proofErr w:type="spellEnd"/>
                </w:p>
                <w:p w14:paraId="4F8E7FEA" w14:textId="77777777" w:rsidR="00513BDF" w:rsidRPr="00220DCC" w:rsidRDefault="00513BDF" w:rsidP="006850DB">
                  <w:pPr>
                    <w:jc w:val="center"/>
                    <w:rPr>
                      <w:i/>
                      <w:iCs/>
                      <w:szCs w:val="24"/>
                      <w:lang w:val="en-US"/>
                    </w:rPr>
                  </w:pPr>
                  <w:r w:rsidRPr="00220DCC">
                    <w:rPr>
                      <w:i/>
                      <w:iCs/>
                      <w:szCs w:val="24"/>
                      <w:lang w:val="en-US"/>
                    </w:rPr>
                    <w:t>„</w:t>
                  </w:r>
                  <w:proofErr w:type="spellStart"/>
                  <w:r w:rsidRPr="00220DCC">
                    <w:rPr>
                      <w:i/>
                      <w:iCs/>
                      <w:szCs w:val="24"/>
                      <w:lang w:val="en-US"/>
                    </w:rPr>
                    <w:t>Apdirbamoji</w:t>
                  </w:r>
                  <w:proofErr w:type="spellEnd"/>
                  <w:r w:rsidRPr="00220DCC">
                    <w:rPr>
                      <w:i/>
                      <w:iCs/>
                      <w:szCs w:val="24"/>
                      <w:lang w:val="en-US"/>
                    </w:rPr>
                    <w:t xml:space="preserve"> </w:t>
                  </w:r>
                  <w:proofErr w:type="spellStart"/>
                  <w:proofErr w:type="gramStart"/>
                  <w:r w:rsidRPr="00220DCC">
                    <w:rPr>
                      <w:i/>
                      <w:iCs/>
                      <w:szCs w:val="24"/>
                      <w:lang w:val="en-US"/>
                    </w:rPr>
                    <w:t>gamyba</w:t>
                  </w:r>
                  <w:proofErr w:type="spellEnd"/>
                  <w:r w:rsidRPr="00220DCC">
                    <w:rPr>
                      <w:i/>
                      <w:iCs/>
                      <w:szCs w:val="24"/>
                      <w:lang w:val="en-US"/>
                    </w:rPr>
                    <w:t>“ (</w:t>
                  </w:r>
                  <w:proofErr w:type="spellStart"/>
                  <w:proofErr w:type="gramEnd"/>
                  <w:r w:rsidRPr="00220DCC">
                    <w:rPr>
                      <w:i/>
                      <w:iCs/>
                      <w:szCs w:val="24"/>
                      <w:lang w:val="en-US"/>
                    </w:rPr>
                    <w:t>išskyrus</w:t>
                  </w:r>
                  <w:proofErr w:type="spellEnd"/>
                  <w:r w:rsidRPr="00220DCC">
                    <w:rPr>
                      <w:i/>
                      <w:iCs/>
                      <w:szCs w:val="24"/>
                      <w:lang w:val="en-US"/>
                    </w:rPr>
                    <w:t xml:space="preserve"> C </w:t>
                  </w:r>
                  <w:proofErr w:type="spellStart"/>
                  <w:r w:rsidRPr="00220DCC">
                    <w:rPr>
                      <w:i/>
                      <w:iCs/>
                      <w:szCs w:val="24"/>
                      <w:lang w:val="en-US"/>
                    </w:rPr>
                    <w:t>sekcijos</w:t>
                  </w:r>
                  <w:proofErr w:type="spellEnd"/>
                  <w:r w:rsidRPr="00220DCC">
                    <w:rPr>
                      <w:i/>
                      <w:iCs/>
                      <w:szCs w:val="24"/>
                      <w:lang w:val="en-US"/>
                    </w:rPr>
                    <w:t xml:space="preserve"> 19 </w:t>
                  </w:r>
                  <w:proofErr w:type="spellStart"/>
                  <w:r w:rsidRPr="00220DCC">
                    <w:rPr>
                      <w:i/>
                      <w:iCs/>
                      <w:szCs w:val="24"/>
                      <w:lang w:val="en-US"/>
                    </w:rPr>
                    <w:t>skyriaus</w:t>
                  </w:r>
                  <w:proofErr w:type="spellEnd"/>
                  <w:r w:rsidRPr="00220DCC">
                    <w:rPr>
                      <w:i/>
                      <w:iCs/>
                      <w:szCs w:val="24"/>
                      <w:lang w:val="en-US"/>
                    </w:rPr>
                    <w:t xml:space="preserve"> „</w:t>
                  </w:r>
                  <w:proofErr w:type="spellStart"/>
                  <w:r w:rsidRPr="00220DCC">
                    <w:rPr>
                      <w:i/>
                      <w:iCs/>
                      <w:szCs w:val="24"/>
                      <w:lang w:val="en-US"/>
                    </w:rPr>
                    <w:t>Kokso</w:t>
                  </w:r>
                  <w:proofErr w:type="spellEnd"/>
                  <w:r w:rsidRPr="00220DCC">
                    <w:rPr>
                      <w:i/>
                      <w:iCs/>
                      <w:szCs w:val="24"/>
                      <w:lang w:val="en-US"/>
                    </w:rPr>
                    <w:t xml:space="preserve"> </w:t>
                  </w:r>
                  <w:proofErr w:type="spellStart"/>
                  <w:r w:rsidRPr="00220DCC">
                    <w:rPr>
                      <w:i/>
                      <w:iCs/>
                      <w:szCs w:val="24"/>
                      <w:lang w:val="en-US"/>
                    </w:rPr>
                    <w:t>ir</w:t>
                  </w:r>
                  <w:proofErr w:type="spellEnd"/>
                  <w:r w:rsidRPr="00220DCC">
                    <w:rPr>
                      <w:i/>
                      <w:iCs/>
                      <w:szCs w:val="24"/>
                      <w:lang w:val="en-US"/>
                    </w:rPr>
                    <w:t xml:space="preserve"> </w:t>
                  </w:r>
                  <w:proofErr w:type="spellStart"/>
                  <w:r w:rsidRPr="00220DCC">
                    <w:rPr>
                      <w:i/>
                      <w:iCs/>
                      <w:szCs w:val="24"/>
                      <w:lang w:val="en-US"/>
                    </w:rPr>
                    <w:t>rafinuotų</w:t>
                  </w:r>
                  <w:proofErr w:type="spellEnd"/>
                  <w:r w:rsidRPr="00220DCC">
                    <w:rPr>
                      <w:i/>
                      <w:iCs/>
                      <w:szCs w:val="24"/>
                      <w:lang w:val="en-US"/>
                    </w:rPr>
                    <w:t xml:space="preserve"> </w:t>
                  </w:r>
                  <w:proofErr w:type="spellStart"/>
                  <w:r w:rsidRPr="00220DCC">
                    <w:rPr>
                      <w:i/>
                      <w:iCs/>
                      <w:szCs w:val="24"/>
                      <w:lang w:val="en-US"/>
                    </w:rPr>
                    <w:t>naftos</w:t>
                  </w:r>
                  <w:proofErr w:type="spellEnd"/>
                  <w:r w:rsidRPr="00220DCC">
                    <w:rPr>
                      <w:i/>
                      <w:iCs/>
                      <w:szCs w:val="24"/>
                      <w:lang w:val="en-US"/>
                    </w:rPr>
                    <w:t xml:space="preserve"> </w:t>
                  </w:r>
                  <w:proofErr w:type="spellStart"/>
                  <w:r w:rsidRPr="00220DCC">
                    <w:rPr>
                      <w:i/>
                      <w:iCs/>
                      <w:szCs w:val="24"/>
                      <w:lang w:val="en-US"/>
                    </w:rPr>
                    <w:t>produktų</w:t>
                  </w:r>
                  <w:proofErr w:type="spellEnd"/>
                  <w:r w:rsidRPr="00220DCC">
                    <w:rPr>
                      <w:i/>
                      <w:iCs/>
                      <w:szCs w:val="24"/>
                      <w:lang w:val="en-US"/>
                    </w:rPr>
                    <w:t xml:space="preserve"> </w:t>
                  </w:r>
                  <w:proofErr w:type="spellStart"/>
                  <w:proofErr w:type="gramStart"/>
                  <w:r w:rsidRPr="00220DCC">
                    <w:rPr>
                      <w:i/>
                      <w:iCs/>
                      <w:szCs w:val="24"/>
                      <w:lang w:val="en-US"/>
                    </w:rPr>
                    <w:t>gamyba</w:t>
                  </w:r>
                  <w:proofErr w:type="spellEnd"/>
                  <w:r w:rsidRPr="00220DCC">
                    <w:rPr>
                      <w:i/>
                      <w:iCs/>
                      <w:szCs w:val="24"/>
                      <w:lang w:val="en-US"/>
                    </w:rPr>
                    <w:t xml:space="preserve">“  </w:t>
                  </w:r>
                  <w:proofErr w:type="spellStart"/>
                  <w:r w:rsidRPr="00220DCC">
                    <w:rPr>
                      <w:i/>
                      <w:iCs/>
                      <w:szCs w:val="24"/>
                      <w:lang w:val="en-US"/>
                    </w:rPr>
                    <w:t>ekonominę</w:t>
                  </w:r>
                  <w:proofErr w:type="spellEnd"/>
                  <w:r w:rsidRPr="00220DCC">
                    <w:rPr>
                      <w:i/>
                      <w:iCs/>
                      <w:szCs w:val="24"/>
                      <w:lang w:val="en-US"/>
                    </w:rPr>
                    <w:t xml:space="preserve">  </w:t>
                  </w:r>
                  <w:proofErr w:type="spellStart"/>
                  <w:r w:rsidRPr="00220DCC">
                    <w:rPr>
                      <w:i/>
                      <w:iCs/>
                      <w:szCs w:val="24"/>
                      <w:lang w:val="en-US"/>
                    </w:rPr>
                    <w:t>veiklą</w:t>
                  </w:r>
                  <w:proofErr w:type="spellEnd"/>
                  <w:r w:rsidRPr="00220DCC">
                    <w:rPr>
                      <w:i/>
                      <w:iCs/>
                      <w:szCs w:val="24"/>
                      <w:lang w:val="en-US"/>
                    </w:rPr>
                    <w:t xml:space="preserve">)  </w:t>
                  </w:r>
                  <w:proofErr w:type="spellStart"/>
                  <w:r w:rsidRPr="00220DCC">
                    <w:rPr>
                      <w:i/>
                      <w:iCs/>
                      <w:szCs w:val="24"/>
                      <w:lang w:val="en-US"/>
                    </w:rPr>
                    <w:t>ir</w:t>
                  </w:r>
                  <w:proofErr w:type="spellEnd"/>
                  <w:proofErr w:type="gramEnd"/>
                  <w:r w:rsidRPr="00220DCC">
                    <w:rPr>
                      <w:i/>
                      <w:iCs/>
                      <w:szCs w:val="24"/>
                      <w:lang w:val="en-US"/>
                    </w:rPr>
                    <w:t xml:space="preserve">  </w:t>
                  </w:r>
                  <w:proofErr w:type="gramStart"/>
                  <w:r w:rsidRPr="00220DCC">
                    <w:rPr>
                      <w:i/>
                      <w:iCs/>
                      <w:szCs w:val="24"/>
                      <w:lang w:val="en-US"/>
                    </w:rPr>
                    <w:t xml:space="preserve">M  </w:t>
                  </w:r>
                  <w:proofErr w:type="spellStart"/>
                  <w:r w:rsidRPr="00220DCC">
                    <w:rPr>
                      <w:i/>
                      <w:iCs/>
                      <w:szCs w:val="24"/>
                      <w:lang w:val="en-US"/>
                    </w:rPr>
                    <w:t>sekcijos</w:t>
                  </w:r>
                  <w:proofErr w:type="spellEnd"/>
                  <w:proofErr w:type="gramEnd"/>
                </w:p>
                <w:p w14:paraId="28CE0FF2" w14:textId="77777777" w:rsidR="00513BDF" w:rsidRPr="00220DCC" w:rsidRDefault="00513BDF" w:rsidP="006850DB">
                  <w:pPr>
                    <w:jc w:val="center"/>
                    <w:rPr>
                      <w:i/>
                      <w:iCs/>
                      <w:szCs w:val="24"/>
                      <w:lang w:val="en-US"/>
                    </w:rPr>
                  </w:pPr>
                  <w:r w:rsidRPr="00220DCC">
                    <w:rPr>
                      <w:i/>
                      <w:iCs/>
                      <w:szCs w:val="24"/>
                      <w:lang w:val="en-US"/>
                    </w:rPr>
                    <w:t>„</w:t>
                  </w:r>
                  <w:proofErr w:type="spellStart"/>
                  <w:r w:rsidRPr="00220DCC">
                    <w:rPr>
                      <w:i/>
                      <w:iCs/>
                      <w:szCs w:val="24"/>
                      <w:lang w:val="en-US"/>
                    </w:rPr>
                    <w:t>Profesinė</w:t>
                  </w:r>
                  <w:proofErr w:type="spellEnd"/>
                  <w:r w:rsidRPr="00220DCC">
                    <w:rPr>
                      <w:i/>
                      <w:iCs/>
                      <w:szCs w:val="24"/>
                      <w:lang w:val="en-US"/>
                    </w:rPr>
                    <w:t xml:space="preserve">, </w:t>
                  </w:r>
                  <w:proofErr w:type="spellStart"/>
                  <w:r w:rsidRPr="00220DCC">
                    <w:rPr>
                      <w:i/>
                      <w:iCs/>
                      <w:szCs w:val="24"/>
                      <w:lang w:val="en-US"/>
                    </w:rPr>
                    <w:t>mokslinė</w:t>
                  </w:r>
                  <w:proofErr w:type="spellEnd"/>
                  <w:r w:rsidRPr="00220DCC">
                    <w:rPr>
                      <w:i/>
                      <w:iCs/>
                      <w:szCs w:val="24"/>
                      <w:lang w:val="en-US"/>
                    </w:rPr>
                    <w:t xml:space="preserve"> </w:t>
                  </w:r>
                  <w:proofErr w:type="spellStart"/>
                  <w:r w:rsidRPr="00220DCC">
                    <w:rPr>
                      <w:i/>
                      <w:iCs/>
                      <w:szCs w:val="24"/>
                      <w:lang w:val="en-US"/>
                    </w:rPr>
                    <w:t>ir</w:t>
                  </w:r>
                  <w:proofErr w:type="spellEnd"/>
                  <w:r w:rsidRPr="00220DCC">
                    <w:rPr>
                      <w:i/>
                      <w:iCs/>
                      <w:szCs w:val="24"/>
                      <w:lang w:val="en-US"/>
                    </w:rPr>
                    <w:t xml:space="preserve"> </w:t>
                  </w:r>
                  <w:proofErr w:type="spellStart"/>
                  <w:r w:rsidRPr="00220DCC">
                    <w:rPr>
                      <w:i/>
                      <w:iCs/>
                      <w:szCs w:val="24"/>
                      <w:lang w:val="en-US"/>
                    </w:rPr>
                    <w:t>techninė</w:t>
                  </w:r>
                  <w:proofErr w:type="spellEnd"/>
                  <w:r w:rsidRPr="00220DCC">
                    <w:rPr>
                      <w:i/>
                      <w:iCs/>
                      <w:szCs w:val="24"/>
                      <w:lang w:val="en-US"/>
                    </w:rPr>
                    <w:t xml:space="preserve"> </w:t>
                  </w:r>
                  <w:proofErr w:type="spellStart"/>
                  <w:proofErr w:type="gramStart"/>
                  <w:r w:rsidRPr="00220DCC">
                    <w:rPr>
                      <w:i/>
                      <w:iCs/>
                      <w:szCs w:val="24"/>
                      <w:lang w:val="en-US"/>
                    </w:rPr>
                    <w:t>veikla</w:t>
                  </w:r>
                  <w:proofErr w:type="spellEnd"/>
                  <w:r w:rsidRPr="00220DCC">
                    <w:rPr>
                      <w:i/>
                      <w:iCs/>
                      <w:szCs w:val="24"/>
                      <w:lang w:val="en-US"/>
                    </w:rPr>
                    <w:t>“ 72.11</w:t>
                  </w:r>
                  <w:proofErr w:type="gramEnd"/>
                  <w:r w:rsidRPr="00220DCC">
                    <w:rPr>
                      <w:i/>
                      <w:iCs/>
                      <w:szCs w:val="24"/>
                      <w:lang w:val="en-US"/>
                    </w:rPr>
                    <w:t xml:space="preserve"> </w:t>
                  </w:r>
                  <w:proofErr w:type="spellStart"/>
                  <w:r w:rsidRPr="00220DCC">
                    <w:rPr>
                      <w:i/>
                      <w:iCs/>
                      <w:szCs w:val="24"/>
                      <w:lang w:val="en-US"/>
                    </w:rPr>
                    <w:t>klasei</w:t>
                  </w:r>
                  <w:proofErr w:type="spellEnd"/>
                  <w:r w:rsidRPr="00220DCC">
                    <w:rPr>
                      <w:i/>
                      <w:iCs/>
                      <w:szCs w:val="24"/>
                      <w:lang w:val="en-US"/>
                    </w:rPr>
                    <w:t xml:space="preserve"> „</w:t>
                  </w:r>
                  <w:proofErr w:type="spellStart"/>
                  <w:r w:rsidRPr="00220DCC">
                    <w:rPr>
                      <w:i/>
                      <w:iCs/>
                      <w:szCs w:val="24"/>
                      <w:lang w:val="en-US"/>
                    </w:rPr>
                    <w:t>Biotechnologijos</w:t>
                  </w:r>
                  <w:proofErr w:type="spellEnd"/>
                  <w:r w:rsidRPr="00220DCC">
                    <w:rPr>
                      <w:i/>
                      <w:iCs/>
                      <w:szCs w:val="24"/>
                      <w:lang w:val="en-US"/>
                    </w:rPr>
                    <w:t xml:space="preserve"> </w:t>
                  </w:r>
                  <w:proofErr w:type="spellStart"/>
                  <w:r w:rsidRPr="00220DCC">
                    <w:rPr>
                      <w:i/>
                      <w:iCs/>
                      <w:szCs w:val="24"/>
                      <w:lang w:val="en-US"/>
                    </w:rPr>
                    <w:t>moksliniai</w:t>
                  </w:r>
                  <w:proofErr w:type="spellEnd"/>
                  <w:r w:rsidRPr="00220DCC">
                    <w:rPr>
                      <w:i/>
                      <w:iCs/>
                      <w:szCs w:val="24"/>
                      <w:lang w:val="en-US"/>
                    </w:rPr>
                    <w:t xml:space="preserve"> </w:t>
                  </w:r>
                  <w:proofErr w:type="spellStart"/>
                  <w:r w:rsidRPr="00220DCC">
                    <w:rPr>
                      <w:i/>
                      <w:iCs/>
                      <w:szCs w:val="24"/>
                      <w:lang w:val="en-US"/>
                    </w:rPr>
                    <w:t>tyrimai</w:t>
                  </w:r>
                  <w:proofErr w:type="spellEnd"/>
                  <w:r w:rsidRPr="00220DCC">
                    <w:rPr>
                      <w:i/>
                      <w:iCs/>
                      <w:szCs w:val="24"/>
                      <w:lang w:val="en-US"/>
                    </w:rPr>
                    <w:t xml:space="preserve"> </w:t>
                  </w:r>
                  <w:proofErr w:type="spellStart"/>
                  <w:r w:rsidRPr="00220DCC">
                    <w:rPr>
                      <w:i/>
                      <w:iCs/>
                      <w:szCs w:val="24"/>
                      <w:lang w:val="en-US"/>
                    </w:rPr>
                    <w:t>ir</w:t>
                  </w:r>
                  <w:proofErr w:type="spellEnd"/>
                  <w:r w:rsidRPr="00220DCC">
                    <w:rPr>
                      <w:i/>
                      <w:iCs/>
                      <w:szCs w:val="24"/>
                      <w:lang w:val="en-US"/>
                    </w:rPr>
                    <w:t xml:space="preserve"> </w:t>
                  </w:r>
                  <w:proofErr w:type="spellStart"/>
                  <w:r w:rsidRPr="00220DCC">
                    <w:rPr>
                      <w:i/>
                      <w:iCs/>
                      <w:szCs w:val="24"/>
                      <w:lang w:val="en-US"/>
                    </w:rPr>
                    <w:t>taikomoji</w:t>
                  </w:r>
                  <w:proofErr w:type="spellEnd"/>
                  <w:r w:rsidRPr="00220DCC">
                    <w:rPr>
                      <w:i/>
                      <w:iCs/>
                      <w:szCs w:val="24"/>
                      <w:lang w:val="en-US"/>
                    </w:rPr>
                    <w:t xml:space="preserve"> </w:t>
                  </w:r>
                  <w:proofErr w:type="spellStart"/>
                  <w:proofErr w:type="gramStart"/>
                  <w:r w:rsidRPr="00220DCC">
                    <w:rPr>
                      <w:i/>
                      <w:iCs/>
                      <w:szCs w:val="24"/>
                      <w:lang w:val="en-US"/>
                    </w:rPr>
                    <w:t>veikla</w:t>
                  </w:r>
                  <w:proofErr w:type="spellEnd"/>
                  <w:r w:rsidRPr="00220DCC">
                    <w:rPr>
                      <w:i/>
                      <w:iCs/>
                      <w:szCs w:val="24"/>
                      <w:lang w:val="en-US"/>
                    </w:rPr>
                    <w:t>“</w:t>
                  </w:r>
                  <w:proofErr w:type="gramEnd"/>
                  <w:r w:rsidRPr="00220DCC">
                    <w:rPr>
                      <w:i/>
                      <w:iCs/>
                      <w:szCs w:val="24"/>
                      <w:lang w:val="en-US"/>
                    </w:rPr>
                    <w:t>.</w:t>
                  </w:r>
                </w:p>
              </w:tc>
            </w:tr>
          </w:tbl>
          <w:p w14:paraId="6A00DB51" w14:textId="77777777" w:rsidR="00513BDF" w:rsidRDefault="00513BDF" w:rsidP="00220DCC">
            <w:pPr>
              <w:rPr>
                <w:iCs/>
                <w:szCs w:val="24"/>
              </w:rPr>
            </w:pPr>
          </w:p>
          <w:p w14:paraId="47C9A754" w14:textId="77777777" w:rsidR="00513BDF" w:rsidRDefault="00513BDF" w:rsidP="006850DB">
            <w:pPr>
              <w:jc w:val="both"/>
              <w:rPr>
                <w:iCs/>
                <w:szCs w:val="24"/>
              </w:rPr>
            </w:pPr>
            <w:r w:rsidRPr="00220DCC">
              <w:rPr>
                <w:b/>
                <w:iCs/>
                <w:szCs w:val="24"/>
              </w:rPr>
              <w:t xml:space="preserve">Alternatyva II. </w:t>
            </w:r>
            <w:r w:rsidRPr="00220DCC">
              <w:rPr>
                <w:iCs/>
                <w:szCs w:val="24"/>
              </w:rPr>
              <w:t xml:space="preserve">Vertinant atitiktį Ekonominės veiklos rūšių klasifikatoriaus (EVRK 2.1 red.) B ir (ar) C sekcijose nustatytai veiklai, atsižvelgti į (i) Projekto įgyvendinimo plano (toliau – </w:t>
            </w:r>
            <w:r w:rsidRPr="00220DCC">
              <w:rPr>
                <w:b/>
                <w:iCs/>
                <w:szCs w:val="24"/>
              </w:rPr>
              <w:t>PĮP</w:t>
            </w:r>
            <w:r w:rsidRPr="00220DCC">
              <w:rPr>
                <w:iCs/>
                <w:szCs w:val="24"/>
              </w:rPr>
              <w:t>) pateikimo</w:t>
            </w:r>
            <w:r>
              <w:rPr>
                <w:iCs/>
                <w:szCs w:val="24"/>
              </w:rPr>
              <w:t xml:space="preserve"> </w:t>
            </w:r>
            <w:r w:rsidRPr="00220DCC">
              <w:rPr>
                <w:iCs/>
                <w:szCs w:val="24"/>
              </w:rPr>
              <w:t>metu pareiškėjui priskirtą EVRK kodą ir (ii) projekto įgyvendinimo metu planuojamą vykdyti veiklą, t.</w:t>
            </w:r>
            <w:r>
              <w:rPr>
                <w:iCs/>
                <w:szCs w:val="24"/>
              </w:rPr>
              <w:t xml:space="preserve"> </w:t>
            </w:r>
            <w:r w:rsidRPr="00220DCC">
              <w:rPr>
                <w:iCs/>
                <w:szCs w:val="24"/>
              </w:rPr>
              <w:t>y. ar planuojama vykdyti veikla pagal PĮP pateiktą informaciją atitinka B ir (ar) C sekcijose nustatytą veiklą (pvz. ar atitinka 21.20. „Farmacinių preparatų gamyba“ veiklą). Tuo tarpu pareiškėjo finansinius duomenis per paskutinius 3-jus metus iki PĮP pateikimo vertinti siekiant patikrinti, (i) ar pareiškėjo pajamos siekia apraše nustatytą dydį ir (ii) ar ne mažiau nei 51 proc. pajamų yra gauta iš savo pagamintos produkcijos / suteiktų paslaugų, t. y. vertinti pajamas nepriklausomai nuo to, iš kurios EVRK veiklos jos gautos.</w:t>
            </w:r>
          </w:p>
          <w:p w14:paraId="52A7FF73" w14:textId="10AB62D4" w:rsidR="00513BDF" w:rsidRPr="006850DB" w:rsidRDefault="00513BDF" w:rsidP="00220DCC">
            <w:pPr>
              <w:jc w:val="both"/>
              <w:rPr>
                <w:iCs/>
                <w:szCs w:val="24"/>
              </w:rPr>
            </w:pPr>
            <w:r w:rsidRPr="00220DCC">
              <w:rPr>
                <w:iCs/>
                <w:szCs w:val="24"/>
              </w:rPr>
              <w:t>Pažymima, kad Alternatyva II atveju nebūtų poreikio koreguoti Aprašo projektą ir tikėtina, jog pakaktų oficialaus Ekonomikos ir inovacijų ministerijos paaiškinimo dėl Priemonės taisyklių taikymo.</w:t>
            </w:r>
          </w:p>
        </w:tc>
        <w:tc>
          <w:tcPr>
            <w:tcW w:w="3261" w:type="dxa"/>
          </w:tcPr>
          <w:p w14:paraId="3B66A6BE" w14:textId="77777777" w:rsidR="00513BDF" w:rsidRPr="00C05B71" w:rsidRDefault="00361FE3" w:rsidP="0065545F">
            <w:pPr>
              <w:jc w:val="both"/>
              <w:rPr>
                <w:b/>
                <w:bCs/>
              </w:rPr>
            </w:pPr>
            <w:r w:rsidRPr="00C05B71">
              <w:rPr>
                <w:b/>
                <w:bCs/>
              </w:rPr>
              <w:lastRenderedPageBreak/>
              <w:t>Neatsižvelgta.</w:t>
            </w:r>
          </w:p>
          <w:p w14:paraId="1F8135AE" w14:textId="6BB1AD0D" w:rsidR="00C05B71" w:rsidRDefault="00361FE3" w:rsidP="00C05B71">
            <w:pPr>
              <w:widowControl w:val="0"/>
              <w:jc w:val="both"/>
              <w:textAlignment w:val="baseline"/>
              <w:rPr>
                <w:szCs w:val="24"/>
              </w:rPr>
            </w:pPr>
            <w:r w:rsidRPr="00C05B71">
              <w:t>Teikiamas pasiūlymas yra susijęs su projektų atrankos kriterijais</w:t>
            </w:r>
            <w:r w:rsidR="00C05B71" w:rsidRPr="00C05B71">
              <w:t xml:space="preserve">, t. y. </w:t>
            </w:r>
            <w:r w:rsidR="00C05B71" w:rsidRPr="00C05B71">
              <w:rPr>
                <w:szCs w:val="24"/>
              </w:rPr>
              <w:t>p</w:t>
            </w:r>
            <w:r w:rsidR="00C05B71" w:rsidRPr="00C05B71">
              <w:rPr>
                <w:szCs w:val="24"/>
              </w:rPr>
              <w:t xml:space="preserve">ramonės įmonės apibrėžimas yra </w:t>
            </w:r>
            <w:r w:rsidR="00C05B71" w:rsidRPr="00C05B71">
              <w:rPr>
                <w:szCs w:val="24"/>
              </w:rPr>
              <w:lastRenderedPageBreak/>
              <w:t>nustatytas projektų atrankos kriterijaus vertinime</w:t>
            </w:r>
            <w:r w:rsidRPr="00C05B71">
              <w:t xml:space="preserve">. Informuojame, kad projektų atrankos kriterijai buvo du kartus skelbti viešam aptarimui ir š. m. kovo </w:t>
            </w:r>
            <w:r w:rsidRPr="00C05B71">
              <w:rPr>
                <w:lang w:val="en-US"/>
              </w:rPr>
              <w:t xml:space="preserve">21 </w:t>
            </w:r>
            <w:r w:rsidRPr="00C05B71">
              <w:t>d. patvirtinti Stebėsenos komiteto 2025</w:t>
            </w:r>
            <w:r w:rsidR="00062DCF">
              <w:rPr>
                <w:szCs w:val="24"/>
                <w:lang w:val="en-US"/>
              </w:rPr>
              <w:t> </w:t>
            </w:r>
            <w:r w:rsidRPr="00C05B71">
              <w:t xml:space="preserve"> m.</w:t>
            </w:r>
            <w:r w:rsidR="00062DCF">
              <w:rPr>
                <w:szCs w:val="24"/>
                <w:lang w:val="en-US"/>
              </w:rPr>
              <w:t xml:space="preserve"> </w:t>
            </w:r>
            <w:r w:rsidR="00062DCF">
              <w:rPr>
                <w:szCs w:val="24"/>
                <w:lang w:val="en-US"/>
              </w:rPr>
              <w:t> </w:t>
            </w:r>
            <w:r w:rsidRPr="00C05B71">
              <w:t xml:space="preserve"> kovo 21 d. posėdžio protokoliniu sprendimu Nr.</w:t>
            </w:r>
            <w:r w:rsidR="00062DCF">
              <w:rPr>
                <w:szCs w:val="24"/>
                <w:lang w:val="en-US"/>
              </w:rPr>
              <w:t xml:space="preserve"> </w:t>
            </w:r>
            <w:r w:rsidR="00062DCF">
              <w:rPr>
                <w:szCs w:val="24"/>
                <w:lang w:val="en-US"/>
              </w:rPr>
              <w:t> </w:t>
            </w:r>
            <w:r w:rsidRPr="00C05B71">
              <w:t xml:space="preserve"> 46P-1 (26)</w:t>
            </w:r>
            <w:r w:rsidRPr="00C05B71">
              <w:rPr>
                <w:szCs w:val="24"/>
              </w:rPr>
              <w:t>.</w:t>
            </w:r>
            <w:r w:rsidR="00C05B71" w:rsidRPr="00C05B71">
              <w:rPr>
                <w:szCs w:val="24"/>
              </w:rPr>
              <w:t xml:space="preserve"> </w:t>
            </w:r>
          </w:p>
          <w:p w14:paraId="1E5A7AA9" w14:textId="2DD3556E" w:rsidR="00C05B71" w:rsidRPr="00C05B71" w:rsidRDefault="00C05B71" w:rsidP="00C05B71">
            <w:pPr>
              <w:widowControl w:val="0"/>
              <w:jc w:val="both"/>
              <w:textAlignment w:val="baseline"/>
            </w:pPr>
            <w:r w:rsidRPr="00C05B71">
              <w:rPr>
                <w:szCs w:val="24"/>
              </w:rPr>
              <w:t xml:space="preserve">Papildomai pažymime, kad tam, kad projektas būtų priskiriamas ypatingos svarbos technologijai nepakanka atitikti vienos iš </w:t>
            </w:r>
            <w:r w:rsidRPr="00C05B71">
              <w:rPr>
                <w:bCs/>
                <w:szCs w:val="24"/>
              </w:rPr>
              <w:t>atiti</w:t>
            </w:r>
            <w:r w:rsidRPr="00C05B71">
              <w:rPr>
                <w:bCs/>
                <w:szCs w:val="24"/>
              </w:rPr>
              <w:t>kti</w:t>
            </w:r>
            <w:r w:rsidRPr="00C05B71">
              <w:rPr>
                <w:bCs/>
                <w:szCs w:val="24"/>
              </w:rPr>
              <w:t xml:space="preserve"> bent vieną ypatingos svarbos technologiją, kaip nustatyta </w:t>
            </w:r>
            <w:hyperlink r:id="rId12" w:history="1">
              <w:r w:rsidRPr="00C05B71">
                <w:rPr>
                  <w:rStyle w:val="Hyperlink"/>
                  <w:szCs w:val="24"/>
                </w:rPr>
                <w:t xml:space="preserve">Europos Komisijos 2024 m. gegužės 13 d. komunikato </w:t>
              </w:r>
              <w:r w:rsidRPr="00C05B71">
                <w:rPr>
                  <w:rStyle w:val="Hyperlink"/>
                </w:rPr>
                <w:t>C/2024/3209</w:t>
              </w:r>
              <w:r w:rsidRPr="00C05B71">
                <w:rPr>
                  <w:rStyle w:val="Hyperlink"/>
                  <w:szCs w:val="24"/>
                </w:rPr>
                <w:t xml:space="preserve"> „</w:t>
              </w:r>
              <w:r w:rsidRPr="00C05B71">
                <w:rPr>
                  <w:rStyle w:val="Hyperlink"/>
                </w:rPr>
                <w:t>Tam tikrų Reglamento (ES) 2024/795, kuriuo sukuriama Europos strateginių technologijų platforma (STEP), nuostatų gairės“</w:t>
              </w:r>
            </w:hyperlink>
            <w:r w:rsidRPr="00C05B71">
              <w:rPr>
                <w:rStyle w:val="Hyperlink"/>
              </w:rPr>
              <w:t xml:space="preserve"> (toliau – Gairės) 2 punkte</w:t>
            </w:r>
            <w:r w:rsidRPr="00C05B71">
              <w:t xml:space="preserve">, tačiau šios technologijos turi atitikti bent vieną iš ypatingos svarbos technologijoms keliamų sąlygų, nurodytų Gairių </w:t>
            </w:r>
            <w:r w:rsidRPr="00C05B71">
              <w:rPr>
                <w:lang w:val="en-US"/>
              </w:rPr>
              <w:t xml:space="preserve">3 </w:t>
            </w:r>
            <w:r w:rsidRPr="00C05B71">
              <w:t>punkte:</w:t>
            </w:r>
          </w:p>
          <w:p w14:paraId="40780771" w14:textId="1E96E84C" w:rsidR="00C05B71" w:rsidRPr="00C05B71" w:rsidRDefault="00C05B71" w:rsidP="00C05B71">
            <w:pPr>
              <w:pStyle w:val="ListParagraph"/>
              <w:widowControl w:val="0"/>
              <w:numPr>
                <w:ilvl w:val="0"/>
                <w:numId w:val="38"/>
              </w:numPr>
              <w:jc w:val="both"/>
              <w:textAlignment w:val="baseline"/>
              <w:rPr>
                <w:color w:val="000080"/>
                <w:u w:val="single"/>
              </w:rPr>
            </w:pPr>
            <w:r w:rsidRPr="00C05B71">
              <w:t xml:space="preserve">numatomos gaminti technologijos suteikia </w:t>
            </w:r>
            <w:r w:rsidRPr="00C05B71">
              <w:lastRenderedPageBreak/>
              <w:t xml:space="preserve">Europos Sąjungos vidaus rinkai inovatyvumo, </w:t>
            </w:r>
            <w:proofErr w:type="spellStart"/>
            <w:r w:rsidRPr="00C05B71">
              <w:t>besiformavimo</w:t>
            </w:r>
            <w:proofErr w:type="spellEnd"/>
            <w:r w:rsidRPr="00C05B71">
              <w:t xml:space="preserve"> ir pažangos aspektą su dideliu ekonominiu potencialu. Vertinant atitiktį šiai sąlygai vadovaujamasi Gairių </w:t>
            </w:r>
            <w:r w:rsidRPr="00C05B71">
              <w:rPr>
                <w:lang w:val="en-US"/>
              </w:rPr>
              <w:t xml:space="preserve">3.1 </w:t>
            </w:r>
            <w:proofErr w:type="spellStart"/>
            <w:r w:rsidRPr="00C05B71">
              <w:rPr>
                <w:lang w:val="en-US"/>
              </w:rPr>
              <w:t>papunk</w:t>
            </w:r>
            <w:r w:rsidRPr="00C05B71">
              <w:t>čiu</w:t>
            </w:r>
            <w:proofErr w:type="spellEnd"/>
            <w:r w:rsidRPr="00C05B71">
              <w:t>;</w:t>
            </w:r>
          </w:p>
          <w:p w14:paraId="11FFC595" w14:textId="6F024BF3" w:rsidR="00C05B71" w:rsidRPr="00C05B71" w:rsidRDefault="00C05B71" w:rsidP="00C05B71">
            <w:pPr>
              <w:pStyle w:val="ListParagraph"/>
              <w:widowControl w:val="0"/>
              <w:numPr>
                <w:ilvl w:val="0"/>
                <w:numId w:val="38"/>
              </w:numPr>
              <w:jc w:val="both"/>
              <w:textAlignment w:val="baseline"/>
              <w:rPr>
                <w:b/>
                <w:bCs/>
              </w:rPr>
            </w:pPr>
            <w:r w:rsidRPr="00C05B71">
              <w:t xml:space="preserve">numatomos gaminti technologijos padeda mažinti strateginę Sąjungos priklausomybę arba užkirsti jai kelią. Vertinant atitiktį šiai sąlygai vadovaujamasi Gairių </w:t>
            </w:r>
            <w:r w:rsidRPr="00C05B71">
              <w:rPr>
                <w:lang w:val="en-US"/>
              </w:rPr>
              <w:t xml:space="preserve">3.2 </w:t>
            </w:r>
            <w:proofErr w:type="spellStart"/>
            <w:r w:rsidRPr="00C05B71">
              <w:rPr>
                <w:lang w:val="en-US"/>
              </w:rPr>
              <w:t>papunk</w:t>
            </w:r>
            <w:r w:rsidRPr="00C05B71">
              <w:t>čiu</w:t>
            </w:r>
            <w:proofErr w:type="spellEnd"/>
            <w:r w:rsidRPr="00C05B71">
              <w:t>.</w:t>
            </w:r>
          </w:p>
        </w:tc>
      </w:tr>
      <w:tr w:rsidR="00513BDF" w:rsidRPr="00C85D29" w14:paraId="32E72E80" w14:textId="77777777" w:rsidTr="006850DB">
        <w:tc>
          <w:tcPr>
            <w:tcW w:w="567" w:type="dxa"/>
          </w:tcPr>
          <w:p w14:paraId="154584CD" w14:textId="2287D9FA" w:rsidR="00513BDF" w:rsidRPr="00EA6F25" w:rsidRDefault="00062DCF" w:rsidP="0065545F">
            <w:pPr>
              <w:jc w:val="both"/>
              <w:rPr>
                <w:b/>
                <w:bCs/>
                <w:szCs w:val="24"/>
              </w:rPr>
            </w:pPr>
            <w:r>
              <w:rPr>
                <w:b/>
                <w:bCs/>
                <w:szCs w:val="24"/>
              </w:rPr>
              <w:lastRenderedPageBreak/>
              <w:t>4.</w:t>
            </w:r>
          </w:p>
        </w:tc>
        <w:tc>
          <w:tcPr>
            <w:tcW w:w="1730" w:type="dxa"/>
            <w:vMerge/>
          </w:tcPr>
          <w:p w14:paraId="27046412" w14:textId="77777777" w:rsidR="00513BDF" w:rsidRPr="007010F3" w:rsidRDefault="00513BDF" w:rsidP="0065545F">
            <w:pPr>
              <w:jc w:val="both"/>
              <w:rPr>
                <w:b/>
                <w:szCs w:val="24"/>
              </w:rPr>
            </w:pPr>
          </w:p>
        </w:tc>
        <w:tc>
          <w:tcPr>
            <w:tcW w:w="8930" w:type="dxa"/>
          </w:tcPr>
          <w:p w14:paraId="2F2C4BE7" w14:textId="77777777" w:rsidR="00513BDF" w:rsidRPr="006850DB" w:rsidRDefault="00513BDF" w:rsidP="006850DB">
            <w:pPr>
              <w:jc w:val="both"/>
              <w:rPr>
                <w:b/>
                <w:bCs/>
              </w:rPr>
            </w:pPr>
            <w:r w:rsidRPr="006850DB">
              <w:rPr>
                <w:b/>
                <w:bCs/>
              </w:rPr>
              <w:t>DĖL MINIMALIŲ PAJAMŲ REIKALAVIMO</w:t>
            </w:r>
          </w:p>
          <w:p w14:paraId="51689BA2" w14:textId="77777777" w:rsidR="00513BDF" w:rsidRPr="006850DB" w:rsidRDefault="00513BDF" w:rsidP="006850DB">
            <w:pPr>
              <w:jc w:val="both"/>
            </w:pPr>
            <w:r w:rsidRPr="006850DB">
              <w:t>Aprašo projekto 12. punkte pateiktoje lentelėje 1 numeriu pažymėtas specialusis kriterijus numato, jog Pareiškėjo metinės pajamos iš savo pagamintos produkcijos per pastaruosius trejus finansinius metus kiekvienais metais yra ne mažesnės kaip 300 000,00 (trys šimtai tūkstančių) eurų, jeigu įmonė yra vidutinė įmonė, ir 145 000,00 (šimtas keturiasdešimt penki tūkstančiai) eurų, jeigu įmonė yra labai maža ar maža įmonė.</w:t>
            </w:r>
          </w:p>
          <w:p w14:paraId="352770F7" w14:textId="44291218" w:rsidR="00513BDF" w:rsidRPr="006850DB" w:rsidRDefault="00513BDF" w:rsidP="006850DB">
            <w:pPr>
              <w:jc w:val="both"/>
            </w:pPr>
            <w:r w:rsidRPr="006850DB">
              <w:t xml:space="preserve">Atkreipiame dėmesį, jog pagal 2022–2030 metų ekonomikos transformacijos ir konkurencingumo plėtros programos pažangos priemonės Nr. 05-001-01-06-03 „Gerinti </w:t>
            </w:r>
            <w:r w:rsidRPr="006850DB">
              <w:lastRenderedPageBreak/>
              <w:t xml:space="preserve">konkurencinę investicijų pritraukimo aplinką“ buvo skelbtas kvietimas veiklai „Užsienio ir vietos investuotojų su dideliu darbo vietų kūrimo potencialu pritraukimas Akmenės r. sav., Jonavos r. sav. ir Mažeikių r. sav.“, kurioje tinkami pareiškėjų </w:t>
            </w:r>
            <w:r w:rsidRPr="006850DB">
              <w:rPr>
                <w:b/>
              </w:rPr>
              <w:t xml:space="preserve">vidutinės metinės pajamos </w:t>
            </w:r>
            <w:r w:rsidRPr="006850DB">
              <w:t>iš savo pagamintos produkcijos per pastaruosius trejus finansinius metus yra ne mažesnės kaip 300 000,00 (trys šimtai tūkstančių) eurų, jeigu įmonė yra vidutinė įmonė, ir 145 000,00 (šimtas keturiasdešimt penki tūkstančiai) eurų, jeigu įmonė yra labai maža ar maža įmonė.</w:t>
            </w:r>
          </w:p>
          <w:p w14:paraId="452588C6" w14:textId="77777777" w:rsidR="00513BDF" w:rsidRPr="006850DB" w:rsidRDefault="00513BDF" w:rsidP="006850DB">
            <w:pPr>
              <w:jc w:val="both"/>
            </w:pPr>
            <w:r w:rsidRPr="006850DB">
              <w:t>Atsižvelgiant į tai, jog aukščiau minėta priemonė siekė analogiškų tikslų kaip ir Priemonė (pvz. abi siekia finansuoti projektus Jonavos r.), todėl siūlome suvienodinti metinių pajamų reikalavimą ir Aprašo projekto 12. punkto lentelėje 1 numeriu pažymėtą kriterijų pakoreguoti šitaip:</w:t>
            </w:r>
          </w:p>
          <w:p w14:paraId="1AFF1A78" w14:textId="77777777" w:rsidR="00513BDF" w:rsidRPr="006850DB" w:rsidRDefault="00513BDF" w:rsidP="006850DB">
            <w:pPr>
              <w:jc w:val="both"/>
            </w:pPr>
          </w:p>
          <w:tbl>
            <w:tblPr>
              <w:tblW w:w="8563" w:type="dxa"/>
              <w:tblInd w:w="121" w:type="dxa"/>
              <w:tblLayout w:type="fixed"/>
              <w:tblCellMar>
                <w:left w:w="0" w:type="dxa"/>
                <w:right w:w="0" w:type="dxa"/>
              </w:tblCellMar>
              <w:tblLook w:val="01E0" w:firstRow="1" w:lastRow="1" w:firstColumn="1" w:lastColumn="1" w:noHBand="0" w:noVBand="0"/>
            </w:tblPr>
            <w:tblGrid>
              <w:gridCol w:w="4168"/>
              <w:gridCol w:w="4395"/>
            </w:tblGrid>
            <w:tr w:rsidR="00513BDF" w:rsidRPr="006850DB" w14:paraId="0F552790" w14:textId="77777777" w:rsidTr="006850DB">
              <w:trPr>
                <w:trHeight w:val="383"/>
              </w:trPr>
              <w:tc>
                <w:tcPr>
                  <w:tcW w:w="4168" w:type="dxa"/>
                  <w:tcBorders>
                    <w:top w:val="nil"/>
                    <w:left w:val="nil"/>
                    <w:bottom w:val="single" w:sz="4" w:space="0" w:color="000000"/>
                    <w:right w:val="single" w:sz="4" w:space="0" w:color="000000"/>
                  </w:tcBorders>
                  <w:hideMark/>
                </w:tcPr>
                <w:p w14:paraId="47A72F15" w14:textId="77777777" w:rsidR="00513BDF" w:rsidRPr="006850DB" w:rsidRDefault="00513BDF" w:rsidP="006850DB">
                  <w:pPr>
                    <w:jc w:val="both"/>
                    <w:rPr>
                      <w:b/>
                      <w:lang w:val="en-US"/>
                    </w:rPr>
                  </w:pPr>
                  <w:proofErr w:type="spellStart"/>
                  <w:r w:rsidRPr="006850DB">
                    <w:rPr>
                      <w:b/>
                      <w:lang w:val="en-US"/>
                    </w:rPr>
                    <w:t>Aprašo</w:t>
                  </w:r>
                  <w:proofErr w:type="spellEnd"/>
                  <w:r w:rsidRPr="006850DB">
                    <w:rPr>
                      <w:b/>
                      <w:lang w:val="en-US"/>
                    </w:rPr>
                    <w:t xml:space="preserve"> </w:t>
                  </w:r>
                  <w:proofErr w:type="spellStart"/>
                  <w:r w:rsidRPr="006850DB">
                    <w:rPr>
                      <w:b/>
                      <w:lang w:val="en-US"/>
                    </w:rPr>
                    <w:t>projekto</w:t>
                  </w:r>
                  <w:proofErr w:type="spellEnd"/>
                  <w:r w:rsidRPr="006850DB">
                    <w:rPr>
                      <w:b/>
                      <w:lang w:val="en-US"/>
                    </w:rPr>
                    <w:t xml:space="preserve"> </w:t>
                  </w:r>
                  <w:proofErr w:type="spellStart"/>
                  <w:r w:rsidRPr="006850DB">
                    <w:rPr>
                      <w:b/>
                      <w:lang w:val="en-US"/>
                    </w:rPr>
                    <w:t>redakcija</w:t>
                  </w:r>
                  <w:proofErr w:type="spellEnd"/>
                </w:p>
              </w:tc>
              <w:tc>
                <w:tcPr>
                  <w:tcW w:w="4395" w:type="dxa"/>
                  <w:tcBorders>
                    <w:top w:val="nil"/>
                    <w:left w:val="single" w:sz="4" w:space="0" w:color="000000"/>
                    <w:bottom w:val="single" w:sz="4" w:space="0" w:color="000000"/>
                    <w:right w:val="nil"/>
                  </w:tcBorders>
                  <w:hideMark/>
                </w:tcPr>
                <w:p w14:paraId="73C60906" w14:textId="77777777" w:rsidR="00513BDF" w:rsidRPr="006850DB" w:rsidRDefault="00513BDF" w:rsidP="006850DB">
                  <w:pPr>
                    <w:jc w:val="both"/>
                    <w:rPr>
                      <w:b/>
                      <w:lang w:val="en-US"/>
                    </w:rPr>
                  </w:pPr>
                  <w:proofErr w:type="spellStart"/>
                  <w:r w:rsidRPr="006850DB">
                    <w:rPr>
                      <w:b/>
                      <w:lang w:val="en-US"/>
                    </w:rPr>
                    <w:t>Siūloma</w:t>
                  </w:r>
                  <w:proofErr w:type="spellEnd"/>
                  <w:r w:rsidRPr="006850DB">
                    <w:rPr>
                      <w:b/>
                      <w:lang w:val="en-US"/>
                    </w:rPr>
                    <w:t xml:space="preserve"> </w:t>
                  </w:r>
                  <w:proofErr w:type="spellStart"/>
                  <w:r w:rsidRPr="006850DB">
                    <w:rPr>
                      <w:b/>
                      <w:lang w:val="en-US"/>
                    </w:rPr>
                    <w:t>Aprašo</w:t>
                  </w:r>
                  <w:proofErr w:type="spellEnd"/>
                  <w:r w:rsidRPr="006850DB">
                    <w:rPr>
                      <w:b/>
                      <w:lang w:val="en-US"/>
                    </w:rPr>
                    <w:t xml:space="preserve"> </w:t>
                  </w:r>
                  <w:proofErr w:type="spellStart"/>
                  <w:r w:rsidRPr="006850DB">
                    <w:rPr>
                      <w:b/>
                      <w:lang w:val="en-US"/>
                    </w:rPr>
                    <w:t>projekto</w:t>
                  </w:r>
                  <w:proofErr w:type="spellEnd"/>
                  <w:r w:rsidRPr="006850DB">
                    <w:rPr>
                      <w:b/>
                      <w:lang w:val="en-US"/>
                    </w:rPr>
                    <w:t xml:space="preserve"> </w:t>
                  </w:r>
                  <w:proofErr w:type="spellStart"/>
                  <w:r w:rsidRPr="006850DB">
                    <w:rPr>
                      <w:b/>
                      <w:lang w:val="en-US"/>
                    </w:rPr>
                    <w:t>redakcija</w:t>
                  </w:r>
                  <w:proofErr w:type="spellEnd"/>
                </w:p>
              </w:tc>
            </w:tr>
            <w:tr w:rsidR="00513BDF" w:rsidRPr="006850DB" w14:paraId="5E4DAA2C" w14:textId="77777777" w:rsidTr="006850DB">
              <w:trPr>
                <w:trHeight w:val="3336"/>
              </w:trPr>
              <w:tc>
                <w:tcPr>
                  <w:tcW w:w="4168" w:type="dxa"/>
                  <w:tcBorders>
                    <w:top w:val="single" w:sz="4" w:space="0" w:color="000000"/>
                    <w:left w:val="nil"/>
                    <w:bottom w:val="nil"/>
                    <w:right w:val="single" w:sz="4" w:space="0" w:color="000000"/>
                  </w:tcBorders>
                  <w:hideMark/>
                </w:tcPr>
                <w:p w14:paraId="50DB86DE" w14:textId="77777777" w:rsidR="00513BDF" w:rsidRPr="006850DB" w:rsidRDefault="00513BDF" w:rsidP="006850DB">
                  <w:pPr>
                    <w:ind w:right="140"/>
                    <w:jc w:val="both"/>
                    <w:rPr>
                      <w:i/>
                      <w:lang w:val="en-US"/>
                    </w:rPr>
                  </w:pPr>
                  <w:proofErr w:type="spellStart"/>
                  <w:r w:rsidRPr="006850DB">
                    <w:rPr>
                      <w:i/>
                      <w:lang w:val="en-US"/>
                    </w:rPr>
                    <w:t>Pareiškėjas</w:t>
                  </w:r>
                  <w:proofErr w:type="spellEnd"/>
                  <w:r w:rsidRPr="006850DB">
                    <w:rPr>
                      <w:i/>
                      <w:lang w:val="en-US"/>
                    </w:rPr>
                    <w:t xml:space="preserve"> </w:t>
                  </w:r>
                  <w:proofErr w:type="spellStart"/>
                  <w:r w:rsidRPr="006850DB">
                    <w:rPr>
                      <w:i/>
                      <w:lang w:val="en-US"/>
                    </w:rPr>
                    <w:t>yra</w:t>
                  </w:r>
                  <w:proofErr w:type="spellEnd"/>
                  <w:r w:rsidRPr="006850DB">
                    <w:rPr>
                      <w:i/>
                      <w:lang w:val="en-US"/>
                    </w:rPr>
                    <w:t xml:space="preserve"> </w:t>
                  </w:r>
                  <w:proofErr w:type="spellStart"/>
                  <w:r w:rsidRPr="006850DB">
                    <w:rPr>
                      <w:i/>
                      <w:lang w:val="en-US"/>
                    </w:rPr>
                    <w:t>pramonės</w:t>
                  </w:r>
                  <w:proofErr w:type="spellEnd"/>
                  <w:r w:rsidRPr="006850DB">
                    <w:rPr>
                      <w:i/>
                      <w:lang w:val="en-US"/>
                    </w:rPr>
                    <w:t xml:space="preserve"> MVĮ, </w:t>
                  </w:r>
                  <w:proofErr w:type="spellStart"/>
                  <w:r w:rsidRPr="006850DB">
                    <w:rPr>
                      <w:i/>
                      <w:lang w:val="en-US"/>
                    </w:rPr>
                    <w:t>veikianti</w:t>
                  </w:r>
                  <w:proofErr w:type="spellEnd"/>
                  <w:r w:rsidRPr="006850DB">
                    <w:rPr>
                      <w:i/>
                      <w:lang w:val="en-US"/>
                    </w:rPr>
                    <w:t xml:space="preserve"> ne </w:t>
                  </w:r>
                  <w:proofErr w:type="spellStart"/>
                  <w:r w:rsidRPr="006850DB">
                    <w:rPr>
                      <w:i/>
                      <w:lang w:val="en-US"/>
                    </w:rPr>
                    <w:t>trumpiau</w:t>
                  </w:r>
                  <w:proofErr w:type="spellEnd"/>
                  <w:r w:rsidRPr="006850DB">
                    <w:rPr>
                      <w:i/>
                      <w:lang w:val="en-US"/>
                    </w:rPr>
                    <w:t xml:space="preserve"> </w:t>
                  </w:r>
                  <w:proofErr w:type="spellStart"/>
                  <w:r w:rsidRPr="006850DB">
                    <w:rPr>
                      <w:i/>
                      <w:lang w:val="en-US"/>
                    </w:rPr>
                    <w:t>kaip</w:t>
                  </w:r>
                  <w:proofErr w:type="spellEnd"/>
                  <w:r w:rsidRPr="006850DB">
                    <w:rPr>
                      <w:i/>
                      <w:lang w:val="en-US"/>
                    </w:rPr>
                    <w:t xml:space="preserve"> 3 </w:t>
                  </w:r>
                  <w:proofErr w:type="spellStart"/>
                  <w:r w:rsidRPr="006850DB">
                    <w:rPr>
                      <w:i/>
                      <w:lang w:val="en-US"/>
                    </w:rPr>
                    <w:t>metus</w:t>
                  </w:r>
                  <w:proofErr w:type="spellEnd"/>
                  <w:r w:rsidRPr="006850DB">
                    <w:rPr>
                      <w:i/>
                      <w:lang w:val="en-US"/>
                    </w:rPr>
                    <w:t xml:space="preserve">, </w:t>
                  </w:r>
                  <w:proofErr w:type="spellStart"/>
                  <w:r w:rsidRPr="006850DB">
                    <w:rPr>
                      <w:i/>
                      <w:lang w:val="en-US"/>
                    </w:rPr>
                    <w:t>kurios</w:t>
                  </w:r>
                  <w:proofErr w:type="spellEnd"/>
                  <w:r w:rsidRPr="006850DB">
                    <w:rPr>
                      <w:i/>
                      <w:lang w:val="en-US"/>
                    </w:rPr>
                    <w:t xml:space="preserve"> </w:t>
                  </w:r>
                  <w:proofErr w:type="spellStart"/>
                  <w:r w:rsidRPr="006850DB">
                    <w:rPr>
                      <w:i/>
                      <w:lang w:val="en-US"/>
                    </w:rPr>
                    <w:t>metinės</w:t>
                  </w:r>
                  <w:proofErr w:type="spellEnd"/>
                  <w:r w:rsidRPr="006850DB">
                    <w:rPr>
                      <w:i/>
                      <w:lang w:val="en-US"/>
                    </w:rPr>
                    <w:t xml:space="preserve"> </w:t>
                  </w:r>
                  <w:proofErr w:type="spellStart"/>
                  <w:r w:rsidRPr="006850DB">
                    <w:rPr>
                      <w:i/>
                      <w:lang w:val="en-US"/>
                    </w:rPr>
                    <w:t>pardavimo</w:t>
                  </w:r>
                  <w:proofErr w:type="spellEnd"/>
                  <w:r w:rsidRPr="006850DB">
                    <w:rPr>
                      <w:i/>
                      <w:lang w:val="en-US"/>
                    </w:rPr>
                    <w:t xml:space="preserve"> </w:t>
                  </w:r>
                  <w:proofErr w:type="spellStart"/>
                  <w:r w:rsidRPr="006850DB">
                    <w:rPr>
                      <w:i/>
                      <w:lang w:val="en-US"/>
                    </w:rPr>
                    <w:t>pajamos</w:t>
                  </w:r>
                  <w:proofErr w:type="spellEnd"/>
                  <w:r w:rsidRPr="006850DB">
                    <w:rPr>
                      <w:i/>
                      <w:lang w:val="en-US"/>
                    </w:rPr>
                    <w:t xml:space="preserve"> </w:t>
                  </w:r>
                  <w:proofErr w:type="spellStart"/>
                  <w:r w:rsidRPr="006850DB">
                    <w:rPr>
                      <w:i/>
                      <w:lang w:val="en-US"/>
                    </w:rPr>
                    <w:t>iš</w:t>
                  </w:r>
                  <w:proofErr w:type="spellEnd"/>
                  <w:r w:rsidRPr="006850DB">
                    <w:rPr>
                      <w:i/>
                      <w:lang w:val="en-US"/>
                    </w:rPr>
                    <w:t xml:space="preserve"> </w:t>
                  </w:r>
                  <w:proofErr w:type="spellStart"/>
                  <w:r w:rsidRPr="006850DB">
                    <w:rPr>
                      <w:i/>
                      <w:lang w:val="en-US"/>
                    </w:rPr>
                    <w:t>savo</w:t>
                  </w:r>
                  <w:proofErr w:type="spellEnd"/>
                  <w:r w:rsidRPr="006850DB">
                    <w:rPr>
                      <w:i/>
                      <w:lang w:val="en-US"/>
                    </w:rPr>
                    <w:t xml:space="preserve"> </w:t>
                  </w:r>
                  <w:proofErr w:type="spellStart"/>
                  <w:r w:rsidRPr="006850DB">
                    <w:rPr>
                      <w:i/>
                      <w:lang w:val="en-US"/>
                    </w:rPr>
                    <w:t>pagamintos</w:t>
                  </w:r>
                  <w:proofErr w:type="spellEnd"/>
                  <w:r w:rsidRPr="006850DB">
                    <w:rPr>
                      <w:i/>
                      <w:lang w:val="en-US"/>
                    </w:rPr>
                    <w:t xml:space="preserve"> </w:t>
                  </w:r>
                  <w:proofErr w:type="spellStart"/>
                  <w:r w:rsidRPr="006850DB">
                    <w:rPr>
                      <w:i/>
                      <w:lang w:val="en-US"/>
                    </w:rPr>
                    <w:t>produkcijos</w:t>
                  </w:r>
                  <w:proofErr w:type="spellEnd"/>
                  <w:r w:rsidRPr="006850DB">
                    <w:rPr>
                      <w:i/>
                      <w:lang w:val="en-US"/>
                    </w:rPr>
                    <w:t xml:space="preserve"> </w:t>
                  </w:r>
                  <w:proofErr w:type="spellStart"/>
                  <w:r w:rsidRPr="006850DB">
                    <w:rPr>
                      <w:i/>
                      <w:lang w:val="en-US"/>
                    </w:rPr>
                    <w:t>kiekvienais</w:t>
                  </w:r>
                  <w:proofErr w:type="spellEnd"/>
                  <w:r w:rsidRPr="006850DB">
                    <w:rPr>
                      <w:i/>
                      <w:lang w:val="en-US"/>
                    </w:rPr>
                    <w:t xml:space="preserve"> </w:t>
                  </w:r>
                  <w:proofErr w:type="spellStart"/>
                  <w:r w:rsidRPr="006850DB">
                    <w:rPr>
                      <w:i/>
                      <w:lang w:val="en-US"/>
                    </w:rPr>
                    <w:t>metais</w:t>
                  </w:r>
                  <w:proofErr w:type="spellEnd"/>
                  <w:r w:rsidRPr="006850DB">
                    <w:rPr>
                      <w:i/>
                      <w:lang w:val="en-US"/>
                    </w:rPr>
                    <w:t xml:space="preserve"> </w:t>
                  </w:r>
                  <w:proofErr w:type="spellStart"/>
                  <w:r w:rsidRPr="006850DB">
                    <w:rPr>
                      <w:i/>
                      <w:lang w:val="en-US"/>
                    </w:rPr>
                    <w:t>sudaro</w:t>
                  </w:r>
                  <w:proofErr w:type="spellEnd"/>
                  <w:r w:rsidRPr="006850DB">
                    <w:rPr>
                      <w:i/>
                      <w:lang w:val="en-US"/>
                    </w:rPr>
                    <w:t xml:space="preserve"> ne </w:t>
                  </w:r>
                  <w:proofErr w:type="spellStart"/>
                  <w:r w:rsidRPr="006850DB">
                    <w:rPr>
                      <w:i/>
                      <w:lang w:val="en-US"/>
                    </w:rPr>
                    <w:t>mažiau</w:t>
                  </w:r>
                  <w:proofErr w:type="spellEnd"/>
                  <w:r w:rsidRPr="006850DB">
                    <w:rPr>
                      <w:i/>
                      <w:lang w:val="en-US"/>
                    </w:rPr>
                    <w:t xml:space="preserve"> </w:t>
                  </w:r>
                  <w:proofErr w:type="spellStart"/>
                  <w:r w:rsidRPr="006850DB">
                    <w:rPr>
                      <w:i/>
                      <w:lang w:val="en-US"/>
                    </w:rPr>
                    <w:t>kaip</w:t>
                  </w:r>
                  <w:proofErr w:type="spellEnd"/>
                  <w:r w:rsidRPr="006850DB">
                    <w:rPr>
                      <w:i/>
                      <w:lang w:val="en-US"/>
                    </w:rPr>
                    <w:t xml:space="preserve"> 51 proc. </w:t>
                  </w:r>
                  <w:proofErr w:type="spellStart"/>
                  <w:r w:rsidRPr="006850DB">
                    <w:rPr>
                      <w:i/>
                      <w:lang w:val="en-US"/>
                    </w:rPr>
                    <w:t>bendroje</w:t>
                  </w:r>
                  <w:proofErr w:type="spellEnd"/>
                  <w:r w:rsidRPr="006850DB">
                    <w:rPr>
                      <w:i/>
                      <w:lang w:val="en-US"/>
                    </w:rPr>
                    <w:t xml:space="preserve"> </w:t>
                  </w:r>
                  <w:proofErr w:type="spellStart"/>
                  <w:r w:rsidRPr="006850DB">
                    <w:rPr>
                      <w:i/>
                      <w:lang w:val="en-US"/>
                    </w:rPr>
                    <w:t>pardavimo</w:t>
                  </w:r>
                  <w:proofErr w:type="spellEnd"/>
                  <w:r w:rsidRPr="006850DB">
                    <w:rPr>
                      <w:i/>
                      <w:lang w:val="en-US"/>
                    </w:rPr>
                    <w:t xml:space="preserve"> </w:t>
                  </w:r>
                  <w:proofErr w:type="spellStart"/>
                  <w:r w:rsidRPr="006850DB">
                    <w:rPr>
                      <w:i/>
                      <w:lang w:val="en-US"/>
                    </w:rPr>
                    <w:t>struktūroje</w:t>
                  </w:r>
                  <w:proofErr w:type="spellEnd"/>
                  <w:r w:rsidRPr="006850DB">
                    <w:rPr>
                      <w:i/>
                      <w:lang w:val="en-US"/>
                    </w:rPr>
                    <w:t xml:space="preserve"> </w:t>
                  </w:r>
                  <w:proofErr w:type="spellStart"/>
                  <w:r w:rsidRPr="006850DB">
                    <w:rPr>
                      <w:i/>
                      <w:lang w:val="en-US"/>
                    </w:rPr>
                    <w:t>ir</w:t>
                  </w:r>
                  <w:proofErr w:type="spellEnd"/>
                  <w:r w:rsidRPr="006850DB">
                    <w:rPr>
                      <w:i/>
                      <w:lang w:val="en-US"/>
                    </w:rPr>
                    <w:t xml:space="preserve"> </w:t>
                  </w:r>
                  <w:proofErr w:type="spellStart"/>
                  <w:r w:rsidRPr="006850DB">
                    <w:rPr>
                      <w:i/>
                      <w:lang w:val="en-US"/>
                    </w:rPr>
                    <w:t>metinės</w:t>
                  </w:r>
                  <w:proofErr w:type="spellEnd"/>
                  <w:r w:rsidRPr="006850DB">
                    <w:rPr>
                      <w:i/>
                      <w:lang w:val="en-US"/>
                    </w:rPr>
                    <w:t xml:space="preserve"> </w:t>
                  </w:r>
                  <w:proofErr w:type="spellStart"/>
                  <w:r w:rsidRPr="006850DB">
                    <w:rPr>
                      <w:i/>
                      <w:lang w:val="en-US"/>
                    </w:rPr>
                    <w:t>pajamos</w:t>
                  </w:r>
                  <w:proofErr w:type="spellEnd"/>
                  <w:r w:rsidRPr="006850DB">
                    <w:rPr>
                      <w:i/>
                      <w:lang w:val="en-US"/>
                    </w:rPr>
                    <w:t xml:space="preserve"> </w:t>
                  </w:r>
                  <w:proofErr w:type="spellStart"/>
                  <w:r w:rsidRPr="006850DB">
                    <w:rPr>
                      <w:i/>
                      <w:lang w:val="en-US"/>
                    </w:rPr>
                    <w:t>iš</w:t>
                  </w:r>
                  <w:proofErr w:type="spellEnd"/>
                  <w:r w:rsidRPr="006850DB">
                    <w:rPr>
                      <w:i/>
                      <w:lang w:val="en-US"/>
                    </w:rPr>
                    <w:t xml:space="preserve"> </w:t>
                  </w:r>
                  <w:proofErr w:type="spellStart"/>
                  <w:r w:rsidRPr="006850DB">
                    <w:rPr>
                      <w:i/>
                      <w:lang w:val="en-US"/>
                    </w:rPr>
                    <w:t>savo</w:t>
                  </w:r>
                  <w:proofErr w:type="spellEnd"/>
                  <w:r w:rsidRPr="006850DB">
                    <w:rPr>
                      <w:i/>
                      <w:lang w:val="en-US"/>
                    </w:rPr>
                    <w:t xml:space="preserve"> </w:t>
                  </w:r>
                  <w:proofErr w:type="spellStart"/>
                  <w:r w:rsidRPr="006850DB">
                    <w:rPr>
                      <w:i/>
                      <w:lang w:val="en-US"/>
                    </w:rPr>
                    <w:t>pagamintos</w:t>
                  </w:r>
                  <w:proofErr w:type="spellEnd"/>
                  <w:r w:rsidRPr="006850DB">
                    <w:rPr>
                      <w:i/>
                      <w:lang w:val="en-US"/>
                    </w:rPr>
                    <w:t xml:space="preserve"> </w:t>
                  </w:r>
                  <w:proofErr w:type="spellStart"/>
                  <w:r w:rsidRPr="006850DB">
                    <w:rPr>
                      <w:i/>
                      <w:lang w:val="en-US"/>
                    </w:rPr>
                    <w:t>produkcijos</w:t>
                  </w:r>
                  <w:proofErr w:type="spellEnd"/>
                  <w:r w:rsidRPr="006850DB">
                    <w:rPr>
                      <w:i/>
                      <w:lang w:val="en-US"/>
                    </w:rPr>
                    <w:t xml:space="preserve"> per </w:t>
                  </w:r>
                  <w:proofErr w:type="spellStart"/>
                  <w:r w:rsidRPr="006850DB">
                    <w:rPr>
                      <w:i/>
                      <w:lang w:val="en-US"/>
                    </w:rPr>
                    <w:t>pastaruosius</w:t>
                  </w:r>
                  <w:proofErr w:type="spellEnd"/>
                  <w:r w:rsidRPr="006850DB">
                    <w:rPr>
                      <w:i/>
                      <w:lang w:val="en-US"/>
                    </w:rPr>
                    <w:t xml:space="preserve"> </w:t>
                  </w:r>
                  <w:proofErr w:type="spellStart"/>
                  <w:r w:rsidRPr="006850DB">
                    <w:rPr>
                      <w:i/>
                      <w:lang w:val="en-US"/>
                    </w:rPr>
                    <w:t>trejus</w:t>
                  </w:r>
                  <w:proofErr w:type="spellEnd"/>
                  <w:r w:rsidRPr="006850DB">
                    <w:rPr>
                      <w:i/>
                      <w:lang w:val="en-US"/>
                    </w:rPr>
                    <w:t xml:space="preserve"> </w:t>
                  </w:r>
                  <w:proofErr w:type="spellStart"/>
                  <w:r w:rsidRPr="006850DB">
                    <w:rPr>
                      <w:i/>
                      <w:lang w:val="en-US"/>
                    </w:rPr>
                    <w:t>finansinius</w:t>
                  </w:r>
                  <w:proofErr w:type="spellEnd"/>
                  <w:r w:rsidRPr="006850DB">
                    <w:rPr>
                      <w:i/>
                      <w:lang w:val="en-US"/>
                    </w:rPr>
                    <w:t xml:space="preserve"> </w:t>
                  </w:r>
                  <w:proofErr w:type="spellStart"/>
                  <w:r w:rsidRPr="006850DB">
                    <w:rPr>
                      <w:i/>
                      <w:lang w:val="en-US"/>
                    </w:rPr>
                    <w:t>metus</w:t>
                  </w:r>
                  <w:proofErr w:type="spellEnd"/>
                  <w:r w:rsidRPr="006850DB">
                    <w:rPr>
                      <w:i/>
                      <w:lang w:val="en-US"/>
                    </w:rPr>
                    <w:t xml:space="preserve"> </w:t>
                  </w:r>
                  <w:proofErr w:type="spellStart"/>
                  <w:r w:rsidRPr="006850DB">
                    <w:rPr>
                      <w:b/>
                      <w:i/>
                      <w:lang w:val="en-US"/>
                    </w:rPr>
                    <w:t>kiekvienais</w:t>
                  </w:r>
                  <w:proofErr w:type="spellEnd"/>
                  <w:r w:rsidRPr="006850DB">
                    <w:rPr>
                      <w:b/>
                      <w:i/>
                      <w:lang w:val="en-US"/>
                    </w:rPr>
                    <w:t xml:space="preserve"> </w:t>
                  </w:r>
                  <w:proofErr w:type="spellStart"/>
                  <w:r w:rsidRPr="006850DB">
                    <w:rPr>
                      <w:b/>
                      <w:i/>
                      <w:lang w:val="en-US"/>
                    </w:rPr>
                    <w:t>metais</w:t>
                  </w:r>
                  <w:proofErr w:type="spellEnd"/>
                  <w:r w:rsidRPr="006850DB">
                    <w:rPr>
                      <w:b/>
                      <w:i/>
                      <w:lang w:val="en-US"/>
                    </w:rPr>
                    <w:t xml:space="preserve"> </w:t>
                  </w:r>
                  <w:proofErr w:type="spellStart"/>
                  <w:r w:rsidRPr="006850DB">
                    <w:rPr>
                      <w:i/>
                      <w:lang w:val="en-US"/>
                    </w:rPr>
                    <w:t>yra</w:t>
                  </w:r>
                  <w:proofErr w:type="spellEnd"/>
                  <w:r w:rsidRPr="006850DB">
                    <w:rPr>
                      <w:i/>
                      <w:lang w:val="en-US"/>
                    </w:rPr>
                    <w:t xml:space="preserve"> ne </w:t>
                  </w:r>
                  <w:proofErr w:type="spellStart"/>
                  <w:r w:rsidRPr="006850DB">
                    <w:rPr>
                      <w:i/>
                      <w:lang w:val="en-US"/>
                    </w:rPr>
                    <w:t>mažesnės</w:t>
                  </w:r>
                  <w:proofErr w:type="spellEnd"/>
                  <w:r w:rsidRPr="006850DB">
                    <w:rPr>
                      <w:i/>
                      <w:lang w:val="en-US"/>
                    </w:rPr>
                    <w:t xml:space="preserve"> </w:t>
                  </w:r>
                  <w:proofErr w:type="spellStart"/>
                  <w:r w:rsidRPr="006850DB">
                    <w:rPr>
                      <w:i/>
                      <w:lang w:val="en-US"/>
                    </w:rPr>
                    <w:t>kaip</w:t>
                  </w:r>
                  <w:proofErr w:type="spellEnd"/>
                  <w:r w:rsidRPr="006850DB">
                    <w:rPr>
                      <w:i/>
                      <w:lang w:val="en-US"/>
                    </w:rPr>
                    <w:t xml:space="preserve"> 300 000,00 (</w:t>
                  </w:r>
                  <w:proofErr w:type="spellStart"/>
                  <w:r w:rsidRPr="006850DB">
                    <w:rPr>
                      <w:i/>
                      <w:lang w:val="en-US"/>
                    </w:rPr>
                    <w:t>trys</w:t>
                  </w:r>
                  <w:proofErr w:type="spellEnd"/>
                  <w:r w:rsidRPr="006850DB">
                    <w:rPr>
                      <w:i/>
                      <w:lang w:val="en-US"/>
                    </w:rPr>
                    <w:t xml:space="preserve"> </w:t>
                  </w:r>
                  <w:proofErr w:type="spellStart"/>
                  <w:r w:rsidRPr="006850DB">
                    <w:rPr>
                      <w:i/>
                      <w:lang w:val="en-US"/>
                    </w:rPr>
                    <w:t>šimtai</w:t>
                  </w:r>
                  <w:proofErr w:type="spellEnd"/>
                  <w:r w:rsidRPr="006850DB">
                    <w:rPr>
                      <w:i/>
                      <w:lang w:val="en-US"/>
                    </w:rPr>
                    <w:t xml:space="preserve"> </w:t>
                  </w:r>
                  <w:proofErr w:type="spellStart"/>
                  <w:r w:rsidRPr="006850DB">
                    <w:rPr>
                      <w:i/>
                      <w:lang w:val="en-US"/>
                    </w:rPr>
                    <w:t>tūkstančių</w:t>
                  </w:r>
                  <w:proofErr w:type="spellEnd"/>
                  <w:r w:rsidRPr="006850DB">
                    <w:rPr>
                      <w:i/>
                      <w:lang w:val="en-US"/>
                    </w:rPr>
                    <w:t xml:space="preserve">) </w:t>
                  </w:r>
                  <w:proofErr w:type="spellStart"/>
                  <w:r w:rsidRPr="006850DB">
                    <w:rPr>
                      <w:i/>
                      <w:lang w:val="en-US"/>
                    </w:rPr>
                    <w:t>eurų</w:t>
                  </w:r>
                  <w:proofErr w:type="spellEnd"/>
                  <w:r w:rsidRPr="006850DB">
                    <w:rPr>
                      <w:i/>
                      <w:lang w:val="en-US"/>
                    </w:rPr>
                    <w:t xml:space="preserve">, </w:t>
                  </w:r>
                  <w:proofErr w:type="spellStart"/>
                  <w:r w:rsidRPr="006850DB">
                    <w:rPr>
                      <w:i/>
                      <w:lang w:val="en-US"/>
                    </w:rPr>
                    <w:t>jeigu</w:t>
                  </w:r>
                  <w:proofErr w:type="spellEnd"/>
                  <w:r w:rsidRPr="006850DB">
                    <w:rPr>
                      <w:i/>
                      <w:lang w:val="en-US"/>
                    </w:rPr>
                    <w:t xml:space="preserve"> </w:t>
                  </w:r>
                  <w:proofErr w:type="spellStart"/>
                  <w:r w:rsidRPr="006850DB">
                    <w:rPr>
                      <w:i/>
                      <w:lang w:val="en-US"/>
                    </w:rPr>
                    <w:t>įmonė</w:t>
                  </w:r>
                  <w:proofErr w:type="spellEnd"/>
                  <w:r w:rsidRPr="006850DB">
                    <w:rPr>
                      <w:i/>
                      <w:lang w:val="en-US"/>
                    </w:rPr>
                    <w:t xml:space="preserve"> </w:t>
                  </w:r>
                  <w:proofErr w:type="spellStart"/>
                  <w:r w:rsidRPr="006850DB">
                    <w:rPr>
                      <w:i/>
                      <w:lang w:val="en-US"/>
                    </w:rPr>
                    <w:t>yra</w:t>
                  </w:r>
                  <w:proofErr w:type="spellEnd"/>
                  <w:r w:rsidRPr="006850DB">
                    <w:rPr>
                      <w:i/>
                      <w:lang w:val="en-US"/>
                    </w:rPr>
                    <w:t xml:space="preserve"> </w:t>
                  </w:r>
                  <w:proofErr w:type="spellStart"/>
                  <w:r w:rsidRPr="006850DB">
                    <w:rPr>
                      <w:i/>
                      <w:lang w:val="en-US"/>
                    </w:rPr>
                    <w:t>vidutinė</w:t>
                  </w:r>
                  <w:proofErr w:type="spellEnd"/>
                  <w:r w:rsidRPr="006850DB">
                    <w:rPr>
                      <w:i/>
                      <w:lang w:val="en-US"/>
                    </w:rPr>
                    <w:t xml:space="preserve"> </w:t>
                  </w:r>
                  <w:proofErr w:type="spellStart"/>
                  <w:r w:rsidRPr="006850DB">
                    <w:rPr>
                      <w:i/>
                      <w:lang w:val="en-US"/>
                    </w:rPr>
                    <w:t>įmonė</w:t>
                  </w:r>
                  <w:proofErr w:type="spellEnd"/>
                  <w:r w:rsidRPr="006850DB">
                    <w:rPr>
                      <w:i/>
                      <w:lang w:val="en-US"/>
                    </w:rPr>
                    <w:t xml:space="preserve">, </w:t>
                  </w:r>
                  <w:proofErr w:type="spellStart"/>
                  <w:r w:rsidRPr="006850DB">
                    <w:rPr>
                      <w:i/>
                      <w:lang w:val="en-US"/>
                    </w:rPr>
                    <w:t>ir</w:t>
                  </w:r>
                  <w:proofErr w:type="spellEnd"/>
                  <w:r w:rsidRPr="006850DB">
                    <w:rPr>
                      <w:i/>
                      <w:lang w:val="en-US"/>
                    </w:rPr>
                    <w:t xml:space="preserve"> 145 000,00 (</w:t>
                  </w:r>
                  <w:proofErr w:type="spellStart"/>
                  <w:r w:rsidRPr="006850DB">
                    <w:rPr>
                      <w:i/>
                      <w:lang w:val="en-US"/>
                    </w:rPr>
                    <w:t>šimtas</w:t>
                  </w:r>
                  <w:proofErr w:type="spellEnd"/>
                  <w:r w:rsidRPr="006850DB">
                    <w:rPr>
                      <w:i/>
                      <w:lang w:val="en-US"/>
                    </w:rPr>
                    <w:t xml:space="preserve"> </w:t>
                  </w:r>
                  <w:proofErr w:type="spellStart"/>
                  <w:r w:rsidRPr="006850DB">
                    <w:rPr>
                      <w:i/>
                      <w:lang w:val="en-US"/>
                    </w:rPr>
                    <w:t>keturiasdešimt</w:t>
                  </w:r>
                  <w:proofErr w:type="spellEnd"/>
                  <w:r w:rsidRPr="006850DB">
                    <w:rPr>
                      <w:i/>
                      <w:lang w:val="en-US"/>
                    </w:rPr>
                    <w:t xml:space="preserve"> </w:t>
                  </w:r>
                  <w:proofErr w:type="spellStart"/>
                  <w:r w:rsidRPr="006850DB">
                    <w:rPr>
                      <w:i/>
                      <w:lang w:val="en-US"/>
                    </w:rPr>
                    <w:t>penki</w:t>
                  </w:r>
                  <w:proofErr w:type="spellEnd"/>
                  <w:r w:rsidRPr="006850DB">
                    <w:rPr>
                      <w:i/>
                      <w:lang w:val="en-US"/>
                    </w:rPr>
                    <w:t xml:space="preserve"> </w:t>
                  </w:r>
                  <w:proofErr w:type="spellStart"/>
                  <w:r w:rsidRPr="006850DB">
                    <w:rPr>
                      <w:i/>
                      <w:lang w:val="en-US"/>
                    </w:rPr>
                    <w:t>tūkstančiai</w:t>
                  </w:r>
                  <w:proofErr w:type="spellEnd"/>
                  <w:r w:rsidRPr="006850DB">
                    <w:rPr>
                      <w:i/>
                      <w:lang w:val="en-US"/>
                    </w:rPr>
                    <w:t xml:space="preserve">) </w:t>
                  </w:r>
                  <w:proofErr w:type="spellStart"/>
                  <w:r w:rsidRPr="006850DB">
                    <w:rPr>
                      <w:i/>
                      <w:lang w:val="en-US"/>
                    </w:rPr>
                    <w:t>eurų</w:t>
                  </w:r>
                  <w:proofErr w:type="spellEnd"/>
                  <w:r w:rsidRPr="006850DB">
                    <w:rPr>
                      <w:i/>
                      <w:lang w:val="en-US"/>
                    </w:rPr>
                    <w:t xml:space="preserve">, </w:t>
                  </w:r>
                  <w:proofErr w:type="spellStart"/>
                  <w:r w:rsidRPr="006850DB">
                    <w:rPr>
                      <w:i/>
                      <w:lang w:val="en-US"/>
                    </w:rPr>
                    <w:t>jeigu</w:t>
                  </w:r>
                  <w:proofErr w:type="spellEnd"/>
                  <w:r w:rsidRPr="006850DB">
                    <w:rPr>
                      <w:i/>
                      <w:lang w:val="en-US"/>
                    </w:rPr>
                    <w:t xml:space="preserve"> </w:t>
                  </w:r>
                  <w:proofErr w:type="spellStart"/>
                  <w:r w:rsidRPr="006850DB">
                    <w:rPr>
                      <w:i/>
                      <w:lang w:val="en-US"/>
                    </w:rPr>
                    <w:t>įmonė</w:t>
                  </w:r>
                  <w:proofErr w:type="spellEnd"/>
                  <w:r w:rsidRPr="006850DB">
                    <w:rPr>
                      <w:i/>
                      <w:lang w:val="en-US"/>
                    </w:rPr>
                    <w:t xml:space="preserve"> </w:t>
                  </w:r>
                  <w:proofErr w:type="spellStart"/>
                  <w:r w:rsidRPr="006850DB">
                    <w:rPr>
                      <w:i/>
                      <w:lang w:val="en-US"/>
                    </w:rPr>
                    <w:t>yra</w:t>
                  </w:r>
                  <w:proofErr w:type="spellEnd"/>
                  <w:r w:rsidRPr="006850DB">
                    <w:rPr>
                      <w:i/>
                      <w:lang w:val="en-US"/>
                    </w:rPr>
                    <w:t xml:space="preserve"> </w:t>
                  </w:r>
                  <w:proofErr w:type="spellStart"/>
                  <w:r w:rsidRPr="006850DB">
                    <w:rPr>
                      <w:i/>
                      <w:lang w:val="en-US"/>
                    </w:rPr>
                    <w:t>labai</w:t>
                  </w:r>
                  <w:proofErr w:type="spellEnd"/>
                  <w:r w:rsidRPr="006850DB">
                    <w:rPr>
                      <w:i/>
                      <w:lang w:val="en-US"/>
                    </w:rPr>
                    <w:t xml:space="preserve"> </w:t>
                  </w:r>
                  <w:proofErr w:type="spellStart"/>
                  <w:r w:rsidRPr="006850DB">
                    <w:rPr>
                      <w:i/>
                      <w:lang w:val="en-US"/>
                    </w:rPr>
                    <w:t>maža</w:t>
                  </w:r>
                  <w:proofErr w:type="spellEnd"/>
                  <w:r w:rsidRPr="006850DB">
                    <w:rPr>
                      <w:i/>
                      <w:lang w:val="en-US"/>
                    </w:rPr>
                    <w:t xml:space="preserve"> </w:t>
                  </w:r>
                  <w:proofErr w:type="spellStart"/>
                  <w:r w:rsidRPr="006850DB">
                    <w:rPr>
                      <w:i/>
                      <w:lang w:val="en-US"/>
                    </w:rPr>
                    <w:t>ar</w:t>
                  </w:r>
                  <w:proofErr w:type="spellEnd"/>
                  <w:r w:rsidRPr="006850DB">
                    <w:rPr>
                      <w:i/>
                      <w:lang w:val="en-US"/>
                    </w:rPr>
                    <w:t xml:space="preserve"> </w:t>
                  </w:r>
                  <w:proofErr w:type="spellStart"/>
                  <w:r w:rsidRPr="006850DB">
                    <w:rPr>
                      <w:i/>
                      <w:lang w:val="en-US"/>
                    </w:rPr>
                    <w:t>maža</w:t>
                  </w:r>
                  <w:proofErr w:type="spellEnd"/>
                  <w:r w:rsidRPr="006850DB">
                    <w:rPr>
                      <w:i/>
                      <w:lang w:val="en-US"/>
                    </w:rPr>
                    <w:t xml:space="preserve"> </w:t>
                  </w:r>
                  <w:proofErr w:type="spellStart"/>
                  <w:r w:rsidRPr="006850DB">
                    <w:rPr>
                      <w:i/>
                      <w:lang w:val="en-US"/>
                    </w:rPr>
                    <w:t>įmonė</w:t>
                  </w:r>
                  <w:proofErr w:type="spellEnd"/>
                  <w:r w:rsidRPr="006850DB">
                    <w:rPr>
                      <w:i/>
                      <w:lang w:val="en-US"/>
                    </w:rPr>
                    <w:t>.</w:t>
                  </w:r>
                </w:p>
              </w:tc>
              <w:tc>
                <w:tcPr>
                  <w:tcW w:w="4395" w:type="dxa"/>
                  <w:tcBorders>
                    <w:top w:val="single" w:sz="4" w:space="0" w:color="000000"/>
                    <w:left w:val="single" w:sz="4" w:space="0" w:color="000000"/>
                    <w:bottom w:val="nil"/>
                    <w:right w:val="nil"/>
                  </w:tcBorders>
                  <w:hideMark/>
                </w:tcPr>
                <w:p w14:paraId="10D1DE66" w14:textId="77777777" w:rsidR="00513BDF" w:rsidRPr="006850DB" w:rsidRDefault="00513BDF" w:rsidP="006850DB">
                  <w:pPr>
                    <w:ind w:left="143"/>
                    <w:jc w:val="both"/>
                    <w:rPr>
                      <w:i/>
                      <w:lang w:val="en-US"/>
                    </w:rPr>
                  </w:pPr>
                  <w:proofErr w:type="spellStart"/>
                  <w:r w:rsidRPr="006850DB">
                    <w:rPr>
                      <w:i/>
                      <w:lang w:val="en-US"/>
                    </w:rPr>
                    <w:t>Pareiškėjas</w:t>
                  </w:r>
                  <w:proofErr w:type="spellEnd"/>
                  <w:r w:rsidRPr="006850DB">
                    <w:rPr>
                      <w:i/>
                      <w:lang w:val="en-US"/>
                    </w:rPr>
                    <w:t xml:space="preserve"> </w:t>
                  </w:r>
                  <w:proofErr w:type="spellStart"/>
                  <w:r w:rsidRPr="006850DB">
                    <w:rPr>
                      <w:i/>
                      <w:lang w:val="en-US"/>
                    </w:rPr>
                    <w:t>yra</w:t>
                  </w:r>
                  <w:proofErr w:type="spellEnd"/>
                  <w:r w:rsidRPr="006850DB">
                    <w:rPr>
                      <w:i/>
                      <w:lang w:val="en-US"/>
                    </w:rPr>
                    <w:t xml:space="preserve"> </w:t>
                  </w:r>
                  <w:proofErr w:type="spellStart"/>
                  <w:r w:rsidRPr="006850DB">
                    <w:rPr>
                      <w:i/>
                      <w:lang w:val="en-US"/>
                    </w:rPr>
                    <w:t>pramonės</w:t>
                  </w:r>
                  <w:proofErr w:type="spellEnd"/>
                  <w:r w:rsidRPr="006850DB">
                    <w:rPr>
                      <w:i/>
                      <w:lang w:val="en-US"/>
                    </w:rPr>
                    <w:t xml:space="preserve"> MVĮ, </w:t>
                  </w:r>
                  <w:proofErr w:type="spellStart"/>
                  <w:r w:rsidRPr="006850DB">
                    <w:rPr>
                      <w:i/>
                      <w:lang w:val="en-US"/>
                    </w:rPr>
                    <w:t>veikianti</w:t>
                  </w:r>
                  <w:proofErr w:type="spellEnd"/>
                  <w:r w:rsidRPr="006850DB">
                    <w:rPr>
                      <w:i/>
                      <w:lang w:val="en-US"/>
                    </w:rPr>
                    <w:t xml:space="preserve"> ne </w:t>
                  </w:r>
                  <w:proofErr w:type="spellStart"/>
                  <w:r w:rsidRPr="006850DB">
                    <w:rPr>
                      <w:i/>
                      <w:lang w:val="en-US"/>
                    </w:rPr>
                    <w:t>trumpiau</w:t>
                  </w:r>
                  <w:proofErr w:type="spellEnd"/>
                  <w:r w:rsidRPr="006850DB">
                    <w:rPr>
                      <w:i/>
                      <w:lang w:val="en-US"/>
                    </w:rPr>
                    <w:t xml:space="preserve"> </w:t>
                  </w:r>
                  <w:proofErr w:type="spellStart"/>
                  <w:r w:rsidRPr="006850DB">
                    <w:rPr>
                      <w:i/>
                      <w:lang w:val="en-US"/>
                    </w:rPr>
                    <w:t>kaip</w:t>
                  </w:r>
                  <w:proofErr w:type="spellEnd"/>
                  <w:r w:rsidRPr="006850DB">
                    <w:rPr>
                      <w:i/>
                      <w:lang w:val="en-US"/>
                    </w:rPr>
                    <w:t xml:space="preserve"> 3 </w:t>
                  </w:r>
                  <w:proofErr w:type="spellStart"/>
                  <w:r w:rsidRPr="006850DB">
                    <w:rPr>
                      <w:i/>
                      <w:lang w:val="en-US"/>
                    </w:rPr>
                    <w:t>metus</w:t>
                  </w:r>
                  <w:proofErr w:type="spellEnd"/>
                  <w:r w:rsidRPr="006850DB">
                    <w:rPr>
                      <w:i/>
                      <w:lang w:val="en-US"/>
                    </w:rPr>
                    <w:t xml:space="preserve">, </w:t>
                  </w:r>
                  <w:proofErr w:type="spellStart"/>
                  <w:r w:rsidRPr="006850DB">
                    <w:rPr>
                      <w:i/>
                      <w:lang w:val="en-US"/>
                    </w:rPr>
                    <w:t>kurios</w:t>
                  </w:r>
                  <w:proofErr w:type="spellEnd"/>
                  <w:r w:rsidRPr="006850DB">
                    <w:rPr>
                      <w:i/>
                      <w:lang w:val="en-US"/>
                    </w:rPr>
                    <w:t xml:space="preserve"> </w:t>
                  </w:r>
                  <w:proofErr w:type="spellStart"/>
                  <w:r w:rsidRPr="006850DB">
                    <w:rPr>
                      <w:i/>
                      <w:lang w:val="en-US"/>
                    </w:rPr>
                    <w:t>metinės</w:t>
                  </w:r>
                  <w:proofErr w:type="spellEnd"/>
                  <w:r w:rsidRPr="006850DB">
                    <w:rPr>
                      <w:i/>
                      <w:lang w:val="en-US"/>
                    </w:rPr>
                    <w:t xml:space="preserve"> </w:t>
                  </w:r>
                  <w:proofErr w:type="spellStart"/>
                  <w:r w:rsidRPr="006850DB">
                    <w:rPr>
                      <w:i/>
                      <w:lang w:val="en-US"/>
                    </w:rPr>
                    <w:t>pardavimo</w:t>
                  </w:r>
                  <w:proofErr w:type="spellEnd"/>
                  <w:r w:rsidRPr="006850DB">
                    <w:rPr>
                      <w:i/>
                      <w:lang w:val="en-US"/>
                    </w:rPr>
                    <w:t xml:space="preserve"> </w:t>
                  </w:r>
                  <w:proofErr w:type="spellStart"/>
                  <w:r w:rsidRPr="006850DB">
                    <w:rPr>
                      <w:i/>
                      <w:lang w:val="en-US"/>
                    </w:rPr>
                    <w:t>pajamos</w:t>
                  </w:r>
                  <w:proofErr w:type="spellEnd"/>
                  <w:r w:rsidRPr="006850DB">
                    <w:rPr>
                      <w:i/>
                      <w:lang w:val="en-US"/>
                    </w:rPr>
                    <w:t xml:space="preserve"> </w:t>
                  </w:r>
                  <w:proofErr w:type="spellStart"/>
                  <w:r w:rsidRPr="006850DB">
                    <w:rPr>
                      <w:i/>
                      <w:lang w:val="en-US"/>
                    </w:rPr>
                    <w:t>iš</w:t>
                  </w:r>
                  <w:proofErr w:type="spellEnd"/>
                  <w:r w:rsidRPr="006850DB">
                    <w:rPr>
                      <w:i/>
                      <w:lang w:val="en-US"/>
                    </w:rPr>
                    <w:t xml:space="preserve"> </w:t>
                  </w:r>
                  <w:proofErr w:type="spellStart"/>
                  <w:r w:rsidRPr="006850DB">
                    <w:rPr>
                      <w:i/>
                      <w:lang w:val="en-US"/>
                    </w:rPr>
                    <w:t>savo</w:t>
                  </w:r>
                  <w:proofErr w:type="spellEnd"/>
                  <w:r w:rsidRPr="006850DB">
                    <w:rPr>
                      <w:i/>
                      <w:lang w:val="en-US"/>
                    </w:rPr>
                    <w:t xml:space="preserve"> </w:t>
                  </w:r>
                  <w:proofErr w:type="spellStart"/>
                  <w:r w:rsidRPr="006850DB">
                    <w:rPr>
                      <w:i/>
                      <w:lang w:val="en-US"/>
                    </w:rPr>
                    <w:t>pagamintos</w:t>
                  </w:r>
                  <w:proofErr w:type="spellEnd"/>
                  <w:r w:rsidRPr="006850DB">
                    <w:rPr>
                      <w:i/>
                      <w:lang w:val="en-US"/>
                    </w:rPr>
                    <w:t xml:space="preserve"> </w:t>
                  </w:r>
                  <w:proofErr w:type="spellStart"/>
                  <w:r w:rsidRPr="006850DB">
                    <w:rPr>
                      <w:i/>
                      <w:lang w:val="en-US"/>
                    </w:rPr>
                    <w:t>produkcijos</w:t>
                  </w:r>
                  <w:proofErr w:type="spellEnd"/>
                  <w:r w:rsidRPr="006850DB">
                    <w:rPr>
                      <w:i/>
                      <w:lang w:val="en-US"/>
                    </w:rPr>
                    <w:t xml:space="preserve"> </w:t>
                  </w:r>
                  <w:proofErr w:type="spellStart"/>
                  <w:r w:rsidRPr="006850DB">
                    <w:rPr>
                      <w:i/>
                      <w:lang w:val="en-US"/>
                    </w:rPr>
                    <w:t>kiekvienais</w:t>
                  </w:r>
                  <w:proofErr w:type="spellEnd"/>
                  <w:r w:rsidRPr="006850DB">
                    <w:rPr>
                      <w:i/>
                      <w:lang w:val="en-US"/>
                    </w:rPr>
                    <w:t xml:space="preserve"> </w:t>
                  </w:r>
                  <w:proofErr w:type="spellStart"/>
                  <w:r w:rsidRPr="006850DB">
                    <w:rPr>
                      <w:i/>
                      <w:lang w:val="en-US"/>
                    </w:rPr>
                    <w:t>metais</w:t>
                  </w:r>
                  <w:proofErr w:type="spellEnd"/>
                  <w:r w:rsidRPr="006850DB">
                    <w:rPr>
                      <w:i/>
                      <w:lang w:val="en-US"/>
                    </w:rPr>
                    <w:t xml:space="preserve"> </w:t>
                  </w:r>
                  <w:proofErr w:type="spellStart"/>
                  <w:r w:rsidRPr="006850DB">
                    <w:rPr>
                      <w:i/>
                      <w:lang w:val="en-US"/>
                    </w:rPr>
                    <w:t>sudaro</w:t>
                  </w:r>
                  <w:proofErr w:type="spellEnd"/>
                  <w:r w:rsidRPr="006850DB">
                    <w:rPr>
                      <w:i/>
                      <w:lang w:val="en-US"/>
                    </w:rPr>
                    <w:t xml:space="preserve"> ne </w:t>
                  </w:r>
                  <w:proofErr w:type="spellStart"/>
                  <w:r w:rsidRPr="006850DB">
                    <w:rPr>
                      <w:i/>
                      <w:lang w:val="en-US"/>
                    </w:rPr>
                    <w:t>mažiau</w:t>
                  </w:r>
                  <w:proofErr w:type="spellEnd"/>
                  <w:r w:rsidRPr="006850DB">
                    <w:rPr>
                      <w:i/>
                      <w:lang w:val="en-US"/>
                    </w:rPr>
                    <w:t xml:space="preserve"> </w:t>
                  </w:r>
                  <w:proofErr w:type="spellStart"/>
                  <w:r w:rsidRPr="006850DB">
                    <w:rPr>
                      <w:i/>
                      <w:lang w:val="en-US"/>
                    </w:rPr>
                    <w:t>kaip</w:t>
                  </w:r>
                  <w:proofErr w:type="spellEnd"/>
                  <w:r w:rsidRPr="006850DB">
                    <w:rPr>
                      <w:i/>
                      <w:lang w:val="en-US"/>
                    </w:rPr>
                    <w:t xml:space="preserve"> 51 proc. </w:t>
                  </w:r>
                  <w:proofErr w:type="spellStart"/>
                  <w:r w:rsidRPr="006850DB">
                    <w:rPr>
                      <w:i/>
                      <w:lang w:val="en-US"/>
                    </w:rPr>
                    <w:t>bendroje</w:t>
                  </w:r>
                  <w:proofErr w:type="spellEnd"/>
                  <w:r w:rsidRPr="006850DB">
                    <w:rPr>
                      <w:i/>
                      <w:lang w:val="en-US"/>
                    </w:rPr>
                    <w:t xml:space="preserve"> </w:t>
                  </w:r>
                  <w:proofErr w:type="spellStart"/>
                  <w:r w:rsidRPr="006850DB">
                    <w:rPr>
                      <w:i/>
                      <w:lang w:val="en-US"/>
                    </w:rPr>
                    <w:t>pardavimo</w:t>
                  </w:r>
                  <w:proofErr w:type="spellEnd"/>
                  <w:r w:rsidRPr="006850DB">
                    <w:rPr>
                      <w:i/>
                      <w:lang w:val="en-US"/>
                    </w:rPr>
                    <w:t xml:space="preserve"> </w:t>
                  </w:r>
                  <w:proofErr w:type="spellStart"/>
                  <w:r w:rsidRPr="006850DB">
                    <w:rPr>
                      <w:i/>
                      <w:lang w:val="en-US"/>
                    </w:rPr>
                    <w:t>struktūroje</w:t>
                  </w:r>
                  <w:proofErr w:type="spellEnd"/>
                  <w:r w:rsidRPr="006850DB">
                    <w:rPr>
                      <w:i/>
                      <w:lang w:val="en-US"/>
                    </w:rPr>
                    <w:t xml:space="preserve"> </w:t>
                  </w:r>
                  <w:proofErr w:type="spellStart"/>
                  <w:r w:rsidRPr="006850DB">
                    <w:rPr>
                      <w:i/>
                      <w:lang w:val="en-US"/>
                    </w:rPr>
                    <w:t>ir</w:t>
                  </w:r>
                  <w:proofErr w:type="spellEnd"/>
                  <w:r w:rsidRPr="006850DB">
                    <w:rPr>
                      <w:i/>
                      <w:lang w:val="en-US"/>
                    </w:rPr>
                    <w:t xml:space="preserve"> </w:t>
                  </w:r>
                  <w:proofErr w:type="spellStart"/>
                  <w:r w:rsidRPr="006850DB">
                    <w:rPr>
                      <w:b/>
                      <w:i/>
                      <w:lang w:val="en-US"/>
                    </w:rPr>
                    <w:t>vidutinės</w:t>
                  </w:r>
                  <w:proofErr w:type="spellEnd"/>
                  <w:r w:rsidRPr="006850DB">
                    <w:rPr>
                      <w:b/>
                      <w:i/>
                      <w:lang w:val="en-US"/>
                    </w:rPr>
                    <w:t xml:space="preserve"> </w:t>
                  </w:r>
                  <w:proofErr w:type="spellStart"/>
                  <w:r w:rsidRPr="006850DB">
                    <w:rPr>
                      <w:i/>
                      <w:lang w:val="en-US"/>
                    </w:rPr>
                    <w:t>metinės</w:t>
                  </w:r>
                  <w:proofErr w:type="spellEnd"/>
                  <w:r w:rsidRPr="006850DB">
                    <w:rPr>
                      <w:i/>
                      <w:lang w:val="en-US"/>
                    </w:rPr>
                    <w:t xml:space="preserve"> </w:t>
                  </w:r>
                  <w:proofErr w:type="spellStart"/>
                  <w:r w:rsidRPr="006850DB">
                    <w:rPr>
                      <w:i/>
                      <w:lang w:val="en-US"/>
                    </w:rPr>
                    <w:t>pajamos</w:t>
                  </w:r>
                  <w:proofErr w:type="spellEnd"/>
                  <w:r w:rsidRPr="006850DB">
                    <w:rPr>
                      <w:i/>
                      <w:lang w:val="en-US"/>
                    </w:rPr>
                    <w:t xml:space="preserve"> </w:t>
                  </w:r>
                  <w:proofErr w:type="spellStart"/>
                  <w:r w:rsidRPr="006850DB">
                    <w:rPr>
                      <w:i/>
                      <w:lang w:val="en-US"/>
                    </w:rPr>
                    <w:t>iš</w:t>
                  </w:r>
                  <w:proofErr w:type="spellEnd"/>
                  <w:r w:rsidRPr="006850DB">
                    <w:rPr>
                      <w:i/>
                      <w:lang w:val="en-US"/>
                    </w:rPr>
                    <w:t xml:space="preserve"> </w:t>
                  </w:r>
                  <w:proofErr w:type="spellStart"/>
                  <w:r w:rsidRPr="006850DB">
                    <w:rPr>
                      <w:i/>
                      <w:lang w:val="en-US"/>
                    </w:rPr>
                    <w:t>savo</w:t>
                  </w:r>
                  <w:proofErr w:type="spellEnd"/>
                  <w:r w:rsidRPr="006850DB">
                    <w:rPr>
                      <w:i/>
                      <w:lang w:val="en-US"/>
                    </w:rPr>
                    <w:t xml:space="preserve"> </w:t>
                  </w:r>
                  <w:proofErr w:type="spellStart"/>
                  <w:r w:rsidRPr="006850DB">
                    <w:rPr>
                      <w:i/>
                      <w:lang w:val="en-US"/>
                    </w:rPr>
                    <w:t>pagamintos</w:t>
                  </w:r>
                  <w:proofErr w:type="spellEnd"/>
                  <w:r w:rsidRPr="006850DB">
                    <w:rPr>
                      <w:i/>
                      <w:lang w:val="en-US"/>
                    </w:rPr>
                    <w:t xml:space="preserve"> </w:t>
                  </w:r>
                  <w:proofErr w:type="spellStart"/>
                  <w:r w:rsidRPr="006850DB">
                    <w:rPr>
                      <w:i/>
                      <w:lang w:val="en-US"/>
                    </w:rPr>
                    <w:t>produkcijos</w:t>
                  </w:r>
                  <w:proofErr w:type="spellEnd"/>
                  <w:r w:rsidRPr="006850DB">
                    <w:rPr>
                      <w:i/>
                      <w:lang w:val="en-US"/>
                    </w:rPr>
                    <w:t xml:space="preserve"> per </w:t>
                  </w:r>
                  <w:proofErr w:type="spellStart"/>
                  <w:r w:rsidRPr="006850DB">
                    <w:rPr>
                      <w:i/>
                      <w:lang w:val="en-US"/>
                    </w:rPr>
                    <w:t>pastaruosius</w:t>
                  </w:r>
                  <w:proofErr w:type="spellEnd"/>
                  <w:r w:rsidRPr="006850DB">
                    <w:rPr>
                      <w:i/>
                      <w:lang w:val="en-US"/>
                    </w:rPr>
                    <w:t xml:space="preserve"> </w:t>
                  </w:r>
                  <w:proofErr w:type="spellStart"/>
                  <w:r w:rsidRPr="006850DB">
                    <w:rPr>
                      <w:i/>
                      <w:lang w:val="en-US"/>
                    </w:rPr>
                    <w:t>trejus</w:t>
                  </w:r>
                  <w:proofErr w:type="spellEnd"/>
                  <w:r w:rsidRPr="006850DB">
                    <w:rPr>
                      <w:i/>
                      <w:lang w:val="en-US"/>
                    </w:rPr>
                    <w:t xml:space="preserve"> </w:t>
                  </w:r>
                  <w:proofErr w:type="spellStart"/>
                  <w:r w:rsidRPr="006850DB">
                    <w:rPr>
                      <w:i/>
                      <w:lang w:val="en-US"/>
                    </w:rPr>
                    <w:t>finansinius</w:t>
                  </w:r>
                  <w:proofErr w:type="spellEnd"/>
                  <w:r w:rsidRPr="006850DB">
                    <w:rPr>
                      <w:i/>
                      <w:lang w:val="en-US"/>
                    </w:rPr>
                    <w:t xml:space="preserve"> </w:t>
                  </w:r>
                  <w:proofErr w:type="spellStart"/>
                  <w:r w:rsidRPr="006850DB">
                    <w:rPr>
                      <w:i/>
                      <w:lang w:val="en-US"/>
                    </w:rPr>
                    <w:t>metus</w:t>
                  </w:r>
                  <w:proofErr w:type="spellEnd"/>
                  <w:r w:rsidRPr="006850DB">
                    <w:rPr>
                      <w:i/>
                      <w:lang w:val="en-US"/>
                    </w:rPr>
                    <w:t xml:space="preserve"> </w:t>
                  </w:r>
                  <w:proofErr w:type="spellStart"/>
                  <w:r w:rsidRPr="006850DB">
                    <w:rPr>
                      <w:i/>
                      <w:lang w:val="en-US"/>
                    </w:rPr>
                    <w:t>yra</w:t>
                  </w:r>
                  <w:proofErr w:type="spellEnd"/>
                  <w:r w:rsidRPr="006850DB">
                    <w:rPr>
                      <w:i/>
                      <w:lang w:val="en-US"/>
                    </w:rPr>
                    <w:t xml:space="preserve"> ne </w:t>
                  </w:r>
                  <w:proofErr w:type="spellStart"/>
                  <w:r w:rsidRPr="006850DB">
                    <w:rPr>
                      <w:i/>
                      <w:lang w:val="en-US"/>
                    </w:rPr>
                    <w:t>mažesnės</w:t>
                  </w:r>
                  <w:proofErr w:type="spellEnd"/>
                  <w:r w:rsidRPr="006850DB">
                    <w:rPr>
                      <w:i/>
                      <w:lang w:val="en-US"/>
                    </w:rPr>
                    <w:t xml:space="preserve"> </w:t>
                  </w:r>
                  <w:proofErr w:type="spellStart"/>
                  <w:r w:rsidRPr="006850DB">
                    <w:rPr>
                      <w:i/>
                      <w:lang w:val="en-US"/>
                    </w:rPr>
                    <w:t>kaip</w:t>
                  </w:r>
                  <w:proofErr w:type="spellEnd"/>
                  <w:r w:rsidRPr="006850DB">
                    <w:rPr>
                      <w:i/>
                      <w:lang w:val="en-US"/>
                    </w:rPr>
                    <w:t xml:space="preserve"> 300 000,00 (</w:t>
                  </w:r>
                  <w:proofErr w:type="spellStart"/>
                  <w:r w:rsidRPr="006850DB">
                    <w:rPr>
                      <w:i/>
                      <w:lang w:val="en-US"/>
                    </w:rPr>
                    <w:t>trys</w:t>
                  </w:r>
                  <w:proofErr w:type="spellEnd"/>
                  <w:r w:rsidRPr="006850DB">
                    <w:rPr>
                      <w:i/>
                      <w:lang w:val="en-US"/>
                    </w:rPr>
                    <w:t xml:space="preserve"> </w:t>
                  </w:r>
                  <w:proofErr w:type="spellStart"/>
                  <w:r w:rsidRPr="006850DB">
                    <w:rPr>
                      <w:i/>
                      <w:lang w:val="en-US"/>
                    </w:rPr>
                    <w:t>šimtai</w:t>
                  </w:r>
                  <w:proofErr w:type="spellEnd"/>
                  <w:r w:rsidRPr="006850DB">
                    <w:rPr>
                      <w:i/>
                      <w:lang w:val="en-US"/>
                    </w:rPr>
                    <w:t xml:space="preserve"> </w:t>
                  </w:r>
                  <w:proofErr w:type="spellStart"/>
                  <w:r w:rsidRPr="006850DB">
                    <w:rPr>
                      <w:i/>
                      <w:lang w:val="en-US"/>
                    </w:rPr>
                    <w:t>tūkstančių</w:t>
                  </w:r>
                  <w:proofErr w:type="spellEnd"/>
                  <w:r w:rsidRPr="006850DB">
                    <w:rPr>
                      <w:i/>
                      <w:lang w:val="en-US"/>
                    </w:rPr>
                    <w:t xml:space="preserve">) </w:t>
                  </w:r>
                  <w:proofErr w:type="spellStart"/>
                  <w:r w:rsidRPr="006850DB">
                    <w:rPr>
                      <w:i/>
                      <w:lang w:val="en-US"/>
                    </w:rPr>
                    <w:t>eurų</w:t>
                  </w:r>
                  <w:proofErr w:type="spellEnd"/>
                  <w:r w:rsidRPr="006850DB">
                    <w:rPr>
                      <w:i/>
                      <w:lang w:val="en-US"/>
                    </w:rPr>
                    <w:t xml:space="preserve">, </w:t>
                  </w:r>
                  <w:proofErr w:type="spellStart"/>
                  <w:r w:rsidRPr="006850DB">
                    <w:rPr>
                      <w:i/>
                      <w:lang w:val="en-US"/>
                    </w:rPr>
                    <w:t>jeigu</w:t>
                  </w:r>
                  <w:proofErr w:type="spellEnd"/>
                  <w:r w:rsidRPr="006850DB">
                    <w:rPr>
                      <w:i/>
                      <w:lang w:val="en-US"/>
                    </w:rPr>
                    <w:t xml:space="preserve"> </w:t>
                  </w:r>
                  <w:proofErr w:type="spellStart"/>
                  <w:r w:rsidRPr="006850DB">
                    <w:rPr>
                      <w:i/>
                      <w:lang w:val="en-US"/>
                    </w:rPr>
                    <w:t>įmonė</w:t>
                  </w:r>
                  <w:proofErr w:type="spellEnd"/>
                  <w:r w:rsidRPr="006850DB">
                    <w:rPr>
                      <w:i/>
                      <w:lang w:val="en-US"/>
                    </w:rPr>
                    <w:t xml:space="preserve"> </w:t>
                  </w:r>
                  <w:proofErr w:type="spellStart"/>
                  <w:r w:rsidRPr="006850DB">
                    <w:rPr>
                      <w:i/>
                      <w:lang w:val="en-US"/>
                    </w:rPr>
                    <w:t>yra</w:t>
                  </w:r>
                  <w:proofErr w:type="spellEnd"/>
                  <w:r w:rsidRPr="006850DB">
                    <w:rPr>
                      <w:i/>
                      <w:lang w:val="en-US"/>
                    </w:rPr>
                    <w:t xml:space="preserve"> </w:t>
                  </w:r>
                  <w:proofErr w:type="spellStart"/>
                  <w:r w:rsidRPr="006850DB">
                    <w:rPr>
                      <w:i/>
                      <w:lang w:val="en-US"/>
                    </w:rPr>
                    <w:t>vidutinė</w:t>
                  </w:r>
                  <w:proofErr w:type="spellEnd"/>
                  <w:r w:rsidRPr="006850DB">
                    <w:rPr>
                      <w:i/>
                      <w:lang w:val="en-US"/>
                    </w:rPr>
                    <w:t xml:space="preserve"> </w:t>
                  </w:r>
                  <w:proofErr w:type="spellStart"/>
                  <w:r w:rsidRPr="006850DB">
                    <w:rPr>
                      <w:i/>
                      <w:lang w:val="en-US"/>
                    </w:rPr>
                    <w:t>įmonė</w:t>
                  </w:r>
                  <w:proofErr w:type="spellEnd"/>
                  <w:r w:rsidRPr="006850DB">
                    <w:rPr>
                      <w:i/>
                      <w:lang w:val="en-US"/>
                    </w:rPr>
                    <w:t xml:space="preserve">, </w:t>
                  </w:r>
                  <w:proofErr w:type="spellStart"/>
                  <w:r w:rsidRPr="006850DB">
                    <w:rPr>
                      <w:i/>
                      <w:lang w:val="en-US"/>
                    </w:rPr>
                    <w:t>ir</w:t>
                  </w:r>
                  <w:proofErr w:type="spellEnd"/>
                  <w:r w:rsidRPr="006850DB">
                    <w:rPr>
                      <w:i/>
                      <w:lang w:val="en-US"/>
                    </w:rPr>
                    <w:t xml:space="preserve"> 145 000,00 (</w:t>
                  </w:r>
                  <w:proofErr w:type="spellStart"/>
                  <w:r w:rsidRPr="006850DB">
                    <w:rPr>
                      <w:i/>
                      <w:lang w:val="en-US"/>
                    </w:rPr>
                    <w:t>šimtas</w:t>
                  </w:r>
                  <w:proofErr w:type="spellEnd"/>
                  <w:r w:rsidRPr="006850DB">
                    <w:rPr>
                      <w:i/>
                      <w:lang w:val="en-US"/>
                    </w:rPr>
                    <w:t xml:space="preserve"> </w:t>
                  </w:r>
                  <w:proofErr w:type="spellStart"/>
                  <w:r w:rsidRPr="006850DB">
                    <w:rPr>
                      <w:i/>
                      <w:lang w:val="en-US"/>
                    </w:rPr>
                    <w:t>keturiasdešimt</w:t>
                  </w:r>
                  <w:proofErr w:type="spellEnd"/>
                  <w:r w:rsidRPr="006850DB">
                    <w:rPr>
                      <w:i/>
                      <w:lang w:val="en-US"/>
                    </w:rPr>
                    <w:t xml:space="preserve"> </w:t>
                  </w:r>
                  <w:proofErr w:type="spellStart"/>
                  <w:r w:rsidRPr="006850DB">
                    <w:rPr>
                      <w:i/>
                      <w:lang w:val="en-US"/>
                    </w:rPr>
                    <w:t>penki</w:t>
                  </w:r>
                  <w:proofErr w:type="spellEnd"/>
                  <w:r w:rsidRPr="006850DB">
                    <w:rPr>
                      <w:i/>
                      <w:lang w:val="en-US"/>
                    </w:rPr>
                    <w:t xml:space="preserve"> </w:t>
                  </w:r>
                  <w:proofErr w:type="spellStart"/>
                  <w:r w:rsidRPr="006850DB">
                    <w:rPr>
                      <w:i/>
                      <w:lang w:val="en-US"/>
                    </w:rPr>
                    <w:t>tūkstančiai</w:t>
                  </w:r>
                  <w:proofErr w:type="spellEnd"/>
                  <w:r w:rsidRPr="006850DB">
                    <w:rPr>
                      <w:i/>
                      <w:lang w:val="en-US"/>
                    </w:rPr>
                    <w:t xml:space="preserve">) </w:t>
                  </w:r>
                  <w:proofErr w:type="spellStart"/>
                  <w:r w:rsidRPr="006850DB">
                    <w:rPr>
                      <w:i/>
                      <w:lang w:val="en-US"/>
                    </w:rPr>
                    <w:t>eurų</w:t>
                  </w:r>
                  <w:proofErr w:type="spellEnd"/>
                  <w:r w:rsidRPr="006850DB">
                    <w:rPr>
                      <w:i/>
                      <w:lang w:val="en-US"/>
                    </w:rPr>
                    <w:t xml:space="preserve">, </w:t>
                  </w:r>
                  <w:proofErr w:type="spellStart"/>
                  <w:r w:rsidRPr="006850DB">
                    <w:rPr>
                      <w:i/>
                      <w:lang w:val="en-US"/>
                    </w:rPr>
                    <w:t>jeigu</w:t>
                  </w:r>
                  <w:proofErr w:type="spellEnd"/>
                  <w:r w:rsidRPr="006850DB">
                    <w:rPr>
                      <w:i/>
                      <w:lang w:val="en-US"/>
                    </w:rPr>
                    <w:t xml:space="preserve"> </w:t>
                  </w:r>
                  <w:proofErr w:type="spellStart"/>
                  <w:r w:rsidRPr="006850DB">
                    <w:rPr>
                      <w:i/>
                      <w:lang w:val="en-US"/>
                    </w:rPr>
                    <w:t>įmonė</w:t>
                  </w:r>
                  <w:proofErr w:type="spellEnd"/>
                  <w:r w:rsidRPr="006850DB">
                    <w:rPr>
                      <w:i/>
                      <w:lang w:val="en-US"/>
                    </w:rPr>
                    <w:t xml:space="preserve"> </w:t>
                  </w:r>
                  <w:proofErr w:type="spellStart"/>
                  <w:r w:rsidRPr="006850DB">
                    <w:rPr>
                      <w:i/>
                      <w:lang w:val="en-US"/>
                    </w:rPr>
                    <w:t>yra</w:t>
                  </w:r>
                  <w:proofErr w:type="spellEnd"/>
                  <w:r w:rsidRPr="006850DB">
                    <w:rPr>
                      <w:i/>
                      <w:lang w:val="en-US"/>
                    </w:rPr>
                    <w:t xml:space="preserve"> </w:t>
                  </w:r>
                  <w:proofErr w:type="spellStart"/>
                  <w:r w:rsidRPr="006850DB">
                    <w:rPr>
                      <w:i/>
                      <w:lang w:val="en-US"/>
                    </w:rPr>
                    <w:t>labai</w:t>
                  </w:r>
                  <w:proofErr w:type="spellEnd"/>
                  <w:r w:rsidRPr="006850DB">
                    <w:rPr>
                      <w:i/>
                      <w:lang w:val="en-US"/>
                    </w:rPr>
                    <w:t xml:space="preserve"> </w:t>
                  </w:r>
                  <w:proofErr w:type="spellStart"/>
                  <w:r w:rsidRPr="006850DB">
                    <w:rPr>
                      <w:i/>
                      <w:lang w:val="en-US"/>
                    </w:rPr>
                    <w:t>maža</w:t>
                  </w:r>
                  <w:proofErr w:type="spellEnd"/>
                  <w:r w:rsidRPr="006850DB">
                    <w:rPr>
                      <w:i/>
                      <w:lang w:val="en-US"/>
                    </w:rPr>
                    <w:t xml:space="preserve"> </w:t>
                  </w:r>
                  <w:proofErr w:type="spellStart"/>
                  <w:r w:rsidRPr="006850DB">
                    <w:rPr>
                      <w:i/>
                      <w:lang w:val="en-US"/>
                    </w:rPr>
                    <w:t>ar</w:t>
                  </w:r>
                  <w:proofErr w:type="spellEnd"/>
                  <w:r w:rsidRPr="006850DB">
                    <w:rPr>
                      <w:i/>
                      <w:lang w:val="en-US"/>
                    </w:rPr>
                    <w:t xml:space="preserve"> </w:t>
                  </w:r>
                  <w:proofErr w:type="spellStart"/>
                  <w:r w:rsidRPr="006850DB">
                    <w:rPr>
                      <w:i/>
                      <w:lang w:val="en-US"/>
                    </w:rPr>
                    <w:t>maža</w:t>
                  </w:r>
                  <w:proofErr w:type="spellEnd"/>
                  <w:r w:rsidRPr="006850DB">
                    <w:rPr>
                      <w:i/>
                      <w:lang w:val="en-US"/>
                    </w:rPr>
                    <w:t xml:space="preserve"> </w:t>
                  </w:r>
                  <w:proofErr w:type="spellStart"/>
                  <w:r w:rsidRPr="006850DB">
                    <w:rPr>
                      <w:i/>
                      <w:lang w:val="en-US"/>
                    </w:rPr>
                    <w:t>įmonė</w:t>
                  </w:r>
                  <w:proofErr w:type="spellEnd"/>
                  <w:r w:rsidRPr="006850DB">
                    <w:rPr>
                      <w:i/>
                      <w:lang w:val="en-US"/>
                    </w:rPr>
                    <w:t>.</w:t>
                  </w:r>
                </w:p>
              </w:tc>
            </w:tr>
          </w:tbl>
          <w:p w14:paraId="6E7FD7D5" w14:textId="77777777" w:rsidR="00513BDF" w:rsidRPr="007D013F" w:rsidRDefault="00513BDF" w:rsidP="0065545F">
            <w:pPr>
              <w:jc w:val="both"/>
            </w:pPr>
          </w:p>
        </w:tc>
        <w:tc>
          <w:tcPr>
            <w:tcW w:w="3261" w:type="dxa"/>
          </w:tcPr>
          <w:p w14:paraId="687F7567" w14:textId="77777777" w:rsidR="00513BDF" w:rsidRDefault="00513BDF" w:rsidP="00513BDF">
            <w:pPr>
              <w:jc w:val="both"/>
              <w:rPr>
                <w:b/>
                <w:bCs/>
              </w:rPr>
            </w:pPr>
            <w:r>
              <w:rPr>
                <w:b/>
                <w:bCs/>
              </w:rPr>
              <w:lastRenderedPageBreak/>
              <w:t>Neatsižvelgta.</w:t>
            </w:r>
          </w:p>
          <w:p w14:paraId="398809A7" w14:textId="3927F13F" w:rsidR="00513BDF" w:rsidRPr="00062DCF" w:rsidRDefault="00513BDF" w:rsidP="00513BDF">
            <w:pPr>
              <w:jc w:val="both"/>
              <w:rPr>
                <w:b/>
                <w:bCs/>
                <w:lang w:val="en-US"/>
              </w:rPr>
            </w:pPr>
            <w:r>
              <w:t xml:space="preserve">Teikiamas pasiūlymas yra susijęs su projektų atrankos kriterijais. </w:t>
            </w:r>
            <w:r>
              <w:t xml:space="preserve">Informuojame, kad projektų atrankos kriterijai buvo du kartus skelbti viešam aptarimui ir š. m. kovo </w:t>
            </w:r>
            <w:r>
              <w:rPr>
                <w:lang w:val="en-US"/>
              </w:rPr>
              <w:t xml:space="preserve">21 </w:t>
            </w:r>
            <w:r>
              <w:t xml:space="preserve">d. patvirtinti Stebėsenos komiteto </w:t>
            </w:r>
            <w:r w:rsidRPr="00BB671B">
              <w:lastRenderedPageBreak/>
              <w:t xml:space="preserve">2025 m. </w:t>
            </w:r>
            <w:r>
              <w:t>kovo 21</w:t>
            </w:r>
            <w:r w:rsidRPr="00BB671B">
              <w:t xml:space="preserve"> d. posėdžio protokoliniu sprendimu Nr.</w:t>
            </w:r>
            <w:r w:rsidR="00062DCF">
              <w:rPr>
                <w:szCs w:val="24"/>
                <w:lang w:val="en-US"/>
              </w:rPr>
              <w:t xml:space="preserve"> </w:t>
            </w:r>
            <w:r w:rsidR="00062DCF">
              <w:rPr>
                <w:szCs w:val="24"/>
                <w:lang w:val="en-US"/>
              </w:rPr>
              <w:t> </w:t>
            </w:r>
            <w:r w:rsidRPr="00BB671B">
              <w:t xml:space="preserve"> 46P-</w:t>
            </w:r>
            <w:r>
              <w:t>1</w:t>
            </w:r>
            <w:r w:rsidRPr="00BB671B">
              <w:t xml:space="preserve"> (</w:t>
            </w:r>
            <w:r>
              <w:t>26</w:t>
            </w:r>
            <w:r w:rsidRPr="00BB671B">
              <w:t>)</w:t>
            </w:r>
            <w:r w:rsidRPr="00BB671B">
              <w:rPr>
                <w:szCs w:val="24"/>
              </w:rPr>
              <w:t>.</w:t>
            </w:r>
            <w:r w:rsidR="00062DCF">
              <w:rPr>
                <w:szCs w:val="24"/>
              </w:rPr>
              <w:t xml:space="preserve"> Paminėtina, kad toks kriterijus nustatytas atsižvelgiant į kvietimo </w:t>
            </w:r>
            <w:r w:rsidR="00062DCF">
              <w:rPr>
                <w:szCs w:val="24"/>
              </w:rPr>
              <w:t xml:space="preserve">Nr. </w:t>
            </w:r>
            <w:r w:rsidR="00062DCF">
              <w:rPr>
                <w:szCs w:val="24"/>
                <w:lang w:val="en-US"/>
              </w:rPr>
              <w:t> </w:t>
            </w:r>
            <w:r w:rsidR="00062DCF" w:rsidRPr="00361FE3">
              <w:rPr>
                <w:szCs w:val="24"/>
              </w:rPr>
              <w:t>02</w:t>
            </w:r>
            <w:r w:rsidR="00062DCF">
              <w:rPr>
                <w:szCs w:val="24"/>
                <w:lang w:val="en-US"/>
              </w:rPr>
              <w:t> </w:t>
            </w:r>
            <w:r w:rsidR="00062DCF" w:rsidRPr="00361FE3">
              <w:rPr>
                <w:szCs w:val="24"/>
              </w:rPr>
              <w:t>-064-K</w:t>
            </w:r>
            <w:r w:rsidR="00062DCF">
              <w:rPr>
                <w:szCs w:val="24"/>
              </w:rPr>
              <w:t xml:space="preserve"> rezultatus</w:t>
            </w:r>
            <w:r w:rsidR="00062DCF">
              <w:rPr>
                <w:szCs w:val="24"/>
              </w:rPr>
              <w:t>.</w:t>
            </w:r>
          </w:p>
        </w:tc>
      </w:tr>
      <w:tr w:rsidR="00513BDF" w:rsidRPr="00C85D29" w14:paraId="084723B5" w14:textId="77777777" w:rsidTr="006850DB">
        <w:tc>
          <w:tcPr>
            <w:tcW w:w="567" w:type="dxa"/>
          </w:tcPr>
          <w:p w14:paraId="32E84A66" w14:textId="3E20F022" w:rsidR="00513BDF" w:rsidRPr="00EA6F25" w:rsidRDefault="00062DCF" w:rsidP="0065545F">
            <w:pPr>
              <w:jc w:val="both"/>
              <w:rPr>
                <w:b/>
                <w:bCs/>
                <w:szCs w:val="24"/>
              </w:rPr>
            </w:pPr>
            <w:r>
              <w:rPr>
                <w:b/>
                <w:bCs/>
                <w:szCs w:val="24"/>
              </w:rPr>
              <w:lastRenderedPageBreak/>
              <w:t>5.</w:t>
            </w:r>
          </w:p>
        </w:tc>
        <w:tc>
          <w:tcPr>
            <w:tcW w:w="1730" w:type="dxa"/>
            <w:vMerge/>
          </w:tcPr>
          <w:p w14:paraId="147AF011" w14:textId="77777777" w:rsidR="00513BDF" w:rsidRPr="007010F3" w:rsidRDefault="00513BDF" w:rsidP="0065545F">
            <w:pPr>
              <w:jc w:val="both"/>
              <w:rPr>
                <w:b/>
                <w:szCs w:val="24"/>
              </w:rPr>
            </w:pPr>
          </w:p>
        </w:tc>
        <w:tc>
          <w:tcPr>
            <w:tcW w:w="8930" w:type="dxa"/>
          </w:tcPr>
          <w:p w14:paraId="09EA8769" w14:textId="77777777" w:rsidR="00513BDF" w:rsidRPr="006850DB" w:rsidRDefault="00513BDF" w:rsidP="006850DB">
            <w:pPr>
              <w:jc w:val="both"/>
              <w:rPr>
                <w:b/>
                <w:bCs/>
              </w:rPr>
            </w:pPr>
            <w:r w:rsidRPr="006850DB">
              <w:rPr>
                <w:b/>
                <w:bCs/>
              </w:rPr>
              <w:t>DĖL MINIMALIŲ PAJAMŲ REIKALAVIMO IR SĄSAJOS SU ĮMONĖS DYDŽIU</w:t>
            </w:r>
          </w:p>
          <w:p w14:paraId="05597FF2" w14:textId="77777777" w:rsidR="00513BDF" w:rsidRPr="006850DB" w:rsidRDefault="00513BDF" w:rsidP="006850DB">
            <w:pPr>
              <w:jc w:val="both"/>
            </w:pPr>
            <w:r w:rsidRPr="006850DB">
              <w:t xml:space="preserve">Aprašo projekto 12. punkte pateiktoje lentelėje 1 numeriu pažymėtas specialusis kriterijus numato, jog pareiškėjo metinės pajamos iš savo pagamintos produkcijos per pastaruosius trejus finansinius metus kiekvienais metais yra ne mažesnės kaip 300 000,00 (trys šimtai tūkstančių) eurų, </w:t>
            </w:r>
            <w:r w:rsidRPr="006850DB">
              <w:rPr>
                <w:b/>
              </w:rPr>
              <w:t>jeigu įmonė yra vidutinė įmonė</w:t>
            </w:r>
            <w:r w:rsidRPr="006850DB">
              <w:t xml:space="preserve">, ir 145 000,00 (šimtas keturiasdešimt penki tūkstančiai) eurų, </w:t>
            </w:r>
            <w:r w:rsidRPr="006850DB">
              <w:rPr>
                <w:b/>
              </w:rPr>
              <w:t>jeigu įmonė yra labai maža ar maža įmonė</w:t>
            </w:r>
            <w:r w:rsidRPr="006850DB">
              <w:t>.</w:t>
            </w:r>
          </w:p>
          <w:p w14:paraId="558E0E40" w14:textId="77777777" w:rsidR="00513BDF" w:rsidRPr="006850DB" w:rsidRDefault="00513BDF" w:rsidP="006850DB">
            <w:pPr>
              <w:jc w:val="both"/>
            </w:pPr>
            <w:r w:rsidRPr="006850DB">
              <w:lastRenderedPageBreak/>
              <w:t>Aprašo projektas taip pat numato, kad pareiškėjo dydis vertinamas vadovautis Lietuvos Respublikos smulkiojo ir vidutinio verslo plėtros įstatymu bei Smulkiojo ar vidutinio verslo subjekto statuso deklaravimo tvarkos aprašu. Šie teisės aktai numato, kad įmonės dydis apskaičiuojamas atsižvelgiant į su pareiškėju susijusias ir partnerines įmones, t. y. vertinamas pareiškėjo priklausymas įmonių grupei. Taigi, gali būti atvejų, kuomet pareiškėjas (kaip atskiras juridinis vienetas) atitinka mažos įmonės statusą, tačiau dėl priklausymo įmonių grupei būtų laikoma vidutine įmone.</w:t>
            </w:r>
          </w:p>
          <w:p w14:paraId="45C594F3" w14:textId="77777777" w:rsidR="00513BDF" w:rsidRPr="006850DB" w:rsidRDefault="00513BDF" w:rsidP="006850DB">
            <w:pPr>
              <w:jc w:val="both"/>
            </w:pPr>
            <w:r w:rsidRPr="006850DB">
              <w:t>Atsižvelgiant į informaciją aukščiau atsiranda neapibrėžtumas, kuris pajamų reikalavimas būtų taikomas pareiškėjui, kuris kaip atskiras juridinis vienetas atitinka labai mažos / mažos įmonės statusą, tačiau skaičiuojant grupės mastu atitinka vidutinės įmonės statusą.</w:t>
            </w:r>
          </w:p>
          <w:p w14:paraId="47F0171A" w14:textId="77777777" w:rsidR="00513BDF" w:rsidRPr="006850DB" w:rsidRDefault="00513BDF" w:rsidP="006850DB">
            <w:pPr>
              <w:jc w:val="both"/>
            </w:pPr>
            <w:r w:rsidRPr="006850DB">
              <w:t>Siekiant aiškumo vertinant pareiškėjo atitiktų pajamų reikalavimui rekomenduojame Ekonomikos ir inovacijų ministerijai Aprašo projekto 12. punkto lentelėje 1 numeriu pažymėto kriterijaus paaiškinimą pakoreguoti šitaip:</w:t>
            </w:r>
          </w:p>
          <w:p w14:paraId="02BACF8F" w14:textId="77777777" w:rsidR="00513BDF" w:rsidRDefault="00513BDF" w:rsidP="006850DB">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2"/>
              <w:gridCol w:w="4352"/>
            </w:tblGrid>
            <w:tr w:rsidR="00513BDF" w14:paraId="65842A7F" w14:textId="77777777" w:rsidTr="00361FE3">
              <w:tc>
                <w:tcPr>
                  <w:tcW w:w="4352" w:type="dxa"/>
                  <w:tcBorders>
                    <w:bottom w:val="single" w:sz="4" w:space="0" w:color="auto"/>
                    <w:right w:val="single" w:sz="4" w:space="0" w:color="auto"/>
                  </w:tcBorders>
                </w:tcPr>
                <w:p w14:paraId="19D7DDF6" w14:textId="2FBD2D03" w:rsidR="00513BDF" w:rsidRDefault="00513BDF" w:rsidP="006850DB">
                  <w:pPr>
                    <w:jc w:val="both"/>
                  </w:pPr>
                  <w:proofErr w:type="spellStart"/>
                  <w:r w:rsidRPr="006850DB">
                    <w:rPr>
                      <w:b/>
                      <w:lang w:val="en-US"/>
                    </w:rPr>
                    <w:t>Aprašo</w:t>
                  </w:r>
                  <w:proofErr w:type="spellEnd"/>
                  <w:r w:rsidRPr="006850DB">
                    <w:rPr>
                      <w:b/>
                      <w:lang w:val="en-US"/>
                    </w:rPr>
                    <w:t xml:space="preserve"> </w:t>
                  </w:r>
                  <w:proofErr w:type="spellStart"/>
                  <w:r w:rsidRPr="006850DB">
                    <w:rPr>
                      <w:b/>
                      <w:lang w:val="en-US"/>
                    </w:rPr>
                    <w:t>projekto</w:t>
                  </w:r>
                  <w:proofErr w:type="spellEnd"/>
                  <w:r w:rsidRPr="006850DB">
                    <w:rPr>
                      <w:b/>
                      <w:lang w:val="en-US"/>
                    </w:rPr>
                    <w:t xml:space="preserve"> </w:t>
                  </w:r>
                  <w:proofErr w:type="spellStart"/>
                  <w:r w:rsidRPr="006850DB">
                    <w:rPr>
                      <w:b/>
                      <w:lang w:val="en-US"/>
                    </w:rPr>
                    <w:t>redakcija</w:t>
                  </w:r>
                  <w:proofErr w:type="spellEnd"/>
                </w:p>
              </w:tc>
              <w:tc>
                <w:tcPr>
                  <w:tcW w:w="4352" w:type="dxa"/>
                  <w:tcBorders>
                    <w:left w:val="single" w:sz="4" w:space="0" w:color="auto"/>
                    <w:bottom w:val="single" w:sz="4" w:space="0" w:color="auto"/>
                  </w:tcBorders>
                </w:tcPr>
                <w:p w14:paraId="096AE948" w14:textId="775D5A46" w:rsidR="00513BDF" w:rsidRDefault="00513BDF" w:rsidP="006850DB">
                  <w:pPr>
                    <w:jc w:val="both"/>
                  </w:pPr>
                  <w:proofErr w:type="spellStart"/>
                  <w:r w:rsidRPr="006850DB">
                    <w:rPr>
                      <w:b/>
                      <w:lang w:val="en-US"/>
                    </w:rPr>
                    <w:t>Siūloma</w:t>
                  </w:r>
                  <w:proofErr w:type="spellEnd"/>
                  <w:r w:rsidRPr="006850DB">
                    <w:rPr>
                      <w:b/>
                      <w:lang w:val="en-US"/>
                    </w:rPr>
                    <w:t xml:space="preserve"> </w:t>
                  </w:r>
                  <w:proofErr w:type="spellStart"/>
                  <w:r w:rsidRPr="006850DB">
                    <w:rPr>
                      <w:b/>
                      <w:lang w:val="en-US"/>
                    </w:rPr>
                    <w:t>Aprašo</w:t>
                  </w:r>
                  <w:proofErr w:type="spellEnd"/>
                  <w:r w:rsidRPr="006850DB">
                    <w:rPr>
                      <w:b/>
                      <w:lang w:val="en-US"/>
                    </w:rPr>
                    <w:t xml:space="preserve"> </w:t>
                  </w:r>
                  <w:proofErr w:type="spellStart"/>
                  <w:r w:rsidRPr="006850DB">
                    <w:rPr>
                      <w:b/>
                      <w:lang w:val="en-US"/>
                    </w:rPr>
                    <w:t>projekto</w:t>
                  </w:r>
                  <w:proofErr w:type="spellEnd"/>
                  <w:r w:rsidRPr="006850DB">
                    <w:rPr>
                      <w:b/>
                      <w:lang w:val="en-US"/>
                    </w:rPr>
                    <w:t xml:space="preserve"> </w:t>
                  </w:r>
                  <w:proofErr w:type="spellStart"/>
                  <w:r w:rsidRPr="006850DB">
                    <w:rPr>
                      <w:b/>
                      <w:lang w:val="en-US"/>
                    </w:rPr>
                    <w:t>redakcija</w:t>
                  </w:r>
                  <w:proofErr w:type="spellEnd"/>
                </w:p>
              </w:tc>
            </w:tr>
            <w:tr w:rsidR="00513BDF" w14:paraId="6C11C061" w14:textId="77777777" w:rsidTr="00361FE3">
              <w:tc>
                <w:tcPr>
                  <w:tcW w:w="4352" w:type="dxa"/>
                  <w:tcBorders>
                    <w:top w:val="single" w:sz="4" w:space="0" w:color="auto"/>
                    <w:right w:val="single" w:sz="4" w:space="0" w:color="auto"/>
                  </w:tcBorders>
                </w:tcPr>
                <w:p w14:paraId="4AF22169" w14:textId="71B83076" w:rsidR="00513BDF" w:rsidRDefault="00513BDF" w:rsidP="006850DB">
                  <w:pPr>
                    <w:jc w:val="both"/>
                  </w:pPr>
                  <w:proofErr w:type="spellStart"/>
                  <w:r w:rsidRPr="006850DB">
                    <w:rPr>
                      <w:i/>
                      <w:lang w:val="en-US"/>
                    </w:rPr>
                    <w:t>Vertinama</w:t>
                  </w:r>
                  <w:proofErr w:type="spellEnd"/>
                  <w:r w:rsidRPr="006850DB">
                    <w:rPr>
                      <w:i/>
                      <w:lang w:val="en-US"/>
                    </w:rPr>
                    <w:t xml:space="preserve">, </w:t>
                  </w:r>
                  <w:proofErr w:type="spellStart"/>
                  <w:r w:rsidRPr="006850DB">
                    <w:rPr>
                      <w:i/>
                      <w:lang w:val="en-US"/>
                    </w:rPr>
                    <w:t>ar</w:t>
                  </w:r>
                  <w:proofErr w:type="spellEnd"/>
                  <w:r w:rsidRPr="006850DB">
                    <w:rPr>
                      <w:i/>
                      <w:lang w:val="en-US"/>
                    </w:rPr>
                    <w:t xml:space="preserve"> </w:t>
                  </w:r>
                  <w:proofErr w:type="spellStart"/>
                  <w:r w:rsidRPr="006850DB">
                    <w:rPr>
                      <w:i/>
                      <w:lang w:val="en-US"/>
                    </w:rPr>
                    <w:t>pareiškėjas</w:t>
                  </w:r>
                  <w:proofErr w:type="spellEnd"/>
                  <w:r w:rsidRPr="006850DB">
                    <w:rPr>
                      <w:i/>
                      <w:lang w:val="en-US"/>
                    </w:rPr>
                    <w:t xml:space="preserve"> </w:t>
                  </w:r>
                  <w:proofErr w:type="spellStart"/>
                  <w:r w:rsidRPr="006850DB">
                    <w:rPr>
                      <w:i/>
                      <w:lang w:val="en-US"/>
                    </w:rPr>
                    <w:t>yra</w:t>
                  </w:r>
                  <w:proofErr w:type="spellEnd"/>
                  <w:r w:rsidRPr="006850DB">
                    <w:rPr>
                      <w:i/>
                      <w:lang w:val="en-US"/>
                    </w:rPr>
                    <w:t xml:space="preserve"> </w:t>
                  </w:r>
                  <w:proofErr w:type="spellStart"/>
                  <w:r w:rsidRPr="006850DB">
                    <w:rPr>
                      <w:i/>
                      <w:lang w:val="en-US"/>
                    </w:rPr>
                    <w:t>pramonės</w:t>
                  </w:r>
                  <w:proofErr w:type="spellEnd"/>
                  <w:r w:rsidRPr="006850DB">
                    <w:rPr>
                      <w:i/>
                      <w:lang w:val="en-US"/>
                    </w:rPr>
                    <w:t xml:space="preserve"> MVĮ, </w:t>
                  </w:r>
                  <w:proofErr w:type="spellStart"/>
                  <w:r w:rsidRPr="006850DB">
                    <w:rPr>
                      <w:i/>
                      <w:lang w:val="en-US"/>
                    </w:rPr>
                    <w:t>kuri</w:t>
                  </w:r>
                  <w:proofErr w:type="spellEnd"/>
                  <w:r w:rsidRPr="006850DB">
                    <w:rPr>
                      <w:i/>
                      <w:lang w:val="en-US"/>
                    </w:rPr>
                    <w:t xml:space="preserve"> </w:t>
                  </w:r>
                  <w:proofErr w:type="spellStart"/>
                  <w:r w:rsidRPr="006850DB">
                    <w:rPr>
                      <w:i/>
                      <w:lang w:val="en-US"/>
                    </w:rPr>
                    <w:t>turi</w:t>
                  </w:r>
                  <w:proofErr w:type="spellEnd"/>
                  <w:r w:rsidRPr="006850DB">
                    <w:rPr>
                      <w:i/>
                      <w:lang w:val="en-US"/>
                    </w:rPr>
                    <w:t xml:space="preserve"> </w:t>
                  </w:r>
                  <w:proofErr w:type="spellStart"/>
                  <w:r w:rsidRPr="006850DB">
                    <w:rPr>
                      <w:i/>
                      <w:lang w:val="en-US"/>
                    </w:rPr>
                    <w:t>pakankamai</w:t>
                  </w:r>
                  <w:proofErr w:type="spellEnd"/>
                  <w:r w:rsidRPr="006850DB">
                    <w:rPr>
                      <w:i/>
                      <w:lang w:val="en-US"/>
                    </w:rPr>
                    <w:t xml:space="preserve"> </w:t>
                  </w:r>
                  <w:proofErr w:type="spellStart"/>
                  <w:r w:rsidRPr="006850DB">
                    <w:rPr>
                      <w:i/>
                      <w:lang w:val="en-US"/>
                    </w:rPr>
                    <w:t>patirties</w:t>
                  </w:r>
                  <w:proofErr w:type="spellEnd"/>
                  <w:r w:rsidRPr="006850DB">
                    <w:rPr>
                      <w:i/>
                      <w:lang w:val="en-US"/>
                    </w:rPr>
                    <w:t xml:space="preserve"> </w:t>
                  </w:r>
                  <w:proofErr w:type="spellStart"/>
                  <w:r w:rsidRPr="006850DB">
                    <w:rPr>
                      <w:i/>
                      <w:lang w:val="en-US"/>
                    </w:rPr>
                    <w:t>įgyvendinti</w:t>
                  </w:r>
                  <w:proofErr w:type="spellEnd"/>
                  <w:r w:rsidRPr="006850DB">
                    <w:rPr>
                      <w:i/>
                      <w:lang w:val="en-US"/>
                    </w:rPr>
                    <w:t xml:space="preserve"> </w:t>
                  </w:r>
                  <w:proofErr w:type="spellStart"/>
                  <w:r w:rsidRPr="006850DB">
                    <w:rPr>
                      <w:i/>
                      <w:lang w:val="en-US"/>
                    </w:rPr>
                    <w:t>projekte</w:t>
                  </w:r>
                  <w:proofErr w:type="spellEnd"/>
                  <w:r w:rsidRPr="006850DB">
                    <w:rPr>
                      <w:i/>
                      <w:lang w:val="en-US"/>
                    </w:rPr>
                    <w:t xml:space="preserve"> </w:t>
                  </w:r>
                  <w:proofErr w:type="spellStart"/>
                  <w:r w:rsidRPr="006850DB">
                    <w:rPr>
                      <w:i/>
                      <w:lang w:val="en-US"/>
                    </w:rPr>
                    <w:t>numatytas</w:t>
                  </w:r>
                  <w:proofErr w:type="spellEnd"/>
                  <w:r w:rsidRPr="006850DB">
                    <w:rPr>
                      <w:i/>
                      <w:lang w:val="en-US"/>
                    </w:rPr>
                    <w:t xml:space="preserve"> </w:t>
                  </w:r>
                  <w:proofErr w:type="spellStart"/>
                  <w:r w:rsidRPr="006850DB">
                    <w:rPr>
                      <w:i/>
                      <w:lang w:val="en-US"/>
                    </w:rPr>
                    <w:t>veiklas</w:t>
                  </w:r>
                  <w:proofErr w:type="spellEnd"/>
                  <w:r w:rsidRPr="006850DB">
                    <w:rPr>
                      <w:i/>
                      <w:lang w:val="en-US"/>
                    </w:rPr>
                    <w:t xml:space="preserve">, t. y. </w:t>
                  </w:r>
                  <w:proofErr w:type="spellStart"/>
                  <w:r w:rsidRPr="006850DB">
                    <w:rPr>
                      <w:i/>
                      <w:lang w:val="en-US"/>
                    </w:rPr>
                    <w:t>iki</w:t>
                  </w:r>
                  <w:proofErr w:type="spellEnd"/>
                  <w:r w:rsidRPr="006850DB">
                    <w:rPr>
                      <w:i/>
                      <w:lang w:val="en-US"/>
                    </w:rPr>
                    <w:t xml:space="preserve"> PĮP </w:t>
                  </w:r>
                  <w:proofErr w:type="spellStart"/>
                  <w:r w:rsidRPr="006850DB">
                    <w:rPr>
                      <w:i/>
                      <w:lang w:val="en-US"/>
                    </w:rPr>
                    <w:t>pateikimo</w:t>
                  </w:r>
                  <w:proofErr w:type="spellEnd"/>
                  <w:r w:rsidRPr="006850DB">
                    <w:rPr>
                      <w:i/>
                      <w:lang w:val="en-US"/>
                    </w:rPr>
                    <w:t xml:space="preserve"> </w:t>
                  </w:r>
                  <w:proofErr w:type="spellStart"/>
                  <w:r w:rsidRPr="006850DB">
                    <w:rPr>
                      <w:i/>
                      <w:lang w:val="en-US"/>
                    </w:rPr>
                    <w:t>administruojančiajai</w:t>
                  </w:r>
                  <w:proofErr w:type="spellEnd"/>
                  <w:r w:rsidRPr="006850DB">
                    <w:rPr>
                      <w:i/>
                      <w:lang w:val="en-US"/>
                    </w:rPr>
                    <w:t xml:space="preserve"> </w:t>
                  </w:r>
                  <w:proofErr w:type="spellStart"/>
                  <w:r w:rsidRPr="006850DB">
                    <w:rPr>
                      <w:i/>
                      <w:lang w:val="en-US"/>
                    </w:rPr>
                    <w:t>institucijai</w:t>
                  </w:r>
                  <w:proofErr w:type="spellEnd"/>
                  <w:r w:rsidRPr="006850DB">
                    <w:rPr>
                      <w:i/>
                      <w:lang w:val="en-US"/>
                    </w:rPr>
                    <w:t xml:space="preserve"> </w:t>
                  </w:r>
                  <w:proofErr w:type="spellStart"/>
                  <w:r w:rsidRPr="006850DB">
                    <w:rPr>
                      <w:i/>
                      <w:lang w:val="en-US"/>
                    </w:rPr>
                    <w:t>dienos</w:t>
                  </w:r>
                  <w:proofErr w:type="spellEnd"/>
                  <w:r w:rsidRPr="006850DB">
                    <w:rPr>
                      <w:i/>
                      <w:lang w:val="en-US"/>
                    </w:rPr>
                    <w:t xml:space="preserve"> </w:t>
                  </w:r>
                  <w:proofErr w:type="spellStart"/>
                  <w:r w:rsidRPr="006850DB">
                    <w:rPr>
                      <w:i/>
                      <w:lang w:val="en-US"/>
                    </w:rPr>
                    <w:t>veikia</w:t>
                  </w:r>
                  <w:proofErr w:type="spellEnd"/>
                  <w:r w:rsidRPr="006850DB">
                    <w:rPr>
                      <w:i/>
                      <w:lang w:val="en-US"/>
                    </w:rPr>
                    <w:t xml:space="preserve"> ne </w:t>
                  </w:r>
                  <w:proofErr w:type="spellStart"/>
                  <w:r w:rsidRPr="006850DB">
                    <w:rPr>
                      <w:i/>
                      <w:lang w:val="en-US"/>
                    </w:rPr>
                    <w:t>trumpiau</w:t>
                  </w:r>
                  <w:proofErr w:type="spellEnd"/>
                  <w:r w:rsidRPr="006850DB">
                    <w:rPr>
                      <w:i/>
                      <w:lang w:val="en-US"/>
                    </w:rPr>
                    <w:t xml:space="preserve"> </w:t>
                  </w:r>
                  <w:proofErr w:type="spellStart"/>
                  <w:r w:rsidRPr="006850DB">
                    <w:rPr>
                      <w:i/>
                      <w:lang w:val="en-US"/>
                    </w:rPr>
                    <w:t>kaip</w:t>
                  </w:r>
                  <w:proofErr w:type="spellEnd"/>
                  <w:r w:rsidRPr="006850DB">
                    <w:rPr>
                      <w:i/>
                      <w:lang w:val="en-US"/>
                    </w:rPr>
                    <w:t xml:space="preserve"> </w:t>
                  </w:r>
                  <w:proofErr w:type="spellStart"/>
                  <w:r w:rsidRPr="006850DB">
                    <w:rPr>
                      <w:i/>
                      <w:lang w:val="en-US"/>
                    </w:rPr>
                    <w:t>trejus</w:t>
                  </w:r>
                  <w:proofErr w:type="spellEnd"/>
                  <w:r w:rsidRPr="006850DB">
                    <w:rPr>
                      <w:i/>
                      <w:lang w:val="en-US"/>
                    </w:rPr>
                    <w:t xml:space="preserve"> </w:t>
                  </w:r>
                  <w:proofErr w:type="spellStart"/>
                  <w:r w:rsidRPr="006850DB">
                    <w:rPr>
                      <w:i/>
                      <w:lang w:val="en-US"/>
                    </w:rPr>
                    <w:t>metus</w:t>
                  </w:r>
                  <w:proofErr w:type="spellEnd"/>
                  <w:r w:rsidRPr="006850DB">
                    <w:rPr>
                      <w:i/>
                      <w:lang w:val="en-US"/>
                    </w:rPr>
                    <w:t xml:space="preserve">, </w:t>
                  </w:r>
                  <w:proofErr w:type="spellStart"/>
                  <w:r w:rsidRPr="006850DB">
                    <w:rPr>
                      <w:i/>
                      <w:lang w:val="en-US"/>
                    </w:rPr>
                    <w:t>ir</w:t>
                  </w:r>
                  <w:proofErr w:type="spellEnd"/>
                  <w:r w:rsidRPr="006850DB">
                    <w:rPr>
                      <w:i/>
                      <w:lang w:val="en-US"/>
                    </w:rPr>
                    <w:t xml:space="preserve"> </w:t>
                  </w:r>
                  <w:proofErr w:type="spellStart"/>
                  <w:r w:rsidRPr="006850DB">
                    <w:rPr>
                      <w:i/>
                      <w:lang w:val="en-US"/>
                    </w:rPr>
                    <w:t>kuri</w:t>
                  </w:r>
                  <w:proofErr w:type="spellEnd"/>
                  <w:r w:rsidRPr="006850DB">
                    <w:rPr>
                      <w:i/>
                      <w:lang w:val="en-US"/>
                    </w:rPr>
                    <w:t xml:space="preserve"> </w:t>
                  </w:r>
                  <w:proofErr w:type="spellStart"/>
                  <w:r w:rsidRPr="006850DB">
                    <w:rPr>
                      <w:i/>
                      <w:lang w:val="en-US"/>
                    </w:rPr>
                    <w:t>yra</w:t>
                  </w:r>
                  <w:proofErr w:type="spellEnd"/>
                  <w:r w:rsidRPr="006850DB">
                    <w:rPr>
                      <w:i/>
                      <w:lang w:val="en-US"/>
                    </w:rPr>
                    <w:t xml:space="preserve"> </w:t>
                  </w:r>
                  <w:proofErr w:type="spellStart"/>
                  <w:r w:rsidRPr="006850DB">
                    <w:rPr>
                      <w:i/>
                      <w:lang w:val="en-US"/>
                    </w:rPr>
                    <w:t>finansiškai</w:t>
                  </w:r>
                  <w:proofErr w:type="spellEnd"/>
                  <w:r w:rsidRPr="006850DB">
                    <w:rPr>
                      <w:i/>
                      <w:lang w:val="en-US"/>
                    </w:rPr>
                    <w:t xml:space="preserve"> </w:t>
                  </w:r>
                  <w:proofErr w:type="spellStart"/>
                  <w:r w:rsidRPr="006850DB">
                    <w:rPr>
                      <w:i/>
                      <w:lang w:val="en-US"/>
                    </w:rPr>
                    <w:t>pajėgi</w:t>
                  </w:r>
                  <w:proofErr w:type="spellEnd"/>
                  <w:r w:rsidRPr="006850DB">
                    <w:rPr>
                      <w:i/>
                      <w:lang w:val="en-US"/>
                    </w:rPr>
                    <w:t xml:space="preserve">, t. y. </w:t>
                  </w:r>
                  <w:proofErr w:type="spellStart"/>
                  <w:r w:rsidRPr="006850DB">
                    <w:rPr>
                      <w:i/>
                      <w:lang w:val="en-US"/>
                    </w:rPr>
                    <w:t>kurios</w:t>
                  </w:r>
                  <w:proofErr w:type="spellEnd"/>
                  <w:r w:rsidRPr="006850DB">
                    <w:rPr>
                      <w:i/>
                      <w:lang w:val="en-US"/>
                    </w:rPr>
                    <w:t xml:space="preserve"> </w:t>
                  </w:r>
                  <w:proofErr w:type="spellStart"/>
                  <w:r w:rsidRPr="006850DB">
                    <w:rPr>
                      <w:i/>
                      <w:lang w:val="en-US"/>
                    </w:rPr>
                    <w:t>metinės</w:t>
                  </w:r>
                  <w:proofErr w:type="spellEnd"/>
                  <w:r w:rsidRPr="006850DB">
                    <w:rPr>
                      <w:i/>
                      <w:lang w:val="en-US"/>
                    </w:rPr>
                    <w:t xml:space="preserve"> </w:t>
                  </w:r>
                  <w:proofErr w:type="spellStart"/>
                  <w:r w:rsidRPr="006850DB">
                    <w:rPr>
                      <w:i/>
                      <w:lang w:val="en-US"/>
                    </w:rPr>
                    <w:t>pajamos</w:t>
                  </w:r>
                  <w:proofErr w:type="spellEnd"/>
                  <w:r w:rsidRPr="006850DB">
                    <w:rPr>
                      <w:i/>
                      <w:lang w:val="en-US"/>
                    </w:rPr>
                    <w:t xml:space="preserve"> </w:t>
                  </w:r>
                  <w:proofErr w:type="spellStart"/>
                  <w:r w:rsidRPr="006850DB">
                    <w:rPr>
                      <w:i/>
                      <w:lang w:val="en-US"/>
                    </w:rPr>
                    <w:t>iš</w:t>
                  </w:r>
                  <w:proofErr w:type="spellEnd"/>
                  <w:r w:rsidRPr="006850DB">
                    <w:rPr>
                      <w:i/>
                      <w:lang w:val="en-US"/>
                    </w:rPr>
                    <w:t xml:space="preserve"> </w:t>
                  </w:r>
                  <w:proofErr w:type="spellStart"/>
                  <w:r w:rsidRPr="006850DB">
                    <w:rPr>
                      <w:i/>
                      <w:lang w:val="en-US"/>
                    </w:rPr>
                    <w:t>savo</w:t>
                  </w:r>
                  <w:proofErr w:type="spellEnd"/>
                  <w:r w:rsidRPr="006850DB">
                    <w:rPr>
                      <w:i/>
                      <w:lang w:val="en-US"/>
                    </w:rPr>
                    <w:t xml:space="preserve"> </w:t>
                  </w:r>
                  <w:proofErr w:type="spellStart"/>
                  <w:r w:rsidRPr="006850DB">
                    <w:rPr>
                      <w:i/>
                      <w:lang w:val="en-US"/>
                    </w:rPr>
                    <w:t>pagamintos</w:t>
                  </w:r>
                  <w:proofErr w:type="spellEnd"/>
                  <w:r w:rsidRPr="006850DB">
                    <w:rPr>
                      <w:i/>
                      <w:lang w:val="en-US"/>
                    </w:rPr>
                    <w:t xml:space="preserve"> </w:t>
                  </w:r>
                  <w:proofErr w:type="spellStart"/>
                  <w:r w:rsidRPr="006850DB">
                    <w:rPr>
                      <w:i/>
                      <w:lang w:val="en-US"/>
                    </w:rPr>
                    <w:t>produkcijos</w:t>
                  </w:r>
                  <w:proofErr w:type="spellEnd"/>
                  <w:r w:rsidRPr="006850DB">
                    <w:rPr>
                      <w:i/>
                      <w:lang w:val="en-US"/>
                    </w:rPr>
                    <w:t xml:space="preserve"> </w:t>
                  </w:r>
                  <w:proofErr w:type="spellStart"/>
                  <w:r w:rsidRPr="006850DB">
                    <w:rPr>
                      <w:i/>
                      <w:lang w:val="en-US"/>
                    </w:rPr>
                    <w:t>kiekvienais</w:t>
                  </w:r>
                  <w:proofErr w:type="spellEnd"/>
                  <w:r w:rsidRPr="006850DB">
                    <w:rPr>
                      <w:i/>
                      <w:lang w:val="en-US"/>
                    </w:rPr>
                    <w:t xml:space="preserve"> </w:t>
                  </w:r>
                  <w:proofErr w:type="spellStart"/>
                  <w:r w:rsidRPr="006850DB">
                    <w:rPr>
                      <w:i/>
                      <w:lang w:val="en-US"/>
                    </w:rPr>
                    <w:t>metais</w:t>
                  </w:r>
                  <w:proofErr w:type="spellEnd"/>
                  <w:r w:rsidRPr="006850DB">
                    <w:rPr>
                      <w:i/>
                      <w:lang w:val="en-US"/>
                    </w:rPr>
                    <w:t xml:space="preserve"> </w:t>
                  </w:r>
                  <w:proofErr w:type="spellStart"/>
                  <w:r w:rsidRPr="006850DB">
                    <w:rPr>
                      <w:i/>
                      <w:lang w:val="en-US"/>
                    </w:rPr>
                    <w:t>su</w:t>
                  </w:r>
                  <w:proofErr w:type="spellEnd"/>
                  <w:r w:rsidRPr="006850DB">
                    <w:rPr>
                      <w:i/>
                      <w:lang w:val="en-US"/>
                    </w:rPr>
                    <w:t xml:space="preserve">- </w:t>
                  </w:r>
                  <w:proofErr w:type="spellStart"/>
                  <w:r w:rsidRPr="006850DB">
                    <w:rPr>
                      <w:i/>
                      <w:lang w:val="en-US"/>
                    </w:rPr>
                    <w:t>daro</w:t>
                  </w:r>
                  <w:proofErr w:type="spellEnd"/>
                  <w:r w:rsidRPr="006850DB">
                    <w:rPr>
                      <w:i/>
                      <w:lang w:val="en-US"/>
                    </w:rPr>
                    <w:t xml:space="preserve"> ne </w:t>
                  </w:r>
                  <w:proofErr w:type="spellStart"/>
                  <w:r w:rsidRPr="006850DB">
                    <w:rPr>
                      <w:i/>
                      <w:lang w:val="en-US"/>
                    </w:rPr>
                    <w:t>mažiau</w:t>
                  </w:r>
                  <w:proofErr w:type="spellEnd"/>
                  <w:r w:rsidRPr="006850DB">
                    <w:rPr>
                      <w:i/>
                      <w:lang w:val="en-US"/>
                    </w:rPr>
                    <w:t xml:space="preserve"> </w:t>
                  </w:r>
                  <w:proofErr w:type="spellStart"/>
                  <w:r w:rsidRPr="006850DB">
                    <w:rPr>
                      <w:i/>
                      <w:lang w:val="en-US"/>
                    </w:rPr>
                    <w:t>kaip</w:t>
                  </w:r>
                  <w:proofErr w:type="spellEnd"/>
                  <w:r w:rsidRPr="006850DB">
                    <w:rPr>
                      <w:i/>
                      <w:lang w:val="en-US"/>
                    </w:rPr>
                    <w:t xml:space="preserve"> 51 proc. </w:t>
                  </w:r>
                  <w:proofErr w:type="spellStart"/>
                  <w:r w:rsidRPr="006850DB">
                    <w:rPr>
                      <w:i/>
                      <w:lang w:val="en-US"/>
                    </w:rPr>
                    <w:t>bendroje</w:t>
                  </w:r>
                  <w:proofErr w:type="spellEnd"/>
                  <w:r w:rsidRPr="006850DB">
                    <w:rPr>
                      <w:i/>
                      <w:lang w:val="en-US"/>
                    </w:rPr>
                    <w:t xml:space="preserve"> </w:t>
                  </w:r>
                  <w:proofErr w:type="spellStart"/>
                  <w:r w:rsidRPr="006850DB">
                    <w:rPr>
                      <w:i/>
                      <w:lang w:val="en-US"/>
                    </w:rPr>
                    <w:t>pardavimo</w:t>
                  </w:r>
                  <w:proofErr w:type="spellEnd"/>
                  <w:r w:rsidRPr="006850DB">
                    <w:rPr>
                      <w:i/>
                      <w:lang w:val="en-US"/>
                    </w:rPr>
                    <w:t xml:space="preserve"> </w:t>
                  </w:r>
                  <w:proofErr w:type="spellStart"/>
                  <w:r w:rsidRPr="006850DB">
                    <w:rPr>
                      <w:i/>
                      <w:lang w:val="en-US"/>
                    </w:rPr>
                    <w:t>struktūroje</w:t>
                  </w:r>
                  <w:proofErr w:type="spellEnd"/>
                  <w:r w:rsidRPr="006850DB">
                    <w:rPr>
                      <w:i/>
                      <w:lang w:val="en-US"/>
                    </w:rPr>
                    <w:t xml:space="preserve"> </w:t>
                  </w:r>
                  <w:proofErr w:type="spellStart"/>
                  <w:r w:rsidRPr="006850DB">
                    <w:rPr>
                      <w:i/>
                      <w:lang w:val="en-US"/>
                    </w:rPr>
                    <w:t>ir</w:t>
                  </w:r>
                  <w:proofErr w:type="spellEnd"/>
                  <w:r w:rsidRPr="006850DB">
                    <w:rPr>
                      <w:i/>
                      <w:lang w:val="en-US"/>
                    </w:rPr>
                    <w:t xml:space="preserve"> </w:t>
                  </w:r>
                  <w:proofErr w:type="spellStart"/>
                  <w:r w:rsidRPr="006850DB">
                    <w:rPr>
                      <w:i/>
                      <w:lang w:val="en-US"/>
                    </w:rPr>
                    <w:t>kurios</w:t>
                  </w:r>
                  <w:proofErr w:type="spellEnd"/>
                  <w:r w:rsidRPr="006850DB">
                    <w:rPr>
                      <w:i/>
                      <w:lang w:val="en-US"/>
                    </w:rPr>
                    <w:t xml:space="preserve"> </w:t>
                  </w:r>
                  <w:proofErr w:type="spellStart"/>
                  <w:r w:rsidRPr="006850DB">
                    <w:rPr>
                      <w:i/>
                      <w:lang w:val="en-US"/>
                    </w:rPr>
                    <w:t>metinės</w:t>
                  </w:r>
                  <w:proofErr w:type="spellEnd"/>
                  <w:r w:rsidRPr="006850DB">
                    <w:rPr>
                      <w:i/>
                      <w:lang w:val="en-US"/>
                    </w:rPr>
                    <w:t xml:space="preserve"> </w:t>
                  </w:r>
                  <w:proofErr w:type="spellStart"/>
                  <w:r w:rsidRPr="006850DB">
                    <w:rPr>
                      <w:i/>
                      <w:lang w:val="en-US"/>
                    </w:rPr>
                    <w:t>pardavimo</w:t>
                  </w:r>
                  <w:proofErr w:type="spellEnd"/>
                  <w:r w:rsidRPr="006850DB">
                    <w:rPr>
                      <w:i/>
                      <w:lang w:val="en-US"/>
                    </w:rPr>
                    <w:t xml:space="preserve"> </w:t>
                  </w:r>
                  <w:proofErr w:type="spellStart"/>
                  <w:r w:rsidRPr="006850DB">
                    <w:rPr>
                      <w:i/>
                      <w:lang w:val="en-US"/>
                    </w:rPr>
                    <w:t>pajamos</w:t>
                  </w:r>
                  <w:proofErr w:type="spellEnd"/>
                  <w:r w:rsidRPr="006850DB">
                    <w:rPr>
                      <w:i/>
                      <w:lang w:val="en-US"/>
                    </w:rPr>
                    <w:t xml:space="preserve"> </w:t>
                  </w:r>
                  <w:proofErr w:type="spellStart"/>
                  <w:r w:rsidRPr="006850DB">
                    <w:rPr>
                      <w:i/>
                      <w:lang w:val="en-US"/>
                    </w:rPr>
                    <w:t>iš</w:t>
                  </w:r>
                  <w:proofErr w:type="spellEnd"/>
                  <w:r w:rsidRPr="006850DB">
                    <w:rPr>
                      <w:i/>
                      <w:lang w:val="en-US"/>
                    </w:rPr>
                    <w:t xml:space="preserve"> </w:t>
                  </w:r>
                  <w:proofErr w:type="spellStart"/>
                  <w:r w:rsidRPr="006850DB">
                    <w:rPr>
                      <w:i/>
                      <w:lang w:val="en-US"/>
                    </w:rPr>
                    <w:t>savo</w:t>
                  </w:r>
                  <w:proofErr w:type="spellEnd"/>
                  <w:r w:rsidRPr="006850DB">
                    <w:rPr>
                      <w:i/>
                      <w:lang w:val="en-US"/>
                    </w:rPr>
                    <w:t xml:space="preserve"> </w:t>
                  </w:r>
                  <w:proofErr w:type="spellStart"/>
                  <w:r w:rsidRPr="006850DB">
                    <w:rPr>
                      <w:i/>
                      <w:lang w:val="en-US"/>
                    </w:rPr>
                    <w:t>pagamintos</w:t>
                  </w:r>
                  <w:proofErr w:type="spellEnd"/>
                  <w:r w:rsidRPr="006850DB">
                    <w:rPr>
                      <w:i/>
                      <w:lang w:val="en-US"/>
                    </w:rPr>
                    <w:t xml:space="preserve"> </w:t>
                  </w:r>
                  <w:proofErr w:type="spellStart"/>
                  <w:r w:rsidRPr="006850DB">
                    <w:rPr>
                      <w:i/>
                      <w:lang w:val="en-US"/>
                    </w:rPr>
                    <w:t>produkcijos</w:t>
                  </w:r>
                  <w:proofErr w:type="spellEnd"/>
                  <w:r w:rsidRPr="006850DB">
                    <w:rPr>
                      <w:i/>
                      <w:lang w:val="en-US"/>
                    </w:rPr>
                    <w:t xml:space="preserve"> per </w:t>
                  </w:r>
                  <w:proofErr w:type="spellStart"/>
                  <w:r w:rsidRPr="006850DB">
                    <w:rPr>
                      <w:i/>
                      <w:lang w:val="en-US"/>
                    </w:rPr>
                    <w:t>pastaruosius</w:t>
                  </w:r>
                  <w:proofErr w:type="spellEnd"/>
                  <w:r w:rsidRPr="006850DB">
                    <w:rPr>
                      <w:i/>
                      <w:lang w:val="en-US"/>
                    </w:rPr>
                    <w:t xml:space="preserve"> </w:t>
                  </w:r>
                  <w:proofErr w:type="spellStart"/>
                  <w:r w:rsidRPr="006850DB">
                    <w:rPr>
                      <w:i/>
                      <w:lang w:val="en-US"/>
                    </w:rPr>
                    <w:t>trejus</w:t>
                  </w:r>
                  <w:proofErr w:type="spellEnd"/>
                  <w:r w:rsidRPr="006850DB">
                    <w:rPr>
                      <w:i/>
                      <w:lang w:val="en-US"/>
                    </w:rPr>
                    <w:t xml:space="preserve"> </w:t>
                  </w:r>
                  <w:proofErr w:type="spellStart"/>
                  <w:r w:rsidRPr="006850DB">
                    <w:rPr>
                      <w:i/>
                      <w:lang w:val="en-US"/>
                    </w:rPr>
                    <w:t>finansinius</w:t>
                  </w:r>
                  <w:proofErr w:type="spellEnd"/>
                  <w:r w:rsidRPr="006850DB">
                    <w:rPr>
                      <w:i/>
                      <w:lang w:val="en-US"/>
                    </w:rPr>
                    <w:t xml:space="preserve"> </w:t>
                  </w:r>
                  <w:proofErr w:type="spellStart"/>
                  <w:r w:rsidRPr="006850DB">
                    <w:rPr>
                      <w:i/>
                      <w:lang w:val="en-US"/>
                    </w:rPr>
                    <w:t>metus</w:t>
                  </w:r>
                  <w:proofErr w:type="spellEnd"/>
                  <w:r w:rsidRPr="006850DB">
                    <w:rPr>
                      <w:i/>
                      <w:lang w:val="en-US"/>
                    </w:rPr>
                    <w:t xml:space="preserve"> </w:t>
                  </w:r>
                  <w:proofErr w:type="spellStart"/>
                  <w:r w:rsidRPr="006850DB">
                    <w:rPr>
                      <w:i/>
                      <w:lang w:val="en-US"/>
                    </w:rPr>
                    <w:t>iki</w:t>
                  </w:r>
                  <w:proofErr w:type="spellEnd"/>
                  <w:r w:rsidRPr="006850DB">
                    <w:rPr>
                      <w:i/>
                      <w:lang w:val="en-US"/>
                    </w:rPr>
                    <w:t xml:space="preserve"> PĮP </w:t>
                  </w:r>
                  <w:proofErr w:type="spellStart"/>
                  <w:r w:rsidRPr="006850DB">
                    <w:rPr>
                      <w:i/>
                      <w:lang w:val="en-US"/>
                    </w:rPr>
                    <w:t>pateikimo</w:t>
                  </w:r>
                  <w:proofErr w:type="spellEnd"/>
                  <w:r w:rsidRPr="006850DB">
                    <w:rPr>
                      <w:i/>
                      <w:lang w:val="en-US"/>
                    </w:rPr>
                    <w:t xml:space="preserve"> </w:t>
                  </w:r>
                  <w:proofErr w:type="spellStart"/>
                  <w:r w:rsidRPr="006850DB">
                    <w:rPr>
                      <w:i/>
                      <w:lang w:val="en-US"/>
                    </w:rPr>
                    <w:t>administruojančiajai</w:t>
                  </w:r>
                  <w:proofErr w:type="spellEnd"/>
                  <w:r w:rsidRPr="006850DB">
                    <w:rPr>
                      <w:i/>
                      <w:lang w:val="en-US"/>
                    </w:rPr>
                    <w:t xml:space="preserve"> </w:t>
                  </w:r>
                  <w:proofErr w:type="spellStart"/>
                  <w:r w:rsidRPr="006850DB">
                    <w:rPr>
                      <w:i/>
                      <w:lang w:val="en-US"/>
                    </w:rPr>
                    <w:t>institucijai</w:t>
                  </w:r>
                  <w:proofErr w:type="spellEnd"/>
                  <w:r w:rsidRPr="006850DB">
                    <w:rPr>
                      <w:i/>
                      <w:lang w:val="en-US"/>
                    </w:rPr>
                    <w:t xml:space="preserve"> </w:t>
                  </w:r>
                  <w:proofErr w:type="spellStart"/>
                  <w:r w:rsidRPr="006850DB">
                    <w:rPr>
                      <w:i/>
                      <w:lang w:val="en-US"/>
                    </w:rPr>
                    <w:t>dienos</w:t>
                  </w:r>
                  <w:proofErr w:type="spellEnd"/>
                  <w:r w:rsidRPr="006850DB">
                    <w:rPr>
                      <w:i/>
                      <w:lang w:val="en-US"/>
                    </w:rPr>
                    <w:t xml:space="preserve"> </w:t>
                  </w:r>
                  <w:proofErr w:type="spellStart"/>
                  <w:r w:rsidRPr="006850DB">
                    <w:rPr>
                      <w:i/>
                      <w:lang w:val="en-US"/>
                    </w:rPr>
                    <w:t>pagal</w:t>
                  </w:r>
                  <w:proofErr w:type="spellEnd"/>
                  <w:r w:rsidRPr="006850DB">
                    <w:rPr>
                      <w:i/>
                      <w:lang w:val="en-US"/>
                    </w:rPr>
                    <w:t xml:space="preserve"> </w:t>
                  </w:r>
                  <w:proofErr w:type="spellStart"/>
                  <w:r w:rsidRPr="006850DB">
                    <w:rPr>
                      <w:i/>
                      <w:lang w:val="en-US"/>
                    </w:rPr>
                    <w:t>pa</w:t>
                  </w:r>
                  <w:proofErr w:type="spellEnd"/>
                  <w:r w:rsidRPr="006850DB">
                    <w:rPr>
                      <w:i/>
                      <w:lang w:val="en-US"/>
                    </w:rPr>
                    <w:t xml:space="preserve">- </w:t>
                  </w:r>
                  <w:proofErr w:type="spellStart"/>
                  <w:r w:rsidRPr="006850DB">
                    <w:rPr>
                      <w:i/>
                      <w:lang w:val="en-US"/>
                    </w:rPr>
                    <w:t>teiktus</w:t>
                  </w:r>
                  <w:proofErr w:type="spellEnd"/>
                  <w:r w:rsidRPr="006850DB">
                    <w:rPr>
                      <w:i/>
                      <w:lang w:val="en-US"/>
                    </w:rPr>
                    <w:t xml:space="preserve"> </w:t>
                  </w:r>
                  <w:proofErr w:type="spellStart"/>
                  <w:r w:rsidRPr="006850DB">
                    <w:rPr>
                      <w:i/>
                      <w:lang w:val="en-US"/>
                    </w:rPr>
                    <w:t>patvirtintos</w:t>
                  </w:r>
                  <w:proofErr w:type="spellEnd"/>
                  <w:r w:rsidRPr="006850DB">
                    <w:rPr>
                      <w:i/>
                      <w:lang w:val="en-US"/>
                    </w:rPr>
                    <w:t xml:space="preserve"> </w:t>
                  </w:r>
                  <w:proofErr w:type="spellStart"/>
                  <w:r w:rsidRPr="006850DB">
                    <w:rPr>
                      <w:i/>
                      <w:lang w:val="en-US"/>
                    </w:rPr>
                    <w:t>finansinės</w:t>
                  </w:r>
                  <w:proofErr w:type="spellEnd"/>
                  <w:r w:rsidRPr="006850DB">
                    <w:rPr>
                      <w:i/>
                      <w:lang w:val="en-US"/>
                    </w:rPr>
                    <w:t xml:space="preserve"> </w:t>
                  </w:r>
                  <w:proofErr w:type="spellStart"/>
                  <w:r w:rsidRPr="006850DB">
                    <w:rPr>
                      <w:i/>
                      <w:lang w:val="en-US"/>
                    </w:rPr>
                    <w:t>atskaitomybės</w:t>
                  </w:r>
                  <w:proofErr w:type="spellEnd"/>
                  <w:r w:rsidRPr="006850DB">
                    <w:rPr>
                      <w:i/>
                      <w:lang w:val="en-US"/>
                    </w:rPr>
                    <w:t xml:space="preserve"> </w:t>
                  </w:r>
                  <w:proofErr w:type="spellStart"/>
                  <w:r w:rsidRPr="006850DB">
                    <w:rPr>
                      <w:i/>
                      <w:lang w:val="en-US"/>
                    </w:rPr>
                    <w:t>dokumentus</w:t>
                  </w:r>
                  <w:proofErr w:type="spellEnd"/>
                  <w:r w:rsidRPr="006850DB">
                    <w:rPr>
                      <w:i/>
                      <w:lang w:val="en-US"/>
                    </w:rPr>
                    <w:t xml:space="preserve"> </w:t>
                  </w:r>
                  <w:proofErr w:type="spellStart"/>
                  <w:r w:rsidRPr="006850DB">
                    <w:rPr>
                      <w:i/>
                      <w:lang w:val="en-US"/>
                    </w:rPr>
                    <w:t>kiekvienais</w:t>
                  </w:r>
                  <w:proofErr w:type="spellEnd"/>
                  <w:r w:rsidRPr="006850DB">
                    <w:rPr>
                      <w:i/>
                      <w:lang w:val="en-US"/>
                    </w:rPr>
                    <w:t xml:space="preserve"> </w:t>
                  </w:r>
                  <w:proofErr w:type="spellStart"/>
                  <w:r w:rsidRPr="006850DB">
                    <w:rPr>
                      <w:i/>
                      <w:lang w:val="en-US"/>
                    </w:rPr>
                    <w:t>metais</w:t>
                  </w:r>
                  <w:proofErr w:type="spellEnd"/>
                  <w:r w:rsidRPr="006850DB">
                    <w:rPr>
                      <w:i/>
                      <w:lang w:val="en-US"/>
                    </w:rPr>
                    <w:t xml:space="preserve"> </w:t>
                  </w:r>
                  <w:proofErr w:type="spellStart"/>
                  <w:r w:rsidRPr="006850DB">
                    <w:rPr>
                      <w:i/>
                      <w:lang w:val="en-US"/>
                    </w:rPr>
                    <w:t>yra</w:t>
                  </w:r>
                  <w:proofErr w:type="spellEnd"/>
                  <w:r w:rsidRPr="006850DB">
                    <w:rPr>
                      <w:i/>
                      <w:lang w:val="en-US"/>
                    </w:rPr>
                    <w:t xml:space="preserve"> ne </w:t>
                  </w:r>
                  <w:proofErr w:type="spellStart"/>
                  <w:r w:rsidRPr="006850DB">
                    <w:rPr>
                      <w:i/>
                      <w:lang w:val="en-US"/>
                    </w:rPr>
                    <w:t>mažesnės</w:t>
                  </w:r>
                  <w:proofErr w:type="spellEnd"/>
                  <w:r w:rsidRPr="006850DB">
                    <w:rPr>
                      <w:i/>
                      <w:lang w:val="en-US"/>
                    </w:rPr>
                    <w:t xml:space="preserve"> </w:t>
                  </w:r>
                  <w:proofErr w:type="spellStart"/>
                  <w:r w:rsidRPr="006850DB">
                    <w:rPr>
                      <w:i/>
                      <w:lang w:val="en-US"/>
                    </w:rPr>
                    <w:t>kaip</w:t>
                  </w:r>
                  <w:proofErr w:type="spellEnd"/>
                  <w:r w:rsidRPr="006850DB">
                    <w:rPr>
                      <w:i/>
                      <w:lang w:val="en-US"/>
                    </w:rPr>
                    <w:t xml:space="preserve"> 300 000,00 (</w:t>
                  </w:r>
                  <w:proofErr w:type="spellStart"/>
                  <w:r w:rsidRPr="006850DB">
                    <w:rPr>
                      <w:i/>
                      <w:lang w:val="en-US"/>
                    </w:rPr>
                    <w:t>trys</w:t>
                  </w:r>
                  <w:proofErr w:type="spellEnd"/>
                  <w:r w:rsidRPr="006850DB">
                    <w:rPr>
                      <w:i/>
                      <w:lang w:val="en-US"/>
                    </w:rPr>
                    <w:t xml:space="preserve"> </w:t>
                  </w:r>
                  <w:proofErr w:type="spellStart"/>
                  <w:r w:rsidRPr="006850DB">
                    <w:rPr>
                      <w:i/>
                      <w:lang w:val="en-US"/>
                    </w:rPr>
                    <w:t>šimtai</w:t>
                  </w:r>
                  <w:proofErr w:type="spellEnd"/>
                  <w:r w:rsidRPr="006850DB">
                    <w:rPr>
                      <w:i/>
                      <w:lang w:val="en-US"/>
                    </w:rPr>
                    <w:t xml:space="preserve"> </w:t>
                  </w:r>
                  <w:proofErr w:type="spellStart"/>
                  <w:r w:rsidRPr="006850DB">
                    <w:rPr>
                      <w:i/>
                      <w:lang w:val="en-US"/>
                    </w:rPr>
                    <w:t>tūkstančių</w:t>
                  </w:r>
                  <w:proofErr w:type="spellEnd"/>
                  <w:r w:rsidRPr="006850DB">
                    <w:rPr>
                      <w:i/>
                      <w:lang w:val="en-US"/>
                    </w:rPr>
                    <w:t xml:space="preserve">) </w:t>
                  </w:r>
                  <w:proofErr w:type="spellStart"/>
                  <w:r w:rsidRPr="006850DB">
                    <w:rPr>
                      <w:i/>
                      <w:lang w:val="en-US"/>
                    </w:rPr>
                    <w:t>eurų</w:t>
                  </w:r>
                  <w:proofErr w:type="spellEnd"/>
                  <w:r w:rsidRPr="006850DB">
                    <w:rPr>
                      <w:i/>
                      <w:lang w:val="en-US"/>
                    </w:rPr>
                    <w:t xml:space="preserve">, </w:t>
                  </w:r>
                  <w:proofErr w:type="spellStart"/>
                  <w:r w:rsidRPr="006850DB">
                    <w:rPr>
                      <w:i/>
                      <w:lang w:val="en-US"/>
                    </w:rPr>
                    <w:t>jeigu</w:t>
                  </w:r>
                  <w:proofErr w:type="spellEnd"/>
                  <w:r w:rsidRPr="006850DB">
                    <w:rPr>
                      <w:i/>
                      <w:lang w:val="en-US"/>
                    </w:rPr>
                    <w:t xml:space="preserve"> </w:t>
                  </w:r>
                  <w:proofErr w:type="spellStart"/>
                  <w:r w:rsidRPr="006850DB">
                    <w:rPr>
                      <w:i/>
                      <w:lang w:val="en-US"/>
                    </w:rPr>
                    <w:t>įmonė</w:t>
                  </w:r>
                  <w:proofErr w:type="spellEnd"/>
                  <w:r w:rsidRPr="006850DB">
                    <w:rPr>
                      <w:i/>
                      <w:lang w:val="en-US"/>
                    </w:rPr>
                    <w:t xml:space="preserve"> </w:t>
                  </w:r>
                  <w:proofErr w:type="spellStart"/>
                  <w:r w:rsidRPr="006850DB">
                    <w:rPr>
                      <w:i/>
                      <w:lang w:val="en-US"/>
                    </w:rPr>
                    <w:lastRenderedPageBreak/>
                    <w:t>yra</w:t>
                  </w:r>
                  <w:proofErr w:type="spellEnd"/>
                  <w:r w:rsidRPr="006850DB">
                    <w:rPr>
                      <w:i/>
                      <w:lang w:val="en-US"/>
                    </w:rPr>
                    <w:t xml:space="preserve"> </w:t>
                  </w:r>
                  <w:proofErr w:type="spellStart"/>
                  <w:r w:rsidRPr="006850DB">
                    <w:rPr>
                      <w:i/>
                      <w:lang w:val="en-US"/>
                    </w:rPr>
                    <w:t>vidutinė</w:t>
                  </w:r>
                  <w:proofErr w:type="spellEnd"/>
                  <w:r w:rsidRPr="006850DB">
                    <w:rPr>
                      <w:i/>
                      <w:lang w:val="en-US"/>
                    </w:rPr>
                    <w:t xml:space="preserve"> </w:t>
                  </w:r>
                  <w:proofErr w:type="spellStart"/>
                  <w:r w:rsidRPr="006850DB">
                    <w:rPr>
                      <w:i/>
                      <w:lang w:val="en-US"/>
                    </w:rPr>
                    <w:t>įmonė</w:t>
                  </w:r>
                  <w:proofErr w:type="spellEnd"/>
                  <w:r w:rsidRPr="006850DB">
                    <w:rPr>
                      <w:i/>
                      <w:lang w:val="en-US"/>
                    </w:rPr>
                    <w:t xml:space="preserve">, </w:t>
                  </w:r>
                  <w:proofErr w:type="spellStart"/>
                  <w:r w:rsidRPr="006850DB">
                    <w:rPr>
                      <w:i/>
                      <w:lang w:val="en-US"/>
                    </w:rPr>
                    <w:t>ir</w:t>
                  </w:r>
                  <w:proofErr w:type="spellEnd"/>
                  <w:r w:rsidRPr="006850DB">
                    <w:rPr>
                      <w:i/>
                      <w:lang w:val="en-US"/>
                    </w:rPr>
                    <w:t xml:space="preserve"> 145 000,00 (</w:t>
                  </w:r>
                  <w:proofErr w:type="spellStart"/>
                  <w:r w:rsidRPr="006850DB">
                    <w:rPr>
                      <w:i/>
                      <w:lang w:val="en-US"/>
                    </w:rPr>
                    <w:t>šimtas</w:t>
                  </w:r>
                  <w:proofErr w:type="spellEnd"/>
                  <w:r w:rsidRPr="006850DB">
                    <w:rPr>
                      <w:i/>
                      <w:lang w:val="en-US"/>
                    </w:rPr>
                    <w:t xml:space="preserve"> </w:t>
                  </w:r>
                  <w:proofErr w:type="spellStart"/>
                  <w:r w:rsidRPr="006850DB">
                    <w:rPr>
                      <w:i/>
                      <w:lang w:val="en-US"/>
                    </w:rPr>
                    <w:t>keturiasdešimt</w:t>
                  </w:r>
                  <w:proofErr w:type="spellEnd"/>
                  <w:r w:rsidRPr="006850DB">
                    <w:rPr>
                      <w:i/>
                      <w:lang w:val="en-US"/>
                    </w:rPr>
                    <w:t xml:space="preserve"> </w:t>
                  </w:r>
                  <w:proofErr w:type="spellStart"/>
                  <w:r w:rsidRPr="006850DB">
                    <w:rPr>
                      <w:i/>
                      <w:lang w:val="en-US"/>
                    </w:rPr>
                    <w:t>penki</w:t>
                  </w:r>
                  <w:proofErr w:type="spellEnd"/>
                  <w:r w:rsidRPr="006850DB">
                    <w:rPr>
                      <w:i/>
                      <w:lang w:val="en-US"/>
                    </w:rPr>
                    <w:t xml:space="preserve"> </w:t>
                  </w:r>
                  <w:proofErr w:type="spellStart"/>
                  <w:r w:rsidRPr="006850DB">
                    <w:rPr>
                      <w:i/>
                      <w:lang w:val="en-US"/>
                    </w:rPr>
                    <w:t>tūkstančiai</w:t>
                  </w:r>
                  <w:proofErr w:type="spellEnd"/>
                  <w:r w:rsidRPr="006850DB">
                    <w:rPr>
                      <w:i/>
                      <w:lang w:val="en-US"/>
                    </w:rPr>
                    <w:t xml:space="preserve">) </w:t>
                  </w:r>
                  <w:proofErr w:type="spellStart"/>
                  <w:r w:rsidRPr="006850DB">
                    <w:rPr>
                      <w:i/>
                      <w:lang w:val="en-US"/>
                    </w:rPr>
                    <w:t>eurų</w:t>
                  </w:r>
                  <w:proofErr w:type="spellEnd"/>
                  <w:r w:rsidRPr="006850DB">
                    <w:rPr>
                      <w:i/>
                      <w:lang w:val="en-US"/>
                    </w:rPr>
                    <w:t xml:space="preserve">, </w:t>
                  </w:r>
                  <w:proofErr w:type="spellStart"/>
                  <w:r w:rsidRPr="006850DB">
                    <w:rPr>
                      <w:i/>
                      <w:lang w:val="en-US"/>
                    </w:rPr>
                    <w:t>jeigu</w:t>
                  </w:r>
                  <w:proofErr w:type="spellEnd"/>
                  <w:r w:rsidRPr="006850DB">
                    <w:rPr>
                      <w:i/>
                      <w:lang w:val="en-US"/>
                    </w:rPr>
                    <w:t xml:space="preserve"> </w:t>
                  </w:r>
                  <w:proofErr w:type="spellStart"/>
                  <w:r w:rsidRPr="006850DB">
                    <w:rPr>
                      <w:i/>
                      <w:lang w:val="en-US"/>
                    </w:rPr>
                    <w:t>įmonė</w:t>
                  </w:r>
                  <w:proofErr w:type="spellEnd"/>
                  <w:r w:rsidRPr="006850DB">
                    <w:rPr>
                      <w:i/>
                      <w:lang w:val="en-US"/>
                    </w:rPr>
                    <w:t xml:space="preserve"> </w:t>
                  </w:r>
                  <w:proofErr w:type="spellStart"/>
                  <w:r w:rsidRPr="006850DB">
                    <w:rPr>
                      <w:i/>
                      <w:lang w:val="en-US"/>
                    </w:rPr>
                    <w:t>yra</w:t>
                  </w:r>
                  <w:proofErr w:type="spellEnd"/>
                  <w:r w:rsidRPr="006850DB">
                    <w:rPr>
                      <w:i/>
                      <w:lang w:val="en-US"/>
                    </w:rPr>
                    <w:t xml:space="preserve"> </w:t>
                  </w:r>
                  <w:proofErr w:type="spellStart"/>
                  <w:r w:rsidRPr="006850DB">
                    <w:rPr>
                      <w:i/>
                      <w:lang w:val="en-US"/>
                    </w:rPr>
                    <w:t>labai</w:t>
                  </w:r>
                  <w:proofErr w:type="spellEnd"/>
                  <w:r w:rsidRPr="006850DB">
                    <w:rPr>
                      <w:i/>
                      <w:lang w:val="en-US"/>
                    </w:rPr>
                    <w:t xml:space="preserve"> </w:t>
                  </w:r>
                  <w:proofErr w:type="spellStart"/>
                  <w:r w:rsidRPr="006850DB">
                    <w:rPr>
                      <w:i/>
                      <w:lang w:val="en-US"/>
                    </w:rPr>
                    <w:t>maža</w:t>
                  </w:r>
                  <w:proofErr w:type="spellEnd"/>
                  <w:r w:rsidRPr="006850DB">
                    <w:rPr>
                      <w:i/>
                      <w:lang w:val="en-US"/>
                    </w:rPr>
                    <w:t xml:space="preserve"> </w:t>
                  </w:r>
                  <w:proofErr w:type="spellStart"/>
                  <w:r w:rsidRPr="006850DB">
                    <w:rPr>
                      <w:i/>
                      <w:lang w:val="en-US"/>
                    </w:rPr>
                    <w:t>ar</w:t>
                  </w:r>
                  <w:proofErr w:type="spellEnd"/>
                  <w:r w:rsidRPr="006850DB">
                    <w:rPr>
                      <w:i/>
                      <w:lang w:val="en-US"/>
                    </w:rPr>
                    <w:t xml:space="preserve"> </w:t>
                  </w:r>
                  <w:proofErr w:type="spellStart"/>
                  <w:r w:rsidRPr="006850DB">
                    <w:rPr>
                      <w:i/>
                      <w:lang w:val="en-US"/>
                    </w:rPr>
                    <w:t>maža</w:t>
                  </w:r>
                  <w:proofErr w:type="spellEnd"/>
                  <w:r w:rsidRPr="006850DB">
                    <w:rPr>
                      <w:i/>
                      <w:lang w:val="en-US"/>
                    </w:rPr>
                    <w:t xml:space="preserve"> </w:t>
                  </w:r>
                  <w:proofErr w:type="spellStart"/>
                  <w:r w:rsidRPr="006850DB">
                    <w:rPr>
                      <w:i/>
                      <w:lang w:val="en-US"/>
                    </w:rPr>
                    <w:t>įmonė</w:t>
                  </w:r>
                  <w:proofErr w:type="spellEnd"/>
                  <w:r w:rsidRPr="006850DB">
                    <w:rPr>
                      <w:i/>
                      <w:lang w:val="en-US"/>
                    </w:rPr>
                    <w:t>.</w:t>
                  </w:r>
                </w:p>
              </w:tc>
              <w:tc>
                <w:tcPr>
                  <w:tcW w:w="4352" w:type="dxa"/>
                  <w:tcBorders>
                    <w:top w:val="single" w:sz="4" w:space="0" w:color="auto"/>
                    <w:left w:val="single" w:sz="4" w:space="0" w:color="auto"/>
                  </w:tcBorders>
                </w:tcPr>
                <w:p w14:paraId="45F8924F" w14:textId="247AC511" w:rsidR="00513BDF" w:rsidRDefault="00513BDF" w:rsidP="006850DB">
                  <w:pPr>
                    <w:jc w:val="both"/>
                  </w:pPr>
                  <w:proofErr w:type="spellStart"/>
                  <w:r w:rsidRPr="006850DB">
                    <w:rPr>
                      <w:i/>
                      <w:lang w:val="en-US"/>
                    </w:rPr>
                    <w:lastRenderedPageBreak/>
                    <w:t>Vertinama</w:t>
                  </w:r>
                  <w:proofErr w:type="spellEnd"/>
                  <w:r w:rsidRPr="006850DB">
                    <w:rPr>
                      <w:i/>
                      <w:lang w:val="en-US"/>
                    </w:rPr>
                    <w:t xml:space="preserve">, </w:t>
                  </w:r>
                  <w:proofErr w:type="spellStart"/>
                  <w:r w:rsidRPr="006850DB">
                    <w:rPr>
                      <w:i/>
                      <w:lang w:val="en-US"/>
                    </w:rPr>
                    <w:t>ar</w:t>
                  </w:r>
                  <w:proofErr w:type="spellEnd"/>
                  <w:r w:rsidRPr="006850DB">
                    <w:rPr>
                      <w:i/>
                      <w:lang w:val="en-US"/>
                    </w:rPr>
                    <w:t xml:space="preserve"> </w:t>
                  </w:r>
                  <w:proofErr w:type="spellStart"/>
                  <w:r w:rsidRPr="006850DB">
                    <w:rPr>
                      <w:i/>
                      <w:lang w:val="en-US"/>
                    </w:rPr>
                    <w:t>pareiškėjas</w:t>
                  </w:r>
                  <w:proofErr w:type="spellEnd"/>
                  <w:r w:rsidRPr="006850DB">
                    <w:rPr>
                      <w:i/>
                      <w:lang w:val="en-US"/>
                    </w:rPr>
                    <w:t xml:space="preserve"> </w:t>
                  </w:r>
                  <w:proofErr w:type="spellStart"/>
                  <w:r w:rsidRPr="006850DB">
                    <w:rPr>
                      <w:i/>
                      <w:lang w:val="en-US"/>
                    </w:rPr>
                    <w:t>yra</w:t>
                  </w:r>
                  <w:proofErr w:type="spellEnd"/>
                  <w:r w:rsidRPr="006850DB">
                    <w:rPr>
                      <w:i/>
                      <w:lang w:val="en-US"/>
                    </w:rPr>
                    <w:t xml:space="preserve"> </w:t>
                  </w:r>
                  <w:proofErr w:type="spellStart"/>
                  <w:r w:rsidRPr="006850DB">
                    <w:rPr>
                      <w:i/>
                      <w:lang w:val="en-US"/>
                    </w:rPr>
                    <w:t>pramonės</w:t>
                  </w:r>
                  <w:proofErr w:type="spellEnd"/>
                  <w:r w:rsidRPr="006850DB">
                    <w:rPr>
                      <w:i/>
                      <w:lang w:val="en-US"/>
                    </w:rPr>
                    <w:t xml:space="preserve"> MVĮ, </w:t>
                  </w:r>
                  <w:proofErr w:type="spellStart"/>
                  <w:r w:rsidRPr="006850DB">
                    <w:rPr>
                      <w:i/>
                      <w:lang w:val="en-US"/>
                    </w:rPr>
                    <w:t>kuri</w:t>
                  </w:r>
                  <w:proofErr w:type="spellEnd"/>
                  <w:r w:rsidRPr="006850DB">
                    <w:rPr>
                      <w:i/>
                      <w:lang w:val="en-US"/>
                    </w:rPr>
                    <w:t xml:space="preserve"> </w:t>
                  </w:r>
                  <w:proofErr w:type="spellStart"/>
                  <w:r w:rsidRPr="006850DB">
                    <w:rPr>
                      <w:i/>
                      <w:lang w:val="en-US"/>
                    </w:rPr>
                    <w:t>turi</w:t>
                  </w:r>
                  <w:proofErr w:type="spellEnd"/>
                  <w:r w:rsidRPr="006850DB">
                    <w:rPr>
                      <w:i/>
                      <w:lang w:val="en-US"/>
                    </w:rPr>
                    <w:t xml:space="preserve"> </w:t>
                  </w:r>
                  <w:proofErr w:type="spellStart"/>
                  <w:r w:rsidRPr="006850DB">
                    <w:rPr>
                      <w:i/>
                      <w:lang w:val="en-US"/>
                    </w:rPr>
                    <w:t>pakankamai</w:t>
                  </w:r>
                  <w:proofErr w:type="spellEnd"/>
                  <w:r w:rsidRPr="006850DB">
                    <w:rPr>
                      <w:i/>
                      <w:lang w:val="en-US"/>
                    </w:rPr>
                    <w:t xml:space="preserve"> </w:t>
                  </w:r>
                  <w:proofErr w:type="spellStart"/>
                  <w:r w:rsidRPr="006850DB">
                    <w:rPr>
                      <w:i/>
                      <w:lang w:val="en-US"/>
                    </w:rPr>
                    <w:t>patirties</w:t>
                  </w:r>
                  <w:proofErr w:type="spellEnd"/>
                  <w:r w:rsidRPr="006850DB">
                    <w:rPr>
                      <w:i/>
                      <w:lang w:val="en-US"/>
                    </w:rPr>
                    <w:t xml:space="preserve"> </w:t>
                  </w:r>
                  <w:proofErr w:type="spellStart"/>
                  <w:r w:rsidRPr="006850DB">
                    <w:rPr>
                      <w:i/>
                      <w:lang w:val="en-US"/>
                    </w:rPr>
                    <w:t>įgyvendinti</w:t>
                  </w:r>
                  <w:proofErr w:type="spellEnd"/>
                  <w:r w:rsidRPr="006850DB">
                    <w:rPr>
                      <w:i/>
                      <w:lang w:val="en-US"/>
                    </w:rPr>
                    <w:t xml:space="preserve"> </w:t>
                  </w:r>
                  <w:proofErr w:type="spellStart"/>
                  <w:r w:rsidRPr="006850DB">
                    <w:rPr>
                      <w:i/>
                      <w:lang w:val="en-US"/>
                    </w:rPr>
                    <w:t>projekte</w:t>
                  </w:r>
                  <w:proofErr w:type="spellEnd"/>
                  <w:r w:rsidRPr="006850DB">
                    <w:rPr>
                      <w:i/>
                      <w:lang w:val="en-US"/>
                    </w:rPr>
                    <w:t xml:space="preserve"> </w:t>
                  </w:r>
                  <w:proofErr w:type="spellStart"/>
                  <w:r w:rsidRPr="006850DB">
                    <w:rPr>
                      <w:i/>
                      <w:lang w:val="en-US"/>
                    </w:rPr>
                    <w:t>numatytas</w:t>
                  </w:r>
                  <w:proofErr w:type="spellEnd"/>
                  <w:r w:rsidRPr="006850DB">
                    <w:rPr>
                      <w:i/>
                      <w:lang w:val="en-US"/>
                    </w:rPr>
                    <w:t xml:space="preserve"> </w:t>
                  </w:r>
                  <w:proofErr w:type="spellStart"/>
                  <w:r w:rsidRPr="006850DB">
                    <w:rPr>
                      <w:i/>
                      <w:lang w:val="en-US"/>
                    </w:rPr>
                    <w:t>veiklas</w:t>
                  </w:r>
                  <w:proofErr w:type="spellEnd"/>
                  <w:r w:rsidRPr="006850DB">
                    <w:rPr>
                      <w:i/>
                      <w:lang w:val="en-US"/>
                    </w:rPr>
                    <w:t xml:space="preserve">, t. y. </w:t>
                  </w:r>
                  <w:proofErr w:type="spellStart"/>
                  <w:r w:rsidRPr="006850DB">
                    <w:rPr>
                      <w:i/>
                      <w:lang w:val="en-US"/>
                    </w:rPr>
                    <w:t>iki</w:t>
                  </w:r>
                  <w:proofErr w:type="spellEnd"/>
                  <w:r w:rsidRPr="006850DB">
                    <w:rPr>
                      <w:i/>
                      <w:lang w:val="en-US"/>
                    </w:rPr>
                    <w:t xml:space="preserve"> PĮP </w:t>
                  </w:r>
                  <w:proofErr w:type="spellStart"/>
                  <w:r w:rsidRPr="006850DB">
                    <w:rPr>
                      <w:i/>
                      <w:lang w:val="en-US"/>
                    </w:rPr>
                    <w:t>pateikimo</w:t>
                  </w:r>
                  <w:proofErr w:type="spellEnd"/>
                  <w:r w:rsidRPr="006850DB">
                    <w:rPr>
                      <w:i/>
                      <w:lang w:val="en-US"/>
                    </w:rPr>
                    <w:t xml:space="preserve"> </w:t>
                  </w:r>
                  <w:proofErr w:type="spellStart"/>
                  <w:r w:rsidRPr="006850DB">
                    <w:rPr>
                      <w:i/>
                      <w:lang w:val="en-US"/>
                    </w:rPr>
                    <w:t>administruojančiajai</w:t>
                  </w:r>
                  <w:proofErr w:type="spellEnd"/>
                  <w:r w:rsidRPr="006850DB">
                    <w:rPr>
                      <w:i/>
                      <w:lang w:val="en-US"/>
                    </w:rPr>
                    <w:t xml:space="preserve"> </w:t>
                  </w:r>
                  <w:proofErr w:type="spellStart"/>
                  <w:r w:rsidRPr="006850DB">
                    <w:rPr>
                      <w:i/>
                      <w:lang w:val="en-US"/>
                    </w:rPr>
                    <w:t>institucijai</w:t>
                  </w:r>
                  <w:proofErr w:type="spellEnd"/>
                  <w:r w:rsidRPr="006850DB">
                    <w:rPr>
                      <w:i/>
                      <w:lang w:val="en-US"/>
                    </w:rPr>
                    <w:t xml:space="preserve"> </w:t>
                  </w:r>
                  <w:proofErr w:type="spellStart"/>
                  <w:r w:rsidRPr="006850DB">
                    <w:rPr>
                      <w:i/>
                      <w:lang w:val="en-US"/>
                    </w:rPr>
                    <w:t>dienos</w:t>
                  </w:r>
                  <w:proofErr w:type="spellEnd"/>
                  <w:r w:rsidRPr="006850DB">
                    <w:rPr>
                      <w:i/>
                      <w:lang w:val="en-US"/>
                    </w:rPr>
                    <w:t xml:space="preserve"> </w:t>
                  </w:r>
                  <w:proofErr w:type="spellStart"/>
                  <w:r w:rsidRPr="006850DB">
                    <w:rPr>
                      <w:i/>
                      <w:lang w:val="en-US"/>
                    </w:rPr>
                    <w:t>veikia</w:t>
                  </w:r>
                  <w:proofErr w:type="spellEnd"/>
                  <w:r w:rsidRPr="006850DB">
                    <w:rPr>
                      <w:i/>
                      <w:lang w:val="en-US"/>
                    </w:rPr>
                    <w:t xml:space="preserve"> ne </w:t>
                  </w:r>
                  <w:proofErr w:type="spellStart"/>
                  <w:r w:rsidRPr="006850DB">
                    <w:rPr>
                      <w:i/>
                      <w:lang w:val="en-US"/>
                    </w:rPr>
                    <w:t>trumpiau</w:t>
                  </w:r>
                  <w:proofErr w:type="spellEnd"/>
                  <w:r w:rsidRPr="006850DB">
                    <w:rPr>
                      <w:i/>
                      <w:lang w:val="en-US"/>
                    </w:rPr>
                    <w:t xml:space="preserve"> </w:t>
                  </w:r>
                  <w:proofErr w:type="spellStart"/>
                  <w:r w:rsidRPr="006850DB">
                    <w:rPr>
                      <w:i/>
                      <w:lang w:val="en-US"/>
                    </w:rPr>
                    <w:t>kaip</w:t>
                  </w:r>
                  <w:proofErr w:type="spellEnd"/>
                  <w:r w:rsidRPr="006850DB">
                    <w:rPr>
                      <w:i/>
                      <w:lang w:val="en-US"/>
                    </w:rPr>
                    <w:t xml:space="preserve"> </w:t>
                  </w:r>
                  <w:proofErr w:type="spellStart"/>
                  <w:r w:rsidRPr="006850DB">
                    <w:rPr>
                      <w:i/>
                      <w:lang w:val="en-US"/>
                    </w:rPr>
                    <w:t>trejus</w:t>
                  </w:r>
                  <w:proofErr w:type="spellEnd"/>
                  <w:r w:rsidRPr="006850DB">
                    <w:rPr>
                      <w:i/>
                      <w:lang w:val="en-US"/>
                    </w:rPr>
                    <w:t xml:space="preserve"> </w:t>
                  </w:r>
                  <w:proofErr w:type="spellStart"/>
                  <w:r w:rsidRPr="006850DB">
                    <w:rPr>
                      <w:i/>
                      <w:lang w:val="en-US"/>
                    </w:rPr>
                    <w:t>metus</w:t>
                  </w:r>
                  <w:proofErr w:type="spellEnd"/>
                  <w:r w:rsidRPr="006850DB">
                    <w:rPr>
                      <w:i/>
                      <w:lang w:val="en-US"/>
                    </w:rPr>
                    <w:t xml:space="preserve">, </w:t>
                  </w:r>
                  <w:proofErr w:type="spellStart"/>
                  <w:r w:rsidRPr="006850DB">
                    <w:rPr>
                      <w:i/>
                      <w:lang w:val="en-US"/>
                    </w:rPr>
                    <w:t>ir</w:t>
                  </w:r>
                  <w:proofErr w:type="spellEnd"/>
                  <w:r w:rsidRPr="006850DB">
                    <w:rPr>
                      <w:i/>
                      <w:lang w:val="en-US"/>
                    </w:rPr>
                    <w:t xml:space="preserve"> </w:t>
                  </w:r>
                  <w:proofErr w:type="spellStart"/>
                  <w:r w:rsidRPr="006850DB">
                    <w:rPr>
                      <w:i/>
                      <w:lang w:val="en-US"/>
                    </w:rPr>
                    <w:t>kuri</w:t>
                  </w:r>
                  <w:proofErr w:type="spellEnd"/>
                  <w:r w:rsidRPr="006850DB">
                    <w:rPr>
                      <w:i/>
                      <w:lang w:val="en-US"/>
                    </w:rPr>
                    <w:t xml:space="preserve"> </w:t>
                  </w:r>
                  <w:proofErr w:type="spellStart"/>
                  <w:r w:rsidRPr="006850DB">
                    <w:rPr>
                      <w:i/>
                      <w:lang w:val="en-US"/>
                    </w:rPr>
                    <w:t>yra</w:t>
                  </w:r>
                  <w:proofErr w:type="spellEnd"/>
                  <w:r w:rsidRPr="006850DB">
                    <w:rPr>
                      <w:i/>
                      <w:lang w:val="en-US"/>
                    </w:rPr>
                    <w:t xml:space="preserve"> </w:t>
                  </w:r>
                  <w:proofErr w:type="spellStart"/>
                  <w:r w:rsidRPr="006850DB">
                    <w:rPr>
                      <w:i/>
                      <w:lang w:val="en-US"/>
                    </w:rPr>
                    <w:t>finansiškai</w:t>
                  </w:r>
                  <w:proofErr w:type="spellEnd"/>
                  <w:r w:rsidRPr="006850DB">
                    <w:rPr>
                      <w:i/>
                      <w:lang w:val="en-US"/>
                    </w:rPr>
                    <w:t xml:space="preserve"> </w:t>
                  </w:r>
                  <w:proofErr w:type="spellStart"/>
                  <w:r w:rsidRPr="006850DB">
                    <w:rPr>
                      <w:i/>
                      <w:lang w:val="en-US"/>
                    </w:rPr>
                    <w:t>pajėgi</w:t>
                  </w:r>
                  <w:proofErr w:type="spellEnd"/>
                  <w:r w:rsidRPr="006850DB">
                    <w:rPr>
                      <w:i/>
                      <w:lang w:val="en-US"/>
                    </w:rPr>
                    <w:t xml:space="preserve">, t. y. </w:t>
                  </w:r>
                  <w:proofErr w:type="spellStart"/>
                  <w:r w:rsidRPr="006850DB">
                    <w:rPr>
                      <w:i/>
                      <w:lang w:val="en-US"/>
                    </w:rPr>
                    <w:t>kurios</w:t>
                  </w:r>
                  <w:proofErr w:type="spellEnd"/>
                  <w:r w:rsidRPr="006850DB">
                    <w:rPr>
                      <w:i/>
                      <w:lang w:val="en-US"/>
                    </w:rPr>
                    <w:t xml:space="preserve"> </w:t>
                  </w:r>
                  <w:proofErr w:type="spellStart"/>
                  <w:r w:rsidRPr="006850DB">
                    <w:rPr>
                      <w:i/>
                      <w:lang w:val="en-US"/>
                    </w:rPr>
                    <w:t>metinės</w:t>
                  </w:r>
                  <w:proofErr w:type="spellEnd"/>
                  <w:r w:rsidRPr="006850DB">
                    <w:rPr>
                      <w:i/>
                      <w:lang w:val="en-US"/>
                    </w:rPr>
                    <w:t xml:space="preserve"> </w:t>
                  </w:r>
                  <w:proofErr w:type="spellStart"/>
                  <w:r w:rsidRPr="006850DB">
                    <w:rPr>
                      <w:i/>
                      <w:lang w:val="en-US"/>
                    </w:rPr>
                    <w:t>pajamos</w:t>
                  </w:r>
                  <w:proofErr w:type="spellEnd"/>
                  <w:r w:rsidRPr="006850DB">
                    <w:rPr>
                      <w:i/>
                      <w:lang w:val="en-US"/>
                    </w:rPr>
                    <w:t xml:space="preserve"> </w:t>
                  </w:r>
                  <w:proofErr w:type="spellStart"/>
                  <w:r w:rsidRPr="006850DB">
                    <w:rPr>
                      <w:i/>
                      <w:lang w:val="en-US"/>
                    </w:rPr>
                    <w:t>iš</w:t>
                  </w:r>
                  <w:proofErr w:type="spellEnd"/>
                  <w:r w:rsidRPr="006850DB">
                    <w:rPr>
                      <w:i/>
                      <w:lang w:val="en-US"/>
                    </w:rPr>
                    <w:t xml:space="preserve"> </w:t>
                  </w:r>
                  <w:proofErr w:type="spellStart"/>
                  <w:r w:rsidRPr="006850DB">
                    <w:rPr>
                      <w:i/>
                      <w:lang w:val="en-US"/>
                    </w:rPr>
                    <w:t>savo</w:t>
                  </w:r>
                  <w:proofErr w:type="spellEnd"/>
                  <w:r w:rsidRPr="006850DB">
                    <w:rPr>
                      <w:i/>
                      <w:lang w:val="en-US"/>
                    </w:rPr>
                    <w:t xml:space="preserve"> </w:t>
                  </w:r>
                  <w:proofErr w:type="spellStart"/>
                  <w:r w:rsidRPr="006850DB">
                    <w:rPr>
                      <w:i/>
                      <w:lang w:val="en-US"/>
                    </w:rPr>
                    <w:t>pagamintos</w:t>
                  </w:r>
                  <w:proofErr w:type="spellEnd"/>
                  <w:r w:rsidRPr="006850DB">
                    <w:rPr>
                      <w:i/>
                      <w:lang w:val="en-US"/>
                    </w:rPr>
                    <w:t xml:space="preserve"> </w:t>
                  </w:r>
                  <w:proofErr w:type="spellStart"/>
                  <w:r w:rsidRPr="006850DB">
                    <w:rPr>
                      <w:i/>
                      <w:lang w:val="en-US"/>
                    </w:rPr>
                    <w:t>produkcijos</w:t>
                  </w:r>
                  <w:proofErr w:type="spellEnd"/>
                  <w:r w:rsidRPr="006850DB">
                    <w:rPr>
                      <w:i/>
                      <w:lang w:val="en-US"/>
                    </w:rPr>
                    <w:t xml:space="preserve"> </w:t>
                  </w:r>
                  <w:proofErr w:type="spellStart"/>
                  <w:r w:rsidRPr="006850DB">
                    <w:rPr>
                      <w:i/>
                      <w:lang w:val="en-US"/>
                    </w:rPr>
                    <w:t>kiekvienais</w:t>
                  </w:r>
                  <w:proofErr w:type="spellEnd"/>
                  <w:r w:rsidRPr="006850DB">
                    <w:rPr>
                      <w:i/>
                      <w:lang w:val="en-US"/>
                    </w:rPr>
                    <w:t xml:space="preserve"> </w:t>
                  </w:r>
                  <w:proofErr w:type="spellStart"/>
                  <w:r w:rsidRPr="006850DB">
                    <w:rPr>
                      <w:i/>
                      <w:lang w:val="en-US"/>
                    </w:rPr>
                    <w:t>metais</w:t>
                  </w:r>
                  <w:proofErr w:type="spellEnd"/>
                  <w:r w:rsidRPr="006850DB">
                    <w:rPr>
                      <w:i/>
                      <w:lang w:val="en-US"/>
                    </w:rPr>
                    <w:t xml:space="preserve"> </w:t>
                  </w:r>
                  <w:proofErr w:type="spellStart"/>
                  <w:r w:rsidRPr="006850DB">
                    <w:rPr>
                      <w:i/>
                      <w:lang w:val="en-US"/>
                    </w:rPr>
                    <w:t>su</w:t>
                  </w:r>
                  <w:proofErr w:type="spellEnd"/>
                  <w:r w:rsidRPr="006850DB">
                    <w:rPr>
                      <w:i/>
                      <w:lang w:val="en-US"/>
                    </w:rPr>
                    <w:t xml:space="preserve">- </w:t>
                  </w:r>
                  <w:proofErr w:type="spellStart"/>
                  <w:r w:rsidRPr="006850DB">
                    <w:rPr>
                      <w:i/>
                      <w:lang w:val="en-US"/>
                    </w:rPr>
                    <w:t>daro</w:t>
                  </w:r>
                  <w:proofErr w:type="spellEnd"/>
                  <w:r w:rsidRPr="006850DB">
                    <w:rPr>
                      <w:i/>
                      <w:lang w:val="en-US"/>
                    </w:rPr>
                    <w:t xml:space="preserve"> ne </w:t>
                  </w:r>
                  <w:proofErr w:type="spellStart"/>
                  <w:r w:rsidRPr="006850DB">
                    <w:rPr>
                      <w:i/>
                      <w:lang w:val="en-US"/>
                    </w:rPr>
                    <w:t>mažiau</w:t>
                  </w:r>
                  <w:proofErr w:type="spellEnd"/>
                  <w:r w:rsidRPr="006850DB">
                    <w:rPr>
                      <w:i/>
                      <w:lang w:val="en-US"/>
                    </w:rPr>
                    <w:t xml:space="preserve"> </w:t>
                  </w:r>
                  <w:proofErr w:type="spellStart"/>
                  <w:r w:rsidRPr="006850DB">
                    <w:rPr>
                      <w:i/>
                      <w:lang w:val="en-US"/>
                    </w:rPr>
                    <w:t>kaip</w:t>
                  </w:r>
                  <w:proofErr w:type="spellEnd"/>
                  <w:r w:rsidRPr="006850DB">
                    <w:rPr>
                      <w:i/>
                      <w:lang w:val="en-US"/>
                    </w:rPr>
                    <w:t xml:space="preserve"> 51 proc. </w:t>
                  </w:r>
                  <w:proofErr w:type="spellStart"/>
                  <w:r w:rsidRPr="006850DB">
                    <w:rPr>
                      <w:i/>
                      <w:lang w:val="en-US"/>
                    </w:rPr>
                    <w:t>bendroje</w:t>
                  </w:r>
                  <w:proofErr w:type="spellEnd"/>
                  <w:r w:rsidRPr="006850DB">
                    <w:rPr>
                      <w:i/>
                      <w:lang w:val="en-US"/>
                    </w:rPr>
                    <w:t xml:space="preserve"> </w:t>
                  </w:r>
                  <w:proofErr w:type="spellStart"/>
                  <w:r w:rsidRPr="006850DB">
                    <w:rPr>
                      <w:i/>
                      <w:lang w:val="en-US"/>
                    </w:rPr>
                    <w:t>pardavimo</w:t>
                  </w:r>
                  <w:proofErr w:type="spellEnd"/>
                  <w:r w:rsidRPr="006850DB">
                    <w:rPr>
                      <w:i/>
                      <w:lang w:val="en-US"/>
                    </w:rPr>
                    <w:t xml:space="preserve"> </w:t>
                  </w:r>
                  <w:proofErr w:type="spellStart"/>
                  <w:r w:rsidRPr="006850DB">
                    <w:rPr>
                      <w:i/>
                      <w:lang w:val="en-US"/>
                    </w:rPr>
                    <w:t>struktūroje</w:t>
                  </w:r>
                  <w:proofErr w:type="spellEnd"/>
                  <w:r w:rsidRPr="006850DB">
                    <w:rPr>
                      <w:i/>
                      <w:lang w:val="en-US"/>
                    </w:rPr>
                    <w:t xml:space="preserve"> </w:t>
                  </w:r>
                  <w:proofErr w:type="spellStart"/>
                  <w:r w:rsidRPr="006850DB">
                    <w:rPr>
                      <w:i/>
                      <w:lang w:val="en-US"/>
                    </w:rPr>
                    <w:t>ir</w:t>
                  </w:r>
                  <w:proofErr w:type="spellEnd"/>
                  <w:r w:rsidRPr="006850DB">
                    <w:rPr>
                      <w:i/>
                      <w:lang w:val="en-US"/>
                    </w:rPr>
                    <w:t xml:space="preserve"> </w:t>
                  </w:r>
                  <w:proofErr w:type="spellStart"/>
                  <w:r w:rsidRPr="006850DB">
                    <w:rPr>
                      <w:i/>
                      <w:lang w:val="en-US"/>
                    </w:rPr>
                    <w:t>kurios</w:t>
                  </w:r>
                  <w:proofErr w:type="spellEnd"/>
                  <w:r w:rsidRPr="006850DB">
                    <w:rPr>
                      <w:i/>
                      <w:lang w:val="en-US"/>
                    </w:rPr>
                    <w:t xml:space="preserve"> </w:t>
                  </w:r>
                  <w:proofErr w:type="spellStart"/>
                  <w:r w:rsidRPr="006850DB">
                    <w:rPr>
                      <w:i/>
                      <w:lang w:val="en-US"/>
                    </w:rPr>
                    <w:t>metinės</w:t>
                  </w:r>
                  <w:proofErr w:type="spellEnd"/>
                  <w:r w:rsidRPr="006850DB">
                    <w:rPr>
                      <w:i/>
                      <w:lang w:val="en-US"/>
                    </w:rPr>
                    <w:t xml:space="preserve"> </w:t>
                  </w:r>
                  <w:proofErr w:type="spellStart"/>
                  <w:r w:rsidRPr="006850DB">
                    <w:rPr>
                      <w:i/>
                      <w:lang w:val="en-US"/>
                    </w:rPr>
                    <w:t>pardavimo</w:t>
                  </w:r>
                  <w:proofErr w:type="spellEnd"/>
                  <w:r w:rsidRPr="006850DB">
                    <w:rPr>
                      <w:i/>
                      <w:lang w:val="en-US"/>
                    </w:rPr>
                    <w:t xml:space="preserve"> </w:t>
                  </w:r>
                  <w:proofErr w:type="spellStart"/>
                  <w:r w:rsidRPr="006850DB">
                    <w:rPr>
                      <w:i/>
                      <w:lang w:val="en-US"/>
                    </w:rPr>
                    <w:t>pajamos</w:t>
                  </w:r>
                  <w:proofErr w:type="spellEnd"/>
                  <w:r w:rsidRPr="006850DB">
                    <w:rPr>
                      <w:i/>
                      <w:lang w:val="en-US"/>
                    </w:rPr>
                    <w:t xml:space="preserve"> </w:t>
                  </w:r>
                  <w:proofErr w:type="spellStart"/>
                  <w:r w:rsidRPr="006850DB">
                    <w:rPr>
                      <w:i/>
                      <w:lang w:val="en-US"/>
                    </w:rPr>
                    <w:t>iš</w:t>
                  </w:r>
                  <w:proofErr w:type="spellEnd"/>
                  <w:r w:rsidRPr="006850DB">
                    <w:rPr>
                      <w:i/>
                      <w:lang w:val="en-US"/>
                    </w:rPr>
                    <w:t xml:space="preserve"> </w:t>
                  </w:r>
                  <w:proofErr w:type="spellStart"/>
                  <w:r w:rsidRPr="006850DB">
                    <w:rPr>
                      <w:i/>
                      <w:lang w:val="en-US"/>
                    </w:rPr>
                    <w:t>savo</w:t>
                  </w:r>
                  <w:proofErr w:type="spellEnd"/>
                  <w:r w:rsidRPr="006850DB">
                    <w:rPr>
                      <w:i/>
                      <w:lang w:val="en-US"/>
                    </w:rPr>
                    <w:t xml:space="preserve"> </w:t>
                  </w:r>
                  <w:proofErr w:type="spellStart"/>
                  <w:r w:rsidRPr="006850DB">
                    <w:rPr>
                      <w:i/>
                      <w:lang w:val="en-US"/>
                    </w:rPr>
                    <w:t>pagamintos</w:t>
                  </w:r>
                  <w:proofErr w:type="spellEnd"/>
                  <w:r w:rsidRPr="006850DB">
                    <w:rPr>
                      <w:i/>
                      <w:lang w:val="en-US"/>
                    </w:rPr>
                    <w:t xml:space="preserve"> </w:t>
                  </w:r>
                  <w:proofErr w:type="spellStart"/>
                  <w:r w:rsidRPr="006850DB">
                    <w:rPr>
                      <w:i/>
                      <w:lang w:val="en-US"/>
                    </w:rPr>
                    <w:t>produkcijos</w:t>
                  </w:r>
                  <w:proofErr w:type="spellEnd"/>
                  <w:r w:rsidRPr="006850DB">
                    <w:rPr>
                      <w:i/>
                      <w:lang w:val="en-US"/>
                    </w:rPr>
                    <w:t xml:space="preserve"> per </w:t>
                  </w:r>
                  <w:proofErr w:type="spellStart"/>
                  <w:r w:rsidRPr="006850DB">
                    <w:rPr>
                      <w:i/>
                      <w:lang w:val="en-US"/>
                    </w:rPr>
                    <w:t>pastaruosius</w:t>
                  </w:r>
                  <w:proofErr w:type="spellEnd"/>
                  <w:r w:rsidRPr="006850DB">
                    <w:rPr>
                      <w:i/>
                      <w:lang w:val="en-US"/>
                    </w:rPr>
                    <w:t xml:space="preserve"> </w:t>
                  </w:r>
                  <w:proofErr w:type="spellStart"/>
                  <w:r w:rsidRPr="006850DB">
                    <w:rPr>
                      <w:i/>
                      <w:lang w:val="en-US"/>
                    </w:rPr>
                    <w:t>trejus</w:t>
                  </w:r>
                  <w:proofErr w:type="spellEnd"/>
                  <w:r w:rsidRPr="006850DB">
                    <w:rPr>
                      <w:i/>
                      <w:lang w:val="en-US"/>
                    </w:rPr>
                    <w:t xml:space="preserve"> </w:t>
                  </w:r>
                  <w:proofErr w:type="spellStart"/>
                  <w:r w:rsidRPr="006850DB">
                    <w:rPr>
                      <w:i/>
                      <w:lang w:val="en-US"/>
                    </w:rPr>
                    <w:t>finansinius</w:t>
                  </w:r>
                  <w:proofErr w:type="spellEnd"/>
                  <w:r w:rsidRPr="006850DB">
                    <w:rPr>
                      <w:i/>
                      <w:lang w:val="en-US"/>
                    </w:rPr>
                    <w:t xml:space="preserve"> </w:t>
                  </w:r>
                  <w:proofErr w:type="spellStart"/>
                  <w:r w:rsidRPr="006850DB">
                    <w:rPr>
                      <w:i/>
                      <w:lang w:val="en-US"/>
                    </w:rPr>
                    <w:t>metus</w:t>
                  </w:r>
                  <w:proofErr w:type="spellEnd"/>
                  <w:r w:rsidRPr="006850DB">
                    <w:rPr>
                      <w:i/>
                      <w:lang w:val="en-US"/>
                    </w:rPr>
                    <w:t xml:space="preserve"> </w:t>
                  </w:r>
                  <w:proofErr w:type="spellStart"/>
                  <w:r w:rsidRPr="006850DB">
                    <w:rPr>
                      <w:i/>
                      <w:lang w:val="en-US"/>
                    </w:rPr>
                    <w:t>iki</w:t>
                  </w:r>
                  <w:proofErr w:type="spellEnd"/>
                  <w:r w:rsidRPr="006850DB">
                    <w:rPr>
                      <w:i/>
                      <w:lang w:val="en-US"/>
                    </w:rPr>
                    <w:t xml:space="preserve"> PĮP </w:t>
                  </w:r>
                  <w:proofErr w:type="spellStart"/>
                  <w:r w:rsidRPr="006850DB">
                    <w:rPr>
                      <w:i/>
                      <w:lang w:val="en-US"/>
                    </w:rPr>
                    <w:t>pateikimo</w:t>
                  </w:r>
                  <w:proofErr w:type="spellEnd"/>
                  <w:r w:rsidRPr="006850DB">
                    <w:rPr>
                      <w:i/>
                      <w:lang w:val="en-US"/>
                    </w:rPr>
                    <w:t xml:space="preserve"> </w:t>
                  </w:r>
                  <w:proofErr w:type="spellStart"/>
                  <w:r w:rsidRPr="006850DB">
                    <w:rPr>
                      <w:i/>
                      <w:lang w:val="en-US"/>
                    </w:rPr>
                    <w:t>administruojančiajai</w:t>
                  </w:r>
                  <w:proofErr w:type="spellEnd"/>
                  <w:r w:rsidRPr="006850DB">
                    <w:rPr>
                      <w:i/>
                      <w:lang w:val="en-US"/>
                    </w:rPr>
                    <w:t xml:space="preserve"> </w:t>
                  </w:r>
                  <w:proofErr w:type="spellStart"/>
                  <w:r w:rsidRPr="006850DB">
                    <w:rPr>
                      <w:i/>
                      <w:lang w:val="en-US"/>
                    </w:rPr>
                    <w:t>institucijai</w:t>
                  </w:r>
                  <w:proofErr w:type="spellEnd"/>
                  <w:r w:rsidRPr="006850DB">
                    <w:rPr>
                      <w:i/>
                      <w:lang w:val="en-US"/>
                    </w:rPr>
                    <w:t xml:space="preserve"> </w:t>
                  </w:r>
                  <w:proofErr w:type="spellStart"/>
                  <w:r w:rsidRPr="006850DB">
                    <w:rPr>
                      <w:i/>
                      <w:lang w:val="en-US"/>
                    </w:rPr>
                    <w:t>dienos</w:t>
                  </w:r>
                  <w:proofErr w:type="spellEnd"/>
                  <w:r w:rsidRPr="006850DB">
                    <w:rPr>
                      <w:i/>
                      <w:lang w:val="en-US"/>
                    </w:rPr>
                    <w:t xml:space="preserve"> </w:t>
                  </w:r>
                  <w:proofErr w:type="spellStart"/>
                  <w:r w:rsidRPr="006850DB">
                    <w:rPr>
                      <w:i/>
                      <w:lang w:val="en-US"/>
                    </w:rPr>
                    <w:t>pagal</w:t>
                  </w:r>
                  <w:proofErr w:type="spellEnd"/>
                  <w:r w:rsidRPr="006850DB">
                    <w:rPr>
                      <w:i/>
                      <w:lang w:val="en-US"/>
                    </w:rPr>
                    <w:t xml:space="preserve"> </w:t>
                  </w:r>
                  <w:proofErr w:type="spellStart"/>
                  <w:r w:rsidRPr="006850DB">
                    <w:rPr>
                      <w:i/>
                      <w:lang w:val="en-US"/>
                    </w:rPr>
                    <w:t>pa</w:t>
                  </w:r>
                  <w:proofErr w:type="spellEnd"/>
                  <w:r w:rsidRPr="006850DB">
                    <w:rPr>
                      <w:i/>
                      <w:lang w:val="en-US"/>
                    </w:rPr>
                    <w:t xml:space="preserve">- </w:t>
                  </w:r>
                  <w:proofErr w:type="spellStart"/>
                  <w:r w:rsidRPr="006850DB">
                    <w:rPr>
                      <w:i/>
                      <w:lang w:val="en-US"/>
                    </w:rPr>
                    <w:t>teiktus</w:t>
                  </w:r>
                  <w:proofErr w:type="spellEnd"/>
                  <w:r w:rsidRPr="006850DB">
                    <w:rPr>
                      <w:i/>
                      <w:lang w:val="en-US"/>
                    </w:rPr>
                    <w:t xml:space="preserve"> </w:t>
                  </w:r>
                  <w:proofErr w:type="spellStart"/>
                  <w:r w:rsidRPr="006850DB">
                    <w:rPr>
                      <w:i/>
                      <w:lang w:val="en-US"/>
                    </w:rPr>
                    <w:t>patvirtintos</w:t>
                  </w:r>
                  <w:proofErr w:type="spellEnd"/>
                  <w:r w:rsidRPr="006850DB">
                    <w:rPr>
                      <w:i/>
                      <w:lang w:val="en-US"/>
                    </w:rPr>
                    <w:t xml:space="preserve"> </w:t>
                  </w:r>
                  <w:proofErr w:type="spellStart"/>
                  <w:r w:rsidRPr="006850DB">
                    <w:rPr>
                      <w:i/>
                      <w:lang w:val="en-US"/>
                    </w:rPr>
                    <w:t>finansinės</w:t>
                  </w:r>
                  <w:proofErr w:type="spellEnd"/>
                  <w:r w:rsidRPr="006850DB">
                    <w:rPr>
                      <w:i/>
                      <w:lang w:val="en-US"/>
                    </w:rPr>
                    <w:t xml:space="preserve"> </w:t>
                  </w:r>
                  <w:proofErr w:type="spellStart"/>
                  <w:r w:rsidRPr="006850DB">
                    <w:rPr>
                      <w:i/>
                      <w:lang w:val="en-US"/>
                    </w:rPr>
                    <w:t>atskaitomybės</w:t>
                  </w:r>
                  <w:proofErr w:type="spellEnd"/>
                  <w:r w:rsidRPr="006850DB">
                    <w:rPr>
                      <w:i/>
                      <w:lang w:val="en-US"/>
                    </w:rPr>
                    <w:t xml:space="preserve"> </w:t>
                  </w:r>
                  <w:proofErr w:type="spellStart"/>
                  <w:r w:rsidRPr="006850DB">
                    <w:rPr>
                      <w:i/>
                      <w:lang w:val="en-US"/>
                    </w:rPr>
                    <w:t>dokumentus</w:t>
                  </w:r>
                  <w:proofErr w:type="spellEnd"/>
                  <w:r w:rsidRPr="006850DB">
                    <w:rPr>
                      <w:i/>
                      <w:lang w:val="en-US"/>
                    </w:rPr>
                    <w:t xml:space="preserve"> </w:t>
                  </w:r>
                  <w:proofErr w:type="spellStart"/>
                  <w:r w:rsidRPr="006850DB">
                    <w:rPr>
                      <w:i/>
                      <w:lang w:val="en-US"/>
                    </w:rPr>
                    <w:t>kiekvienais</w:t>
                  </w:r>
                  <w:proofErr w:type="spellEnd"/>
                  <w:r w:rsidRPr="006850DB">
                    <w:rPr>
                      <w:i/>
                      <w:lang w:val="en-US"/>
                    </w:rPr>
                    <w:t xml:space="preserve"> </w:t>
                  </w:r>
                  <w:proofErr w:type="spellStart"/>
                  <w:r w:rsidRPr="006850DB">
                    <w:rPr>
                      <w:i/>
                      <w:lang w:val="en-US"/>
                    </w:rPr>
                    <w:t>metais</w:t>
                  </w:r>
                  <w:proofErr w:type="spellEnd"/>
                  <w:r w:rsidRPr="006850DB">
                    <w:rPr>
                      <w:i/>
                      <w:lang w:val="en-US"/>
                    </w:rPr>
                    <w:t xml:space="preserve"> </w:t>
                  </w:r>
                  <w:proofErr w:type="spellStart"/>
                  <w:r w:rsidRPr="006850DB">
                    <w:rPr>
                      <w:i/>
                      <w:lang w:val="en-US"/>
                    </w:rPr>
                    <w:t>yra</w:t>
                  </w:r>
                  <w:proofErr w:type="spellEnd"/>
                  <w:r w:rsidRPr="006850DB">
                    <w:rPr>
                      <w:i/>
                      <w:lang w:val="en-US"/>
                    </w:rPr>
                    <w:t xml:space="preserve"> ne </w:t>
                  </w:r>
                  <w:proofErr w:type="spellStart"/>
                  <w:r w:rsidRPr="006850DB">
                    <w:rPr>
                      <w:i/>
                      <w:lang w:val="en-US"/>
                    </w:rPr>
                    <w:t>mažesnės</w:t>
                  </w:r>
                  <w:proofErr w:type="spellEnd"/>
                  <w:r w:rsidRPr="006850DB">
                    <w:rPr>
                      <w:i/>
                      <w:lang w:val="en-US"/>
                    </w:rPr>
                    <w:t xml:space="preserve"> </w:t>
                  </w:r>
                  <w:proofErr w:type="spellStart"/>
                  <w:r w:rsidRPr="006850DB">
                    <w:rPr>
                      <w:i/>
                      <w:lang w:val="en-US"/>
                    </w:rPr>
                    <w:t>kaip</w:t>
                  </w:r>
                  <w:proofErr w:type="spellEnd"/>
                  <w:r w:rsidRPr="006850DB">
                    <w:rPr>
                      <w:i/>
                      <w:lang w:val="en-US"/>
                    </w:rPr>
                    <w:t xml:space="preserve"> 300 000,00 (</w:t>
                  </w:r>
                  <w:proofErr w:type="spellStart"/>
                  <w:r w:rsidRPr="006850DB">
                    <w:rPr>
                      <w:i/>
                      <w:lang w:val="en-US"/>
                    </w:rPr>
                    <w:t>trys</w:t>
                  </w:r>
                  <w:proofErr w:type="spellEnd"/>
                  <w:r w:rsidRPr="006850DB">
                    <w:rPr>
                      <w:i/>
                      <w:lang w:val="en-US"/>
                    </w:rPr>
                    <w:t xml:space="preserve"> </w:t>
                  </w:r>
                  <w:proofErr w:type="spellStart"/>
                  <w:r w:rsidRPr="006850DB">
                    <w:rPr>
                      <w:i/>
                      <w:lang w:val="en-US"/>
                    </w:rPr>
                    <w:t>šimtai</w:t>
                  </w:r>
                  <w:proofErr w:type="spellEnd"/>
                  <w:r w:rsidRPr="006850DB">
                    <w:rPr>
                      <w:i/>
                      <w:lang w:val="en-US"/>
                    </w:rPr>
                    <w:t xml:space="preserve"> </w:t>
                  </w:r>
                  <w:proofErr w:type="spellStart"/>
                  <w:r w:rsidRPr="006850DB">
                    <w:rPr>
                      <w:i/>
                      <w:lang w:val="en-US"/>
                    </w:rPr>
                    <w:t>tūkstančių</w:t>
                  </w:r>
                  <w:proofErr w:type="spellEnd"/>
                  <w:r w:rsidRPr="006850DB">
                    <w:rPr>
                      <w:i/>
                      <w:lang w:val="en-US"/>
                    </w:rPr>
                    <w:t xml:space="preserve">) </w:t>
                  </w:r>
                  <w:proofErr w:type="spellStart"/>
                  <w:r w:rsidRPr="006850DB">
                    <w:rPr>
                      <w:i/>
                      <w:lang w:val="en-US"/>
                    </w:rPr>
                    <w:t>eurų</w:t>
                  </w:r>
                  <w:proofErr w:type="spellEnd"/>
                  <w:r w:rsidRPr="006850DB">
                    <w:rPr>
                      <w:i/>
                      <w:lang w:val="en-US"/>
                    </w:rPr>
                    <w:t xml:space="preserve">, </w:t>
                  </w:r>
                  <w:proofErr w:type="spellStart"/>
                  <w:r w:rsidRPr="006850DB">
                    <w:rPr>
                      <w:i/>
                      <w:lang w:val="en-US"/>
                    </w:rPr>
                    <w:t>jeigu</w:t>
                  </w:r>
                  <w:proofErr w:type="spellEnd"/>
                  <w:r w:rsidRPr="006850DB">
                    <w:rPr>
                      <w:i/>
                      <w:lang w:val="en-US"/>
                    </w:rPr>
                    <w:t xml:space="preserve"> </w:t>
                  </w:r>
                  <w:proofErr w:type="spellStart"/>
                  <w:r w:rsidRPr="006850DB">
                    <w:rPr>
                      <w:i/>
                      <w:lang w:val="en-US"/>
                    </w:rPr>
                    <w:lastRenderedPageBreak/>
                    <w:t>pareiškėjas</w:t>
                  </w:r>
                  <w:proofErr w:type="spellEnd"/>
                  <w:r w:rsidRPr="006850DB">
                    <w:rPr>
                      <w:i/>
                      <w:lang w:val="en-US"/>
                    </w:rPr>
                    <w:t xml:space="preserve">, </w:t>
                  </w:r>
                  <w:proofErr w:type="spellStart"/>
                  <w:r w:rsidRPr="006850DB">
                    <w:rPr>
                      <w:i/>
                      <w:highlight w:val="yellow"/>
                      <w:lang w:val="en-US"/>
                    </w:rPr>
                    <w:t>kaip</w:t>
                  </w:r>
                  <w:proofErr w:type="spellEnd"/>
                  <w:r w:rsidRPr="006850DB">
                    <w:rPr>
                      <w:i/>
                      <w:highlight w:val="yellow"/>
                      <w:lang w:val="en-US"/>
                    </w:rPr>
                    <w:t xml:space="preserve"> </w:t>
                  </w:r>
                  <w:proofErr w:type="spellStart"/>
                  <w:r w:rsidRPr="006850DB">
                    <w:rPr>
                      <w:i/>
                      <w:highlight w:val="yellow"/>
                      <w:lang w:val="en-US"/>
                    </w:rPr>
                    <w:t>atskiras</w:t>
                  </w:r>
                  <w:proofErr w:type="spellEnd"/>
                  <w:r w:rsidRPr="006850DB">
                    <w:rPr>
                      <w:i/>
                      <w:highlight w:val="yellow"/>
                      <w:lang w:val="en-US"/>
                    </w:rPr>
                    <w:t xml:space="preserve"> </w:t>
                  </w:r>
                  <w:proofErr w:type="spellStart"/>
                  <w:r w:rsidRPr="006850DB">
                    <w:rPr>
                      <w:i/>
                      <w:highlight w:val="yellow"/>
                      <w:lang w:val="en-US"/>
                    </w:rPr>
                    <w:t>juridinis</w:t>
                  </w:r>
                  <w:proofErr w:type="spellEnd"/>
                  <w:r w:rsidRPr="006850DB">
                    <w:rPr>
                      <w:i/>
                      <w:highlight w:val="yellow"/>
                      <w:lang w:val="en-US"/>
                    </w:rPr>
                    <w:t xml:space="preserve"> </w:t>
                  </w:r>
                  <w:proofErr w:type="spellStart"/>
                  <w:r w:rsidRPr="006850DB">
                    <w:rPr>
                      <w:i/>
                      <w:highlight w:val="yellow"/>
                      <w:lang w:val="en-US"/>
                    </w:rPr>
                    <w:t>vienetas</w:t>
                  </w:r>
                  <w:proofErr w:type="spellEnd"/>
                  <w:r w:rsidRPr="006850DB">
                    <w:rPr>
                      <w:i/>
                      <w:lang w:val="en-US"/>
                    </w:rPr>
                    <w:t xml:space="preserve">, </w:t>
                  </w:r>
                  <w:proofErr w:type="spellStart"/>
                  <w:r w:rsidRPr="006850DB">
                    <w:rPr>
                      <w:i/>
                      <w:lang w:val="en-US"/>
                    </w:rPr>
                    <w:t>atitinka</w:t>
                  </w:r>
                  <w:proofErr w:type="spellEnd"/>
                  <w:r w:rsidRPr="006850DB">
                    <w:rPr>
                      <w:i/>
                      <w:lang w:val="en-US"/>
                    </w:rPr>
                    <w:t xml:space="preserve"> </w:t>
                  </w:r>
                  <w:proofErr w:type="spellStart"/>
                  <w:r w:rsidRPr="006850DB">
                    <w:rPr>
                      <w:i/>
                      <w:lang w:val="en-US"/>
                    </w:rPr>
                    <w:t>vidutinės</w:t>
                  </w:r>
                  <w:proofErr w:type="spellEnd"/>
                  <w:r w:rsidRPr="006850DB">
                    <w:rPr>
                      <w:i/>
                      <w:lang w:val="en-US"/>
                    </w:rPr>
                    <w:t xml:space="preserve"> </w:t>
                  </w:r>
                  <w:proofErr w:type="spellStart"/>
                  <w:r w:rsidRPr="006850DB">
                    <w:rPr>
                      <w:i/>
                      <w:lang w:val="en-US"/>
                    </w:rPr>
                    <w:t>įmonės</w:t>
                  </w:r>
                  <w:proofErr w:type="spellEnd"/>
                  <w:r w:rsidRPr="006850DB">
                    <w:rPr>
                      <w:i/>
                      <w:lang w:val="en-US"/>
                    </w:rPr>
                    <w:t xml:space="preserve"> </w:t>
                  </w:r>
                  <w:proofErr w:type="spellStart"/>
                  <w:r w:rsidRPr="006850DB">
                    <w:rPr>
                      <w:i/>
                      <w:lang w:val="en-US"/>
                    </w:rPr>
                    <w:t>statusą</w:t>
                  </w:r>
                  <w:proofErr w:type="spellEnd"/>
                  <w:r w:rsidRPr="006850DB">
                    <w:rPr>
                      <w:i/>
                      <w:lang w:val="en-US"/>
                    </w:rPr>
                    <w:t xml:space="preserve">, </w:t>
                  </w:r>
                  <w:proofErr w:type="spellStart"/>
                  <w:r w:rsidRPr="006850DB">
                    <w:rPr>
                      <w:i/>
                      <w:lang w:val="en-US"/>
                    </w:rPr>
                    <w:t>ir</w:t>
                  </w:r>
                  <w:proofErr w:type="spellEnd"/>
                  <w:r w:rsidRPr="006850DB">
                    <w:rPr>
                      <w:i/>
                      <w:lang w:val="en-US"/>
                    </w:rPr>
                    <w:t xml:space="preserve"> 145 000,00 (</w:t>
                  </w:r>
                  <w:proofErr w:type="spellStart"/>
                  <w:r w:rsidRPr="006850DB">
                    <w:rPr>
                      <w:i/>
                      <w:lang w:val="en-US"/>
                    </w:rPr>
                    <w:t>šimtas</w:t>
                  </w:r>
                  <w:proofErr w:type="spellEnd"/>
                  <w:r w:rsidRPr="006850DB">
                    <w:rPr>
                      <w:i/>
                      <w:lang w:val="en-US"/>
                    </w:rPr>
                    <w:t xml:space="preserve"> </w:t>
                  </w:r>
                  <w:proofErr w:type="spellStart"/>
                  <w:r w:rsidRPr="006850DB">
                    <w:rPr>
                      <w:i/>
                      <w:lang w:val="en-US"/>
                    </w:rPr>
                    <w:t>keturiasdešimt</w:t>
                  </w:r>
                  <w:proofErr w:type="spellEnd"/>
                  <w:r w:rsidRPr="006850DB">
                    <w:rPr>
                      <w:i/>
                      <w:lang w:val="en-US"/>
                    </w:rPr>
                    <w:t xml:space="preserve"> </w:t>
                  </w:r>
                  <w:proofErr w:type="spellStart"/>
                  <w:r w:rsidRPr="006850DB">
                    <w:rPr>
                      <w:i/>
                      <w:lang w:val="en-US"/>
                    </w:rPr>
                    <w:t>penki</w:t>
                  </w:r>
                  <w:proofErr w:type="spellEnd"/>
                  <w:r w:rsidRPr="006850DB">
                    <w:rPr>
                      <w:i/>
                      <w:lang w:val="en-US"/>
                    </w:rPr>
                    <w:t xml:space="preserve"> </w:t>
                  </w:r>
                  <w:proofErr w:type="spellStart"/>
                  <w:r w:rsidRPr="006850DB">
                    <w:rPr>
                      <w:i/>
                      <w:lang w:val="en-US"/>
                    </w:rPr>
                    <w:t>tūkstančiai</w:t>
                  </w:r>
                  <w:proofErr w:type="spellEnd"/>
                  <w:r w:rsidRPr="006850DB">
                    <w:rPr>
                      <w:i/>
                      <w:lang w:val="en-US"/>
                    </w:rPr>
                    <w:t xml:space="preserve">) </w:t>
                  </w:r>
                  <w:proofErr w:type="spellStart"/>
                  <w:r w:rsidRPr="006850DB">
                    <w:rPr>
                      <w:i/>
                      <w:lang w:val="en-US"/>
                    </w:rPr>
                    <w:t>eurų</w:t>
                  </w:r>
                  <w:proofErr w:type="spellEnd"/>
                  <w:r w:rsidRPr="006850DB">
                    <w:rPr>
                      <w:i/>
                      <w:lang w:val="en-US"/>
                    </w:rPr>
                    <w:t xml:space="preserve">, </w:t>
                  </w:r>
                  <w:proofErr w:type="spellStart"/>
                  <w:r w:rsidRPr="006850DB">
                    <w:rPr>
                      <w:i/>
                      <w:highlight w:val="yellow"/>
                      <w:lang w:val="en-US"/>
                    </w:rPr>
                    <w:t>pareiškėjas</w:t>
                  </w:r>
                  <w:proofErr w:type="spellEnd"/>
                  <w:r w:rsidRPr="006850DB">
                    <w:rPr>
                      <w:i/>
                      <w:highlight w:val="yellow"/>
                      <w:lang w:val="en-US"/>
                    </w:rPr>
                    <w:t xml:space="preserve">, </w:t>
                  </w:r>
                  <w:proofErr w:type="spellStart"/>
                  <w:r w:rsidRPr="006850DB">
                    <w:rPr>
                      <w:i/>
                      <w:highlight w:val="yellow"/>
                      <w:lang w:val="en-US"/>
                    </w:rPr>
                    <w:t>kaip</w:t>
                  </w:r>
                  <w:proofErr w:type="spellEnd"/>
                  <w:r w:rsidRPr="006850DB">
                    <w:rPr>
                      <w:i/>
                      <w:highlight w:val="yellow"/>
                      <w:lang w:val="en-US"/>
                    </w:rPr>
                    <w:t xml:space="preserve"> </w:t>
                  </w:r>
                  <w:proofErr w:type="spellStart"/>
                  <w:r w:rsidRPr="006850DB">
                    <w:rPr>
                      <w:i/>
                      <w:highlight w:val="yellow"/>
                      <w:lang w:val="en-US"/>
                    </w:rPr>
                    <w:t>atskiras</w:t>
                  </w:r>
                  <w:proofErr w:type="spellEnd"/>
                  <w:r w:rsidRPr="006850DB">
                    <w:rPr>
                      <w:i/>
                      <w:highlight w:val="yellow"/>
                      <w:lang w:val="en-US"/>
                    </w:rPr>
                    <w:t xml:space="preserve"> </w:t>
                  </w:r>
                  <w:proofErr w:type="spellStart"/>
                  <w:r w:rsidRPr="006850DB">
                    <w:rPr>
                      <w:i/>
                      <w:highlight w:val="yellow"/>
                      <w:lang w:val="en-US"/>
                    </w:rPr>
                    <w:t>juridinis</w:t>
                  </w:r>
                  <w:proofErr w:type="spellEnd"/>
                  <w:r w:rsidRPr="006850DB">
                    <w:rPr>
                      <w:i/>
                      <w:highlight w:val="yellow"/>
                      <w:lang w:val="en-US"/>
                    </w:rPr>
                    <w:t xml:space="preserve"> </w:t>
                  </w:r>
                  <w:proofErr w:type="spellStart"/>
                  <w:r w:rsidRPr="006850DB">
                    <w:rPr>
                      <w:i/>
                      <w:highlight w:val="yellow"/>
                      <w:lang w:val="en-US"/>
                    </w:rPr>
                    <w:t>vienetas</w:t>
                  </w:r>
                  <w:proofErr w:type="spellEnd"/>
                  <w:r w:rsidRPr="006850DB">
                    <w:rPr>
                      <w:i/>
                      <w:lang w:val="en-US"/>
                    </w:rPr>
                    <w:t xml:space="preserve">, </w:t>
                  </w:r>
                  <w:proofErr w:type="spellStart"/>
                  <w:r w:rsidRPr="006850DB">
                    <w:rPr>
                      <w:i/>
                      <w:lang w:val="en-US"/>
                    </w:rPr>
                    <w:t>atitinka</w:t>
                  </w:r>
                  <w:proofErr w:type="spellEnd"/>
                  <w:r w:rsidRPr="006850DB">
                    <w:rPr>
                      <w:i/>
                      <w:lang w:val="en-US"/>
                    </w:rPr>
                    <w:t xml:space="preserve"> </w:t>
                  </w:r>
                  <w:proofErr w:type="spellStart"/>
                  <w:r w:rsidRPr="006850DB">
                    <w:rPr>
                      <w:i/>
                      <w:lang w:val="en-US"/>
                    </w:rPr>
                    <w:t>labai</w:t>
                  </w:r>
                  <w:proofErr w:type="spellEnd"/>
                  <w:r w:rsidRPr="006850DB">
                    <w:rPr>
                      <w:i/>
                      <w:lang w:val="en-US"/>
                    </w:rPr>
                    <w:t xml:space="preserve"> </w:t>
                  </w:r>
                  <w:proofErr w:type="spellStart"/>
                  <w:r w:rsidRPr="006850DB">
                    <w:rPr>
                      <w:i/>
                      <w:lang w:val="en-US"/>
                    </w:rPr>
                    <w:t>mažos</w:t>
                  </w:r>
                  <w:proofErr w:type="spellEnd"/>
                  <w:r w:rsidRPr="006850DB">
                    <w:rPr>
                      <w:i/>
                      <w:lang w:val="en-US"/>
                    </w:rPr>
                    <w:t xml:space="preserve"> </w:t>
                  </w:r>
                  <w:proofErr w:type="spellStart"/>
                  <w:r w:rsidRPr="006850DB">
                    <w:rPr>
                      <w:i/>
                      <w:lang w:val="en-US"/>
                    </w:rPr>
                    <w:t>ar</w:t>
                  </w:r>
                  <w:proofErr w:type="spellEnd"/>
                  <w:r w:rsidRPr="006850DB">
                    <w:rPr>
                      <w:i/>
                      <w:lang w:val="en-US"/>
                    </w:rPr>
                    <w:t xml:space="preserve"> </w:t>
                  </w:r>
                  <w:proofErr w:type="spellStart"/>
                  <w:r w:rsidRPr="006850DB">
                    <w:rPr>
                      <w:i/>
                      <w:lang w:val="en-US"/>
                    </w:rPr>
                    <w:t>mažos</w:t>
                  </w:r>
                  <w:proofErr w:type="spellEnd"/>
                  <w:r w:rsidRPr="006850DB">
                    <w:rPr>
                      <w:i/>
                      <w:lang w:val="en-US"/>
                    </w:rPr>
                    <w:t xml:space="preserve"> </w:t>
                  </w:r>
                  <w:proofErr w:type="spellStart"/>
                  <w:r w:rsidRPr="006850DB">
                    <w:rPr>
                      <w:i/>
                      <w:lang w:val="en-US"/>
                    </w:rPr>
                    <w:t>įmonės</w:t>
                  </w:r>
                  <w:proofErr w:type="spellEnd"/>
                  <w:r w:rsidRPr="006850DB">
                    <w:rPr>
                      <w:i/>
                      <w:lang w:val="en-US"/>
                    </w:rPr>
                    <w:t xml:space="preserve"> </w:t>
                  </w:r>
                  <w:proofErr w:type="spellStart"/>
                  <w:r w:rsidRPr="006850DB">
                    <w:rPr>
                      <w:i/>
                      <w:lang w:val="en-US"/>
                    </w:rPr>
                    <w:t>statusą</w:t>
                  </w:r>
                  <w:proofErr w:type="spellEnd"/>
                  <w:r w:rsidRPr="006850DB">
                    <w:rPr>
                      <w:i/>
                      <w:lang w:val="en-US"/>
                    </w:rPr>
                    <w:t>.</w:t>
                  </w:r>
                </w:p>
              </w:tc>
            </w:tr>
          </w:tbl>
          <w:p w14:paraId="4B587AD1" w14:textId="77777777" w:rsidR="00513BDF" w:rsidRPr="007D013F" w:rsidRDefault="00513BDF" w:rsidP="0065545F">
            <w:pPr>
              <w:jc w:val="both"/>
            </w:pPr>
          </w:p>
        </w:tc>
        <w:tc>
          <w:tcPr>
            <w:tcW w:w="3261" w:type="dxa"/>
          </w:tcPr>
          <w:p w14:paraId="0D310982" w14:textId="77777777" w:rsidR="00513BDF" w:rsidRDefault="00513BDF" w:rsidP="00513BDF">
            <w:pPr>
              <w:jc w:val="both"/>
              <w:rPr>
                <w:b/>
                <w:bCs/>
              </w:rPr>
            </w:pPr>
            <w:r>
              <w:rPr>
                <w:b/>
                <w:bCs/>
              </w:rPr>
              <w:lastRenderedPageBreak/>
              <w:t>Neatsižvelgta.</w:t>
            </w:r>
          </w:p>
          <w:p w14:paraId="6AF6B1E2" w14:textId="062A5B25" w:rsidR="00513BDF" w:rsidRDefault="00513BDF" w:rsidP="00513BDF">
            <w:pPr>
              <w:jc w:val="both"/>
              <w:rPr>
                <w:szCs w:val="24"/>
              </w:rPr>
            </w:pPr>
            <w:r>
              <w:t xml:space="preserve">Teikiamas pasiūlymas yra susijęs su projektų atrankos kriterijais. Informuojame, kad projektų atrankos kriterijai buvo du kartus skelbti viešam aptarimui ir š. m. kovo </w:t>
            </w:r>
            <w:r>
              <w:rPr>
                <w:lang w:val="en-US"/>
              </w:rPr>
              <w:t xml:space="preserve">21 </w:t>
            </w:r>
            <w:r>
              <w:t xml:space="preserve">d. </w:t>
            </w:r>
            <w:r>
              <w:lastRenderedPageBreak/>
              <w:t xml:space="preserve">patvirtinti Stebėsenos komiteto </w:t>
            </w:r>
            <w:r w:rsidRPr="00BB671B">
              <w:t xml:space="preserve">2025 m. </w:t>
            </w:r>
            <w:r>
              <w:t>kovo 21</w:t>
            </w:r>
            <w:r w:rsidRPr="00BB671B">
              <w:t xml:space="preserve"> d. posėdžio protokoliniu sprendimu Nr.</w:t>
            </w:r>
            <w:r w:rsidR="00062DCF">
              <w:rPr>
                <w:szCs w:val="24"/>
                <w:lang w:val="en-US"/>
              </w:rPr>
              <w:t xml:space="preserve"> </w:t>
            </w:r>
            <w:r w:rsidR="00062DCF">
              <w:rPr>
                <w:szCs w:val="24"/>
                <w:lang w:val="en-US"/>
              </w:rPr>
              <w:t> </w:t>
            </w:r>
            <w:r w:rsidRPr="00BB671B">
              <w:t xml:space="preserve"> 46P-</w:t>
            </w:r>
            <w:r>
              <w:t>1</w:t>
            </w:r>
            <w:r w:rsidRPr="00BB671B">
              <w:t xml:space="preserve"> (</w:t>
            </w:r>
            <w:r>
              <w:t>26</w:t>
            </w:r>
            <w:r w:rsidRPr="00BB671B">
              <w:t>)</w:t>
            </w:r>
            <w:r w:rsidRPr="00BB671B">
              <w:rPr>
                <w:szCs w:val="24"/>
              </w:rPr>
              <w:t>.</w:t>
            </w:r>
          </w:p>
          <w:p w14:paraId="1C6C7813" w14:textId="738BFF51" w:rsidR="003144BA" w:rsidRPr="00062DCF" w:rsidRDefault="003144BA" w:rsidP="00513BDF">
            <w:pPr>
              <w:jc w:val="both"/>
              <w:rPr>
                <w:b/>
                <w:bCs/>
              </w:rPr>
            </w:pPr>
            <w:r>
              <w:rPr>
                <w:szCs w:val="24"/>
              </w:rPr>
              <w:t xml:space="preserve">Atkreipiame dėmesį, kad juridinio asmens priskyrimo labai mažai, mažai ar vidutinei įmonei sąlygos nustatytos Lietuvos Respublikos smulkaus ir vidutinio verslo įstatymo </w:t>
            </w:r>
            <w:r>
              <w:rPr>
                <w:szCs w:val="24"/>
                <w:lang w:val="en-US"/>
              </w:rPr>
              <w:t>3</w:t>
            </w:r>
            <w:r w:rsidR="00062DCF">
              <w:rPr>
                <w:szCs w:val="24"/>
                <w:lang w:val="en-US"/>
              </w:rPr>
              <w:t> </w:t>
            </w:r>
            <w:r>
              <w:rPr>
                <w:szCs w:val="24"/>
                <w:lang w:val="en-US"/>
              </w:rPr>
              <w:t xml:space="preserve"> </w:t>
            </w:r>
            <w:proofErr w:type="spellStart"/>
            <w:r>
              <w:rPr>
                <w:szCs w:val="24"/>
                <w:lang w:val="en-US"/>
              </w:rPr>
              <w:t>straipsnyje</w:t>
            </w:r>
            <w:proofErr w:type="spellEnd"/>
            <w:r>
              <w:rPr>
                <w:szCs w:val="24"/>
                <w:lang w:val="en-US"/>
              </w:rPr>
              <w:t>.</w:t>
            </w:r>
            <w:r w:rsidR="00062DCF">
              <w:rPr>
                <w:szCs w:val="24"/>
                <w:lang w:val="en-US"/>
              </w:rPr>
              <w:t xml:space="preserve"> </w:t>
            </w:r>
            <w:proofErr w:type="spellStart"/>
            <w:r w:rsidR="00062DCF">
              <w:rPr>
                <w:szCs w:val="24"/>
                <w:lang w:val="en-US"/>
              </w:rPr>
              <w:t>Minėto</w:t>
            </w:r>
            <w:proofErr w:type="spellEnd"/>
            <w:r w:rsidR="00062DCF">
              <w:rPr>
                <w:szCs w:val="24"/>
                <w:lang w:val="en-US"/>
              </w:rPr>
              <w:t xml:space="preserve"> </w:t>
            </w:r>
            <w:proofErr w:type="spellStart"/>
            <w:r w:rsidR="00062DCF">
              <w:rPr>
                <w:szCs w:val="24"/>
                <w:lang w:val="en-US"/>
              </w:rPr>
              <w:t>įstatymo</w:t>
            </w:r>
            <w:proofErr w:type="spellEnd"/>
            <w:r w:rsidR="00062DCF">
              <w:rPr>
                <w:szCs w:val="24"/>
                <w:lang w:val="en-US"/>
              </w:rPr>
              <w:t xml:space="preserve"> 3 </w:t>
            </w:r>
            <w:proofErr w:type="spellStart"/>
            <w:r w:rsidR="00062DCF">
              <w:rPr>
                <w:szCs w:val="24"/>
                <w:lang w:val="en-US"/>
              </w:rPr>
              <w:t>straipsnio</w:t>
            </w:r>
            <w:proofErr w:type="spellEnd"/>
            <w:r w:rsidR="00062DCF">
              <w:rPr>
                <w:szCs w:val="24"/>
                <w:lang w:val="en-US"/>
              </w:rPr>
              <w:t xml:space="preserve"> 21 </w:t>
            </w:r>
            <w:r w:rsidR="00062DCF">
              <w:rPr>
                <w:szCs w:val="24"/>
              </w:rPr>
              <w:t>punkte</w:t>
            </w:r>
            <w:r>
              <w:rPr>
                <w:szCs w:val="24"/>
                <w:lang w:val="en-US"/>
              </w:rPr>
              <w:t xml:space="preserve"> </w:t>
            </w:r>
            <w:proofErr w:type="spellStart"/>
            <w:r w:rsidR="00062DCF">
              <w:rPr>
                <w:szCs w:val="24"/>
                <w:lang w:val="en-US"/>
              </w:rPr>
              <w:t>n</w:t>
            </w:r>
            <w:r>
              <w:rPr>
                <w:szCs w:val="24"/>
                <w:lang w:val="en-US"/>
              </w:rPr>
              <w:t>ust</w:t>
            </w:r>
            <w:r>
              <w:rPr>
                <w:szCs w:val="24"/>
              </w:rPr>
              <w:t>atyta</w:t>
            </w:r>
            <w:proofErr w:type="spellEnd"/>
            <w:r>
              <w:rPr>
                <w:szCs w:val="24"/>
              </w:rPr>
              <w:t xml:space="preserve">, kad </w:t>
            </w:r>
            <w:r w:rsidR="00062DCF">
              <w:rPr>
                <w:szCs w:val="24"/>
              </w:rPr>
              <w:t>„</w:t>
            </w:r>
            <w:r w:rsidR="00062DCF" w:rsidRPr="00062DCF">
              <w:rPr>
                <w:szCs w:val="24"/>
              </w:rPr>
              <w:t xml:space="preserve">Susijusių įmonių ir partnerinių įmonių ryšiai nustatomi pagal deklaravimo dieną galiojančius įmonių tarpusavio </w:t>
            </w:r>
            <w:proofErr w:type="gramStart"/>
            <w:r w:rsidR="00062DCF" w:rsidRPr="00062DCF">
              <w:rPr>
                <w:szCs w:val="24"/>
              </w:rPr>
              <w:t>ryšius</w:t>
            </w:r>
            <w:r w:rsidR="00062DCF">
              <w:rPr>
                <w:szCs w:val="24"/>
              </w:rPr>
              <w:t>“</w:t>
            </w:r>
            <w:proofErr w:type="gramEnd"/>
            <w:r w:rsidR="00062DCF">
              <w:rPr>
                <w:szCs w:val="24"/>
              </w:rPr>
              <w:t xml:space="preserve">, tuo tarpu šio straipsnio </w:t>
            </w:r>
            <w:r w:rsidR="00062DCF">
              <w:rPr>
                <w:szCs w:val="24"/>
                <w:lang w:val="en-US"/>
              </w:rPr>
              <w:t xml:space="preserve">16 </w:t>
            </w:r>
            <w:proofErr w:type="spellStart"/>
            <w:r w:rsidR="00062DCF">
              <w:rPr>
                <w:szCs w:val="24"/>
                <w:lang w:val="en-US"/>
              </w:rPr>
              <w:t>ir</w:t>
            </w:r>
            <w:proofErr w:type="spellEnd"/>
            <w:r w:rsidR="00062DCF">
              <w:rPr>
                <w:szCs w:val="24"/>
                <w:lang w:val="en-US"/>
              </w:rPr>
              <w:t xml:space="preserve"> </w:t>
            </w:r>
            <w:proofErr w:type="gramStart"/>
            <w:r w:rsidR="00062DCF">
              <w:rPr>
                <w:szCs w:val="24"/>
                <w:lang w:val="en-US"/>
              </w:rPr>
              <w:t>19</w:t>
            </w:r>
            <w:r w:rsidR="00062DCF">
              <w:rPr>
                <w:szCs w:val="24"/>
                <w:lang w:val="en-US"/>
              </w:rPr>
              <w:t> </w:t>
            </w:r>
            <w:r w:rsidR="00062DCF">
              <w:rPr>
                <w:szCs w:val="24"/>
                <w:lang w:val="en-US"/>
              </w:rPr>
              <w:t xml:space="preserve"> </w:t>
            </w:r>
            <w:r w:rsidR="00062DCF">
              <w:rPr>
                <w:szCs w:val="24"/>
              </w:rPr>
              <w:t>punktuose</w:t>
            </w:r>
            <w:proofErr w:type="gramEnd"/>
            <w:r w:rsidR="00062DCF">
              <w:rPr>
                <w:szCs w:val="24"/>
              </w:rPr>
              <w:t xml:space="preserve"> nurodyta, kaip nustatomi ir vertinami susijusių ir partnerinių įmonių duomenys. Būtent remiantis </w:t>
            </w:r>
            <w:r w:rsidR="00062DCF">
              <w:rPr>
                <w:szCs w:val="24"/>
              </w:rPr>
              <w:t xml:space="preserve">Lietuvos Respublikos smulkaus ir vidutinio verslo įstatymo </w:t>
            </w:r>
            <w:r w:rsidR="00062DCF">
              <w:rPr>
                <w:szCs w:val="24"/>
                <w:lang w:val="en-US"/>
              </w:rPr>
              <w:t xml:space="preserve">3  </w:t>
            </w:r>
            <w:proofErr w:type="spellStart"/>
            <w:r w:rsidR="00062DCF">
              <w:rPr>
                <w:szCs w:val="24"/>
                <w:lang w:val="en-US"/>
              </w:rPr>
              <w:t>straipsnyje</w:t>
            </w:r>
            <w:proofErr w:type="spellEnd"/>
            <w:r w:rsidR="00062DCF">
              <w:rPr>
                <w:szCs w:val="24"/>
              </w:rPr>
              <w:t xml:space="preserve"> nurodytais duomenimis ir nustatomas įmonės dydis, t. y. ar įmonė atitinka mažai, labai mažai ar vidutinei įmonei nustatytas sąlygas.</w:t>
            </w:r>
          </w:p>
        </w:tc>
      </w:tr>
    </w:tbl>
    <w:p w14:paraId="29EE1042" w14:textId="51AB0C4D" w:rsidR="00A81410" w:rsidRPr="002D4C53" w:rsidRDefault="00513BDF" w:rsidP="00513BDF">
      <w:pPr>
        <w:rPr>
          <w:iCs/>
          <w:szCs w:val="24"/>
        </w:rPr>
      </w:pPr>
      <w:bookmarkStart w:id="3" w:name="_bookmark0"/>
      <w:bookmarkEnd w:id="3"/>
      <w:r>
        <w:rPr>
          <w:iCs/>
          <w:szCs w:val="24"/>
        </w:rPr>
        <w:lastRenderedPageBreak/>
        <w:t>_</w:t>
      </w:r>
    </w:p>
    <w:sectPr w:rsidR="00A81410" w:rsidRPr="002D4C53" w:rsidSect="008214AD">
      <w:headerReference w:type="default" r:id="rId13"/>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F23FA" w14:textId="77777777" w:rsidR="001C066A" w:rsidRDefault="001C066A" w:rsidP="002916D9">
      <w:r>
        <w:separator/>
      </w:r>
    </w:p>
  </w:endnote>
  <w:endnote w:type="continuationSeparator" w:id="0">
    <w:p w14:paraId="5F92EC3E" w14:textId="77777777" w:rsidR="001C066A" w:rsidRDefault="001C066A" w:rsidP="0029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D47DA" w14:textId="77777777" w:rsidR="001C066A" w:rsidRDefault="001C066A" w:rsidP="002916D9">
      <w:r>
        <w:separator/>
      </w:r>
    </w:p>
  </w:footnote>
  <w:footnote w:type="continuationSeparator" w:id="0">
    <w:p w14:paraId="27101AD0" w14:textId="77777777" w:rsidR="001C066A" w:rsidRDefault="001C066A" w:rsidP="002916D9">
      <w:r>
        <w:continuationSeparator/>
      </w:r>
    </w:p>
  </w:footnote>
  <w:footnote w:id="1">
    <w:p w14:paraId="7E1E82E7" w14:textId="7CAA6E45" w:rsidR="00513BDF" w:rsidRPr="00220DCC" w:rsidRDefault="00513BDF" w:rsidP="00220DCC">
      <w:pPr>
        <w:jc w:val="both"/>
        <w:rPr>
          <w:iCs/>
          <w:sz w:val="16"/>
          <w:szCs w:val="16"/>
        </w:rPr>
      </w:pPr>
      <w:r>
        <w:rPr>
          <w:rStyle w:val="FootnoteReference"/>
        </w:rPr>
        <w:footnoteRef/>
      </w:r>
      <w:r>
        <w:t xml:space="preserve"> </w:t>
      </w:r>
      <w:r w:rsidRPr="00220DCC">
        <w:rPr>
          <w:iCs/>
          <w:sz w:val="16"/>
          <w:szCs w:val="16"/>
        </w:rPr>
        <w:t xml:space="preserve">Nuoroda internetu: </w:t>
      </w:r>
      <w:hyperlink r:id="rId1" w:history="1">
        <w:r w:rsidRPr="00220DCC">
          <w:rPr>
            <w:rStyle w:val="Hyperlink"/>
            <w:iCs/>
            <w:sz w:val="16"/>
            <w:szCs w:val="16"/>
          </w:rPr>
          <w:t>https://osp.stat.gov.lt/ekonomines-veiklos-rusiu-ir-instituciniu-sektoriu-paieska.</w:t>
        </w:r>
      </w:hyperlink>
      <w:r w:rsidRPr="00220DCC">
        <w:rPr>
          <w:iCs/>
          <w:sz w:val="16"/>
          <w:szCs w:val="16"/>
        </w:rPr>
        <w:t xml:space="preserve"> Paieškos laukeliuose ieškoti 21.20.„Farmacinių preparatų gamyba“ veiklą vykdančių įmonių.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247964"/>
      <w:docPartObj>
        <w:docPartGallery w:val="Page Numbers (Top of Page)"/>
        <w:docPartUnique/>
      </w:docPartObj>
    </w:sdtPr>
    <w:sdtEndPr/>
    <w:sdtContent>
      <w:p w14:paraId="69BD9B12" w14:textId="6A1DED20" w:rsidR="002916D9" w:rsidRDefault="002916D9">
        <w:pPr>
          <w:pStyle w:val="Header"/>
          <w:jc w:val="center"/>
        </w:pPr>
        <w:r>
          <w:fldChar w:fldCharType="begin"/>
        </w:r>
        <w:r>
          <w:instrText>PAGE   \* MERGEFORMAT</w:instrText>
        </w:r>
        <w:r>
          <w:fldChar w:fldCharType="separate"/>
        </w:r>
        <w:r>
          <w:t>2</w:t>
        </w:r>
        <w:r>
          <w:fldChar w:fldCharType="end"/>
        </w:r>
      </w:p>
    </w:sdtContent>
  </w:sdt>
  <w:p w14:paraId="65A7F28B" w14:textId="77777777" w:rsidR="002916D9" w:rsidRDefault="002916D9">
    <w:pPr>
      <w:pStyle w:val="Header"/>
    </w:pPr>
  </w:p>
  <w:p w14:paraId="02AE6127" w14:textId="77777777" w:rsidR="00062DCF" w:rsidRDefault="00062D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490"/>
    <w:multiLevelType w:val="hybridMultilevel"/>
    <w:tmpl w:val="570E1D30"/>
    <w:lvl w:ilvl="0" w:tplc="7CB81BAE">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2A54BA"/>
    <w:multiLevelType w:val="hybridMultilevel"/>
    <w:tmpl w:val="79B0B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2190F"/>
    <w:multiLevelType w:val="multilevel"/>
    <w:tmpl w:val="0ADA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02CFF"/>
    <w:multiLevelType w:val="hybridMultilevel"/>
    <w:tmpl w:val="C4C2F048"/>
    <w:lvl w:ilvl="0" w:tplc="8976F5F4">
      <w:numFmt w:val="bullet"/>
      <w:lvlText w:val="-"/>
      <w:lvlJc w:val="left"/>
      <w:pPr>
        <w:ind w:left="624" w:hanging="142"/>
      </w:pPr>
      <w:rPr>
        <w:rFonts w:hint="default"/>
        <w:w w:val="90"/>
        <w:lang w:val="lt-LT" w:eastAsia="en-US" w:bidi="ar-SA"/>
      </w:rPr>
    </w:lvl>
    <w:lvl w:ilvl="1" w:tplc="13A2A716">
      <w:numFmt w:val="bullet"/>
      <w:lvlText w:val="•"/>
      <w:lvlJc w:val="left"/>
      <w:pPr>
        <w:ind w:left="1540" w:hanging="142"/>
      </w:pPr>
      <w:rPr>
        <w:rFonts w:hint="default"/>
        <w:lang w:val="lt-LT" w:eastAsia="en-US" w:bidi="ar-SA"/>
      </w:rPr>
    </w:lvl>
    <w:lvl w:ilvl="2" w:tplc="993C2524">
      <w:numFmt w:val="bullet"/>
      <w:lvlText w:val="•"/>
      <w:lvlJc w:val="left"/>
      <w:pPr>
        <w:ind w:left="2460" w:hanging="142"/>
      </w:pPr>
      <w:rPr>
        <w:rFonts w:hint="default"/>
        <w:lang w:val="lt-LT" w:eastAsia="en-US" w:bidi="ar-SA"/>
      </w:rPr>
    </w:lvl>
    <w:lvl w:ilvl="3" w:tplc="2D9AB8DA">
      <w:numFmt w:val="bullet"/>
      <w:lvlText w:val="•"/>
      <w:lvlJc w:val="left"/>
      <w:pPr>
        <w:ind w:left="3380" w:hanging="142"/>
      </w:pPr>
      <w:rPr>
        <w:rFonts w:hint="default"/>
        <w:lang w:val="lt-LT" w:eastAsia="en-US" w:bidi="ar-SA"/>
      </w:rPr>
    </w:lvl>
    <w:lvl w:ilvl="4" w:tplc="148A3FD0">
      <w:numFmt w:val="bullet"/>
      <w:lvlText w:val="•"/>
      <w:lvlJc w:val="left"/>
      <w:pPr>
        <w:ind w:left="4300" w:hanging="142"/>
      </w:pPr>
      <w:rPr>
        <w:rFonts w:hint="default"/>
        <w:lang w:val="lt-LT" w:eastAsia="en-US" w:bidi="ar-SA"/>
      </w:rPr>
    </w:lvl>
    <w:lvl w:ilvl="5" w:tplc="82A8E346">
      <w:numFmt w:val="bullet"/>
      <w:lvlText w:val="•"/>
      <w:lvlJc w:val="left"/>
      <w:pPr>
        <w:ind w:left="5220" w:hanging="142"/>
      </w:pPr>
      <w:rPr>
        <w:rFonts w:hint="default"/>
        <w:lang w:val="lt-LT" w:eastAsia="en-US" w:bidi="ar-SA"/>
      </w:rPr>
    </w:lvl>
    <w:lvl w:ilvl="6" w:tplc="A81E20DC">
      <w:numFmt w:val="bullet"/>
      <w:lvlText w:val="•"/>
      <w:lvlJc w:val="left"/>
      <w:pPr>
        <w:ind w:left="6140" w:hanging="142"/>
      </w:pPr>
      <w:rPr>
        <w:rFonts w:hint="default"/>
        <w:lang w:val="lt-LT" w:eastAsia="en-US" w:bidi="ar-SA"/>
      </w:rPr>
    </w:lvl>
    <w:lvl w:ilvl="7" w:tplc="23BC6714">
      <w:numFmt w:val="bullet"/>
      <w:lvlText w:val="•"/>
      <w:lvlJc w:val="left"/>
      <w:pPr>
        <w:ind w:left="7060" w:hanging="142"/>
      </w:pPr>
      <w:rPr>
        <w:rFonts w:hint="default"/>
        <w:lang w:val="lt-LT" w:eastAsia="en-US" w:bidi="ar-SA"/>
      </w:rPr>
    </w:lvl>
    <w:lvl w:ilvl="8" w:tplc="CE10F930">
      <w:numFmt w:val="bullet"/>
      <w:lvlText w:val="•"/>
      <w:lvlJc w:val="left"/>
      <w:pPr>
        <w:ind w:left="7980" w:hanging="142"/>
      </w:pPr>
      <w:rPr>
        <w:rFonts w:hint="default"/>
        <w:lang w:val="lt-LT" w:eastAsia="en-US" w:bidi="ar-SA"/>
      </w:rPr>
    </w:lvl>
  </w:abstractNum>
  <w:abstractNum w:abstractNumId="4" w15:restartNumberingAfterBreak="0">
    <w:nsid w:val="127E1839"/>
    <w:multiLevelType w:val="hybridMultilevel"/>
    <w:tmpl w:val="4E9A00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6129F0"/>
    <w:multiLevelType w:val="multilevel"/>
    <w:tmpl w:val="F22E7638"/>
    <w:lvl w:ilvl="0">
      <w:start w:val="2"/>
      <w:numFmt w:val="decimal"/>
      <w:lvlText w:val="%1."/>
      <w:lvlJc w:val="left"/>
      <w:pPr>
        <w:ind w:left="360" w:hanging="360"/>
      </w:pPr>
    </w:lvl>
    <w:lvl w:ilvl="1">
      <w:start w:val="1"/>
      <w:numFmt w:val="decimal"/>
      <w:lvlText w:val="%1.%2."/>
      <w:lvlJc w:val="left"/>
      <w:pPr>
        <w:ind w:left="644" w:hanging="360"/>
      </w:pPr>
      <w:rPr>
        <w:i w:val="0"/>
        <w:iCs w:val="0"/>
      </w:rPr>
    </w:lvl>
    <w:lvl w:ilvl="2">
      <w:start w:val="1"/>
      <w:numFmt w:val="decimal"/>
      <w:lvlText w:val="%1.%2.%3."/>
      <w:lvlJc w:val="left"/>
      <w:pPr>
        <w:ind w:left="780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4E95201"/>
    <w:multiLevelType w:val="multilevel"/>
    <w:tmpl w:val="6C16EE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503506"/>
    <w:multiLevelType w:val="multilevel"/>
    <w:tmpl w:val="A4781B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054AB0"/>
    <w:multiLevelType w:val="hybridMultilevel"/>
    <w:tmpl w:val="9752D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CF5571"/>
    <w:multiLevelType w:val="multilevel"/>
    <w:tmpl w:val="14DA33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5838FE"/>
    <w:multiLevelType w:val="hybridMultilevel"/>
    <w:tmpl w:val="6E843744"/>
    <w:lvl w:ilvl="0" w:tplc="9F8EAFA2">
      <w:start w:val="107"/>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67A57F1"/>
    <w:multiLevelType w:val="multilevel"/>
    <w:tmpl w:val="0FAA55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C15821"/>
    <w:multiLevelType w:val="hybridMultilevel"/>
    <w:tmpl w:val="72F0D47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3" w15:restartNumberingAfterBreak="0">
    <w:nsid w:val="337A0720"/>
    <w:multiLevelType w:val="hybridMultilevel"/>
    <w:tmpl w:val="3B12ACF2"/>
    <w:lvl w:ilvl="0" w:tplc="F904D03C">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4" w15:restartNumberingAfterBreak="0">
    <w:nsid w:val="34F72D24"/>
    <w:multiLevelType w:val="hybridMultilevel"/>
    <w:tmpl w:val="C762A306"/>
    <w:lvl w:ilvl="0" w:tplc="04090011">
      <w:start w:val="1"/>
      <w:numFmt w:val="decimal"/>
      <w:lvlText w:val="%1)"/>
      <w:lvlJc w:val="left"/>
      <w:pPr>
        <w:ind w:left="13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EF5EF0"/>
    <w:multiLevelType w:val="hybridMultilevel"/>
    <w:tmpl w:val="7DEEB822"/>
    <w:lvl w:ilvl="0" w:tplc="976A3E0A">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8500895"/>
    <w:multiLevelType w:val="hybridMultilevel"/>
    <w:tmpl w:val="F9F6073C"/>
    <w:lvl w:ilvl="0" w:tplc="04270001">
      <w:start w:val="1"/>
      <w:numFmt w:val="bullet"/>
      <w:lvlText w:val=""/>
      <w:lvlJc w:val="left"/>
      <w:pPr>
        <w:ind w:left="765" w:hanging="360"/>
      </w:pPr>
      <w:rPr>
        <w:rFonts w:ascii="Symbol" w:hAnsi="Symbol" w:hint="default"/>
      </w:rPr>
    </w:lvl>
    <w:lvl w:ilvl="1" w:tplc="04270003">
      <w:start w:val="1"/>
      <w:numFmt w:val="bullet"/>
      <w:lvlText w:val="o"/>
      <w:lvlJc w:val="left"/>
      <w:pPr>
        <w:ind w:left="1485" w:hanging="360"/>
      </w:pPr>
      <w:rPr>
        <w:rFonts w:ascii="Courier New" w:hAnsi="Courier New" w:cs="Courier New" w:hint="default"/>
      </w:rPr>
    </w:lvl>
    <w:lvl w:ilvl="2" w:tplc="04270005">
      <w:start w:val="1"/>
      <w:numFmt w:val="bullet"/>
      <w:lvlText w:val=""/>
      <w:lvlJc w:val="left"/>
      <w:pPr>
        <w:ind w:left="2205" w:hanging="360"/>
      </w:pPr>
      <w:rPr>
        <w:rFonts w:ascii="Wingdings" w:hAnsi="Wingdings" w:hint="default"/>
      </w:rPr>
    </w:lvl>
    <w:lvl w:ilvl="3" w:tplc="04270001">
      <w:start w:val="1"/>
      <w:numFmt w:val="bullet"/>
      <w:lvlText w:val=""/>
      <w:lvlJc w:val="left"/>
      <w:pPr>
        <w:ind w:left="2925" w:hanging="360"/>
      </w:pPr>
      <w:rPr>
        <w:rFonts w:ascii="Symbol" w:hAnsi="Symbol" w:hint="default"/>
      </w:rPr>
    </w:lvl>
    <w:lvl w:ilvl="4" w:tplc="04270003">
      <w:start w:val="1"/>
      <w:numFmt w:val="bullet"/>
      <w:lvlText w:val="o"/>
      <w:lvlJc w:val="left"/>
      <w:pPr>
        <w:ind w:left="3645" w:hanging="360"/>
      </w:pPr>
      <w:rPr>
        <w:rFonts w:ascii="Courier New" w:hAnsi="Courier New" w:cs="Courier New" w:hint="default"/>
      </w:rPr>
    </w:lvl>
    <w:lvl w:ilvl="5" w:tplc="04270005">
      <w:start w:val="1"/>
      <w:numFmt w:val="bullet"/>
      <w:lvlText w:val=""/>
      <w:lvlJc w:val="left"/>
      <w:pPr>
        <w:ind w:left="4365" w:hanging="360"/>
      </w:pPr>
      <w:rPr>
        <w:rFonts w:ascii="Wingdings" w:hAnsi="Wingdings" w:hint="default"/>
      </w:rPr>
    </w:lvl>
    <w:lvl w:ilvl="6" w:tplc="04270001">
      <w:start w:val="1"/>
      <w:numFmt w:val="bullet"/>
      <w:lvlText w:val=""/>
      <w:lvlJc w:val="left"/>
      <w:pPr>
        <w:ind w:left="5085" w:hanging="360"/>
      </w:pPr>
      <w:rPr>
        <w:rFonts w:ascii="Symbol" w:hAnsi="Symbol" w:hint="default"/>
      </w:rPr>
    </w:lvl>
    <w:lvl w:ilvl="7" w:tplc="04270003">
      <w:start w:val="1"/>
      <w:numFmt w:val="bullet"/>
      <w:lvlText w:val="o"/>
      <w:lvlJc w:val="left"/>
      <w:pPr>
        <w:ind w:left="5805" w:hanging="360"/>
      </w:pPr>
      <w:rPr>
        <w:rFonts w:ascii="Courier New" w:hAnsi="Courier New" w:cs="Courier New" w:hint="default"/>
      </w:rPr>
    </w:lvl>
    <w:lvl w:ilvl="8" w:tplc="04270005">
      <w:start w:val="1"/>
      <w:numFmt w:val="bullet"/>
      <w:lvlText w:val=""/>
      <w:lvlJc w:val="left"/>
      <w:pPr>
        <w:ind w:left="6525" w:hanging="360"/>
      </w:pPr>
      <w:rPr>
        <w:rFonts w:ascii="Wingdings" w:hAnsi="Wingdings" w:hint="default"/>
      </w:rPr>
    </w:lvl>
  </w:abstractNum>
  <w:abstractNum w:abstractNumId="17" w15:restartNumberingAfterBreak="0">
    <w:nsid w:val="3C320F31"/>
    <w:multiLevelType w:val="hybridMultilevel"/>
    <w:tmpl w:val="F84C3348"/>
    <w:lvl w:ilvl="0" w:tplc="AB1031D4">
      <w:start w:val="1"/>
      <w:numFmt w:val="decimal"/>
      <w:lvlText w:val="%1."/>
      <w:lvlJc w:val="left"/>
      <w:pPr>
        <w:ind w:left="505" w:hanging="284"/>
      </w:pPr>
      <w:rPr>
        <w:spacing w:val="-1"/>
        <w:w w:val="108"/>
        <w:lang w:val="lt-LT" w:eastAsia="en-US" w:bidi="ar-SA"/>
      </w:rPr>
    </w:lvl>
    <w:lvl w:ilvl="1" w:tplc="D78EE69C">
      <w:numFmt w:val="bullet"/>
      <w:lvlText w:val="•"/>
      <w:lvlJc w:val="left"/>
      <w:pPr>
        <w:ind w:left="1458" w:hanging="284"/>
      </w:pPr>
      <w:rPr>
        <w:lang w:val="lt-LT" w:eastAsia="en-US" w:bidi="ar-SA"/>
      </w:rPr>
    </w:lvl>
    <w:lvl w:ilvl="2" w:tplc="9B28BCF8">
      <w:numFmt w:val="bullet"/>
      <w:lvlText w:val="•"/>
      <w:lvlJc w:val="left"/>
      <w:pPr>
        <w:ind w:left="2417" w:hanging="284"/>
      </w:pPr>
      <w:rPr>
        <w:lang w:val="lt-LT" w:eastAsia="en-US" w:bidi="ar-SA"/>
      </w:rPr>
    </w:lvl>
    <w:lvl w:ilvl="3" w:tplc="112C3584">
      <w:numFmt w:val="bullet"/>
      <w:lvlText w:val="•"/>
      <w:lvlJc w:val="left"/>
      <w:pPr>
        <w:ind w:left="3375" w:hanging="284"/>
      </w:pPr>
      <w:rPr>
        <w:lang w:val="lt-LT" w:eastAsia="en-US" w:bidi="ar-SA"/>
      </w:rPr>
    </w:lvl>
    <w:lvl w:ilvl="4" w:tplc="86B40650">
      <w:numFmt w:val="bullet"/>
      <w:lvlText w:val="•"/>
      <w:lvlJc w:val="left"/>
      <w:pPr>
        <w:ind w:left="4334" w:hanging="284"/>
      </w:pPr>
      <w:rPr>
        <w:lang w:val="lt-LT" w:eastAsia="en-US" w:bidi="ar-SA"/>
      </w:rPr>
    </w:lvl>
    <w:lvl w:ilvl="5" w:tplc="84F2DFBA">
      <w:numFmt w:val="bullet"/>
      <w:lvlText w:val="•"/>
      <w:lvlJc w:val="left"/>
      <w:pPr>
        <w:ind w:left="5293" w:hanging="284"/>
      </w:pPr>
      <w:rPr>
        <w:lang w:val="lt-LT" w:eastAsia="en-US" w:bidi="ar-SA"/>
      </w:rPr>
    </w:lvl>
    <w:lvl w:ilvl="6" w:tplc="950C604C">
      <w:numFmt w:val="bullet"/>
      <w:lvlText w:val="•"/>
      <w:lvlJc w:val="left"/>
      <w:pPr>
        <w:ind w:left="6251" w:hanging="284"/>
      </w:pPr>
      <w:rPr>
        <w:lang w:val="lt-LT" w:eastAsia="en-US" w:bidi="ar-SA"/>
      </w:rPr>
    </w:lvl>
    <w:lvl w:ilvl="7" w:tplc="985458E4">
      <w:numFmt w:val="bullet"/>
      <w:lvlText w:val="•"/>
      <w:lvlJc w:val="left"/>
      <w:pPr>
        <w:ind w:left="7210" w:hanging="284"/>
      </w:pPr>
      <w:rPr>
        <w:lang w:val="lt-LT" w:eastAsia="en-US" w:bidi="ar-SA"/>
      </w:rPr>
    </w:lvl>
    <w:lvl w:ilvl="8" w:tplc="8C0C49F8">
      <w:numFmt w:val="bullet"/>
      <w:lvlText w:val="•"/>
      <w:lvlJc w:val="left"/>
      <w:pPr>
        <w:ind w:left="8169" w:hanging="284"/>
      </w:pPr>
      <w:rPr>
        <w:lang w:val="lt-LT" w:eastAsia="en-US" w:bidi="ar-SA"/>
      </w:rPr>
    </w:lvl>
  </w:abstractNum>
  <w:abstractNum w:abstractNumId="18" w15:restartNumberingAfterBreak="0">
    <w:nsid w:val="433B6E62"/>
    <w:multiLevelType w:val="hybridMultilevel"/>
    <w:tmpl w:val="73645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CB506F"/>
    <w:multiLevelType w:val="hybridMultilevel"/>
    <w:tmpl w:val="D71E4A24"/>
    <w:lvl w:ilvl="0" w:tplc="047A1EA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5232510"/>
    <w:multiLevelType w:val="hybridMultilevel"/>
    <w:tmpl w:val="9CB43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8F34A5"/>
    <w:multiLevelType w:val="hybridMultilevel"/>
    <w:tmpl w:val="E0247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1C0D35"/>
    <w:multiLevelType w:val="hybridMultilevel"/>
    <w:tmpl w:val="42A04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2D7A9C"/>
    <w:multiLevelType w:val="hybridMultilevel"/>
    <w:tmpl w:val="5F9EA29A"/>
    <w:lvl w:ilvl="0" w:tplc="82B277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E9D25DB"/>
    <w:multiLevelType w:val="hybridMultilevel"/>
    <w:tmpl w:val="88DA9CEC"/>
    <w:lvl w:ilvl="0" w:tplc="1A2A42D6">
      <w:start w:val="1"/>
      <w:numFmt w:val="decimal"/>
      <w:lvlText w:val="%1."/>
      <w:lvlJc w:val="left"/>
      <w:pPr>
        <w:ind w:left="720" w:hanging="360"/>
      </w:pPr>
      <w:rPr>
        <w:rFonts w:cs="Times New Roman"/>
      </w:rPr>
    </w:lvl>
    <w:lvl w:ilvl="1" w:tplc="28000019">
      <w:start w:val="1"/>
      <w:numFmt w:val="lowerLetter"/>
      <w:lvlText w:val="%2."/>
      <w:lvlJc w:val="left"/>
      <w:pPr>
        <w:ind w:left="1440" w:hanging="360"/>
      </w:pPr>
      <w:rPr>
        <w:rFonts w:cs="Times New Roman"/>
      </w:rPr>
    </w:lvl>
    <w:lvl w:ilvl="2" w:tplc="2800001B">
      <w:start w:val="1"/>
      <w:numFmt w:val="lowerRoman"/>
      <w:lvlText w:val="%3."/>
      <w:lvlJc w:val="right"/>
      <w:pPr>
        <w:ind w:left="2160" w:hanging="180"/>
      </w:pPr>
      <w:rPr>
        <w:rFonts w:cs="Times New Roman"/>
      </w:rPr>
    </w:lvl>
    <w:lvl w:ilvl="3" w:tplc="2800000F">
      <w:start w:val="1"/>
      <w:numFmt w:val="decimal"/>
      <w:lvlText w:val="%4."/>
      <w:lvlJc w:val="left"/>
      <w:pPr>
        <w:ind w:left="2880" w:hanging="360"/>
      </w:pPr>
      <w:rPr>
        <w:rFonts w:cs="Times New Roman"/>
      </w:rPr>
    </w:lvl>
    <w:lvl w:ilvl="4" w:tplc="28000019">
      <w:start w:val="1"/>
      <w:numFmt w:val="lowerLetter"/>
      <w:lvlText w:val="%5."/>
      <w:lvlJc w:val="left"/>
      <w:pPr>
        <w:ind w:left="3600" w:hanging="360"/>
      </w:pPr>
      <w:rPr>
        <w:rFonts w:cs="Times New Roman"/>
      </w:rPr>
    </w:lvl>
    <w:lvl w:ilvl="5" w:tplc="2800001B">
      <w:start w:val="1"/>
      <w:numFmt w:val="lowerRoman"/>
      <w:lvlText w:val="%6."/>
      <w:lvlJc w:val="right"/>
      <w:pPr>
        <w:ind w:left="4320" w:hanging="180"/>
      </w:pPr>
      <w:rPr>
        <w:rFonts w:cs="Times New Roman"/>
      </w:rPr>
    </w:lvl>
    <w:lvl w:ilvl="6" w:tplc="2800000F">
      <w:start w:val="1"/>
      <w:numFmt w:val="decimal"/>
      <w:lvlText w:val="%7."/>
      <w:lvlJc w:val="left"/>
      <w:pPr>
        <w:ind w:left="5040" w:hanging="360"/>
      </w:pPr>
      <w:rPr>
        <w:rFonts w:cs="Times New Roman"/>
      </w:rPr>
    </w:lvl>
    <w:lvl w:ilvl="7" w:tplc="28000019">
      <w:start w:val="1"/>
      <w:numFmt w:val="lowerLetter"/>
      <w:lvlText w:val="%8."/>
      <w:lvlJc w:val="left"/>
      <w:pPr>
        <w:ind w:left="5760" w:hanging="360"/>
      </w:pPr>
      <w:rPr>
        <w:rFonts w:cs="Times New Roman"/>
      </w:rPr>
    </w:lvl>
    <w:lvl w:ilvl="8" w:tplc="2800001B">
      <w:start w:val="1"/>
      <w:numFmt w:val="lowerRoman"/>
      <w:lvlText w:val="%9."/>
      <w:lvlJc w:val="right"/>
      <w:pPr>
        <w:ind w:left="6480" w:hanging="180"/>
      </w:pPr>
      <w:rPr>
        <w:rFonts w:cs="Times New Roman"/>
      </w:rPr>
    </w:lvl>
  </w:abstractNum>
  <w:abstractNum w:abstractNumId="25" w15:restartNumberingAfterBreak="0">
    <w:nsid w:val="515E4930"/>
    <w:multiLevelType w:val="hybridMultilevel"/>
    <w:tmpl w:val="C3DE9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9E2BCF"/>
    <w:multiLevelType w:val="hybridMultilevel"/>
    <w:tmpl w:val="973A0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4C77FE"/>
    <w:multiLevelType w:val="hybridMultilevel"/>
    <w:tmpl w:val="0C80F7C8"/>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591B1AB9"/>
    <w:multiLevelType w:val="multilevel"/>
    <w:tmpl w:val="AD76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75712A"/>
    <w:multiLevelType w:val="hybridMultilevel"/>
    <w:tmpl w:val="E7ECC5EE"/>
    <w:lvl w:ilvl="0" w:tplc="D2466ED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12D575E"/>
    <w:multiLevelType w:val="hybridMultilevel"/>
    <w:tmpl w:val="5816B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232BFF"/>
    <w:multiLevelType w:val="hybridMultilevel"/>
    <w:tmpl w:val="A10CB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732A546D"/>
    <w:multiLevelType w:val="hybridMultilevel"/>
    <w:tmpl w:val="2B7A47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75A803EB"/>
    <w:multiLevelType w:val="hybridMultilevel"/>
    <w:tmpl w:val="E43A0C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9CF581B"/>
    <w:multiLevelType w:val="multilevel"/>
    <w:tmpl w:val="86780B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CF213EC"/>
    <w:multiLevelType w:val="hybridMultilevel"/>
    <w:tmpl w:val="B5B67670"/>
    <w:lvl w:ilvl="0" w:tplc="1998478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7" w15:restartNumberingAfterBreak="0">
    <w:nsid w:val="7F1F2A98"/>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num w:numId="1" w16cid:durableId="811870858">
    <w:abstractNumId w:val="32"/>
  </w:num>
  <w:num w:numId="2" w16cid:durableId="590823639">
    <w:abstractNumId w:val="31"/>
  </w:num>
  <w:num w:numId="3" w16cid:durableId="1781342471">
    <w:abstractNumId w:val="34"/>
  </w:num>
  <w:num w:numId="4" w16cid:durableId="2136214109">
    <w:abstractNumId w:val="4"/>
  </w:num>
  <w:num w:numId="5" w16cid:durableId="910963805">
    <w:abstractNumId w:val="8"/>
  </w:num>
  <w:num w:numId="6" w16cid:durableId="333655149">
    <w:abstractNumId w:val="1"/>
  </w:num>
  <w:num w:numId="7" w16cid:durableId="312101155">
    <w:abstractNumId w:val="13"/>
  </w:num>
  <w:num w:numId="8" w16cid:durableId="1336803479">
    <w:abstractNumId w:val="18"/>
  </w:num>
  <w:num w:numId="9" w16cid:durableId="434331772">
    <w:abstractNumId w:val="36"/>
  </w:num>
  <w:num w:numId="10" w16cid:durableId="103614791">
    <w:abstractNumId w:val="14"/>
  </w:num>
  <w:num w:numId="11" w16cid:durableId="2028557522">
    <w:abstractNumId w:val="37"/>
  </w:num>
  <w:num w:numId="12" w16cid:durableId="972831739">
    <w:abstractNumId w:val="29"/>
  </w:num>
  <w:num w:numId="13" w16cid:durableId="1793934882">
    <w:abstractNumId w:val="10"/>
  </w:num>
  <w:num w:numId="14" w16cid:durableId="1149008943">
    <w:abstractNumId w:val="0"/>
  </w:num>
  <w:num w:numId="15" w16cid:durableId="14919474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3439344">
    <w:abstractNumId w:val="5"/>
  </w:num>
  <w:num w:numId="17" w16cid:durableId="1922636461">
    <w:abstractNumId w:val="3"/>
  </w:num>
  <w:num w:numId="18" w16cid:durableId="12827625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2613792">
    <w:abstractNumId w:val="15"/>
  </w:num>
  <w:num w:numId="20" w16cid:durableId="394553583">
    <w:abstractNumId w:val="2"/>
  </w:num>
  <w:num w:numId="21" w16cid:durableId="469903781">
    <w:abstractNumId w:val="28"/>
  </w:num>
  <w:num w:numId="22" w16cid:durableId="1984893922">
    <w:abstractNumId w:val="27"/>
  </w:num>
  <w:num w:numId="23" w16cid:durableId="1565066008">
    <w:abstractNumId w:val="12"/>
  </w:num>
  <w:num w:numId="24" w16cid:durableId="1359235010">
    <w:abstractNumId w:val="22"/>
  </w:num>
  <w:num w:numId="25" w16cid:durableId="222563417">
    <w:abstractNumId w:val="25"/>
  </w:num>
  <w:num w:numId="26" w16cid:durableId="10913881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5872147">
    <w:abstractNumId w:val="20"/>
  </w:num>
  <w:num w:numId="28" w16cid:durableId="1218130174">
    <w:abstractNumId w:val="30"/>
  </w:num>
  <w:num w:numId="29" w16cid:durableId="1643653455">
    <w:abstractNumId w:val="21"/>
  </w:num>
  <w:num w:numId="30" w16cid:durableId="758523444">
    <w:abstractNumId w:val="26"/>
  </w:num>
  <w:num w:numId="31" w16cid:durableId="1642617968">
    <w:abstractNumId w:val="16"/>
  </w:num>
  <w:num w:numId="32" w16cid:durableId="1121609067">
    <w:abstractNumId w:val="9"/>
    <w:lvlOverride w:ilvl="0"/>
    <w:lvlOverride w:ilvl="1"/>
    <w:lvlOverride w:ilvl="2"/>
    <w:lvlOverride w:ilvl="3"/>
    <w:lvlOverride w:ilvl="4"/>
    <w:lvlOverride w:ilvl="5"/>
    <w:lvlOverride w:ilvl="6"/>
    <w:lvlOverride w:ilvl="7"/>
    <w:lvlOverride w:ilvl="8"/>
  </w:num>
  <w:num w:numId="33" w16cid:durableId="5667701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22927296">
    <w:abstractNumId w:val="7"/>
    <w:lvlOverride w:ilvl="0"/>
    <w:lvlOverride w:ilvl="1"/>
    <w:lvlOverride w:ilvl="2"/>
    <w:lvlOverride w:ilvl="3"/>
    <w:lvlOverride w:ilvl="4"/>
    <w:lvlOverride w:ilvl="5"/>
    <w:lvlOverride w:ilvl="6"/>
    <w:lvlOverride w:ilvl="7"/>
    <w:lvlOverride w:ilvl="8"/>
  </w:num>
  <w:num w:numId="35" w16cid:durableId="1036200451">
    <w:abstractNumId w:val="11"/>
    <w:lvlOverride w:ilvl="0"/>
    <w:lvlOverride w:ilvl="1"/>
    <w:lvlOverride w:ilvl="2"/>
    <w:lvlOverride w:ilvl="3"/>
    <w:lvlOverride w:ilvl="4"/>
    <w:lvlOverride w:ilvl="5"/>
    <w:lvlOverride w:ilvl="6"/>
    <w:lvlOverride w:ilvl="7"/>
    <w:lvlOverride w:ilvl="8"/>
  </w:num>
  <w:num w:numId="36" w16cid:durableId="1097214075">
    <w:abstractNumId w:val="6"/>
    <w:lvlOverride w:ilvl="0"/>
    <w:lvlOverride w:ilvl="1"/>
    <w:lvlOverride w:ilvl="2"/>
    <w:lvlOverride w:ilvl="3"/>
    <w:lvlOverride w:ilvl="4"/>
    <w:lvlOverride w:ilvl="5"/>
    <w:lvlOverride w:ilvl="6"/>
    <w:lvlOverride w:ilvl="7"/>
    <w:lvlOverride w:ilvl="8"/>
  </w:num>
  <w:num w:numId="37" w16cid:durableId="288321591">
    <w:abstractNumId w:val="17"/>
    <w:lvlOverride w:ilvl="0">
      <w:startOverride w:val="1"/>
    </w:lvlOverride>
    <w:lvlOverride w:ilvl="1"/>
    <w:lvlOverride w:ilvl="2"/>
    <w:lvlOverride w:ilvl="3"/>
    <w:lvlOverride w:ilvl="4"/>
    <w:lvlOverride w:ilvl="5"/>
    <w:lvlOverride w:ilvl="6"/>
    <w:lvlOverride w:ilvl="7"/>
    <w:lvlOverride w:ilvl="8"/>
  </w:num>
  <w:num w:numId="38" w16cid:durableId="184955809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62A"/>
    <w:rsid w:val="0000012B"/>
    <w:rsid w:val="00000458"/>
    <w:rsid w:val="0000217F"/>
    <w:rsid w:val="00005FAA"/>
    <w:rsid w:val="00007463"/>
    <w:rsid w:val="00013F98"/>
    <w:rsid w:val="0001428A"/>
    <w:rsid w:val="00016435"/>
    <w:rsid w:val="00017566"/>
    <w:rsid w:val="0002029A"/>
    <w:rsid w:val="000202E8"/>
    <w:rsid w:val="00023010"/>
    <w:rsid w:val="000240C4"/>
    <w:rsid w:val="00026CF8"/>
    <w:rsid w:val="00030D25"/>
    <w:rsid w:val="00030DBB"/>
    <w:rsid w:val="0003188A"/>
    <w:rsid w:val="00032985"/>
    <w:rsid w:val="00033CEB"/>
    <w:rsid w:val="00034859"/>
    <w:rsid w:val="000371FF"/>
    <w:rsid w:val="00043D74"/>
    <w:rsid w:val="00044CAB"/>
    <w:rsid w:val="00046DFE"/>
    <w:rsid w:val="00050427"/>
    <w:rsid w:val="000529D2"/>
    <w:rsid w:val="00053566"/>
    <w:rsid w:val="00053D41"/>
    <w:rsid w:val="000553A9"/>
    <w:rsid w:val="00055508"/>
    <w:rsid w:val="0006040F"/>
    <w:rsid w:val="00060B0B"/>
    <w:rsid w:val="00062518"/>
    <w:rsid w:val="00062DCF"/>
    <w:rsid w:val="00063152"/>
    <w:rsid w:val="000640C7"/>
    <w:rsid w:val="00066215"/>
    <w:rsid w:val="00066715"/>
    <w:rsid w:val="000671F1"/>
    <w:rsid w:val="0007038C"/>
    <w:rsid w:val="00070B21"/>
    <w:rsid w:val="00070ED6"/>
    <w:rsid w:val="00070EF3"/>
    <w:rsid w:val="00073C77"/>
    <w:rsid w:val="00077247"/>
    <w:rsid w:val="00081BC9"/>
    <w:rsid w:val="000909EB"/>
    <w:rsid w:val="0009223B"/>
    <w:rsid w:val="00093DC0"/>
    <w:rsid w:val="00095A64"/>
    <w:rsid w:val="00095B14"/>
    <w:rsid w:val="00096A65"/>
    <w:rsid w:val="0009718B"/>
    <w:rsid w:val="000A0E20"/>
    <w:rsid w:val="000A305F"/>
    <w:rsid w:val="000A3FD2"/>
    <w:rsid w:val="000A679C"/>
    <w:rsid w:val="000B1370"/>
    <w:rsid w:val="000B19E9"/>
    <w:rsid w:val="000B1AF5"/>
    <w:rsid w:val="000B2D7C"/>
    <w:rsid w:val="000B3C13"/>
    <w:rsid w:val="000B7125"/>
    <w:rsid w:val="000B732B"/>
    <w:rsid w:val="000C2CCA"/>
    <w:rsid w:val="000C2E92"/>
    <w:rsid w:val="000C3DA4"/>
    <w:rsid w:val="000C5A63"/>
    <w:rsid w:val="000C6DCD"/>
    <w:rsid w:val="000D22BB"/>
    <w:rsid w:val="000D2662"/>
    <w:rsid w:val="000D2E71"/>
    <w:rsid w:val="000D3EFE"/>
    <w:rsid w:val="000D6EE2"/>
    <w:rsid w:val="000D748B"/>
    <w:rsid w:val="000E057B"/>
    <w:rsid w:val="000E128C"/>
    <w:rsid w:val="000E1F0C"/>
    <w:rsid w:val="000E275C"/>
    <w:rsid w:val="000E4A39"/>
    <w:rsid w:val="000E5A48"/>
    <w:rsid w:val="000E7983"/>
    <w:rsid w:val="000E7A99"/>
    <w:rsid w:val="000F1049"/>
    <w:rsid w:val="000F1B07"/>
    <w:rsid w:val="000F292B"/>
    <w:rsid w:val="000F5CE6"/>
    <w:rsid w:val="0010064A"/>
    <w:rsid w:val="00102DF5"/>
    <w:rsid w:val="00105F91"/>
    <w:rsid w:val="00112494"/>
    <w:rsid w:val="001132AD"/>
    <w:rsid w:val="00115372"/>
    <w:rsid w:val="0011578F"/>
    <w:rsid w:val="00115A6F"/>
    <w:rsid w:val="001166BA"/>
    <w:rsid w:val="00117700"/>
    <w:rsid w:val="00120D42"/>
    <w:rsid w:val="00124A1B"/>
    <w:rsid w:val="00127A4A"/>
    <w:rsid w:val="001327F1"/>
    <w:rsid w:val="00133B12"/>
    <w:rsid w:val="00143277"/>
    <w:rsid w:val="00143962"/>
    <w:rsid w:val="001445E4"/>
    <w:rsid w:val="00150B26"/>
    <w:rsid w:val="00155834"/>
    <w:rsid w:val="00156FCF"/>
    <w:rsid w:val="00157004"/>
    <w:rsid w:val="0015779B"/>
    <w:rsid w:val="001577E4"/>
    <w:rsid w:val="00162289"/>
    <w:rsid w:val="00162A42"/>
    <w:rsid w:val="001637C1"/>
    <w:rsid w:val="001661A8"/>
    <w:rsid w:val="001705CF"/>
    <w:rsid w:val="00175B04"/>
    <w:rsid w:val="00176F27"/>
    <w:rsid w:val="00177BA8"/>
    <w:rsid w:val="0018182D"/>
    <w:rsid w:val="001827AB"/>
    <w:rsid w:val="00182F5E"/>
    <w:rsid w:val="00183715"/>
    <w:rsid w:val="0018373E"/>
    <w:rsid w:val="0018469B"/>
    <w:rsid w:val="00184FC3"/>
    <w:rsid w:val="00186511"/>
    <w:rsid w:val="0019085C"/>
    <w:rsid w:val="00191782"/>
    <w:rsid w:val="001923DD"/>
    <w:rsid w:val="00194702"/>
    <w:rsid w:val="00195C80"/>
    <w:rsid w:val="001A0E47"/>
    <w:rsid w:val="001A276C"/>
    <w:rsid w:val="001A5935"/>
    <w:rsid w:val="001B34D9"/>
    <w:rsid w:val="001B40B5"/>
    <w:rsid w:val="001B5EBD"/>
    <w:rsid w:val="001C066A"/>
    <w:rsid w:val="001C2F60"/>
    <w:rsid w:val="001C35AE"/>
    <w:rsid w:val="001C65B5"/>
    <w:rsid w:val="001C7FE2"/>
    <w:rsid w:val="001D0FA0"/>
    <w:rsid w:val="001D1083"/>
    <w:rsid w:val="001D3C04"/>
    <w:rsid w:val="001D44E2"/>
    <w:rsid w:val="001D6507"/>
    <w:rsid w:val="001D6F4A"/>
    <w:rsid w:val="001E3BFE"/>
    <w:rsid w:val="001E4C57"/>
    <w:rsid w:val="001E4CE7"/>
    <w:rsid w:val="001E6748"/>
    <w:rsid w:val="001E67A5"/>
    <w:rsid w:val="001E6E96"/>
    <w:rsid w:val="001E754D"/>
    <w:rsid w:val="001F052A"/>
    <w:rsid w:val="001F13C7"/>
    <w:rsid w:val="001F3CDE"/>
    <w:rsid w:val="00200D15"/>
    <w:rsid w:val="0020200B"/>
    <w:rsid w:val="0020434A"/>
    <w:rsid w:val="00207E63"/>
    <w:rsid w:val="00211B2A"/>
    <w:rsid w:val="00212ADD"/>
    <w:rsid w:val="00214F18"/>
    <w:rsid w:val="00220DCC"/>
    <w:rsid w:val="00222EC1"/>
    <w:rsid w:val="00224286"/>
    <w:rsid w:val="0022435B"/>
    <w:rsid w:val="002262E9"/>
    <w:rsid w:val="0023024D"/>
    <w:rsid w:val="002315AB"/>
    <w:rsid w:val="00233335"/>
    <w:rsid w:val="00234AE2"/>
    <w:rsid w:val="00240D00"/>
    <w:rsid w:val="00241069"/>
    <w:rsid w:val="00241C69"/>
    <w:rsid w:val="0024220F"/>
    <w:rsid w:val="0024541C"/>
    <w:rsid w:val="00247BB5"/>
    <w:rsid w:val="00251EBD"/>
    <w:rsid w:val="00252650"/>
    <w:rsid w:val="00252A1D"/>
    <w:rsid w:val="00256BE3"/>
    <w:rsid w:val="00261976"/>
    <w:rsid w:val="00266F48"/>
    <w:rsid w:val="00270AE5"/>
    <w:rsid w:val="00271242"/>
    <w:rsid w:val="0027186C"/>
    <w:rsid w:val="002730D8"/>
    <w:rsid w:val="002732FB"/>
    <w:rsid w:val="00280FCB"/>
    <w:rsid w:val="00281473"/>
    <w:rsid w:val="0028196D"/>
    <w:rsid w:val="00282D46"/>
    <w:rsid w:val="00284754"/>
    <w:rsid w:val="00286261"/>
    <w:rsid w:val="002903CE"/>
    <w:rsid w:val="002916D9"/>
    <w:rsid w:val="002923A6"/>
    <w:rsid w:val="002929F7"/>
    <w:rsid w:val="00294FB1"/>
    <w:rsid w:val="0029534A"/>
    <w:rsid w:val="00296C35"/>
    <w:rsid w:val="00297D19"/>
    <w:rsid w:val="002A27A2"/>
    <w:rsid w:val="002A2BDD"/>
    <w:rsid w:val="002A50BA"/>
    <w:rsid w:val="002A7554"/>
    <w:rsid w:val="002B1648"/>
    <w:rsid w:val="002B31F3"/>
    <w:rsid w:val="002B352D"/>
    <w:rsid w:val="002B489D"/>
    <w:rsid w:val="002B4DD3"/>
    <w:rsid w:val="002B5B8B"/>
    <w:rsid w:val="002B6697"/>
    <w:rsid w:val="002B6A3C"/>
    <w:rsid w:val="002C2259"/>
    <w:rsid w:val="002C57F4"/>
    <w:rsid w:val="002C7407"/>
    <w:rsid w:val="002C79BA"/>
    <w:rsid w:val="002D064D"/>
    <w:rsid w:val="002D0B08"/>
    <w:rsid w:val="002D1CED"/>
    <w:rsid w:val="002D4C53"/>
    <w:rsid w:val="002D4D56"/>
    <w:rsid w:val="002D5E99"/>
    <w:rsid w:val="002D6CB7"/>
    <w:rsid w:val="002D6D79"/>
    <w:rsid w:val="002E1B28"/>
    <w:rsid w:val="002E51FD"/>
    <w:rsid w:val="002F25AC"/>
    <w:rsid w:val="002F3746"/>
    <w:rsid w:val="003026AE"/>
    <w:rsid w:val="00302AC1"/>
    <w:rsid w:val="00304209"/>
    <w:rsid w:val="00304A76"/>
    <w:rsid w:val="00310DAA"/>
    <w:rsid w:val="00313A64"/>
    <w:rsid w:val="003144BA"/>
    <w:rsid w:val="00316D2C"/>
    <w:rsid w:val="0032093D"/>
    <w:rsid w:val="00320A8F"/>
    <w:rsid w:val="003214A4"/>
    <w:rsid w:val="00323F81"/>
    <w:rsid w:val="0032627E"/>
    <w:rsid w:val="0033015C"/>
    <w:rsid w:val="00330974"/>
    <w:rsid w:val="00330EC9"/>
    <w:rsid w:val="00331096"/>
    <w:rsid w:val="00333A39"/>
    <w:rsid w:val="0033406B"/>
    <w:rsid w:val="003359FB"/>
    <w:rsid w:val="00336A2C"/>
    <w:rsid w:val="00343097"/>
    <w:rsid w:val="00344A49"/>
    <w:rsid w:val="0034540C"/>
    <w:rsid w:val="003473B9"/>
    <w:rsid w:val="00347C65"/>
    <w:rsid w:val="00351AB0"/>
    <w:rsid w:val="003529B3"/>
    <w:rsid w:val="00353779"/>
    <w:rsid w:val="00353ACF"/>
    <w:rsid w:val="00361FE3"/>
    <w:rsid w:val="0036457E"/>
    <w:rsid w:val="00364795"/>
    <w:rsid w:val="003652F0"/>
    <w:rsid w:val="00366151"/>
    <w:rsid w:val="0036662A"/>
    <w:rsid w:val="00370FE5"/>
    <w:rsid w:val="003802AF"/>
    <w:rsid w:val="0038083D"/>
    <w:rsid w:val="00383A1D"/>
    <w:rsid w:val="003865B8"/>
    <w:rsid w:val="00391584"/>
    <w:rsid w:val="0039259D"/>
    <w:rsid w:val="00396DB5"/>
    <w:rsid w:val="00397AD7"/>
    <w:rsid w:val="003A0BC4"/>
    <w:rsid w:val="003A1AD9"/>
    <w:rsid w:val="003A332E"/>
    <w:rsid w:val="003B055B"/>
    <w:rsid w:val="003B2DCD"/>
    <w:rsid w:val="003B2FAE"/>
    <w:rsid w:val="003B4705"/>
    <w:rsid w:val="003B6643"/>
    <w:rsid w:val="003B726A"/>
    <w:rsid w:val="003C0C36"/>
    <w:rsid w:val="003C44A8"/>
    <w:rsid w:val="003C6054"/>
    <w:rsid w:val="003D2338"/>
    <w:rsid w:val="003D4EB4"/>
    <w:rsid w:val="003D6076"/>
    <w:rsid w:val="003E09D5"/>
    <w:rsid w:val="003E2769"/>
    <w:rsid w:val="003E2F0D"/>
    <w:rsid w:val="003E4F82"/>
    <w:rsid w:val="003E77A4"/>
    <w:rsid w:val="003F2C16"/>
    <w:rsid w:val="003F5676"/>
    <w:rsid w:val="003F646A"/>
    <w:rsid w:val="003F7DF8"/>
    <w:rsid w:val="0040628C"/>
    <w:rsid w:val="0041243E"/>
    <w:rsid w:val="004136A8"/>
    <w:rsid w:val="00414392"/>
    <w:rsid w:val="00416D30"/>
    <w:rsid w:val="004177C2"/>
    <w:rsid w:val="00417DC7"/>
    <w:rsid w:val="00421757"/>
    <w:rsid w:val="00421A44"/>
    <w:rsid w:val="00421AD5"/>
    <w:rsid w:val="00422ACE"/>
    <w:rsid w:val="004322A4"/>
    <w:rsid w:val="004378EE"/>
    <w:rsid w:val="004464F5"/>
    <w:rsid w:val="00447D74"/>
    <w:rsid w:val="00452AAF"/>
    <w:rsid w:val="00452FA3"/>
    <w:rsid w:val="00455305"/>
    <w:rsid w:val="004631DA"/>
    <w:rsid w:val="004639C4"/>
    <w:rsid w:val="00464F3D"/>
    <w:rsid w:val="00466795"/>
    <w:rsid w:val="00467667"/>
    <w:rsid w:val="00475359"/>
    <w:rsid w:val="00475D1E"/>
    <w:rsid w:val="00475E13"/>
    <w:rsid w:val="0047758D"/>
    <w:rsid w:val="00482B56"/>
    <w:rsid w:val="0048419C"/>
    <w:rsid w:val="004853EA"/>
    <w:rsid w:val="00485F22"/>
    <w:rsid w:val="004864F1"/>
    <w:rsid w:val="00486F43"/>
    <w:rsid w:val="00487204"/>
    <w:rsid w:val="004876E5"/>
    <w:rsid w:val="0049028E"/>
    <w:rsid w:val="004923DB"/>
    <w:rsid w:val="00492CC9"/>
    <w:rsid w:val="004A0897"/>
    <w:rsid w:val="004A42BF"/>
    <w:rsid w:val="004A4F4E"/>
    <w:rsid w:val="004A5F41"/>
    <w:rsid w:val="004A6A07"/>
    <w:rsid w:val="004A6E9D"/>
    <w:rsid w:val="004A704E"/>
    <w:rsid w:val="004B1774"/>
    <w:rsid w:val="004B2CD5"/>
    <w:rsid w:val="004B5C52"/>
    <w:rsid w:val="004B5CCA"/>
    <w:rsid w:val="004C1CE4"/>
    <w:rsid w:val="004C4179"/>
    <w:rsid w:val="004C44BD"/>
    <w:rsid w:val="004C58E9"/>
    <w:rsid w:val="004C58F6"/>
    <w:rsid w:val="004C7427"/>
    <w:rsid w:val="004C74DD"/>
    <w:rsid w:val="004D0906"/>
    <w:rsid w:val="004D11D5"/>
    <w:rsid w:val="004D1FB6"/>
    <w:rsid w:val="004D5FC3"/>
    <w:rsid w:val="004D6481"/>
    <w:rsid w:val="004D66FF"/>
    <w:rsid w:val="004E0590"/>
    <w:rsid w:val="004E177D"/>
    <w:rsid w:val="004E2B89"/>
    <w:rsid w:val="004E358F"/>
    <w:rsid w:val="004E6B69"/>
    <w:rsid w:val="004E6CC8"/>
    <w:rsid w:val="005004F3"/>
    <w:rsid w:val="005054C5"/>
    <w:rsid w:val="00510A85"/>
    <w:rsid w:val="00513BDF"/>
    <w:rsid w:val="00513D9B"/>
    <w:rsid w:val="005156D0"/>
    <w:rsid w:val="005158BC"/>
    <w:rsid w:val="005159D4"/>
    <w:rsid w:val="005206B0"/>
    <w:rsid w:val="00520904"/>
    <w:rsid w:val="00520A7C"/>
    <w:rsid w:val="005237C7"/>
    <w:rsid w:val="00525F1B"/>
    <w:rsid w:val="00526418"/>
    <w:rsid w:val="00527115"/>
    <w:rsid w:val="0053023F"/>
    <w:rsid w:val="005303DC"/>
    <w:rsid w:val="00530480"/>
    <w:rsid w:val="0053182B"/>
    <w:rsid w:val="00531C7D"/>
    <w:rsid w:val="00533E6D"/>
    <w:rsid w:val="005363AF"/>
    <w:rsid w:val="00540485"/>
    <w:rsid w:val="0054453C"/>
    <w:rsid w:val="005472A1"/>
    <w:rsid w:val="00547C74"/>
    <w:rsid w:val="005516A5"/>
    <w:rsid w:val="005533C2"/>
    <w:rsid w:val="00556BAB"/>
    <w:rsid w:val="005602D1"/>
    <w:rsid w:val="00563838"/>
    <w:rsid w:val="00563B3D"/>
    <w:rsid w:val="005671CE"/>
    <w:rsid w:val="00571253"/>
    <w:rsid w:val="00572545"/>
    <w:rsid w:val="0057371A"/>
    <w:rsid w:val="00573E4F"/>
    <w:rsid w:val="00581B51"/>
    <w:rsid w:val="0058217E"/>
    <w:rsid w:val="005861BE"/>
    <w:rsid w:val="005903F9"/>
    <w:rsid w:val="00592441"/>
    <w:rsid w:val="00593EE0"/>
    <w:rsid w:val="005953D7"/>
    <w:rsid w:val="00597AFF"/>
    <w:rsid w:val="005A0AC7"/>
    <w:rsid w:val="005A3FE6"/>
    <w:rsid w:val="005A4A5F"/>
    <w:rsid w:val="005A771F"/>
    <w:rsid w:val="005B09A6"/>
    <w:rsid w:val="005B1293"/>
    <w:rsid w:val="005B1528"/>
    <w:rsid w:val="005B3187"/>
    <w:rsid w:val="005B79FB"/>
    <w:rsid w:val="005B7C13"/>
    <w:rsid w:val="005C11A9"/>
    <w:rsid w:val="005C11F6"/>
    <w:rsid w:val="005C311B"/>
    <w:rsid w:val="005C492A"/>
    <w:rsid w:val="005C5B4A"/>
    <w:rsid w:val="005C5ECB"/>
    <w:rsid w:val="005C7A18"/>
    <w:rsid w:val="005D1053"/>
    <w:rsid w:val="005D4430"/>
    <w:rsid w:val="005D4719"/>
    <w:rsid w:val="005D5C4B"/>
    <w:rsid w:val="005D7216"/>
    <w:rsid w:val="005E0604"/>
    <w:rsid w:val="005E1221"/>
    <w:rsid w:val="005E31D2"/>
    <w:rsid w:val="005E5744"/>
    <w:rsid w:val="005E5794"/>
    <w:rsid w:val="005F038F"/>
    <w:rsid w:val="005F0F88"/>
    <w:rsid w:val="005F4CB3"/>
    <w:rsid w:val="006078D1"/>
    <w:rsid w:val="00607C88"/>
    <w:rsid w:val="006106A7"/>
    <w:rsid w:val="00611290"/>
    <w:rsid w:val="00611C52"/>
    <w:rsid w:val="00613BBB"/>
    <w:rsid w:val="00615ACB"/>
    <w:rsid w:val="00616E99"/>
    <w:rsid w:val="0061772B"/>
    <w:rsid w:val="006179ED"/>
    <w:rsid w:val="00620151"/>
    <w:rsid w:val="00623A9C"/>
    <w:rsid w:val="00624BAD"/>
    <w:rsid w:val="006259D7"/>
    <w:rsid w:val="00626D21"/>
    <w:rsid w:val="006301B9"/>
    <w:rsid w:val="00631726"/>
    <w:rsid w:val="00631981"/>
    <w:rsid w:val="006325E1"/>
    <w:rsid w:val="006334A9"/>
    <w:rsid w:val="00633EC5"/>
    <w:rsid w:val="006351B9"/>
    <w:rsid w:val="00635B87"/>
    <w:rsid w:val="00642298"/>
    <w:rsid w:val="00642F95"/>
    <w:rsid w:val="006507EE"/>
    <w:rsid w:val="006509F5"/>
    <w:rsid w:val="0065545F"/>
    <w:rsid w:val="00657080"/>
    <w:rsid w:val="00661A31"/>
    <w:rsid w:val="00661D02"/>
    <w:rsid w:val="0066244B"/>
    <w:rsid w:val="00662A5E"/>
    <w:rsid w:val="00665BE2"/>
    <w:rsid w:val="00667964"/>
    <w:rsid w:val="0067708D"/>
    <w:rsid w:val="0067760E"/>
    <w:rsid w:val="0067787C"/>
    <w:rsid w:val="00677B1E"/>
    <w:rsid w:val="00677C93"/>
    <w:rsid w:val="006822AC"/>
    <w:rsid w:val="006824CC"/>
    <w:rsid w:val="00683169"/>
    <w:rsid w:val="006836FA"/>
    <w:rsid w:val="006850DB"/>
    <w:rsid w:val="006856AD"/>
    <w:rsid w:val="00685FFF"/>
    <w:rsid w:val="00686E67"/>
    <w:rsid w:val="00690AB6"/>
    <w:rsid w:val="00690B46"/>
    <w:rsid w:val="00691C21"/>
    <w:rsid w:val="006937CB"/>
    <w:rsid w:val="00696DBF"/>
    <w:rsid w:val="00696E7D"/>
    <w:rsid w:val="006A1E78"/>
    <w:rsid w:val="006A22E2"/>
    <w:rsid w:val="006A6D8E"/>
    <w:rsid w:val="006B0D85"/>
    <w:rsid w:val="006B19A2"/>
    <w:rsid w:val="006B526A"/>
    <w:rsid w:val="006B75D2"/>
    <w:rsid w:val="006B7F23"/>
    <w:rsid w:val="006C0163"/>
    <w:rsid w:val="006C0BB5"/>
    <w:rsid w:val="006C13C0"/>
    <w:rsid w:val="006C2B3C"/>
    <w:rsid w:val="006C5272"/>
    <w:rsid w:val="006C5A46"/>
    <w:rsid w:val="006D1718"/>
    <w:rsid w:val="006D4B98"/>
    <w:rsid w:val="006D5CE9"/>
    <w:rsid w:val="006E05A9"/>
    <w:rsid w:val="006E0B8B"/>
    <w:rsid w:val="006E16C9"/>
    <w:rsid w:val="006E3883"/>
    <w:rsid w:val="006E67AE"/>
    <w:rsid w:val="006E798D"/>
    <w:rsid w:val="006E7C89"/>
    <w:rsid w:val="006F23CE"/>
    <w:rsid w:val="007010F3"/>
    <w:rsid w:val="0070221E"/>
    <w:rsid w:val="00703751"/>
    <w:rsid w:val="007070F4"/>
    <w:rsid w:val="00707C95"/>
    <w:rsid w:val="00710DD2"/>
    <w:rsid w:val="007129EC"/>
    <w:rsid w:val="00716C03"/>
    <w:rsid w:val="007209A9"/>
    <w:rsid w:val="0072623F"/>
    <w:rsid w:val="007263AF"/>
    <w:rsid w:val="00727011"/>
    <w:rsid w:val="00733EC4"/>
    <w:rsid w:val="00734AFB"/>
    <w:rsid w:val="007350FF"/>
    <w:rsid w:val="00741C32"/>
    <w:rsid w:val="00742585"/>
    <w:rsid w:val="00747161"/>
    <w:rsid w:val="00747BC9"/>
    <w:rsid w:val="00751DDD"/>
    <w:rsid w:val="007537EC"/>
    <w:rsid w:val="007556DB"/>
    <w:rsid w:val="00760318"/>
    <w:rsid w:val="00761496"/>
    <w:rsid w:val="00761F33"/>
    <w:rsid w:val="00766449"/>
    <w:rsid w:val="007667F0"/>
    <w:rsid w:val="00772F72"/>
    <w:rsid w:val="007769FC"/>
    <w:rsid w:val="00782904"/>
    <w:rsid w:val="0078534B"/>
    <w:rsid w:val="00787C89"/>
    <w:rsid w:val="00791279"/>
    <w:rsid w:val="0079191D"/>
    <w:rsid w:val="00792606"/>
    <w:rsid w:val="00792D7B"/>
    <w:rsid w:val="007972A2"/>
    <w:rsid w:val="007A1AA6"/>
    <w:rsid w:val="007A3021"/>
    <w:rsid w:val="007A361B"/>
    <w:rsid w:val="007B0662"/>
    <w:rsid w:val="007B0CD8"/>
    <w:rsid w:val="007B3E81"/>
    <w:rsid w:val="007B5302"/>
    <w:rsid w:val="007B7E21"/>
    <w:rsid w:val="007C1CA1"/>
    <w:rsid w:val="007C292F"/>
    <w:rsid w:val="007C63BD"/>
    <w:rsid w:val="007D013F"/>
    <w:rsid w:val="007D27EF"/>
    <w:rsid w:val="007D3038"/>
    <w:rsid w:val="007D42C6"/>
    <w:rsid w:val="007E1501"/>
    <w:rsid w:val="007E33DA"/>
    <w:rsid w:val="007E4A56"/>
    <w:rsid w:val="007E4CEE"/>
    <w:rsid w:val="007E4D88"/>
    <w:rsid w:val="007E69B5"/>
    <w:rsid w:val="007F5F38"/>
    <w:rsid w:val="007F7899"/>
    <w:rsid w:val="0080172F"/>
    <w:rsid w:val="008103CF"/>
    <w:rsid w:val="00811BF1"/>
    <w:rsid w:val="008127AF"/>
    <w:rsid w:val="00814122"/>
    <w:rsid w:val="00817EF3"/>
    <w:rsid w:val="008214AD"/>
    <w:rsid w:val="0082428A"/>
    <w:rsid w:val="0082667A"/>
    <w:rsid w:val="008359DC"/>
    <w:rsid w:val="00836F2D"/>
    <w:rsid w:val="0084195D"/>
    <w:rsid w:val="00843962"/>
    <w:rsid w:val="00847DCC"/>
    <w:rsid w:val="00852964"/>
    <w:rsid w:val="0085384B"/>
    <w:rsid w:val="0085430B"/>
    <w:rsid w:val="00856EDA"/>
    <w:rsid w:val="008576A6"/>
    <w:rsid w:val="00865C80"/>
    <w:rsid w:val="008663E3"/>
    <w:rsid w:val="00867C39"/>
    <w:rsid w:val="00875BEC"/>
    <w:rsid w:val="00880909"/>
    <w:rsid w:val="008820BA"/>
    <w:rsid w:val="00882EF3"/>
    <w:rsid w:val="00885C3D"/>
    <w:rsid w:val="0088666B"/>
    <w:rsid w:val="00890A7C"/>
    <w:rsid w:val="00890ABB"/>
    <w:rsid w:val="008923B9"/>
    <w:rsid w:val="00893A29"/>
    <w:rsid w:val="00894683"/>
    <w:rsid w:val="008A0CD9"/>
    <w:rsid w:val="008A3E24"/>
    <w:rsid w:val="008A53CB"/>
    <w:rsid w:val="008A57E4"/>
    <w:rsid w:val="008A5A0D"/>
    <w:rsid w:val="008B3037"/>
    <w:rsid w:val="008B3CA0"/>
    <w:rsid w:val="008C2766"/>
    <w:rsid w:val="008C3DAE"/>
    <w:rsid w:val="008C4CE9"/>
    <w:rsid w:val="008D4415"/>
    <w:rsid w:val="008D444C"/>
    <w:rsid w:val="008D55D4"/>
    <w:rsid w:val="008D5E5C"/>
    <w:rsid w:val="008D5F38"/>
    <w:rsid w:val="008D7278"/>
    <w:rsid w:val="008E2069"/>
    <w:rsid w:val="008E3A92"/>
    <w:rsid w:val="008E3C68"/>
    <w:rsid w:val="008F0628"/>
    <w:rsid w:val="008F38C3"/>
    <w:rsid w:val="008F434D"/>
    <w:rsid w:val="008F4E99"/>
    <w:rsid w:val="008F5BA4"/>
    <w:rsid w:val="00911486"/>
    <w:rsid w:val="00913A09"/>
    <w:rsid w:val="009210A0"/>
    <w:rsid w:val="009220EC"/>
    <w:rsid w:val="00926630"/>
    <w:rsid w:val="0092768B"/>
    <w:rsid w:val="009278F7"/>
    <w:rsid w:val="00930FD1"/>
    <w:rsid w:val="00933886"/>
    <w:rsid w:val="00934F45"/>
    <w:rsid w:val="00941F81"/>
    <w:rsid w:val="009422B0"/>
    <w:rsid w:val="009436FA"/>
    <w:rsid w:val="00943DA8"/>
    <w:rsid w:val="00947C9D"/>
    <w:rsid w:val="00950806"/>
    <w:rsid w:val="00951376"/>
    <w:rsid w:val="00954EEB"/>
    <w:rsid w:val="00955A85"/>
    <w:rsid w:val="00956C1E"/>
    <w:rsid w:val="0096162B"/>
    <w:rsid w:val="00965B35"/>
    <w:rsid w:val="0097341D"/>
    <w:rsid w:val="0097391D"/>
    <w:rsid w:val="00975241"/>
    <w:rsid w:val="009813D8"/>
    <w:rsid w:val="00984D10"/>
    <w:rsid w:val="00986A8F"/>
    <w:rsid w:val="009913E3"/>
    <w:rsid w:val="009924A0"/>
    <w:rsid w:val="0099342A"/>
    <w:rsid w:val="009944EE"/>
    <w:rsid w:val="00995694"/>
    <w:rsid w:val="009961A8"/>
    <w:rsid w:val="00996516"/>
    <w:rsid w:val="00997A27"/>
    <w:rsid w:val="009A1219"/>
    <w:rsid w:val="009A24AF"/>
    <w:rsid w:val="009A3E23"/>
    <w:rsid w:val="009A662F"/>
    <w:rsid w:val="009B0ED8"/>
    <w:rsid w:val="009B2BC0"/>
    <w:rsid w:val="009B3957"/>
    <w:rsid w:val="009B4714"/>
    <w:rsid w:val="009B6D51"/>
    <w:rsid w:val="009B6D64"/>
    <w:rsid w:val="009B7A40"/>
    <w:rsid w:val="009C08F9"/>
    <w:rsid w:val="009C1904"/>
    <w:rsid w:val="009C5ECF"/>
    <w:rsid w:val="009C687C"/>
    <w:rsid w:val="009D3B8E"/>
    <w:rsid w:val="009D3BAD"/>
    <w:rsid w:val="009E0DDE"/>
    <w:rsid w:val="009E1857"/>
    <w:rsid w:val="009E35C0"/>
    <w:rsid w:val="009E69E2"/>
    <w:rsid w:val="009E7F18"/>
    <w:rsid w:val="009F0535"/>
    <w:rsid w:val="009F3B2D"/>
    <w:rsid w:val="009F3BF0"/>
    <w:rsid w:val="009F42D2"/>
    <w:rsid w:val="009F520A"/>
    <w:rsid w:val="009F6457"/>
    <w:rsid w:val="00A00DB1"/>
    <w:rsid w:val="00A03581"/>
    <w:rsid w:val="00A05F9C"/>
    <w:rsid w:val="00A069E5"/>
    <w:rsid w:val="00A076DC"/>
    <w:rsid w:val="00A10E03"/>
    <w:rsid w:val="00A127C6"/>
    <w:rsid w:val="00A1321D"/>
    <w:rsid w:val="00A16490"/>
    <w:rsid w:val="00A22AB1"/>
    <w:rsid w:val="00A2437A"/>
    <w:rsid w:val="00A24DB0"/>
    <w:rsid w:val="00A26CB7"/>
    <w:rsid w:val="00A2721F"/>
    <w:rsid w:val="00A27C5F"/>
    <w:rsid w:val="00A3180D"/>
    <w:rsid w:val="00A31C11"/>
    <w:rsid w:val="00A323E0"/>
    <w:rsid w:val="00A34915"/>
    <w:rsid w:val="00A3535C"/>
    <w:rsid w:val="00A35603"/>
    <w:rsid w:val="00A37D8F"/>
    <w:rsid w:val="00A4128B"/>
    <w:rsid w:val="00A4267D"/>
    <w:rsid w:val="00A442E9"/>
    <w:rsid w:val="00A47552"/>
    <w:rsid w:val="00A47E71"/>
    <w:rsid w:val="00A51B2D"/>
    <w:rsid w:val="00A51BFF"/>
    <w:rsid w:val="00A52A7D"/>
    <w:rsid w:val="00A52C00"/>
    <w:rsid w:val="00A533D4"/>
    <w:rsid w:val="00A541C7"/>
    <w:rsid w:val="00A54BBD"/>
    <w:rsid w:val="00A557BA"/>
    <w:rsid w:val="00A55EFE"/>
    <w:rsid w:val="00A57B56"/>
    <w:rsid w:val="00A62AC0"/>
    <w:rsid w:val="00A63B5E"/>
    <w:rsid w:val="00A65189"/>
    <w:rsid w:val="00A65A60"/>
    <w:rsid w:val="00A6632E"/>
    <w:rsid w:val="00A7066D"/>
    <w:rsid w:val="00A709C3"/>
    <w:rsid w:val="00A725A8"/>
    <w:rsid w:val="00A73B39"/>
    <w:rsid w:val="00A75556"/>
    <w:rsid w:val="00A76237"/>
    <w:rsid w:val="00A7757C"/>
    <w:rsid w:val="00A80ADA"/>
    <w:rsid w:val="00A81410"/>
    <w:rsid w:val="00A845D7"/>
    <w:rsid w:val="00A904C8"/>
    <w:rsid w:val="00A91F0C"/>
    <w:rsid w:val="00A93666"/>
    <w:rsid w:val="00A937EF"/>
    <w:rsid w:val="00A9443D"/>
    <w:rsid w:val="00A96C87"/>
    <w:rsid w:val="00A971D4"/>
    <w:rsid w:val="00AA30C9"/>
    <w:rsid w:val="00AA3EF8"/>
    <w:rsid w:val="00AB4283"/>
    <w:rsid w:val="00AB6C78"/>
    <w:rsid w:val="00AB7627"/>
    <w:rsid w:val="00AB76CB"/>
    <w:rsid w:val="00AC4B6C"/>
    <w:rsid w:val="00AC6352"/>
    <w:rsid w:val="00AC644B"/>
    <w:rsid w:val="00AC73C3"/>
    <w:rsid w:val="00AD1983"/>
    <w:rsid w:val="00AD5789"/>
    <w:rsid w:val="00AD6729"/>
    <w:rsid w:val="00AE0E0A"/>
    <w:rsid w:val="00AE3BC5"/>
    <w:rsid w:val="00AE3CE8"/>
    <w:rsid w:val="00AE4ABF"/>
    <w:rsid w:val="00AE6787"/>
    <w:rsid w:val="00AF029B"/>
    <w:rsid w:val="00AF0898"/>
    <w:rsid w:val="00AF08F5"/>
    <w:rsid w:val="00AF0A0D"/>
    <w:rsid w:val="00AF10A4"/>
    <w:rsid w:val="00AF1CC0"/>
    <w:rsid w:val="00AF1F99"/>
    <w:rsid w:val="00AF25D0"/>
    <w:rsid w:val="00AF2A89"/>
    <w:rsid w:val="00AF3894"/>
    <w:rsid w:val="00AF3ED2"/>
    <w:rsid w:val="00AF6F7A"/>
    <w:rsid w:val="00B00E19"/>
    <w:rsid w:val="00B00FA2"/>
    <w:rsid w:val="00B01371"/>
    <w:rsid w:val="00B058B6"/>
    <w:rsid w:val="00B0591B"/>
    <w:rsid w:val="00B06DF8"/>
    <w:rsid w:val="00B07127"/>
    <w:rsid w:val="00B0735E"/>
    <w:rsid w:val="00B12A90"/>
    <w:rsid w:val="00B14588"/>
    <w:rsid w:val="00B14AA0"/>
    <w:rsid w:val="00B16BD9"/>
    <w:rsid w:val="00B176B2"/>
    <w:rsid w:val="00B22C88"/>
    <w:rsid w:val="00B249B6"/>
    <w:rsid w:val="00B259E5"/>
    <w:rsid w:val="00B26628"/>
    <w:rsid w:val="00B3130A"/>
    <w:rsid w:val="00B33BD8"/>
    <w:rsid w:val="00B41C1E"/>
    <w:rsid w:val="00B42F3A"/>
    <w:rsid w:val="00B4351C"/>
    <w:rsid w:val="00B46548"/>
    <w:rsid w:val="00B47BB9"/>
    <w:rsid w:val="00B51113"/>
    <w:rsid w:val="00B65E84"/>
    <w:rsid w:val="00B66D73"/>
    <w:rsid w:val="00B67720"/>
    <w:rsid w:val="00B70A77"/>
    <w:rsid w:val="00B7378D"/>
    <w:rsid w:val="00B748DF"/>
    <w:rsid w:val="00B75709"/>
    <w:rsid w:val="00B80A8A"/>
    <w:rsid w:val="00B87121"/>
    <w:rsid w:val="00B905D0"/>
    <w:rsid w:val="00B92508"/>
    <w:rsid w:val="00B92EC5"/>
    <w:rsid w:val="00B94407"/>
    <w:rsid w:val="00B94862"/>
    <w:rsid w:val="00B96336"/>
    <w:rsid w:val="00B9676C"/>
    <w:rsid w:val="00BA3F54"/>
    <w:rsid w:val="00BA57E5"/>
    <w:rsid w:val="00BA694E"/>
    <w:rsid w:val="00BA736F"/>
    <w:rsid w:val="00BB138B"/>
    <w:rsid w:val="00BB64E4"/>
    <w:rsid w:val="00BB6C98"/>
    <w:rsid w:val="00BC5BDA"/>
    <w:rsid w:val="00BD0780"/>
    <w:rsid w:val="00BD17AE"/>
    <w:rsid w:val="00BE1E8F"/>
    <w:rsid w:val="00BE403F"/>
    <w:rsid w:val="00BE6468"/>
    <w:rsid w:val="00BE66B3"/>
    <w:rsid w:val="00BE6CC1"/>
    <w:rsid w:val="00BE6D9F"/>
    <w:rsid w:val="00BE7074"/>
    <w:rsid w:val="00BF3DBF"/>
    <w:rsid w:val="00BF4E9E"/>
    <w:rsid w:val="00BF587A"/>
    <w:rsid w:val="00BF5F68"/>
    <w:rsid w:val="00BF7592"/>
    <w:rsid w:val="00C02D6C"/>
    <w:rsid w:val="00C02E76"/>
    <w:rsid w:val="00C0337B"/>
    <w:rsid w:val="00C05B71"/>
    <w:rsid w:val="00C061F0"/>
    <w:rsid w:val="00C13806"/>
    <w:rsid w:val="00C146FC"/>
    <w:rsid w:val="00C16048"/>
    <w:rsid w:val="00C20ED7"/>
    <w:rsid w:val="00C2262B"/>
    <w:rsid w:val="00C2309C"/>
    <w:rsid w:val="00C23560"/>
    <w:rsid w:val="00C24800"/>
    <w:rsid w:val="00C25577"/>
    <w:rsid w:val="00C25699"/>
    <w:rsid w:val="00C25B44"/>
    <w:rsid w:val="00C329A0"/>
    <w:rsid w:val="00C32CC6"/>
    <w:rsid w:val="00C3317D"/>
    <w:rsid w:val="00C33E49"/>
    <w:rsid w:val="00C34DEE"/>
    <w:rsid w:val="00C35591"/>
    <w:rsid w:val="00C35A56"/>
    <w:rsid w:val="00C372B4"/>
    <w:rsid w:val="00C40046"/>
    <w:rsid w:val="00C40546"/>
    <w:rsid w:val="00C41BD5"/>
    <w:rsid w:val="00C41EDB"/>
    <w:rsid w:val="00C42FA7"/>
    <w:rsid w:val="00C469DB"/>
    <w:rsid w:val="00C5216C"/>
    <w:rsid w:val="00C52B5C"/>
    <w:rsid w:val="00C535B1"/>
    <w:rsid w:val="00C5774B"/>
    <w:rsid w:val="00C57806"/>
    <w:rsid w:val="00C6260A"/>
    <w:rsid w:val="00C728D0"/>
    <w:rsid w:val="00C72AC6"/>
    <w:rsid w:val="00C730D6"/>
    <w:rsid w:val="00C7415C"/>
    <w:rsid w:val="00C80FBD"/>
    <w:rsid w:val="00C81DDD"/>
    <w:rsid w:val="00C85D29"/>
    <w:rsid w:val="00C87C2D"/>
    <w:rsid w:val="00C90FFB"/>
    <w:rsid w:val="00C916C8"/>
    <w:rsid w:val="00C92E7E"/>
    <w:rsid w:val="00C94B40"/>
    <w:rsid w:val="00C9626F"/>
    <w:rsid w:val="00C96B29"/>
    <w:rsid w:val="00C97E60"/>
    <w:rsid w:val="00CA08AD"/>
    <w:rsid w:val="00CA1C34"/>
    <w:rsid w:val="00CA2E85"/>
    <w:rsid w:val="00CA3ADD"/>
    <w:rsid w:val="00CA4007"/>
    <w:rsid w:val="00CA6AE7"/>
    <w:rsid w:val="00CB1E19"/>
    <w:rsid w:val="00CB2043"/>
    <w:rsid w:val="00CB2790"/>
    <w:rsid w:val="00CB315B"/>
    <w:rsid w:val="00CB505F"/>
    <w:rsid w:val="00CB7939"/>
    <w:rsid w:val="00CC4718"/>
    <w:rsid w:val="00CC5451"/>
    <w:rsid w:val="00CC6D1A"/>
    <w:rsid w:val="00CD5AA0"/>
    <w:rsid w:val="00CE3166"/>
    <w:rsid w:val="00CE3EFF"/>
    <w:rsid w:val="00CE3F94"/>
    <w:rsid w:val="00CE53AB"/>
    <w:rsid w:val="00CF169A"/>
    <w:rsid w:val="00CF1DFC"/>
    <w:rsid w:val="00CF2C5D"/>
    <w:rsid w:val="00CF2DC4"/>
    <w:rsid w:val="00CF665B"/>
    <w:rsid w:val="00CF78C6"/>
    <w:rsid w:val="00CF7C87"/>
    <w:rsid w:val="00D00031"/>
    <w:rsid w:val="00D0429B"/>
    <w:rsid w:val="00D049F0"/>
    <w:rsid w:val="00D053C9"/>
    <w:rsid w:val="00D077CB"/>
    <w:rsid w:val="00D11CBD"/>
    <w:rsid w:val="00D161B1"/>
    <w:rsid w:val="00D16B4A"/>
    <w:rsid w:val="00D16C72"/>
    <w:rsid w:val="00D20A19"/>
    <w:rsid w:val="00D21B05"/>
    <w:rsid w:val="00D245EA"/>
    <w:rsid w:val="00D24AF2"/>
    <w:rsid w:val="00D24D4B"/>
    <w:rsid w:val="00D256EE"/>
    <w:rsid w:val="00D31C1D"/>
    <w:rsid w:val="00D3400A"/>
    <w:rsid w:val="00D36D9D"/>
    <w:rsid w:val="00D3775B"/>
    <w:rsid w:val="00D4190F"/>
    <w:rsid w:val="00D42E6A"/>
    <w:rsid w:val="00D4362C"/>
    <w:rsid w:val="00D44882"/>
    <w:rsid w:val="00D53B76"/>
    <w:rsid w:val="00D548C8"/>
    <w:rsid w:val="00D54ED4"/>
    <w:rsid w:val="00D554B6"/>
    <w:rsid w:val="00D5652B"/>
    <w:rsid w:val="00D57B5F"/>
    <w:rsid w:val="00D6001B"/>
    <w:rsid w:val="00D6194D"/>
    <w:rsid w:val="00D6232E"/>
    <w:rsid w:val="00D64E07"/>
    <w:rsid w:val="00D658D9"/>
    <w:rsid w:val="00D66763"/>
    <w:rsid w:val="00D670D0"/>
    <w:rsid w:val="00D7108A"/>
    <w:rsid w:val="00D734AB"/>
    <w:rsid w:val="00D73ECD"/>
    <w:rsid w:val="00D74707"/>
    <w:rsid w:val="00D7512B"/>
    <w:rsid w:val="00D7528F"/>
    <w:rsid w:val="00D75FA7"/>
    <w:rsid w:val="00D80F9F"/>
    <w:rsid w:val="00D85ACE"/>
    <w:rsid w:val="00D95696"/>
    <w:rsid w:val="00DB2EF9"/>
    <w:rsid w:val="00DB3586"/>
    <w:rsid w:val="00DB5C6B"/>
    <w:rsid w:val="00DC11E3"/>
    <w:rsid w:val="00DC4297"/>
    <w:rsid w:val="00DC529F"/>
    <w:rsid w:val="00DC5385"/>
    <w:rsid w:val="00DC769B"/>
    <w:rsid w:val="00DC7728"/>
    <w:rsid w:val="00DC7AB7"/>
    <w:rsid w:val="00DD04D4"/>
    <w:rsid w:val="00DD4545"/>
    <w:rsid w:val="00DD47C1"/>
    <w:rsid w:val="00DD622B"/>
    <w:rsid w:val="00DD6CB9"/>
    <w:rsid w:val="00DE1BD0"/>
    <w:rsid w:val="00DE1FCB"/>
    <w:rsid w:val="00DE27F8"/>
    <w:rsid w:val="00DE4F13"/>
    <w:rsid w:val="00DE55A6"/>
    <w:rsid w:val="00DE693B"/>
    <w:rsid w:val="00DF2E9A"/>
    <w:rsid w:val="00DF3F0F"/>
    <w:rsid w:val="00DF43D5"/>
    <w:rsid w:val="00DF518B"/>
    <w:rsid w:val="00E010D9"/>
    <w:rsid w:val="00E02AD8"/>
    <w:rsid w:val="00E02B61"/>
    <w:rsid w:val="00E04D0A"/>
    <w:rsid w:val="00E05791"/>
    <w:rsid w:val="00E06388"/>
    <w:rsid w:val="00E07955"/>
    <w:rsid w:val="00E14905"/>
    <w:rsid w:val="00E17087"/>
    <w:rsid w:val="00E22652"/>
    <w:rsid w:val="00E24BEE"/>
    <w:rsid w:val="00E306E3"/>
    <w:rsid w:val="00E307F8"/>
    <w:rsid w:val="00E30E83"/>
    <w:rsid w:val="00E312E5"/>
    <w:rsid w:val="00E314FC"/>
    <w:rsid w:val="00E409B4"/>
    <w:rsid w:val="00E42B0B"/>
    <w:rsid w:val="00E438AF"/>
    <w:rsid w:val="00E43A40"/>
    <w:rsid w:val="00E4491C"/>
    <w:rsid w:val="00E47083"/>
    <w:rsid w:val="00E47094"/>
    <w:rsid w:val="00E47926"/>
    <w:rsid w:val="00E52C47"/>
    <w:rsid w:val="00E53DCA"/>
    <w:rsid w:val="00E552A0"/>
    <w:rsid w:val="00E55EEC"/>
    <w:rsid w:val="00E6399A"/>
    <w:rsid w:val="00E675C6"/>
    <w:rsid w:val="00E7171D"/>
    <w:rsid w:val="00E72F4B"/>
    <w:rsid w:val="00E746AD"/>
    <w:rsid w:val="00E76405"/>
    <w:rsid w:val="00E8590D"/>
    <w:rsid w:val="00E87183"/>
    <w:rsid w:val="00E8785C"/>
    <w:rsid w:val="00E87AF4"/>
    <w:rsid w:val="00E95B1A"/>
    <w:rsid w:val="00EA47FF"/>
    <w:rsid w:val="00EA6F25"/>
    <w:rsid w:val="00EB18FC"/>
    <w:rsid w:val="00EB6DB9"/>
    <w:rsid w:val="00EB7BC5"/>
    <w:rsid w:val="00EB7F68"/>
    <w:rsid w:val="00EC036E"/>
    <w:rsid w:val="00EC0828"/>
    <w:rsid w:val="00EC3181"/>
    <w:rsid w:val="00EC38AE"/>
    <w:rsid w:val="00EC641A"/>
    <w:rsid w:val="00EC6B07"/>
    <w:rsid w:val="00ED01FD"/>
    <w:rsid w:val="00ED0AC3"/>
    <w:rsid w:val="00ED1625"/>
    <w:rsid w:val="00ED2614"/>
    <w:rsid w:val="00ED76BF"/>
    <w:rsid w:val="00EE0D2D"/>
    <w:rsid w:val="00EE5396"/>
    <w:rsid w:val="00EE54DA"/>
    <w:rsid w:val="00EE6176"/>
    <w:rsid w:val="00EF0A83"/>
    <w:rsid w:val="00EF3F2E"/>
    <w:rsid w:val="00EF5D3D"/>
    <w:rsid w:val="00EF6363"/>
    <w:rsid w:val="00EF7A64"/>
    <w:rsid w:val="00F02400"/>
    <w:rsid w:val="00F027EA"/>
    <w:rsid w:val="00F047A9"/>
    <w:rsid w:val="00F05E8C"/>
    <w:rsid w:val="00F063F4"/>
    <w:rsid w:val="00F07C3A"/>
    <w:rsid w:val="00F154FF"/>
    <w:rsid w:val="00F15BB7"/>
    <w:rsid w:val="00F15C25"/>
    <w:rsid w:val="00F1614E"/>
    <w:rsid w:val="00F16636"/>
    <w:rsid w:val="00F17A0F"/>
    <w:rsid w:val="00F201A8"/>
    <w:rsid w:val="00F20C9E"/>
    <w:rsid w:val="00F2481A"/>
    <w:rsid w:val="00F259EA"/>
    <w:rsid w:val="00F27AE6"/>
    <w:rsid w:val="00F30E99"/>
    <w:rsid w:val="00F34B89"/>
    <w:rsid w:val="00F35496"/>
    <w:rsid w:val="00F36127"/>
    <w:rsid w:val="00F37C02"/>
    <w:rsid w:val="00F438F8"/>
    <w:rsid w:val="00F43952"/>
    <w:rsid w:val="00F44147"/>
    <w:rsid w:val="00F449CA"/>
    <w:rsid w:val="00F45551"/>
    <w:rsid w:val="00F457DD"/>
    <w:rsid w:val="00F45F44"/>
    <w:rsid w:val="00F46B15"/>
    <w:rsid w:val="00F46DCE"/>
    <w:rsid w:val="00F50058"/>
    <w:rsid w:val="00F50C1A"/>
    <w:rsid w:val="00F51170"/>
    <w:rsid w:val="00F54320"/>
    <w:rsid w:val="00F56078"/>
    <w:rsid w:val="00F635A5"/>
    <w:rsid w:val="00F636CC"/>
    <w:rsid w:val="00F65129"/>
    <w:rsid w:val="00F66624"/>
    <w:rsid w:val="00F66BB6"/>
    <w:rsid w:val="00F66C18"/>
    <w:rsid w:val="00F70149"/>
    <w:rsid w:val="00F7164D"/>
    <w:rsid w:val="00F74AC7"/>
    <w:rsid w:val="00F74AD4"/>
    <w:rsid w:val="00F760E7"/>
    <w:rsid w:val="00F7759E"/>
    <w:rsid w:val="00F822A7"/>
    <w:rsid w:val="00F8394C"/>
    <w:rsid w:val="00F83B83"/>
    <w:rsid w:val="00F860AD"/>
    <w:rsid w:val="00F8723C"/>
    <w:rsid w:val="00F879B7"/>
    <w:rsid w:val="00F87D01"/>
    <w:rsid w:val="00F90E2E"/>
    <w:rsid w:val="00F91B33"/>
    <w:rsid w:val="00F9528F"/>
    <w:rsid w:val="00FA05C8"/>
    <w:rsid w:val="00FA1112"/>
    <w:rsid w:val="00FA11D6"/>
    <w:rsid w:val="00FA1C73"/>
    <w:rsid w:val="00FA2FE9"/>
    <w:rsid w:val="00FB2A58"/>
    <w:rsid w:val="00FB32DA"/>
    <w:rsid w:val="00FC0F17"/>
    <w:rsid w:val="00FC1BAA"/>
    <w:rsid w:val="00FC1DE0"/>
    <w:rsid w:val="00FC48EB"/>
    <w:rsid w:val="00FC50FD"/>
    <w:rsid w:val="00FC5123"/>
    <w:rsid w:val="00FC6F18"/>
    <w:rsid w:val="00FD0EAB"/>
    <w:rsid w:val="00FD257C"/>
    <w:rsid w:val="00FE0F96"/>
    <w:rsid w:val="00FE238C"/>
    <w:rsid w:val="00FE2A36"/>
    <w:rsid w:val="00FE47BC"/>
    <w:rsid w:val="00FF329F"/>
    <w:rsid w:val="00FF5322"/>
    <w:rsid w:val="00FF5A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B106727"/>
  <w15:docId w15:val="{7225D8B4-B8AE-4FA0-96B3-BBB718B5A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62A"/>
    <w:pPr>
      <w:spacing w:after="0"/>
      <w:jc w:val="left"/>
    </w:pPr>
    <w:rPr>
      <w:rFonts w:eastAsia="Times New Roman"/>
      <w:szCs w:val="20"/>
      <w:lang w:eastAsia="lt-LT"/>
    </w:rPr>
  </w:style>
  <w:style w:type="paragraph" w:styleId="Heading1">
    <w:name w:val="heading 1"/>
    <w:basedOn w:val="Normal"/>
    <w:next w:val="Normal"/>
    <w:link w:val="Heading1Char"/>
    <w:uiPriority w:val="9"/>
    <w:qFormat/>
    <w:rsid w:val="00A8141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36662A"/>
    <w:pPr>
      <w:ind w:left="720"/>
      <w:contextualSpacing/>
    </w:pPr>
  </w:style>
  <w:style w:type="table" w:styleId="TableGrid">
    <w:name w:val="Table Grid"/>
    <w:basedOn w:val="TableNorma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62A"/>
    <w:rPr>
      <w:rFonts w:ascii="Tahoma" w:hAnsi="Tahoma" w:cs="Tahoma"/>
      <w:sz w:val="16"/>
      <w:szCs w:val="16"/>
    </w:rPr>
  </w:style>
  <w:style w:type="character" w:customStyle="1" w:styleId="BalloonTextChar">
    <w:name w:val="Balloon Text Char"/>
    <w:basedOn w:val="DefaultParagraphFont"/>
    <w:link w:val="BalloonText"/>
    <w:uiPriority w:val="99"/>
    <w:semiHidden/>
    <w:rsid w:val="0036662A"/>
    <w:rPr>
      <w:rFonts w:ascii="Tahoma" w:eastAsia="Times New Roman" w:hAnsi="Tahoma" w:cs="Tahoma"/>
      <w:sz w:val="16"/>
      <w:szCs w:val="16"/>
      <w:lang w:eastAsia="lt-LT"/>
    </w:rPr>
  </w:style>
  <w:style w:type="character" w:styleId="Hyperlink">
    <w:name w:val="Hyperlink"/>
    <w:basedOn w:val="DefaultParagraphFont"/>
    <w:uiPriority w:val="99"/>
    <w:unhideWhenUsed/>
    <w:rsid w:val="00E010D9"/>
    <w:rPr>
      <w:color w:val="0000FF" w:themeColor="hyperlink"/>
      <w:u w:val="single"/>
    </w:rPr>
  </w:style>
  <w:style w:type="character" w:customStyle="1" w:styleId="Neapdorotaspaminjimas1">
    <w:name w:val="Neapdorotas paminėjimas1"/>
    <w:basedOn w:val="DefaultParagraphFont"/>
    <w:uiPriority w:val="99"/>
    <w:semiHidden/>
    <w:unhideWhenUsed/>
    <w:rsid w:val="00E010D9"/>
    <w:rPr>
      <w:color w:val="605E5C"/>
      <w:shd w:val="clear" w:color="auto" w:fill="E1DFDD"/>
    </w:rPr>
  </w:style>
  <w:style w:type="character" w:styleId="CommentReference">
    <w:name w:val="annotation reference"/>
    <w:basedOn w:val="DefaultParagraphFont"/>
    <w:semiHidden/>
    <w:unhideWhenUsed/>
    <w:rsid w:val="00C02E76"/>
    <w:rPr>
      <w:sz w:val="16"/>
      <w:szCs w:val="16"/>
    </w:rPr>
  </w:style>
  <w:style w:type="paragraph" w:styleId="CommentText">
    <w:name w:val="annotation text"/>
    <w:basedOn w:val="Normal"/>
    <w:link w:val="CommentTextChar"/>
    <w:unhideWhenUsed/>
    <w:rsid w:val="00C02E76"/>
    <w:rPr>
      <w:sz w:val="20"/>
    </w:rPr>
  </w:style>
  <w:style w:type="character" w:customStyle="1" w:styleId="CommentTextChar">
    <w:name w:val="Comment Text Char"/>
    <w:basedOn w:val="DefaultParagraphFont"/>
    <w:link w:val="CommentText"/>
    <w:rsid w:val="00C02E76"/>
    <w:rPr>
      <w:rFonts w:eastAsia="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02E76"/>
    <w:rPr>
      <w:b/>
      <w:bCs/>
    </w:rPr>
  </w:style>
  <w:style w:type="character" w:customStyle="1" w:styleId="CommentSubjectChar">
    <w:name w:val="Comment Subject Char"/>
    <w:basedOn w:val="CommentTextChar"/>
    <w:link w:val="CommentSubject"/>
    <w:uiPriority w:val="99"/>
    <w:semiHidden/>
    <w:rsid w:val="00C02E76"/>
    <w:rPr>
      <w:rFonts w:eastAsia="Times New Roman"/>
      <w:b/>
      <w:bCs/>
      <w:sz w:val="20"/>
      <w:szCs w:val="20"/>
      <w:lang w:eastAsia="lt-LT"/>
    </w:rPr>
  </w:style>
  <w:style w:type="paragraph" w:styleId="Revision">
    <w:name w:val="Revision"/>
    <w:hidden/>
    <w:uiPriority w:val="99"/>
    <w:semiHidden/>
    <w:rsid w:val="00DC11E3"/>
    <w:pPr>
      <w:spacing w:after="0"/>
      <w:jc w:val="left"/>
    </w:pPr>
    <w:rPr>
      <w:rFonts w:eastAsia="Times New Roman"/>
      <w:szCs w:val="20"/>
      <w:lang w:eastAsia="lt-LT"/>
    </w:rPr>
  </w:style>
  <w:style w:type="character" w:customStyle="1" w:styleId="Neapdorotaspaminjimas2">
    <w:name w:val="Neapdorotas paminėjimas2"/>
    <w:basedOn w:val="DefaultParagraphFont"/>
    <w:uiPriority w:val="99"/>
    <w:semiHidden/>
    <w:unhideWhenUsed/>
    <w:rsid w:val="00466795"/>
    <w:rPr>
      <w:color w:val="605E5C"/>
      <w:shd w:val="clear" w:color="auto" w:fill="E1DFDD"/>
    </w:rPr>
  </w:style>
  <w:style w:type="paragraph" w:customStyle="1" w:styleId="Default">
    <w:name w:val="Default"/>
    <w:rsid w:val="003E2F0D"/>
    <w:pPr>
      <w:autoSpaceDE w:val="0"/>
      <w:autoSpaceDN w:val="0"/>
      <w:adjustRightInd w:val="0"/>
      <w:spacing w:after="0"/>
      <w:jc w:val="left"/>
    </w:pPr>
    <w:rPr>
      <w:color w:val="000000"/>
      <w:szCs w:val="24"/>
      <w:lang w:val="en-US"/>
    </w:rPr>
  </w:style>
  <w:style w:type="paragraph" w:customStyle="1" w:styleId="title-doc-first">
    <w:name w:val="title-doc-first"/>
    <w:basedOn w:val="Normal"/>
    <w:rsid w:val="00183715"/>
    <w:pPr>
      <w:spacing w:before="100" w:beforeAutospacing="1" w:after="100" w:afterAutospacing="1"/>
    </w:pPr>
    <w:rPr>
      <w:szCs w:val="24"/>
    </w:rPr>
  </w:style>
  <w:style w:type="character" w:styleId="Strong">
    <w:name w:val="Strong"/>
    <w:basedOn w:val="DefaultParagraphFont"/>
    <w:uiPriority w:val="22"/>
    <w:qFormat/>
    <w:rsid w:val="0000217F"/>
    <w:rPr>
      <w:b/>
      <w:bCs/>
    </w:rPr>
  </w:style>
  <w:style w:type="character" w:styleId="UnresolvedMention">
    <w:name w:val="Unresolved Mention"/>
    <w:basedOn w:val="DefaultParagraphFont"/>
    <w:uiPriority w:val="99"/>
    <w:semiHidden/>
    <w:unhideWhenUsed/>
    <w:rsid w:val="00A557BA"/>
    <w:rPr>
      <w:color w:val="605E5C"/>
      <w:shd w:val="clear" w:color="auto" w:fill="E1DFDD"/>
    </w:rPr>
  </w:style>
  <w:style w:type="character" w:styleId="FollowedHyperlink">
    <w:name w:val="FollowedHyperlink"/>
    <w:basedOn w:val="DefaultParagraphFont"/>
    <w:uiPriority w:val="99"/>
    <w:semiHidden/>
    <w:unhideWhenUsed/>
    <w:rsid w:val="00A557BA"/>
    <w:rPr>
      <w:color w:val="800080" w:themeColor="followedHyperlink"/>
      <w:u w:val="single"/>
    </w:rPr>
  </w:style>
  <w:style w:type="character" w:customStyle="1" w:styleId="cf01">
    <w:name w:val="cf01"/>
    <w:basedOn w:val="DefaultParagraphFont"/>
    <w:rsid w:val="00E306E3"/>
    <w:rPr>
      <w:rFonts w:ascii="Segoe UI" w:hAnsi="Segoe UI" w:cs="Segoe UI" w:hint="default"/>
      <w:sz w:val="18"/>
      <w:szCs w:val="18"/>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02029A"/>
    <w:rPr>
      <w:rFonts w:eastAsia="Times New Roman"/>
      <w:szCs w:val="20"/>
      <w:lang w:eastAsia="lt-LT"/>
    </w:rPr>
  </w:style>
  <w:style w:type="paragraph" w:styleId="Header">
    <w:name w:val="header"/>
    <w:basedOn w:val="Normal"/>
    <w:link w:val="HeaderChar"/>
    <w:uiPriority w:val="99"/>
    <w:unhideWhenUsed/>
    <w:rsid w:val="002916D9"/>
    <w:pPr>
      <w:tabs>
        <w:tab w:val="center" w:pos="4819"/>
        <w:tab w:val="right" w:pos="9638"/>
      </w:tabs>
    </w:pPr>
  </w:style>
  <w:style w:type="character" w:customStyle="1" w:styleId="HeaderChar">
    <w:name w:val="Header Char"/>
    <w:basedOn w:val="DefaultParagraphFont"/>
    <w:link w:val="Header"/>
    <w:uiPriority w:val="99"/>
    <w:rsid w:val="002916D9"/>
    <w:rPr>
      <w:rFonts w:eastAsia="Times New Roman"/>
      <w:szCs w:val="20"/>
      <w:lang w:eastAsia="lt-LT"/>
    </w:rPr>
  </w:style>
  <w:style w:type="paragraph" w:styleId="Footer">
    <w:name w:val="footer"/>
    <w:basedOn w:val="Normal"/>
    <w:link w:val="FooterChar"/>
    <w:uiPriority w:val="99"/>
    <w:unhideWhenUsed/>
    <w:rsid w:val="002916D9"/>
    <w:pPr>
      <w:tabs>
        <w:tab w:val="center" w:pos="4819"/>
        <w:tab w:val="right" w:pos="9638"/>
      </w:tabs>
    </w:pPr>
  </w:style>
  <w:style w:type="character" w:customStyle="1" w:styleId="FooterChar">
    <w:name w:val="Footer Char"/>
    <w:basedOn w:val="DefaultParagraphFont"/>
    <w:link w:val="Footer"/>
    <w:uiPriority w:val="99"/>
    <w:rsid w:val="002916D9"/>
    <w:rPr>
      <w:rFonts w:eastAsia="Times New Roman"/>
      <w:szCs w:val="20"/>
      <w:lang w:eastAsia="lt-LT"/>
    </w:rPr>
  </w:style>
  <w:style w:type="paragraph" w:customStyle="1" w:styleId="pf0">
    <w:name w:val="pf0"/>
    <w:basedOn w:val="Normal"/>
    <w:rsid w:val="005363AF"/>
    <w:pPr>
      <w:spacing w:before="100" w:beforeAutospacing="1" w:after="100" w:afterAutospacing="1"/>
    </w:pPr>
    <w:rPr>
      <w:szCs w:val="24"/>
    </w:rPr>
  </w:style>
  <w:style w:type="character" w:customStyle="1" w:styleId="cf11">
    <w:name w:val="cf11"/>
    <w:basedOn w:val="DefaultParagraphFont"/>
    <w:rsid w:val="005363AF"/>
    <w:rPr>
      <w:rFonts w:ascii="Segoe UI" w:hAnsi="Segoe UI" w:cs="Segoe UI" w:hint="default"/>
      <w:sz w:val="18"/>
      <w:szCs w:val="18"/>
    </w:rPr>
  </w:style>
  <w:style w:type="character" w:customStyle="1" w:styleId="cf21">
    <w:name w:val="cf21"/>
    <w:basedOn w:val="DefaultParagraphFont"/>
    <w:rsid w:val="005363AF"/>
    <w:rPr>
      <w:rFonts w:ascii="Segoe UI" w:hAnsi="Segoe UI" w:cs="Segoe UI" w:hint="default"/>
      <w:sz w:val="18"/>
      <w:szCs w:val="18"/>
    </w:rPr>
  </w:style>
  <w:style w:type="character" w:customStyle="1" w:styleId="cf41">
    <w:name w:val="cf41"/>
    <w:basedOn w:val="DefaultParagraphFont"/>
    <w:rsid w:val="005363AF"/>
    <w:rPr>
      <w:rFonts w:ascii="Segoe UI" w:hAnsi="Segoe UI" w:cs="Segoe UI" w:hint="default"/>
      <w:b/>
      <w:bCs/>
      <w:sz w:val="18"/>
      <w:szCs w:val="18"/>
      <w:highlight w:val="yellow"/>
    </w:rPr>
  </w:style>
  <w:style w:type="character" w:customStyle="1" w:styleId="cf51">
    <w:name w:val="cf51"/>
    <w:basedOn w:val="DefaultParagraphFont"/>
    <w:rsid w:val="005363AF"/>
    <w:rPr>
      <w:rFonts w:ascii="Segoe UI" w:hAnsi="Segoe UI" w:cs="Segoe UI" w:hint="default"/>
      <w:sz w:val="18"/>
      <w:szCs w:val="18"/>
      <w:highlight w:val="yellow"/>
    </w:rPr>
  </w:style>
  <w:style w:type="character" w:customStyle="1" w:styleId="cf61">
    <w:name w:val="cf61"/>
    <w:basedOn w:val="DefaultParagraphFont"/>
    <w:rsid w:val="005363AF"/>
    <w:rPr>
      <w:rFonts w:ascii="Segoe UI" w:hAnsi="Segoe UI" w:cs="Segoe UI" w:hint="default"/>
      <w:sz w:val="18"/>
      <w:szCs w:val="18"/>
      <w:highlight w:val="yellow"/>
    </w:rPr>
  </w:style>
  <w:style w:type="character" w:customStyle="1" w:styleId="cf31">
    <w:name w:val="cf31"/>
    <w:basedOn w:val="DefaultParagraphFont"/>
    <w:rsid w:val="005363AF"/>
    <w:rPr>
      <w:rFonts w:ascii="Segoe UI" w:hAnsi="Segoe UI" w:cs="Segoe UI" w:hint="default"/>
      <w:i/>
      <w:iCs/>
      <w:sz w:val="18"/>
      <w:szCs w:val="18"/>
    </w:rPr>
  </w:style>
  <w:style w:type="character" w:customStyle="1" w:styleId="Heading1Char">
    <w:name w:val="Heading 1 Char"/>
    <w:basedOn w:val="DefaultParagraphFont"/>
    <w:link w:val="Heading1"/>
    <w:uiPriority w:val="9"/>
    <w:rsid w:val="00A81410"/>
    <w:rPr>
      <w:rFonts w:asciiTheme="majorHAnsi" w:eastAsiaTheme="majorEastAsia" w:hAnsiTheme="majorHAnsi" w:cstheme="majorBidi"/>
      <w:color w:val="365F91" w:themeColor="accent1" w:themeShade="BF"/>
      <w:sz w:val="32"/>
      <w:szCs w:val="32"/>
      <w:lang w:eastAsia="lt-LT"/>
    </w:rPr>
  </w:style>
  <w:style w:type="paragraph" w:styleId="FootnoteText">
    <w:name w:val="footnote text"/>
    <w:basedOn w:val="Normal"/>
    <w:link w:val="FootnoteTextChar"/>
    <w:uiPriority w:val="99"/>
    <w:semiHidden/>
    <w:unhideWhenUsed/>
    <w:rsid w:val="00220DCC"/>
    <w:rPr>
      <w:sz w:val="20"/>
    </w:rPr>
  </w:style>
  <w:style w:type="character" w:customStyle="1" w:styleId="FootnoteTextChar">
    <w:name w:val="Footnote Text Char"/>
    <w:basedOn w:val="DefaultParagraphFont"/>
    <w:link w:val="FootnoteText"/>
    <w:uiPriority w:val="99"/>
    <w:semiHidden/>
    <w:rsid w:val="00220DCC"/>
    <w:rPr>
      <w:rFonts w:eastAsia="Times New Roman"/>
      <w:sz w:val="20"/>
      <w:szCs w:val="20"/>
      <w:lang w:eastAsia="lt-LT"/>
    </w:rPr>
  </w:style>
  <w:style w:type="character" w:styleId="FootnoteReference">
    <w:name w:val="footnote reference"/>
    <w:basedOn w:val="DefaultParagraphFont"/>
    <w:uiPriority w:val="99"/>
    <w:semiHidden/>
    <w:unhideWhenUsed/>
    <w:rsid w:val="00220D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50705">
      <w:bodyDiv w:val="1"/>
      <w:marLeft w:val="0"/>
      <w:marRight w:val="0"/>
      <w:marTop w:val="0"/>
      <w:marBottom w:val="0"/>
      <w:divBdr>
        <w:top w:val="none" w:sz="0" w:space="0" w:color="auto"/>
        <w:left w:val="none" w:sz="0" w:space="0" w:color="auto"/>
        <w:bottom w:val="none" w:sz="0" w:space="0" w:color="auto"/>
        <w:right w:val="none" w:sz="0" w:space="0" w:color="auto"/>
      </w:divBdr>
    </w:div>
    <w:div w:id="125053264">
      <w:bodyDiv w:val="1"/>
      <w:marLeft w:val="0"/>
      <w:marRight w:val="0"/>
      <w:marTop w:val="0"/>
      <w:marBottom w:val="0"/>
      <w:divBdr>
        <w:top w:val="none" w:sz="0" w:space="0" w:color="auto"/>
        <w:left w:val="none" w:sz="0" w:space="0" w:color="auto"/>
        <w:bottom w:val="none" w:sz="0" w:space="0" w:color="auto"/>
        <w:right w:val="none" w:sz="0" w:space="0" w:color="auto"/>
      </w:divBdr>
    </w:div>
    <w:div w:id="165482875">
      <w:bodyDiv w:val="1"/>
      <w:marLeft w:val="0"/>
      <w:marRight w:val="0"/>
      <w:marTop w:val="0"/>
      <w:marBottom w:val="0"/>
      <w:divBdr>
        <w:top w:val="none" w:sz="0" w:space="0" w:color="auto"/>
        <w:left w:val="none" w:sz="0" w:space="0" w:color="auto"/>
        <w:bottom w:val="none" w:sz="0" w:space="0" w:color="auto"/>
        <w:right w:val="none" w:sz="0" w:space="0" w:color="auto"/>
      </w:divBdr>
    </w:div>
    <w:div w:id="172843787">
      <w:bodyDiv w:val="1"/>
      <w:marLeft w:val="0"/>
      <w:marRight w:val="0"/>
      <w:marTop w:val="0"/>
      <w:marBottom w:val="0"/>
      <w:divBdr>
        <w:top w:val="none" w:sz="0" w:space="0" w:color="auto"/>
        <w:left w:val="none" w:sz="0" w:space="0" w:color="auto"/>
        <w:bottom w:val="none" w:sz="0" w:space="0" w:color="auto"/>
        <w:right w:val="none" w:sz="0" w:space="0" w:color="auto"/>
      </w:divBdr>
    </w:div>
    <w:div w:id="198786418">
      <w:bodyDiv w:val="1"/>
      <w:marLeft w:val="0"/>
      <w:marRight w:val="0"/>
      <w:marTop w:val="0"/>
      <w:marBottom w:val="0"/>
      <w:divBdr>
        <w:top w:val="none" w:sz="0" w:space="0" w:color="auto"/>
        <w:left w:val="none" w:sz="0" w:space="0" w:color="auto"/>
        <w:bottom w:val="none" w:sz="0" w:space="0" w:color="auto"/>
        <w:right w:val="none" w:sz="0" w:space="0" w:color="auto"/>
      </w:divBdr>
    </w:div>
    <w:div w:id="200095307">
      <w:bodyDiv w:val="1"/>
      <w:marLeft w:val="0"/>
      <w:marRight w:val="0"/>
      <w:marTop w:val="0"/>
      <w:marBottom w:val="0"/>
      <w:divBdr>
        <w:top w:val="none" w:sz="0" w:space="0" w:color="auto"/>
        <w:left w:val="none" w:sz="0" w:space="0" w:color="auto"/>
        <w:bottom w:val="none" w:sz="0" w:space="0" w:color="auto"/>
        <w:right w:val="none" w:sz="0" w:space="0" w:color="auto"/>
      </w:divBdr>
    </w:div>
    <w:div w:id="210658946">
      <w:bodyDiv w:val="1"/>
      <w:marLeft w:val="0"/>
      <w:marRight w:val="0"/>
      <w:marTop w:val="0"/>
      <w:marBottom w:val="0"/>
      <w:divBdr>
        <w:top w:val="none" w:sz="0" w:space="0" w:color="auto"/>
        <w:left w:val="none" w:sz="0" w:space="0" w:color="auto"/>
        <w:bottom w:val="none" w:sz="0" w:space="0" w:color="auto"/>
        <w:right w:val="none" w:sz="0" w:space="0" w:color="auto"/>
      </w:divBdr>
    </w:div>
    <w:div w:id="220945418">
      <w:bodyDiv w:val="1"/>
      <w:marLeft w:val="0"/>
      <w:marRight w:val="0"/>
      <w:marTop w:val="0"/>
      <w:marBottom w:val="0"/>
      <w:divBdr>
        <w:top w:val="none" w:sz="0" w:space="0" w:color="auto"/>
        <w:left w:val="none" w:sz="0" w:space="0" w:color="auto"/>
        <w:bottom w:val="none" w:sz="0" w:space="0" w:color="auto"/>
        <w:right w:val="none" w:sz="0" w:space="0" w:color="auto"/>
      </w:divBdr>
    </w:div>
    <w:div w:id="252473045">
      <w:bodyDiv w:val="1"/>
      <w:marLeft w:val="0"/>
      <w:marRight w:val="0"/>
      <w:marTop w:val="0"/>
      <w:marBottom w:val="0"/>
      <w:divBdr>
        <w:top w:val="none" w:sz="0" w:space="0" w:color="auto"/>
        <w:left w:val="none" w:sz="0" w:space="0" w:color="auto"/>
        <w:bottom w:val="none" w:sz="0" w:space="0" w:color="auto"/>
        <w:right w:val="none" w:sz="0" w:space="0" w:color="auto"/>
      </w:divBdr>
    </w:div>
    <w:div w:id="268776304">
      <w:bodyDiv w:val="1"/>
      <w:marLeft w:val="0"/>
      <w:marRight w:val="0"/>
      <w:marTop w:val="0"/>
      <w:marBottom w:val="0"/>
      <w:divBdr>
        <w:top w:val="none" w:sz="0" w:space="0" w:color="auto"/>
        <w:left w:val="none" w:sz="0" w:space="0" w:color="auto"/>
        <w:bottom w:val="none" w:sz="0" w:space="0" w:color="auto"/>
        <w:right w:val="none" w:sz="0" w:space="0" w:color="auto"/>
      </w:divBdr>
    </w:div>
    <w:div w:id="303892564">
      <w:bodyDiv w:val="1"/>
      <w:marLeft w:val="0"/>
      <w:marRight w:val="0"/>
      <w:marTop w:val="0"/>
      <w:marBottom w:val="0"/>
      <w:divBdr>
        <w:top w:val="none" w:sz="0" w:space="0" w:color="auto"/>
        <w:left w:val="none" w:sz="0" w:space="0" w:color="auto"/>
        <w:bottom w:val="none" w:sz="0" w:space="0" w:color="auto"/>
        <w:right w:val="none" w:sz="0" w:space="0" w:color="auto"/>
      </w:divBdr>
    </w:div>
    <w:div w:id="333532323">
      <w:bodyDiv w:val="1"/>
      <w:marLeft w:val="0"/>
      <w:marRight w:val="0"/>
      <w:marTop w:val="0"/>
      <w:marBottom w:val="0"/>
      <w:divBdr>
        <w:top w:val="none" w:sz="0" w:space="0" w:color="auto"/>
        <w:left w:val="none" w:sz="0" w:space="0" w:color="auto"/>
        <w:bottom w:val="none" w:sz="0" w:space="0" w:color="auto"/>
        <w:right w:val="none" w:sz="0" w:space="0" w:color="auto"/>
      </w:divBdr>
    </w:div>
    <w:div w:id="358554610">
      <w:bodyDiv w:val="1"/>
      <w:marLeft w:val="0"/>
      <w:marRight w:val="0"/>
      <w:marTop w:val="0"/>
      <w:marBottom w:val="0"/>
      <w:divBdr>
        <w:top w:val="none" w:sz="0" w:space="0" w:color="auto"/>
        <w:left w:val="none" w:sz="0" w:space="0" w:color="auto"/>
        <w:bottom w:val="none" w:sz="0" w:space="0" w:color="auto"/>
        <w:right w:val="none" w:sz="0" w:space="0" w:color="auto"/>
      </w:divBdr>
    </w:div>
    <w:div w:id="408961857">
      <w:bodyDiv w:val="1"/>
      <w:marLeft w:val="0"/>
      <w:marRight w:val="0"/>
      <w:marTop w:val="0"/>
      <w:marBottom w:val="0"/>
      <w:divBdr>
        <w:top w:val="none" w:sz="0" w:space="0" w:color="auto"/>
        <w:left w:val="none" w:sz="0" w:space="0" w:color="auto"/>
        <w:bottom w:val="none" w:sz="0" w:space="0" w:color="auto"/>
        <w:right w:val="none" w:sz="0" w:space="0" w:color="auto"/>
      </w:divBdr>
    </w:div>
    <w:div w:id="428281217">
      <w:bodyDiv w:val="1"/>
      <w:marLeft w:val="0"/>
      <w:marRight w:val="0"/>
      <w:marTop w:val="0"/>
      <w:marBottom w:val="0"/>
      <w:divBdr>
        <w:top w:val="none" w:sz="0" w:space="0" w:color="auto"/>
        <w:left w:val="none" w:sz="0" w:space="0" w:color="auto"/>
        <w:bottom w:val="none" w:sz="0" w:space="0" w:color="auto"/>
        <w:right w:val="none" w:sz="0" w:space="0" w:color="auto"/>
      </w:divBdr>
    </w:div>
    <w:div w:id="437606655">
      <w:bodyDiv w:val="1"/>
      <w:marLeft w:val="0"/>
      <w:marRight w:val="0"/>
      <w:marTop w:val="0"/>
      <w:marBottom w:val="0"/>
      <w:divBdr>
        <w:top w:val="none" w:sz="0" w:space="0" w:color="auto"/>
        <w:left w:val="none" w:sz="0" w:space="0" w:color="auto"/>
        <w:bottom w:val="none" w:sz="0" w:space="0" w:color="auto"/>
        <w:right w:val="none" w:sz="0" w:space="0" w:color="auto"/>
      </w:divBdr>
    </w:div>
    <w:div w:id="513541791">
      <w:bodyDiv w:val="1"/>
      <w:marLeft w:val="0"/>
      <w:marRight w:val="0"/>
      <w:marTop w:val="0"/>
      <w:marBottom w:val="0"/>
      <w:divBdr>
        <w:top w:val="none" w:sz="0" w:space="0" w:color="auto"/>
        <w:left w:val="none" w:sz="0" w:space="0" w:color="auto"/>
        <w:bottom w:val="none" w:sz="0" w:space="0" w:color="auto"/>
        <w:right w:val="none" w:sz="0" w:space="0" w:color="auto"/>
      </w:divBdr>
    </w:div>
    <w:div w:id="538780146">
      <w:bodyDiv w:val="1"/>
      <w:marLeft w:val="0"/>
      <w:marRight w:val="0"/>
      <w:marTop w:val="0"/>
      <w:marBottom w:val="0"/>
      <w:divBdr>
        <w:top w:val="none" w:sz="0" w:space="0" w:color="auto"/>
        <w:left w:val="none" w:sz="0" w:space="0" w:color="auto"/>
        <w:bottom w:val="none" w:sz="0" w:space="0" w:color="auto"/>
        <w:right w:val="none" w:sz="0" w:space="0" w:color="auto"/>
      </w:divBdr>
    </w:div>
    <w:div w:id="577254084">
      <w:bodyDiv w:val="1"/>
      <w:marLeft w:val="0"/>
      <w:marRight w:val="0"/>
      <w:marTop w:val="0"/>
      <w:marBottom w:val="0"/>
      <w:divBdr>
        <w:top w:val="none" w:sz="0" w:space="0" w:color="auto"/>
        <w:left w:val="none" w:sz="0" w:space="0" w:color="auto"/>
        <w:bottom w:val="none" w:sz="0" w:space="0" w:color="auto"/>
        <w:right w:val="none" w:sz="0" w:space="0" w:color="auto"/>
      </w:divBdr>
    </w:div>
    <w:div w:id="637566578">
      <w:bodyDiv w:val="1"/>
      <w:marLeft w:val="0"/>
      <w:marRight w:val="0"/>
      <w:marTop w:val="0"/>
      <w:marBottom w:val="0"/>
      <w:divBdr>
        <w:top w:val="none" w:sz="0" w:space="0" w:color="auto"/>
        <w:left w:val="none" w:sz="0" w:space="0" w:color="auto"/>
        <w:bottom w:val="none" w:sz="0" w:space="0" w:color="auto"/>
        <w:right w:val="none" w:sz="0" w:space="0" w:color="auto"/>
      </w:divBdr>
    </w:div>
    <w:div w:id="652217747">
      <w:bodyDiv w:val="1"/>
      <w:marLeft w:val="0"/>
      <w:marRight w:val="0"/>
      <w:marTop w:val="0"/>
      <w:marBottom w:val="0"/>
      <w:divBdr>
        <w:top w:val="none" w:sz="0" w:space="0" w:color="auto"/>
        <w:left w:val="none" w:sz="0" w:space="0" w:color="auto"/>
        <w:bottom w:val="none" w:sz="0" w:space="0" w:color="auto"/>
        <w:right w:val="none" w:sz="0" w:space="0" w:color="auto"/>
      </w:divBdr>
    </w:div>
    <w:div w:id="675617645">
      <w:bodyDiv w:val="1"/>
      <w:marLeft w:val="0"/>
      <w:marRight w:val="0"/>
      <w:marTop w:val="0"/>
      <w:marBottom w:val="0"/>
      <w:divBdr>
        <w:top w:val="none" w:sz="0" w:space="0" w:color="auto"/>
        <w:left w:val="none" w:sz="0" w:space="0" w:color="auto"/>
        <w:bottom w:val="none" w:sz="0" w:space="0" w:color="auto"/>
        <w:right w:val="none" w:sz="0" w:space="0" w:color="auto"/>
      </w:divBdr>
    </w:div>
    <w:div w:id="704524827">
      <w:bodyDiv w:val="1"/>
      <w:marLeft w:val="0"/>
      <w:marRight w:val="0"/>
      <w:marTop w:val="0"/>
      <w:marBottom w:val="0"/>
      <w:divBdr>
        <w:top w:val="none" w:sz="0" w:space="0" w:color="auto"/>
        <w:left w:val="none" w:sz="0" w:space="0" w:color="auto"/>
        <w:bottom w:val="none" w:sz="0" w:space="0" w:color="auto"/>
        <w:right w:val="none" w:sz="0" w:space="0" w:color="auto"/>
      </w:divBdr>
    </w:div>
    <w:div w:id="708264903">
      <w:bodyDiv w:val="1"/>
      <w:marLeft w:val="0"/>
      <w:marRight w:val="0"/>
      <w:marTop w:val="0"/>
      <w:marBottom w:val="0"/>
      <w:divBdr>
        <w:top w:val="none" w:sz="0" w:space="0" w:color="auto"/>
        <w:left w:val="none" w:sz="0" w:space="0" w:color="auto"/>
        <w:bottom w:val="none" w:sz="0" w:space="0" w:color="auto"/>
        <w:right w:val="none" w:sz="0" w:space="0" w:color="auto"/>
      </w:divBdr>
    </w:div>
    <w:div w:id="711922416">
      <w:bodyDiv w:val="1"/>
      <w:marLeft w:val="0"/>
      <w:marRight w:val="0"/>
      <w:marTop w:val="0"/>
      <w:marBottom w:val="0"/>
      <w:divBdr>
        <w:top w:val="none" w:sz="0" w:space="0" w:color="auto"/>
        <w:left w:val="none" w:sz="0" w:space="0" w:color="auto"/>
        <w:bottom w:val="none" w:sz="0" w:space="0" w:color="auto"/>
        <w:right w:val="none" w:sz="0" w:space="0" w:color="auto"/>
      </w:divBdr>
    </w:div>
    <w:div w:id="746072757">
      <w:bodyDiv w:val="1"/>
      <w:marLeft w:val="0"/>
      <w:marRight w:val="0"/>
      <w:marTop w:val="0"/>
      <w:marBottom w:val="0"/>
      <w:divBdr>
        <w:top w:val="none" w:sz="0" w:space="0" w:color="auto"/>
        <w:left w:val="none" w:sz="0" w:space="0" w:color="auto"/>
        <w:bottom w:val="none" w:sz="0" w:space="0" w:color="auto"/>
        <w:right w:val="none" w:sz="0" w:space="0" w:color="auto"/>
      </w:divBdr>
    </w:div>
    <w:div w:id="749278767">
      <w:bodyDiv w:val="1"/>
      <w:marLeft w:val="0"/>
      <w:marRight w:val="0"/>
      <w:marTop w:val="0"/>
      <w:marBottom w:val="0"/>
      <w:divBdr>
        <w:top w:val="none" w:sz="0" w:space="0" w:color="auto"/>
        <w:left w:val="none" w:sz="0" w:space="0" w:color="auto"/>
        <w:bottom w:val="none" w:sz="0" w:space="0" w:color="auto"/>
        <w:right w:val="none" w:sz="0" w:space="0" w:color="auto"/>
      </w:divBdr>
    </w:div>
    <w:div w:id="790589530">
      <w:bodyDiv w:val="1"/>
      <w:marLeft w:val="0"/>
      <w:marRight w:val="0"/>
      <w:marTop w:val="0"/>
      <w:marBottom w:val="0"/>
      <w:divBdr>
        <w:top w:val="none" w:sz="0" w:space="0" w:color="auto"/>
        <w:left w:val="none" w:sz="0" w:space="0" w:color="auto"/>
        <w:bottom w:val="none" w:sz="0" w:space="0" w:color="auto"/>
        <w:right w:val="none" w:sz="0" w:space="0" w:color="auto"/>
      </w:divBdr>
    </w:div>
    <w:div w:id="829096702">
      <w:bodyDiv w:val="1"/>
      <w:marLeft w:val="0"/>
      <w:marRight w:val="0"/>
      <w:marTop w:val="0"/>
      <w:marBottom w:val="0"/>
      <w:divBdr>
        <w:top w:val="none" w:sz="0" w:space="0" w:color="auto"/>
        <w:left w:val="none" w:sz="0" w:space="0" w:color="auto"/>
        <w:bottom w:val="none" w:sz="0" w:space="0" w:color="auto"/>
        <w:right w:val="none" w:sz="0" w:space="0" w:color="auto"/>
      </w:divBdr>
    </w:div>
    <w:div w:id="857279575">
      <w:bodyDiv w:val="1"/>
      <w:marLeft w:val="0"/>
      <w:marRight w:val="0"/>
      <w:marTop w:val="0"/>
      <w:marBottom w:val="0"/>
      <w:divBdr>
        <w:top w:val="none" w:sz="0" w:space="0" w:color="auto"/>
        <w:left w:val="none" w:sz="0" w:space="0" w:color="auto"/>
        <w:bottom w:val="none" w:sz="0" w:space="0" w:color="auto"/>
        <w:right w:val="none" w:sz="0" w:space="0" w:color="auto"/>
      </w:divBdr>
    </w:div>
    <w:div w:id="910623630">
      <w:bodyDiv w:val="1"/>
      <w:marLeft w:val="0"/>
      <w:marRight w:val="0"/>
      <w:marTop w:val="0"/>
      <w:marBottom w:val="0"/>
      <w:divBdr>
        <w:top w:val="none" w:sz="0" w:space="0" w:color="auto"/>
        <w:left w:val="none" w:sz="0" w:space="0" w:color="auto"/>
        <w:bottom w:val="none" w:sz="0" w:space="0" w:color="auto"/>
        <w:right w:val="none" w:sz="0" w:space="0" w:color="auto"/>
      </w:divBdr>
    </w:div>
    <w:div w:id="921717008">
      <w:bodyDiv w:val="1"/>
      <w:marLeft w:val="0"/>
      <w:marRight w:val="0"/>
      <w:marTop w:val="0"/>
      <w:marBottom w:val="0"/>
      <w:divBdr>
        <w:top w:val="none" w:sz="0" w:space="0" w:color="auto"/>
        <w:left w:val="none" w:sz="0" w:space="0" w:color="auto"/>
        <w:bottom w:val="none" w:sz="0" w:space="0" w:color="auto"/>
        <w:right w:val="none" w:sz="0" w:space="0" w:color="auto"/>
      </w:divBdr>
    </w:div>
    <w:div w:id="1013192278">
      <w:bodyDiv w:val="1"/>
      <w:marLeft w:val="0"/>
      <w:marRight w:val="0"/>
      <w:marTop w:val="0"/>
      <w:marBottom w:val="0"/>
      <w:divBdr>
        <w:top w:val="none" w:sz="0" w:space="0" w:color="auto"/>
        <w:left w:val="none" w:sz="0" w:space="0" w:color="auto"/>
        <w:bottom w:val="none" w:sz="0" w:space="0" w:color="auto"/>
        <w:right w:val="none" w:sz="0" w:space="0" w:color="auto"/>
      </w:divBdr>
    </w:div>
    <w:div w:id="1113400567">
      <w:bodyDiv w:val="1"/>
      <w:marLeft w:val="0"/>
      <w:marRight w:val="0"/>
      <w:marTop w:val="0"/>
      <w:marBottom w:val="0"/>
      <w:divBdr>
        <w:top w:val="none" w:sz="0" w:space="0" w:color="auto"/>
        <w:left w:val="none" w:sz="0" w:space="0" w:color="auto"/>
        <w:bottom w:val="none" w:sz="0" w:space="0" w:color="auto"/>
        <w:right w:val="none" w:sz="0" w:space="0" w:color="auto"/>
      </w:divBdr>
    </w:div>
    <w:div w:id="1119950806">
      <w:bodyDiv w:val="1"/>
      <w:marLeft w:val="0"/>
      <w:marRight w:val="0"/>
      <w:marTop w:val="0"/>
      <w:marBottom w:val="0"/>
      <w:divBdr>
        <w:top w:val="none" w:sz="0" w:space="0" w:color="auto"/>
        <w:left w:val="none" w:sz="0" w:space="0" w:color="auto"/>
        <w:bottom w:val="none" w:sz="0" w:space="0" w:color="auto"/>
        <w:right w:val="none" w:sz="0" w:space="0" w:color="auto"/>
      </w:divBdr>
    </w:div>
    <w:div w:id="1161431738">
      <w:bodyDiv w:val="1"/>
      <w:marLeft w:val="0"/>
      <w:marRight w:val="0"/>
      <w:marTop w:val="0"/>
      <w:marBottom w:val="0"/>
      <w:divBdr>
        <w:top w:val="none" w:sz="0" w:space="0" w:color="auto"/>
        <w:left w:val="none" w:sz="0" w:space="0" w:color="auto"/>
        <w:bottom w:val="none" w:sz="0" w:space="0" w:color="auto"/>
        <w:right w:val="none" w:sz="0" w:space="0" w:color="auto"/>
      </w:divBdr>
    </w:div>
    <w:div w:id="1181701640">
      <w:bodyDiv w:val="1"/>
      <w:marLeft w:val="0"/>
      <w:marRight w:val="0"/>
      <w:marTop w:val="0"/>
      <w:marBottom w:val="0"/>
      <w:divBdr>
        <w:top w:val="none" w:sz="0" w:space="0" w:color="auto"/>
        <w:left w:val="none" w:sz="0" w:space="0" w:color="auto"/>
        <w:bottom w:val="none" w:sz="0" w:space="0" w:color="auto"/>
        <w:right w:val="none" w:sz="0" w:space="0" w:color="auto"/>
      </w:divBdr>
    </w:div>
    <w:div w:id="1217204217">
      <w:bodyDiv w:val="1"/>
      <w:marLeft w:val="0"/>
      <w:marRight w:val="0"/>
      <w:marTop w:val="0"/>
      <w:marBottom w:val="0"/>
      <w:divBdr>
        <w:top w:val="none" w:sz="0" w:space="0" w:color="auto"/>
        <w:left w:val="none" w:sz="0" w:space="0" w:color="auto"/>
        <w:bottom w:val="none" w:sz="0" w:space="0" w:color="auto"/>
        <w:right w:val="none" w:sz="0" w:space="0" w:color="auto"/>
      </w:divBdr>
    </w:div>
    <w:div w:id="1270119760">
      <w:bodyDiv w:val="1"/>
      <w:marLeft w:val="0"/>
      <w:marRight w:val="0"/>
      <w:marTop w:val="0"/>
      <w:marBottom w:val="0"/>
      <w:divBdr>
        <w:top w:val="none" w:sz="0" w:space="0" w:color="auto"/>
        <w:left w:val="none" w:sz="0" w:space="0" w:color="auto"/>
        <w:bottom w:val="none" w:sz="0" w:space="0" w:color="auto"/>
        <w:right w:val="none" w:sz="0" w:space="0" w:color="auto"/>
      </w:divBdr>
    </w:div>
    <w:div w:id="1287471431">
      <w:bodyDiv w:val="1"/>
      <w:marLeft w:val="0"/>
      <w:marRight w:val="0"/>
      <w:marTop w:val="0"/>
      <w:marBottom w:val="0"/>
      <w:divBdr>
        <w:top w:val="none" w:sz="0" w:space="0" w:color="auto"/>
        <w:left w:val="none" w:sz="0" w:space="0" w:color="auto"/>
        <w:bottom w:val="none" w:sz="0" w:space="0" w:color="auto"/>
        <w:right w:val="none" w:sz="0" w:space="0" w:color="auto"/>
      </w:divBdr>
    </w:div>
    <w:div w:id="1295217869">
      <w:bodyDiv w:val="1"/>
      <w:marLeft w:val="0"/>
      <w:marRight w:val="0"/>
      <w:marTop w:val="0"/>
      <w:marBottom w:val="0"/>
      <w:divBdr>
        <w:top w:val="none" w:sz="0" w:space="0" w:color="auto"/>
        <w:left w:val="none" w:sz="0" w:space="0" w:color="auto"/>
        <w:bottom w:val="none" w:sz="0" w:space="0" w:color="auto"/>
        <w:right w:val="none" w:sz="0" w:space="0" w:color="auto"/>
      </w:divBdr>
    </w:div>
    <w:div w:id="1330988366">
      <w:bodyDiv w:val="1"/>
      <w:marLeft w:val="0"/>
      <w:marRight w:val="0"/>
      <w:marTop w:val="0"/>
      <w:marBottom w:val="0"/>
      <w:divBdr>
        <w:top w:val="none" w:sz="0" w:space="0" w:color="auto"/>
        <w:left w:val="none" w:sz="0" w:space="0" w:color="auto"/>
        <w:bottom w:val="none" w:sz="0" w:space="0" w:color="auto"/>
        <w:right w:val="none" w:sz="0" w:space="0" w:color="auto"/>
      </w:divBdr>
    </w:div>
    <w:div w:id="1339114165">
      <w:bodyDiv w:val="1"/>
      <w:marLeft w:val="0"/>
      <w:marRight w:val="0"/>
      <w:marTop w:val="0"/>
      <w:marBottom w:val="0"/>
      <w:divBdr>
        <w:top w:val="none" w:sz="0" w:space="0" w:color="auto"/>
        <w:left w:val="none" w:sz="0" w:space="0" w:color="auto"/>
        <w:bottom w:val="none" w:sz="0" w:space="0" w:color="auto"/>
        <w:right w:val="none" w:sz="0" w:space="0" w:color="auto"/>
      </w:divBdr>
    </w:div>
    <w:div w:id="1369380209">
      <w:bodyDiv w:val="1"/>
      <w:marLeft w:val="0"/>
      <w:marRight w:val="0"/>
      <w:marTop w:val="0"/>
      <w:marBottom w:val="0"/>
      <w:divBdr>
        <w:top w:val="none" w:sz="0" w:space="0" w:color="auto"/>
        <w:left w:val="none" w:sz="0" w:space="0" w:color="auto"/>
        <w:bottom w:val="none" w:sz="0" w:space="0" w:color="auto"/>
        <w:right w:val="none" w:sz="0" w:space="0" w:color="auto"/>
      </w:divBdr>
    </w:div>
    <w:div w:id="1403527256">
      <w:bodyDiv w:val="1"/>
      <w:marLeft w:val="0"/>
      <w:marRight w:val="0"/>
      <w:marTop w:val="0"/>
      <w:marBottom w:val="0"/>
      <w:divBdr>
        <w:top w:val="none" w:sz="0" w:space="0" w:color="auto"/>
        <w:left w:val="none" w:sz="0" w:space="0" w:color="auto"/>
        <w:bottom w:val="none" w:sz="0" w:space="0" w:color="auto"/>
        <w:right w:val="none" w:sz="0" w:space="0" w:color="auto"/>
      </w:divBdr>
    </w:div>
    <w:div w:id="1412117987">
      <w:bodyDiv w:val="1"/>
      <w:marLeft w:val="0"/>
      <w:marRight w:val="0"/>
      <w:marTop w:val="0"/>
      <w:marBottom w:val="0"/>
      <w:divBdr>
        <w:top w:val="none" w:sz="0" w:space="0" w:color="auto"/>
        <w:left w:val="none" w:sz="0" w:space="0" w:color="auto"/>
        <w:bottom w:val="none" w:sz="0" w:space="0" w:color="auto"/>
        <w:right w:val="none" w:sz="0" w:space="0" w:color="auto"/>
      </w:divBdr>
    </w:div>
    <w:div w:id="1448423447">
      <w:bodyDiv w:val="1"/>
      <w:marLeft w:val="0"/>
      <w:marRight w:val="0"/>
      <w:marTop w:val="0"/>
      <w:marBottom w:val="0"/>
      <w:divBdr>
        <w:top w:val="none" w:sz="0" w:space="0" w:color="auto"/>
        <w:left w:val="none" w:sz="0" w:space="0" w:color="auto"/>
        <w:bottom w:val="none" w:sz="0" w:space="0" w:color="auto"/>
        <w:right w:val="none" w:sz="0" w:space="0" w:color="auto"/>
      </w:divBdr>
    </w:div>
    <w:div w:id="1449858653">
      <w:bodyDiv w:val="1"/>
      <w:marLeft w:val="0"/>
      <w:marRight w:val="0"/>
      <w:marTop w:val="0"/>
      <w:marBottom w:val="0"/>
      <w:divBdr>
        <w:top w:val="none" w:sz="0" w:space="0" w:color="auto"/>
        <w:left w:val="none" w:sz="0" w:space="0" w:color="auto"/>
        <w:bottom w:val="none" w:sz="0" w:space="0" w:color="auto"/>
        <w:right w:val="none" w:sz="0" w:space="0" w:color="auto"/>
      </w:divBdr>
    </w:div>
    <w:div w:id="1483500879">
      <w:bodyDiv w:val="1"/>
      <w:marLeft w:val="0"/>
      <w:marRight w:val="0"/>
      <w:marTop w:val="0"/>
      <w:marBottom w:val="0"/>
      <w:divBdr>
        <w:top w:val="none" w:sz="0" w:space="0" w:color="auto"/>
        <w:left w:val="none" w:sz="0" w:space="0" w:color="auto"/>
        <w:bottom w:val="none" w:sz="0" w:space="0" w:color="auto"/>
        <w:right w:val="none" w:sz="0" w:space="0" w:color="auto"/>
      </w:divBdr>
    </w:div>
    <w:div w:id="1589928639">
      <w:bodyDiv w:val="1"/>
      <w:marLeft w:val="0"/>
      <w:marRight w:val="0"/>
      <w:marTop w:val="0"/>
      <w:marBottom w:val="0"/>
      <w:divBdr>
        <w:top w:val="none" w:sz="0" w:space="0" w:color="auto"/>
        <w:left w:val="none" w:sz="0" w:space="0" w:color="auto"/>
        <w:bottom w:val="none" w:sz="0" w:space="0" w:color="auto"/>
        <w:right w:val="none" w:sz="0" w:space="0" w:color="auto"/>
      </w:divBdr>
    </w:div>
    <w:div w:id="1651863806">
      <w:bodyDiv w:val="1"/>
      <w:marLeft w:val="0"/>
      <w:marRight w:val="0"/>
      <w:marTop w:val="0"/>
      <w:marBottom w:val="0"/>
      <w:divBdr>
        <w:top w:val="none" w:sz="0" w:space="0" w:color="auto"/>
        <w:left w:val="none" w:sz="0" w:space="0" w:color="auto"/>
        <w:bottom w:val="none" w:sz="0" w:space="0" w:color="auto"/>
        <w:right w:val="none" w:sz="0" w:space="0" w:color="auto"/>
      </w:divBdr>
    </w:div>
    <w:div w:id="1668435908">
      <w:bodyDiv w:val="1"/>
      <w:marLeft w:val="0"/>
      <w:marRight w:val="0"/>
      <w:marTop w:val="0"/>
      <w:marBottom w:val="0"/>
      <w:divBdr>
        <w:top w:val="none" w:sz="0" w:space="0" w:color="auto"/>
        <w:left w:val="none" w:sz="0" w:space="0" w:color="auto"/>
        <w:bottom w:val="none" w:sz="0" w:space="0" w:color="auto"/>
        <w:right w:val="none" w:sz="0" w:space="0" w:color="auto"/>
      </w:divBdr>
    </w:div>
    <w:div w:id="1686908039">
      <w:bodyDiv w:val="1"/>
      <w:marLeft w:val="0"/>
      <w:marRight w:val="0"/>
      <w:marTop w:val="0"/>
      <w:marBottom w:val="0"/>
      <w:divBdr>
        <w:top w:val="none" w:sz="0" w:space="0" w:color="auto"/>
        <w:left w:val="none" w:sz="0" w:space="0" w:color="auto"/>
        <w:bottom w:val="none" w:sz="0" w:space="0" w:color="auto"/>
        <w:right w:val="none" w:sz="0" w:space="0" w:color="auto"/>
      </w:divBdr>
    </w:div>
    <w:div w:id="1799835036">
      <w:bodyDiv w:val="1"/>
      <w:marLeft w:val="0"/>
      <w:marRight w:val="0"/>
      <w:marTop w:val="0"/>
      <w:marBottom w:val="0"/>
      <w:divBdr>
        <w:top w:val="none" w:sz="0" w:space="0" w:color="auto"/>
        <w:left w:val="none" w:sz="0" w:space="0" w:color="auto"/>
        <w:bottom w:val="none" w:sz="0" w:space="0" w:color="auto"/>
        <w:right w:val="none" w:sz="0" w:space="0" w:color="auto"/>
      </w:divBdr>
    </w:div>
    <w:div w:id="1815176112">
      <w:bodyDiv w:val="1"/>
      <w:marLeft w:val="0"/>
      <w:marRight w:val="0"/>
      <w:marTop w:val="0"/>
      <w:marBottom w:val="0"/>
      <w:divBdr>
        <w:top w:val="none" w:sz="0" w:space="0" w:color="auto"/>
        <w:left w:val="none" w:sz="0" w:space="0" w:color="auto"/>
        <w:bottom w:val="none" w:sz="0" w:space="0" w:color="auto"/>
        <w:right w:val="none" w:sz="0" w:space="0" w:color="auto"/>
      </w:divBdr>
    </w:div>
    <w:div w:id="1821120488">
      <w:bodyDiv w:val="1"/>
      <w:marLeft w:val="0"/>
      <w:marRight w:val="0"/>
      <w:marTop w:val="0"/>
      <w:marBottom w:val="0"/>
      <w:divBdr>
        <w:top w:val="none" w:sz="0" w:space="0" w:color="auto"/>
        <w:left w:val="none" w:sz="0" w:space="0" w:color="auto"/>
        <w:bottom w:val="none" w:sz="0" w:space="0" w:color="auto"/>
        <w:right w:val="none" w:sz="0" w:space="0" w:color="auto"/>
      </w:divBdr>
    </w:div>
    <w:div w:id="1882014146">
      <w:bodyDiv w:val="1"/>
      <w:marLeft w:val="0"/>
      <w:marRight w:val="0"/>
      <w:marTop w:val="0"/>
      <w:marBottom w:val="0"/>
      <w:divBdr>
        <w:top w:val="none" w:sz="0" w:space="0" w:color="auto"/>
        <w:left w:val="none" w:sz="0" w:space="0" w:color="auto"/>
        <w:bottom w:val="none" w:sz="0" w:space="0" w:color="auto"/>
        <w:right w:val="none" w:sz="0" w:space="0" w:color="auto"/>
      </w:divBdr>
    </w:div>
    <w:div w:id="1905290239">
      <w:bodyDiv w:val="1"/>
      <w:marLeft w:val="0"/>
      <w:marRight w:val="0"/>
      <w:marTop w:val="0"/>
      <w:marBottom w:val="0"/>
      <w:divBdr>
        <w:top w:val="none" w:sz="0" w:space="0" w:color="auto"/>
        <w:left w:val="none" w:sz="0" w:space="0" w:color="auto"/>
        <w:bottom w:val="none" w:sz="0" w:space="0" w:color="auto"/>
        <w:right w:val="none" w:sz="0" w:space="0" w:color="auto"/>
      </w:divBdr>
    </w:div>
    <w:div w:id="1952544298">
      <w:bodyDiv w:val="1"/>
      <w:marLeft w:val="0"/>
      <w:marRight w:val="0"/>
      <w:marTop w:val="0"/>
      <w:marBottom w:val="0"/>
      <w:divBdr>
        <w:top w:val="none" w:sz="0" w:space="0" w:color="auto"/>
        <w:left w:val="none" w:sz="0" w:space="0" w:color="auto"/>
        <w:bottom w:val="none" w:sz="0" w:space="0" w:color="auto"/>
        <w:right w:val="none" w:sz="0" w:space="0" w:color="auto"/>
      </w:divBdr>
    </w:div>
    <w:div w:id="2019234372">
      <w:bodyDiv w:val="1"/>
      <w:marLeft w:val="0"/>
      <w:marRight w:val="0"/>
      <w:marTop w:val="0"/>
      <w:marBottom w:val="0"/>
      <w:divBdr>
        <w:top w:val="none" w:sz="0" w:space="0" w:color="auto"/>
        <w:left w:val="none" w:sz="0" w:space="0" w:color="auto"/>
        <w:bottom w:val="none" w:sz="0" w:space="0" w:color="auto"/>
        <w:right w:val="none" w:sz="0" w:space="0" w:color="auto"/>
      </w:divBdr>
    </w:div>
    <w:div w:id="2031880753">
      <w:bodyDiv w:val="1"/>
      <w:marLeft w:val="0"/>
      <w:marRight w:val="0"/>
      <w:marTop w:val="0"/>
      <w:marBottom w:val="0"/>
      <w:divBdr>
        <w:top w:val="none" w:sz="0" w:space="0" w:color="auto"/>
        <w:left w:val="none" w:sz="0" w:space="0" w:color="auto"/>
        <w:bottom w:val="none" w:sz="0" w:space="0" w:color="auto"/>
        <w:right w:val="none" w:sz="0" w:space="0" w:color="auto"/>
      </w:divBdr>
    </w:div>
    <w:div w:id="2045129587">
      <w:bodyDiv w:val="1"/>
      <w:marLeft w:val="0"/>
      <w:marRight w:val="0"/>
      <w:marTop w:val="0"/>
      <w:marBottom w:val="0"/>
      <w:divBdr>
        <w:top w:val="none" w:sz="0" w:space="0" w:color="auto"/>
        <w:left w:val="none" w:sz="0" w:space="0" w:color="auto"/>
        <w:bottom w:val="none" w:sz="0" w:space="0" w:color="auto"/>
        <w:right w:val="none" w:sz="0" w:space="0" w:color="auto"/>
      </w:divBdr>
    </w:div>
    <w:div w:id="2073579380">
      <w:bodyDiv w:val="1"/>
      <w:marLeft w:val="0"/>
      <w:marRight w:val="0"/>
      <w:marTop w:val="0"/>
      <w:marBottom w:val="0"/>
      <w:divBdr>
        <w:top w:val="none" w:sz="0" w:space="0" w:color="auto"/>
        <w:left w:val="none" w:sz="0" w:space="0" w:color="auto"/>
        <w:bottom w:val="none" w:sz="0" w:space="0" w:color="auto"/>
        <w:right w:val="none" w:sz="0" w:space="0" w:color="auto"/>
      </w:divBdr>
    </w:div>
    <w:div w:id="2121562098">
      <w:bodyDiv w:val="1"/>
      <w:marLeft w:val="0"/>
      <w:marRight w:val="0"/>
      <w:marTop w:val="0"/>
      <w:marBottom w:val="0"/>
      <w:divBdr>
        <w:top w:val="none" w:sz="0" w:space="0" w:color="auto"/>
        <w:left w:val="none" w:sz="0" w:space="0" w:color="auto"/>
        <w:bottom w:val="none" w:sz="0" w:space="0" w:color="auto"/>
        <w:right w:val="none" w:sz="0" w:space="0" w:color="auto"/>
      </w:divBdr>
    </w:div>
    <w:div w:id="213466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LT/TXT/?uri=CELEX:52024XC03209&amp;qid=173219726900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9f349d40221011edb4cae1b158f98ea5"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ekonomines-veiklos-rusiu-ir-instituciniu-sektoriu-paiesk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8DCF50402120B43BAD8BD2E4A2F3BC1" ma:contentTypeVersion="13" ma:contentTypeDescription="Kurkite naują dokumentą." ma:contentTypeScope="" ma:versionID="0db0d795c4cfc52862e4519dfaa73a63">
  <xsd:schema xmlns:xsd="http://www.w3.org/2001/XMLSchema" xmlns:xs="http://www.w3.org/2001/XMLSchema" xmlns:p="http://schemas.microsoft.com/office/2006/metadata/properties" xmlns:ns3="719f2f48-e82b-4af2-ba57-9e7ba8cce623" xmlns:ns4="d2811805-4cad-4ed1-a948-ebb0acb1a4f4" targetNamespace="http://schemas.microsoft.com/office/2006/metadata/properties" ma:root="true" ma:fieldsID="64f837fe9355e325d0dc97417df69f4f" ns3:_="" ns4:_="">
    <xsd:import namespace="719f2f48-e82b-4af2-ba57-9e7ba8cce623"/>
    <xsd:import namespace="d2811805-4cad-4ed1-a948-ebb0acb1a4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f2f48-e82b-4af2-ba57-9e7ba8cc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811805-4cad-4ed1-a948-ebb0acb1a4f4"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A8FC0F-C414-4724-B58F-E9A98583EA87}">
  <ds:schemaRefs>
    <ds:schemaRef ds:uri="http://schemas.openxmlformats.org/officeDocument/2006/bibliography"/>
  </ds:schemaRefs>
</ds:datastoreItem>
</file>

<file path=customXml/itemProps2.xml><?xml version="1.0" encoding="utf-8"?>
<ds:datastoreItem xmlns:ds="http://schemas.openxmlformats.org/officeDocument/2006/customXml" ds:itemID="{3215E84C-FA8D-4B1E-A0B9-2231384853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61B861-47F9-4FC5-AE48-6576CA297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f2f48-e82b-4af2-ba57-9e7ba8cce623"/>
    <ds:schemaRef ds:uri="d2811805-4cad-4ed1-a948-ebb0acb1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ADC7B2-3BA9-4B3E-820A-2B2972A878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9</Pages>
  <Words>14861</Words>
  <Characters>8471</Characters>
  <Application>Microsoft Office Word</Application>
  <DocSecurity>0</DocSecurity>
  <Lines>70</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Zaikovska-Tomkevičienė</dc:creator>
  <cp:keywords/>
  <dc:description/>
  <cp:lastModifiedBy>Aurelija Kazlauskienė</cp:lastModifiedBy>
  <cp:revision>4</cp:revision>
  <dcterms:created xsi:type="dcterms:W3CDTF">2025-04-04T07:21:00Z</dcterms:created>
  <dcterms:modified xsi:type="dcterms:W3CDTF">2025-04-04T14:08:00Z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0x010100F8DCF50402120B43BAD8BD2E4A2F3BC1</vt:lpwstr>
  </property>
</Properties>
</file>