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12340D" w14:textId="77777777" w:rsidR="002220AE" w:rsidRPr="002220AE" w:rsidRDefault="002220AE" w:rsidP="002220AE">
      <w:pPr>
        <w:spacing w:after="0" w:line="240" w:lineRule="auto"/>
        <w:ind w:left="-180"/>
        <w:jc w:val="center"/>
        <w:outlineLvl w:val="0"/>
        <w:rPr>
          <w:rFonts w:ascii="Times New Roman" w:eastAsia="Times New Roman" w:hAnsi="Times New Roman" w:cs="Times New Roman"/>
          <w:b/>
          <w:kern w:val="0"/>
          <w:sz w:val="24"/>
          <w:szCs w:val="24"/>
          <w:lang w:eastAsia="lt-LT"/>
          <w14:ligatures w14:val="none"/>
        </w:rPr>
      </w:pPr>
      <w:r w:rsidRPr="002220AE">
        <w:rPr>
          <w:rFonts w:ascii="Times New Roman" w:eastAsia="Times New Roman" w:hAnsi="Times New Roman" w:cs="Times New Roman"/>
          <w:b/>
          <w:kern w:val="0"/>
          <w:sz w:val="24"/>
          <w:szCs w:val="24"/>
          <w:lang w:eastAsia="lt-LT"/>
          <w14:ligatures w14:val="none"/>
        </w:rPr>
        <w:t xml:space="preserve">2021–2027 METŲ </w:t>
      </w:r>
      <w:proofErr w:type="gramStart"/>
      <w:r w:rsidRPr="002220AE">
        <w:rPr>
          <w:rFonts w:ascii="Times New Roman" w:eastAsia="Times New Roman" w:hAnsi="Times New Roman" w:cs="Times New Roman"/>
          <w:b/>
          <w:kern w:val="0"/>
          <w:sz w:val="24"/>
          <w:szCs w:val="24"/>
          <w:lang w:eastAsia="lt-LT"/>
          <w14:ligatures w14:val="none"/>
        </w:rPr>
        <w:t>EUROPOS SĄJUNGOS</w:t>
      </w:r>
      <w:proofErr w:type="gramEnd"/>
      <w:r w:rsidRPr="002220AE">
        <w:rPr>
          <w:rFonts w:ascii="Times New Roman" w:eastAsia="Times New Roman" w:hAnsi="Times New Roman" w:cs="Times New Roman"/>
          <w:b/>
          <w:kern w:val="0"/>
          <w:sz w:val="24"/>
          <w:szCs w:val="24"/>
          <w:lang w:eastAsia="lt-LT"/>
          <w14:ligatures w14:val="none"/>
        </w:rPr>
        <w:t xml:space="preserve"> FONDŲ INVESTICIJŲ PROGRAMOS STEBĖSENOS KOMITETO POSĖDŽIO</w:t>
      </w:r>
    </w:p>
    <w:p w14:paraId="6E63CEE8" w14:textId="77777777" w:rsidR="002220AE" w:rsidRPr="002220AE" w:rsidRDefault="002220AE" w:rsidP="002220AE">
      <w:pPr>
        <w:spacing w:after="0"/>
        <w:rPr>
          <w:lang w:eastAsia="lt-LT"/>
        </w:rPr>
      </w:pPr>
    </w:p>
    <w:p w14:paraId="0605819C" w14:textId="77777777" w:rsidR="002220AE" w:rsidRPr="002220AE" w:rsidRDefault="002220AE" w:rsidP="002220AE">
      <w:pPr>
        <w:spacing w:after="0" w:line="240" w:lineRule="auto"/>
        <w:ind w:left="-180"/>
        <w:jc w:val="center"/>
        <w:outlineLvl w:val="0"/>
        <w:rPr>
          <w:rFonts w:ascii="Times New Roman" w:eastAsia="Times New Roman" w:hAnsi="Times New Roman" w:cs="Times New Roman"/>
          <w:b/>
          <w:kern w:val="0"/>
          <w:sz w:val="24"/>
          <w:szCs w:val="24"/>
          <w:lang w:eastAsia="lt-LT"/>
          <w14:ligatures w14:val="none"/>
        </w:rPr>
      </w:pPr>
      <w:r w:rsidRPr="002220AE">
        <w:rPr>
          <w:rFonts w:ascii="Times New Roman" w:eastAsia="Times New Roman" w:hAnsi="Times New Roman" w:cs="Times New Roman"/>
          <w:b/>
          <w:kern w:val="0"/>
          <w:sz w:val="24"/>
          <w:szCs w:val="24"/>
          <w:lang w:eastAsia="lt-LT"/>
          <w14:ligatures w14:val="none"/>
        </w:rPr>
        <w:t xml:space="preserve">PROTOKOLINIS SPRENDIMAS </w:t>
      </w:r>
    </w:p>
    <w:p w14:paraId="1C4A03BB" w14:textId="77777777" w:rsidR="002220AE" w:rsidRPr="002220AE" w:rsidRDefault="002220AE" w:rsidP="002220AE">
      <w:pPr>
        <w:spacing w:after="0"/>
        <w:rPr>
          <w:lang w:eastAsia="lt-LT"/>
        </w:rPr>
      </w:pPr>
    </w:p>
    <w:p w14:paraId="5E7DF067" w14:textId="5024DB12" w:rsidR="002220AE" w:rsidRPr="002220AE" w:rsidRDefault="002220AE" w:rsidP="002220AE">
      <w:pPr>
        <w:spacing w:after="0" w:line="240" w:lineRule="auto"/>
        <w:jc w:val="center"/>
        <w:rPr>
          <w:rFonts w:ascii="Times New Roman" w:eastAsia="Times New Roman" w:hAnsi="Times New Roman" w:cs="Times New Roman"/>
          <w:b/>
          <w:kern w:val="0"/>
          <w:sz w:val="24"/>
          <w:szCs w:val="24"/>
          <w:lang w:eastAsia="lt-LT"/>
          <w14:ligatures w14:val="none"/>
        </w:rPr>
      </w:pPr>
      <w:r w:rsidRPr="002220AE">
        <w:rPr>
          <w:rFonts w:ascii="Times New Roman" w:eastAsia="Times New Roman" w:hAnsi="Times New Roman" w:cs="Times New Roman"/>
          <w:b/>
          <w:kern w:val="0"/>
          <w:sz w:val="24"/>
          <w:szCs w:val="24"/>
          <w:lang w:eastAsia="lt-LT"/>
          <w14:ligatures w14:val="none"/>
        </w:rPr>
        <w:t xml:space="preserve">DĖL </w:t>
      </w:r>
      <w:proofErr w:type="gramStart"/>
      <w:r w:rsidRPr="002220AE">
        <w:rPr>
          <w:rFonts w:ascii="Times New Roman" w:eastAsia="Times New Roman" w:hAnsi="Times New Roman" w:cs="Times New Roman"/>
          <w:b/>
          <w:kern w:val="0"/>
          <w:sz w:val="24"/>
          <w:szCs w:val="24"/>
          <w:lang w:eastAsia="lt-LT"/>
          <w14:ligatures w14:val="none"/>
        </w:rPr>
        <w:t>FINANSŲ MINISTERIJOS</w:t>
      </w:r>
      <w:proofErr w:type="gramEnd"/>
      <w:r w:rsidRPr="002220AE">
        <w:rPr>
          <w:rFonts w:ascii="Times New Roman" w:eastAsia="Times New Roman" w:hAnsi="Times New Roman" w:cs="Times New Roman"/>
          <w:b/>
          <w:kern w:val="0"/>
          <w:sz w:val="24"/>
          <w:szCs w:val="24"/>
          <w:lang w:eastAsia="lt-LT"/>
          <w14:ligatures w14:val="none"/>
        </w:rPr>
        <w:t xml:space="preserve"> PASIŪLYM</w:t>
      </w:r>
      <w:r>
        <w:rPr>
          <w:rFonts w:ascii="Times New Roman" w:eastAsia="Times New Roman" w:hAnsi="Times New Roman" w:cs="Times New Roman"/>
          <w:b/>
          <w:kern w:val="0"/>
          <w:sz w:val="24"/>
          <w:szCs w:val="24"/>
          <w:lang w:eastAsia="lt-LT"/>
          <w14:ligatures w14:val="none"/>
        </w:rPr>
        <w:t>O TIKSLINTI</w:t>
      </w:r>
      <w:r w:rsidRPr="002220AE">
        <w:rPr>
          <w:rFonts w:ascii="Times New Roman" w:hAnsi="Times New Roman" w:cs="Times New Roman"/>
          <w:b/>
          <w:bCs/>
          <w:sz w:val="24"/>
          <w:szCs w:val="24"/>
        </w:rPr>
        <w:t xml:space="preserve"> </w:t>
      </w:r>
      <w:r w:rsidRPr="004D1814">
        <w:rPr>
          <w:rFonts w:ascii="Times New Roman" w:hAnsi="Times New Roman" w:cs="Times New Roman"/>
          <w:b/>
          <w:bCs/>
          <w:sz w:val="24"/>
          <w:szCs w:val="24"/>
        </w:rPr>
        <w:t>PROJEKTŲ BENDRŲJŲ ATRANKOS KRITERIJŲ SĄRAŠ</w:t>
      </w:r>
      <w:r>
        <w:rPr>
          <w:rFonts w:ascii="Times New Roman" w:hAnsi="Times New Roman" w:cs="Times New Roman"/>
          <w:b/>
          <w:bCs/>
          <w:sz w:val="24"/>
          <w:szCs w:val="24"/>
        </w:rPr>
        <w:t>Ą</w:t>
      </w:r>
      <w:r w:rsidRPr="004D1814">
        <w:rPr>
          <w:rFonts w:ascii="Times New Roman" w:hAnsi="Times New Roman" w:cs="Times New Roman"/>
          <w:b/>
          <w:bCs/>
          <w:sz w:val="24"/>
          <w:szCs w:val="24"/>
        </w:rPr>
        <w:t xml:space="preserve"> IR JŲ VERTINIMO METODIK</w:t>
      </w:r>
      <w:r>
        <w:rPr>
          <w:rFonts w:ascii="Times New Roman" w:hAnsi="Times New Roman" w:cs="Times New Roman"/>
          <w:b/>
          <w:bCs/>
          <w:sz w:val="24"/>
          <w:szCs w:val="24"/>
        </w:rPr>
        <w:t>Ą</w:t>
      </w:r>
      <w:r>
        <w:rPr>
          <w:rFonts w:ascii="Times New Roman" w:eastAsia="Times New Roman" w:hAnsi="Times New Roman" w:cs="Times New Roman"/>
          <w:b/>
          <w:kern w:val="0"/>
          <w:sz w:val="24"/>
          <w:szCs w:val="24"/>
          <w:lang w:eastAsia="lt-LT"/>
          <w14:ligatures w14:val="none"/>
        </w:rPr>
        <w:t xml:space="preserve">, </w:t>
      </w:r>
      <w:r w:rsidRPr="002220AE">
        <w:rPr>
          <w:rFonts w:ascii="Times New Roman" w:eastAsia="Times New Roman" w:hAnsi="Times New Roman" w:cs="Times New Roman"/>
          <w:b/>
          <w:kern w:val="0"/>
          <w:sz w:val="24"/>
          <w:szCs w:val="24"/>
          <w:lang w:eastAsia="lt-LT"/>
          <w14:ligatures w14:val="none"/>
        </w:rPr>
        <w:t>TAIKANT RAŠYTINĘ PROCEDŪRĄ</w:t>
      </w:r>
    </w:p>
    <w:p w14:paraId="207C8699" w14:textId="77777777" w:rsidR="002220AE" w:rsidRPr="002220AE" w:rsidRDefault="002220AE" w:rsidP="002220AE">
      <w:pPr>
        <w:spacing w:after="0"/>
        <w:rPr>
          <w:lang w:eastAsia="lt-LT"/>
        </w:rPr>
      </w:pPr>
    </w:p>
    <w:p w14:paraId="0FC38D1A" w14:textId="18B8E692" w:rsidR="002220AE" w:rsidRDefault="002220AE" w:rsidP="002220AE">
      <w:pPr>
        <w:spacing w:after="0" w:line="240" w:lineRule="auto"/>
        <w:jc w:val="center"/>
        <w:outlineLvl w:val="0"/>
        <w:rPr>
          <w:rFonts w:ascii="Times New Roman" w:eastAsia="Times New Roman" w:hAnsi="Times New Roman" w:cs="Times New Roman"/>
          <w:bCs/>
          <w:kern w:val="0"/>
          <w:sz w:val="24"/>
          <w:szCs w:val="24"/>
          <w:lang w:eastAsia="lt-LT"/>
          <w14:ligatures w14:val="none"/>
        </w:rPr>
      </w:pPr>
      <w:r w:rsidRPr="002220AE">
        <w:rPr>
          <w:rFonts w:ascii="Times New Roman" w:eastAsia="Times New Roman" w:hAnsi="Times New Roman" w:cs="Times New Roman"/>
          <w:bCs/>
          <w:kern w:val="0"/>
          <w:sz w:val="24"/>
          <w:szCs w:val="24"/>
          <w:lang w:eastAsia="lt-LT"/>
          <w14:ligatures w14:val="none"/>
        </w:rPr>
        <w:t>2025-04-03 Nr. 46P-2 (27)</w:t>
      </w:r>
    </w:p>
    <w:p w14:paraId="188EDAA8" w14:textId="77777777" w:rsidR="002220AE" w:rsidRPr="002220AE" w:rsidRDefault="002220AE" w:rsidP="00126C36">
      <w:pPr>
        <w:spacing w:after="0"/>
        <w:rPr>
          <w:lang w:eastAsia="lt-LT"/>
        </w:rPr>
      </w:pPr>
    </w:p>
    <w:p w14:paraId="59B1F92C" w14:textId="26EBF3E3" w:rsidR="002220AE" w:rsidRPr="002220AE" w:rsidRDefault="002220AE" w:rsidP="002220AE">
      <w:pPr>
        <w:rPr>
          <w:rFonts w:ascii="Times New Roman" w:hAnsi="Times New Roman" w:cs="Times New Roman"/>
          <w:b/>
          <w:bCs/>
          <w:sz w:val="24"/>
          <w:szCs w:val="24"/>
          <w:u w:val="single"/>
          <w:lang w:eastAsia="lt-LT"/>
        </w:rPr>
      </w:pPr>
      <w:r w:rsidRPr="002220AE">
        <w:rPr>
          <w:rFonts w:ascii="Times New Roman" w:hAnsi="Times New Roman" w:cs="Times New Roman"/>
          <w:b/>
          <w:bCs/>
          <w:sz w:val="24"/>
          <w:szCs w:val="24"/>
          <w:u w:val="single"/>
          <w:lang w:eastAsia="lt-LT"/>
        </w:rPr>
        <w:t>Finansų ministerijos pasiūlymas</w:t>
      </w:r>
    </w:p>
    <w:p w14:paraId="3B0EB118" w14:textId="0D50836F" w:rsidR="002C6667" w:rsidRPr="003E79B9" w:rsidRDefault="002C6667" w:rsidP="002C6667">
      <w:pPr>
        <w:jc w:val="both"/>
        <w:rPr>
          <w:rFonts w:ascii="Times New Roman" w:hAnsi="Times New Roman" w:cs="Times New Roman"/>
          <w:b/>
          <w:bCs/>
          <w:sz w:val="24"/>
          <w:szCs w:val="24"/>
        </w:rPr>
      </w:pPr>
      <w:r w:rsidRPr="003E79B9">
        <w:rPr>
          <w:rFonts w:ascii="Times New Roman" w:hAnsi="Times New Roman" w:cs="Times New Roman"/>
          <w:b/>
          <w:bCs/>
          <w:sz w:val="24"/>
          <w:szCs w:val="24"/>
        </w:rPr>
        <w:t>SIŪLOMA:</w:t>
      </w:r>
    </w:p>
    <w:p w14:paraId="452FA944" w14:textId="042F0BDA" w:rsidR="00FE5E28" w:rsidRPr="00E849DE" w:rsidRDefault="003A6DA2" w:rsidP="00E849DE">
      <w:pPr>
        <w:jc w:val="both"/>
        <w:rPr>
          <w:rFonts w:ascii="Times New Roman" w:hAnsi="Times New Roman" w:cs="Times New Roman"/>
          <w:b/>
          <w:bCs/>
          <w:sz w:val="24"/>
          <w:szCs w:val="24"/>
        </w:rPr>
      </w:pPr>
      <w:r w:rsidRPr="00E849DE">
        <w:rPr>
          <w:rFonts w:ascii="Times New Roman" w:hAnsi="Times New Roman" w:cs="Times New Roman"/>
          <w:b/>
          <w:bCs/>
          <w:sz w:val="24"/>
          <w:szCs w:val="24"/>
        </w:rPr>
        <w:t>S</w:t>
      </w:r>
      <w:r w:rsidR="00C2487E" w:rsidRPr="00E849DE">
        <w:rPr>
          <w:rFonts w:ascii="Times New Roman" w:hAnsi="Times New Roman" w:cs="Times New Roman"/>
          <w:b/>
          <w:bCs/>
          <w:sz w:val="24"/>
          <w:szCs w:val="24"/>
        </w:rPr>
        <w:t xml:space="preserve">varstyti ir </w:t>
      </w:r>
      <w:r w:rsidR="001F4675" w:rsidRPr="00E849DE">
        <w:rPr>
          <w:rFonts w:ascii="Times New Roman" w:hAnsi="Times New Roman" w:cs="Times New Roman"/>
          <w:b/>
          <w:bCs/>
          <w:sz w:val="24"/>
          <w:szCs w:val="24"/>
        </w:rPr>
        <w:t>pritarti</w:t>
      </w:r>
      <w:r w:rsidR="000B40CB" w:rsidRPr="00E849DE">
        <w:rPr>
          <w:rFonts w:ascii="Times New Roman" w:hAnsi="Times New Roman" w:cs="Times New Roman"/>
          <w:b/>
          <w:bCs/>
          <w:sz w:val="24"/>
          <w:szCs w:val="24"/>
        </w:rPr>
        <w:t xml:space="preserve"> </w:t>
      </w:r>
      <w:r w:rsidR="000B40CB" w:rsidRPr="00E849DE">
        <w:rPr>
          <w:rFonts w:ascii="Times New Roman" w:hAnsi="Times New Roman" w:cs="Times New Roman"/>
          <w:sz w:val="24"/>
          <w:szCs w:val="24"/>
        </w:rPr>
        <w:t>planuojamam</w:t>
      </w:r>
      <w:r w:rsidR="001F4675" w:rsidRPr="00E849DE">
        <w:rPr>
          <w:rFonts w:ascii="Times New Roman" w:hAnsi="Times New Roman" w:cs="Times New Roman"/>
          <w:sz w:val="24"/>
          <w:szCs w:val="24"/>
        </w:rPr>
        <w:t xml:space="preserve"> </w:t>
      </w:r>
      <w:r w:rsidR="00071EAE" w:rsidRPr="00E849DE">
        <w:rPr>
          <w:rFonts w:ascii="Times New Roman" w:hAnsi="Times New Roman" w:cs="Times New Roman"/>
          <w:sz w:val="24"/>
          <w:szCs w:val="24"/>
        </w:rPr>
        <w:t>Projektų administravimo ir finansavimo taisyklių</w:t>
      </w:r>
      <w:r w:rsidR="00C2487E" w:rsidRPr="00E849DE">
        <w:rPr>
          <w:rFonts w:ascii="Times New Roman" w:hAnsi="Times New Roman" w:cs="Times New Roman"/>
          <w:sz w:val="24"/>
          <w:szCs w:val="24"/>
        </w:rPr>
        <w:t>, patvirtintų 2022 m. birželio 22 d. Lietuvos Respublikos finansų ministro įsakymu Nr. 1K-237 „Dėl 2021–2027 metų Europos Sąjungos fondų investicijų programos ir Ekonomikos gaivinimo ir atsparumo didinimo plano „Naujos kartos Lietuva įgyvendinimo</w:t>
      </w:r>
      <w:r w:rsidR="000B40CB" w:rsidRPr="00E849DE">
        <w:rPr>
          <w:rFonts w:ascii="Times New Roman" w:hAnsi="Times New Roman" w:cs="Times New Roman"/>
          <w:sz w:val="24"/>
          <w:szCs w:val="24"/>
        </w:rPr>
        <w:t xml:space="preserve">“, </w:t>
      </w:r>
      <w:proofErr w:type="gramStart"/>
      <w:r w:rsidR="000B40CB" w:rsidRPr="00E849DE">
        <w:rPr>
          <w:rFonts w:ascii="Times New Roman" w:hAnsi="Times New Roman" w:cs="Times New Roman"/>
          <w:sz w:val="24"/>
          <w:szCs w:val="24"/>
        </w:rPr>
        <w:t>(</w:t>
      </w:r>
      <w:proofErr w:type="gramEnd"/>
      <w:r w:rsidR="000B40CB" w:rsidRPr="00E849DE">
        <w:rPr>
          <w:rFonts w:ascii="Times New Roman" w:hAnsi="Times New Roman" w:cs="Times New Roman"/>
          <w:sz w:val="24"/>
          <w:szCs w:val="24"/>
        </w:rPr>
        <w:t>toliau – PAFT)</w:t>
      </w:r>
      <w:r w:rsidR="001F4675" w:rsidRPr="00E849DE">
        <w:rPr>
          <w:rFonts w:ascii="Times New Roman" w:hAnsi="Times New Roman" w:cs="Times New Roman"/>
          <w:sz w:val="24"/>
          <w:szCs w:val="24"/>
        </w:rPr>
        <w:t xml:space="preserve"> </w:t>
      </w:r>
      <w:r w:rsidR="001F4675" w:rsidRPr="00E849DE">
        <w:rPr>
          <w:rFonts w:ascii="Times New Roman" w:hAnsi="Times New Roman" w:cs="Times New Roman"/>
          <w:b/>
          <w:bCs/>
          <w:sz w:val="24"/>
          <w:szCs w:val="24"/>
        </w:rPr>
        <w:t>2 priedo</w:t>
      </w:r>
      <w:r w:rsidR="00C2487E" w:rsidRPr="00E849DE">
        <w:rPr>
          <w:rFonts w:ascii="Times New Roman" w:hAnsi="Times New Roman" w:cs="Times New Roman"/>
          <w:b/>
          <w:bCs/>
          <w:sz w:val="24"/>
          <w:szCs w:val="24"/>
        </w:rPr>
        <w:t xml:space="preserve"> </w:t>
      </w:r>
      <w:r w:rsidR="001F4675" w:rsidRPr="00E849DE">
        <w:rPr>
          <w:rFonts w:ascii="Times New Roman" w:hAnsi="Times New Roman" w:cs="Times New Roman"/>
          <w:b/>
          <w:bCs/>
          <w:sz w:val="24"/>
          <w:szCs w:val="24"/>
        </w:rPr>
        <w:t>„Projektų bendrųjų atrankos kriterijų sąrašas ir jų vertinimo metodika“</w:t>
      </w:r>
      <w:r w:rsidR="002A203F" w:rsidRPr="00E849DE">
        <w:rPr>
          <w:rFonts w:ascii="Times New Roman" w:hAnsi="Times New Roman" w:cs="Times New Roman"/>
          <w:b/>
          <w:bCs/>
          <w:sz w:val="24"/>
          <w:szCs w:val="24"/>
        </w:rPr>
        <w:t xml:space="preserve"> </w:t>
      </w:r>
      <w:r w:rsidR="002A203F" w:rsidRPr="00E849DE">
        <w:rPr>
          <w:rFonts w:ascii="Times New Roman" w:hAnsi="Times New Roman" w:cs="Times New Roman"/>
          <w:sz w:val="24"/>
          <w:szCs w:val="24"/>
        </w:rPr>
        <w:t>(toliau – BAK)</w:t>
      </w:r>
      <w:r w:rsidR="001F4675" w:rsidRPr="00E849DE">
        <w:rPr>
          <w:rFonts w:ascii="Times New Roman" w:hAnsi="Times New Roman" w:cs="Times New Roman"/>
          <w:b/>
          <w:bCs/>
          <w:sz w:val="24"/>
          <w:szCs w:val="24"/>
        </w:rPr>
        <w:t xml:space="preserve"> keitim</w:t>
      </w:r>
      <w:r w:rsidR="00071EAE" w:rsidRPr="00E849DE">
        <w:rPr>
          <w:rFonts w:ascii="Times New Roman" w:hAnsi="Times New Roman" w:cs="Times New Roman"/>
          <w:b/>
          <w:bCs/>
          <w:sz w:val="24"/>
          <w:szCs w:val="24"/>
        </w:rPr>
        <w:t>ui</w:t>
      </w:r>
      <w:r w:rsidR="00C2487E" w:rsidRPr="00E849DE">
        <w:rPr>
          <w:rFonts w:ascii="Times New Roman" w:hAnsi="Times New Roman" w:cs="Times New Roman"/>
          <w:sz w:val="24"/>
          <w:szCs w:val="24"/>
        </w:rPr>
        <w:t xml:space="preserve">. </w:t>
      </w:r>
      <w:bookmarkStart w:id="0" w:name="_Hlk184218025"/>
      <w:r w:rsidR="00C2487E" w:rsidRPr="00E849DE">
        <w:rPr>
          <w:rFonts w:ascii="Times New Roman" w:hAnsi="Times New Roman" w:cs="Times New Roman"/>
          <w:sz w:val="24"/>
          <w:szCs w:val="24"/>
        </w:rPr>
        <w:t>Šiuo keitimu</w:t>
      </w:r>
      <w:r w:rsidR="002A203F" w:rsidRPr="00E849DE">
        <w:rPr>
          <w:rFonts w:ascii="Times New Roman" w:hAnsi="Times New Roman" w:cs="Times New Roman"/>
          <w:sz w:val="24"/>
          <w:szCs w:val="24"/>
        </w:rPr>
        <w:t>:</w:t>
      </w:r>
      <w:r w:rsidR="00FE5E28" w:rsidRPr="00E849DE">
        <w:rPr>
          <w:rFonts w:ascii="Times New Roman" w:hAnsi="Times New Roman" w:cs="Times New Roman"/>
          <w:b/>
          <w:bCs/>
          <w:sz w:val="24"/>
          <w:szCs w:val="24"/>
        </w:rPr>
        <w:t xml:space="preserve"> </w:t>
      </w:r>
    </w:p>
    <w:p w14:paraId="028BA8EC" w14:textId="45EFDFF9" w:rsidR="00FE5E28" w:rsidRDefault="00E849DE" w:rsidP="008875C2">
      <w:pPr>
        <w:pStyle w:val="Sraopastraipa"/>
        <w:numPr>
          <w:ilvl w:val="0"/>
          <w:numId w:val="4"/>
        </w:numPr>
        <w:ind w:left="0" w:firstLine="680"/>
        <w:jc w:val="both"/>
        <w:rPr>
          <w:rFonts w:ascii="Times New Roman" w:hAnsi="Times New Roman" w:cs="Times New Roman"/>
          <w:sz w:val="24"/>
          <w:szCs w:val="24"/>
        </w:rPr>
      </w:pPr>
      <w:r w:rsidRPr="00FE5E28">
        <w:rPr>
          <w:rFonts w:ascii="Times New Roman" w:hAnsi="Times New Roman" w:cs="Times New Roman"/>
          <w:sz w:val="24"/>
          <w:szCs w:val="24"/>
        </w:rPr>
        <w:t xml:space="preserve">tikslinamas </w:t>
      </w:r>
      <w:r w:rsidR="00071EAE" w:rsidRPr="00FE5E28">
        <w:rPr>
          <w:rFonts w:ascii="Times New Roman" w:hAnsi="Times New Roman" w:cs="Times New Roman"/>
          <w:b/>
          <w:bCs/>
          <w:sz w:val="24"/>
          <w:szCs w:val="24"/>
        </w:rPr>
        <w:t>2.4 papunktis</w:t>
      </w:r>
      <w:r w:rsidR="002A203F" w:rsidRPr="00FE5E28">
        <w:rPr>
          <w:rFonts w:ascii="Times New Roman" w:hAnsi="Times New Roman" w:cs="Times New Roman"/>
          <w:b/>
          <w:bCs/>
          <w:sz w:val="24"/>
          <w:szCs w:val="24"/>
        </w:rPr>
        <w:t xml:space="preserve"> </w:t>
      </w:r>
      <w:r w:rsidR="00FE5E28" w:rsidRPr="00FE5E28">
        <w:rPr>
          <w:rFonts w:ascii="Times New Roman" w:hAnsi="Times New Roman" w:cs="Times New Roman"/>
          <w:sz w:val="24"/>
          <w:szCs w:val="24"/>
        </w:rPr>
        <w:t>atsisakant horizontaliojo veiksmo</w:t>
      </w:r>
      <w:r w:rsidR="00FF34A3">
        <w:rPr>
          <w:rFonts w:ascii="Times New Roman" w:hAnsi="Times New Roman" w:cs="Times New Roman"/>
          <w:sz w:val="24"/>
          <w:szCs w:val="24"/>
        </w:rPr>
        <w:t>.</w:t>
      </w:r>
    </w:p>
    <w:p w14:paraId="09AB691C" w14:textId="07F6A775" w:rsidR="00FE5E28" w:rsidRPr="008875C2" w:rsidRDefault="00FE5E28" w:rsidP="008875C2">
      <w:pPr>
        <w:jc w:val="both"/>
        <w:rPr>
          <w:rFonts w:ascii="Times New Roman" w:hAnsi="Times New Roman" w:cs="Times New Roman"/>
          <w:b/>
          <w:bCs/>
          <w:sz w:val="24"/>
          <w:szCs w:val="24"/>
        </w:rPr>
      </w:pPr>
      <w:r w:rsidRPr="008875C2">
        <w:rPr>
          <w:rFonts w:ascii="Times New Roman" w:hAnsi="Times New Roman" w:cs="Times New Roman"/>
          <w:b/>
          <w:bCs/>
          <w:sz w:val="24"/>
          <w:szCs w:val="24"/>
        </w:rPr>
        <w:t>Argumentai:</w:t>
      </w:r>
      <w:r w:rsidRPr="008875C2">
        <w:rPr>
          <w:rFonts w:ascii="Times New Roman" w:hAnsi="Times New Roman" w:cs="Times New Roman"/>
          <w:sz w:val="24"/>
          <w:szCs w:val="24"/>
        </w:rPr>
        <w:t xml:space="preserve"> </w:t>
      </w:r>
      <w:bookmarkStart w:id="1" w:name="_Hlk184219246"/>
      <w:bookmarkEnd w:id="0"/>
      <w:r w:rsidR="00FF34A3" w:rsidRPr="008875C2">
        <w:rPr>
          <w:rFonts w:ascii="Times New Roman" w:hAnsi="Times New Roman" w:cs="Times New Roman"/>
          <w:sz w:val="24"/>
          <w:szCs w:val="24"/>
        </w:rPr>
        <w:t>atsižvelgiant į tai, kad buvo atnaujintas Europos Sąjungos Baltijos jūros regiono strategijos veiksmų planas</w:t>
      </w:r>
      <w:r w:rsidR="00FF34A3">
        <w:rPr>
          <w:rStyle w:val="Puslapioinaosnuoroda"/>
          <w:rFonts w:ascii="Times New Roman" w:hAnsi="Times New Roman" w:cs="Times New Roman"/>
          <w:sz w:val="24"/>
          <w:szCs w:val="24"/>
        </w:rPr>
        <w:footnoteReference w:id="1"/>
      </w:r>
      <w:r w:rsidR="00FF34A3" w:rsidRPr="008875C2">
        <w:rPr>
          <w:rFonts w:ascii="Times New Roman" w:hAnsi="Times New Roman" w:cs="Times New Roman"/>
          <w:sz w:val="24"/>
          <w:szCs w:val="24"/>
        </w:rPr>
        <w:t xml:space="preserve"> ir jame neliko horizontaliųjų veiksmų (jie sujungti su politinėmis sritimis ar veiksmais), atitinkamai patikslinamos BAK 2.4 papunkčio nuostatos.</w:t>
      </w:r>
    </w:p>
    <w:p w14:paraId="0BFAACD4" w14:textId="64BF7DBB" w:rsidR="00D07D3E" w:rsidRDefault="002A203F" w:rsidP="008875C2">
      <w:pPr>
        <w:pStyle w:val="Sraopastraipa"/>
        <w:numPr>
          <w:ilvl w:val="0"/>
          <w:numId w:val="4"/>
        </w:numPr>
        <w:ind w:left="0" w:firstLine="680"/>
        <w:jc w:val="both"/>
        <w:rPr>
          <w:rFonts w:ascii="Times New Roman" w:hAnsi="Times New Roman" w:cs="Times New Roman"/>
          <w:sz w:val="24"/>
          <w:szCs w:val="24"/>
        </w:rPr>
      </w:pPr>
      <w:r w:rsidRPr="00FE5E28">
        <w:rPr>
          <w:rFonts w:ascii="Times New Roman" w:hAnsi="Times New Roman" w:cs="Times New Roman"/>
          <w:sz w:val="24"/>
          <w:szCs w:val="24"/>
        </w:rPr>
        <w:t xml:space="preserve">tikslinamas </w:t>
      </w:r>
      <w:r w:rsidRPr="00FE5E28">
        <w:rPr>
          <w:rFonts w:ascii="Times New Roman" w:hAnsi="Times New Roman" w:cs="Times New Roman"/>
          <w:b/>
          <w:bCs/>
          <w:sz w:val="24"/>
          <w:szCs w:val="24"/>
        </w:rPr>
        <w:t>4.2 papunktis</w:t>
      </w:r>
      <w:r w:rsidRPr="00FE5E28">
        <w:rPr>
          <w:rFonts w:ascii="Times New Roman" w:hAnsi="Times New Roman" w:cs="Times New Roman"/>
          <w:sz w:val="24"/>
          <w:szCs w:val="24"/>
        </w:rPr>
        <w:t>: 4.2 papunkčio nuostata iki dvitaškio tikslinama</w:t>
      </w:r>
      <w:r w:rsidR="00D07D3E">
        <w:rPr>
          <w:rFonts w:ascii="Times New Roman" w:hAnsi="Times New Roman" w:cs="Times New Roman"/>
          <w:sz w:val="24"/>
          <w:szCs w:val="24"/>
        </w:rPr>
        <w:t xml:space="preserve"> aiškiau </w:t>
      </w:r>
      <w:r w:rsidR="00FF34A3">
        <w:rPr>
          <w:rFonts w:ascii="Times New Roman" w:hAnsi="Times New Roman" w:cs="Times New Roman"/>
          <w:sz w:val="24"/>
          <w:szCs w:val="24"/>
        </w:rPr>
        <w:t>reglamentuojant</w:t>
      </w:r>
      <w:r w:rsidR="00D07D3E">
        <w:rPr>
          <w:rFonts w:ascii="Times New Roman" w:hAnsi="Times New Roman" w:cs="Times New Roman"/>
          <w:sz w:val="24"/>
          <w:szCs w:val="24"/>
        </w:rPr>
        <w:t xml:space="preserve"> pareiškėjų ir partnerių pateikiamų deklaracijų tikrinimo imties sudarymą</w:t>
      </w:r>
      <w:r w:rsidR="00EE259B">
        <w:rPr>
          <w:rFonts w:ascii="Times New Roman" w:hAnsi="Times New Roman" w:cs="Times New Roman"/>
          <w:sz w:val="24"/>
          <w:szCs w:val="24"/>
        </w:rPr>
        <w:t xml:space="preserve">; </w:t>
      </w:r>
      <w:r w:rsidRPr="00FE5E28">
        <w:rPr>
          <w:rFonts w:ascii="Times New Roman" w:hAnsi="Times New Roman" w:cs="Times New Roman"/>
          <w:sz w:val="24"/>
          <w:szCs w:val="24"/>
        </w:rPr>
        <w:t>4.2.1 ir 4.2.3</w:t>
      </w:r>
      <w:r w:rsidR="00FF34A3">
        <w:rPr>
          <w:rFonts w:ascii="Times New Roman" w:hAnsi="Times New Roman" w:cs="Times New Roman"/>
          <w:sz w:val="24"/>
          <w:szCs w:val="24"/>
        </w:rPr>
        <w:t xml:space="preserve"> papunkčiuose</w:t>
      </w:r>
      <w:r w:rsidRPr="00FE5E28">
        <w:rPr>
          <w:rFonts w:ascii="Times New Roman" w:hAnsi="Times New Roman" w:cs="Times New Roman"/>
          <w:sz w:val="24"/>
          <w:szCs w:val="24"/>
        </w:rPr>
        <w:t xml:space="preserve"> </w:t>
      </w:r>
      <w:r w:rsidR="00EE259B">
        <w:rPr>
          <w:rFonts w:ascii="Times New Roman" w:hAnsi="Times New Roman" w:cs="Times New Roman"/>
          <w:sz w:val="24"/>
          <w:szCs w:val="24"/>
        </w:rPr>
        <w:t xml:space="preserve">nustatyti </w:t>
      </w:r>
      <w:r w:rsidR="008E2CC1">
        <w:rPr>
          <w:rFonts w:ascii="Times New Roman" w:hAnsi="Times New Roman" w:cs="Times New Roman"/>
          <w:sz w:val="24"/>
          <w:szCs w:val="24"/>
        </w:rPr>
        <w:t xml:space="preserve">vertinimo aspektai </w:t>
      </w:r>
      <w:r w:rsidR="00D07D3E">
        <w:rPr>
          <w:rFonts w:ascii="Times New Roman" w:hAnsi="Times New Roman" w:cs="Times New Roman"/>
          <w:sz w:val="24"/>
          <w:szCs w:val="24"/>
        </w:rPr>
        <w:t>patikslina</w:t>
      </w:r>
      <w:r w:rsidR="008E2CC1">
        <w:rPr>
          <w:rFonts w:ascii="Times New Roman" w:hAnsi="Times New Roman" w:cs="Times New Roman"/>
          <w:sz w:val="24"/>
          <w:szCs w:val="24"/>
        </w:rPr>
        <w:t>mi papildant</w:t>
      </w:r>
      <w:r w:rsidR="00D07D3E">
        <w:rPr>
          <w:rFonts w:ascii="Times New Roman" w:hAnsi="Times New Roman" w:cs="Times New Roman"/>
          <w:sz w:val="24"/>
          <w:szCs w:val="24"/>
        </w:rPr>
        <w:t xml:space="preserve">, jog </w:t>
      </w:r>
      <w:r w:rsidR="00FF34A3">
        <w:rPr>
          <w:rFonts w:ascii="Times New Roman" w:hAnsi="Times New Roman" w:cs="Times New Roman"/>
          <w:sz w:val="24"/>
          <w:szCs w:val="24"/>
        </w:rPr>
        <w:t xml:space="preserve">šie vertinimo aspektai yra taikomi </w:t>
      </w:r>
      <w:r w:rsidR="008E2CC1">
        <w:rPr>
          <w:rFonts w:ascii="Times New Roman" w:hAnsi="Times New Roman" w:cs="Times New Roman"/>
          <w:sz w:val="24"/>
          <w:szCs w:val="24"/>
        </w:rPr>
        <w:t>ir asmenims,</w:t>
      </w:r>
      <w:r w:rsidR="008E2CC1" w:rsidRPr="008E2CC1">
        <w:rPr>
          <w:rFonts w:ascii="Times New Roman" w:hAnsi="Times New Roman" w:cs="Times New Roman"/>
          <w:sz w:val="24"/>
          <w:szCs w:val="24"/>
        </w:rPr>
        <w:t xml:space="preserve"> turintiems teisę surašyti ir pasirašyti partnerio (-</w:t>
      </w:r>
      <w:proofErr w:type="spellStart"/>
      <w:r w:rsidR="008E2CC1" w:rsidRPr="008E2CC1">
        <w:rPr>
          <w:rFonts w:ascii="Times New Roman" w:hAnsi="Times New Roman" w:cs="Times New Roman"/>
          <w:sz w:val="24"/>
          <w:szCs w:val="24"/>
        </w:rPr>
        <w:t>ių</w:t>
      </w:r>
      <w:proofErr w:type="spellEnd"/>
      <w:r w:rsidR="008E2CC1" w:rsidRPr="008E2CC1">
        <w:rPr>
          <w:rFonts w:ascii="Times New Roman" w:hAnsi="Times New Roman" w:cs="Times New Roman"/>
          <w:sz w:val="24"/>
          <w:szCs w:val="24"/>
        </w:rPr>
        <w:t>) apskaitos dokumentus</w:t>
      </w:r>
      <w:r w:rsidR="00FF34A3">
        <w:rPr>
          <w:rFonts w:ascii="Times New Roman" w:hAnsi="Times New Roman" w:cs="Times New Roman"/>
          <w:sz w:val="24"/>
          <w:szCs w:val="24"/>
        </w:rPr>
        <w:t>;</w:t>
      </w:r>
      <w:r w:rsidRPr="00FE5E28">
        <w:rPr>
          <w:rFonts w:ascii="Times New Roman" w:hAnsi="Times New Roman" w:cs="Times New Roman"/>
          <w:sz w:val="24"/>
          <w:szCs w:val="24"/>
        </w:rPr>
        <w:t xml:space="preserve"> 4.2.5 </w:t>
      </w:r>
      <w:r w:rsidR="00FF34A3">
        <w:rPr>
          <w:rFonts w:ascii="Times New Roman" w:hAnsi="Times New Roman" w:cs="Times New Roman"/>
          <w:sz w:val="24"/>
          <w:szCs w:val="24"/>
        </w:rPr>
        <w:t xml:space="preserve">papunktyje </w:t>
      </w:r>
      <w:r w:rsidR="00EE259B">
        <w:rPr>
          <w:rFonts w:ascii="Times New Roman" w:hAnsi="Times New Roman" w:cs="Times New Roman"/>
          <w:sz w:val="24"/>
          <w:szCs w:val="24"/>
        </w:rPr>
        <w:t>nustatyt</w:t>
      </w:r>
      <w:r w:rsidR="00B17AD0">
        <w:rPr>
          <w:rFonts w:ascii="Times New Roman" w:hAnsi="Times New Roman" w:cs="Times New Roman"/>
          <w:sz w:val="24"/>
          <w:szCs w:val="24"/>
        </w:rPr>
        <w:t>o</w:t>
      </w:r>
      <w:r w:rsidR="00EE259B">
        <w:rPr>
          <w:rFonts w:ascii="Times New Roman" w:hAnsi="Times New Roman" w:cs="Times New Roman"/>
          <w:sz w:val="24"/>
          <w:szCs w:val="24"/>
        </w:rPr>
        <w:t xml:space="preserve"> </w:t>
      </w:r>
      <w:r w:rsidR="008E2CC1">
        <w:rPr>
          <w:rFonts w:ascii="Times New Roman" w:hAnsi="Times New Roman" w:cs="Times New Roman"/>
          <w:sz w:val="24"/>
          <w:szCs w:val="24"/>
        </w:rPr>
        <w:t>vertinimo aspekt</w:t>
      </w:r>
      <w:r w:rsidR="00B17AD0">
        <w:rPr>
          <w:rFonts w:ascii="Times New Roman" w:hAnsi="Times New Roman" w:cs="Times New Roman"/>
          <w:sz w:val="24"/>
          <w:szCs w:val="24"/>
        </w:rPr>
        <w:t>o</w:t>
      </w:r>
      <w:r w:rsidRPr="00FE5E28">
        <w:rPr>
          <w:rFonts w:ascii="Times New Roman" w:hAnsi="Times New Roman" w:cs="Times New Roman"/>
          <w:sz w:val="24"/>
          <w:szCs w:val="24"/>
        </w:rPr>
        <w:t xml:space="preserve"> (lyginamajame variante – 4.2.6</w:t>
      </w:r>
      <w:r w:rsidR="00FF34A3">
        <w:rPr>
          <w:rFonts w:ascii="Times New Roman" w:hAnsi="Times New Roman" w:cs="Times New Roman"/>
          <w:sz w:val="24"/>
          <w:szCs w:val="24"/>
        </w:rPr>
        <w:t xml:space="preserve"> papunktis</w:t>
      </w:r>
      <w:r w:rsidRPr="00FE5E28">
        <w:rPr>
          <w:rFonts w:ascii="Times New Roman" w:hAnsi="Times New Roman" w:cs="Times New Roman"/>
          <w:sz w:val="24"/>
          <w:szCs w:val="24"/>
        </w:rPr>
        <w:t>)</w:t>
      </w:r>
      <w:r w:rsidR="00B17AD0">
        <w:rPr>
          <w:rFonts w:ascii="Times New Roman" w:hAnsi="Times New Roman" w:cs="Times New Roman"/>
          <w:sz w:val="24"/>
          <w:szCs w:val="24"/>
        </w:rPr>
        <w:t xml:space="preserve"> </w:t>
      </w:r>
      <w:r w:rsidR="00B17AD0" w:rsidRPr="00B17AD0">
        <w:rPr>
          <w:rFonts w:ascii="Times New Roman" w:hAnsi="Times New Roman" w:cs="Times New Roman"/>
          <w:sz w:val="24"/>
          <w:szCs w:val="24"/>
        </w:rPr>
        <w:t>nuostatoje patikslinama, kokias atvejais yra taikoma Bendrųjų nuostatų reglamento</w:t>
      </w:r>
      <w:r w:rsidR="00B17AD0">
        <w:rPr>
          <w:rStyle w:val="Puslapioinaosnuoroda"/>
          <w:rFonts w:ascii="Times New Roman" w:hAnsi="Times New Roman" w:cs="Times New Roman"/>
          <w:sz w:val="24"/>
          <w:szCs w:val="24"/>
        </w:rPr>
        <w:footnoteReference w:id="2"/>
      </w:r>
      <w:r w:rsidR="00B17AD0" w:rsidRPr="00B17AD0">
        <w:rPr>
          <w:rFonts w:ascii="Times New Roman" w:hAnsi="Times New Roman" w:cs="Times New Roman"/>
          <w:sz w:val="24"/>
          <w:szCs w:val="24"/>
        </w:rPr>
        <w:t xml:space="preserve">  66 str</w:t>
      </w:r>
      <w:r w:rsidR="00B17AD0">
        <w:rPr>
          <w:rFonts w:ascii="Times New Roman" w:hAnsi="Times New Roman" w:cs="Times New Roman"/>
          <w:sz w:val="24"/>
          <w:szCs w:val="24"/>
        </w:rPr>
        <w:t>aipsnio</w:t>
      </w:r>
      <w:r w:rsidR="00B17AD0" w:rsidRPr="00B17AD0">
        <w:rPr>
          <w:rFonts w:ascii="Times New Roman" w:hAnsi="Times New Roman" w:cs="Times New Roman"/>
          <w:sz w:val="24"/>
          <w:szCs w:val="24"/>
        </w:rPr>
        <w:t xml:space="preserve"> 1 dalis ir kokiais atvejais </w:t>
      </w:r>
      <w:r w:rsidR="00B17AD0">
        <w:rPr>
          <w:rFonts w:ascii="Times New Roman" w:hAnsi="Times New Roman" w:cs="Times New Roman"/>
          <w:sz w:val="24"/>
          <w:szCs w:val="24"/>
        </w:rPr>
        <w:t xml:space="preserve">taikoma </w:t>
      </w:r>
      <w:r w:rsidR="00B17AD0" w:rsidRPr="00B17AD0">
        <w:rPr>
          <w:rFonts w:ascii="Times New Roman" w:hAnsi="Times New Roman" w:cs="Times New Roman"/>
          <w:sz w:val="24"/>
          <w:szCs w:val="24"/>
        </w:rPr>
        <w:t xml:space="preserve">šio straipsnio 2 dalis, nuostatoje paaiškinama, kaip punkte suprantama sąvoka „įmonė“, </w:t>
      </w:r>
      <w:r w:rsidR="00B17AD0">
        <w:rPr>
          <w:rFonts w:ascii="Times New Roman" w:hAnsi="Times New Roman" w:cs="Times New Roman"/>
          <w:sz w:val="24"/>
          <w:szCs w:val="24"/>
        </w:rPr>
        <w:t>o šio vertinimo aspekto</w:t>
      </w:r>
      <w:r w:rsidR="00B17AD0" w:rsidRPr="00B17AD0">
        <w:rPr>
          <w:rFonts w:ascii="Times New Roman" w:hAnsi="Times New Roman" w:cs="Times New Roman"/>
          <w:sz w:val="24"/>
          <w:szCs w:val="24"/>
        </w:rPr>
        <w:t xml:space="preserve"> vertinimo aprašyme papildomai paaiškinama, kada nuostata taikoma projektams</w:t>
      </w:r>
      <w:r w:rsidR="00B17AD0">
        <w:rPr>
          <w:rFonts w:ascii="Times New Roman" w:hAnsi="Times New Roman" w:cs="Times New Roman"/>
          <w:sz w:val="24"/>
          <w:szCs w:val="24"/>
        </w:rPr>
        <w:t>,</w:t>
      </w:r>
      <w:r w:rsidR="00B17AD0" w:rsidRPr="00B17AD0">
        <w:rPr>
          <w:rFonts w:ascii="Times New Roman" w:hAnsi="Times New Roman" w:cs="Times New Roman"/>
          <w:sz w:val="24"/>
          <w:szCs w:val="24"/>
        </w:rPr>
        <w:t xml:space="preserve"> finansuojamiems iš skirtingų finansavimo šaltinių (Investicijų programos</w:t>
      </w:r>
      <w:r w:rsidR="00B17AD0">
        <w:rPr>
          <w:rStyle w:val="Puslapioinaosnuoroda"/>
          <w:rFonts w:ascii="Times New Roman" w:hAnsi="Times New Roman" w:cs="Times New Roman"/>
          <w:sz w:val="24"/>
          <w:szCs w:val="24"/>
        </w:rPr>
        <w:footnoteReference w:id="3"/>
      </w:r>
      <w:r w:rsidR="00B17AD0">
        <w:rPr>
          <w:rFonts w:ascii="Times New Roman" w:hAnsi="Times New Roman" w:cs="Times New Roman"/>
          <w:sz w:val="24"/>
          <w:szCs w:val="24"/>
        </w:rPr>
        <w:t xml:space="preserve"> </w:t>
      </w:r>
      <w:r w:rsidR="00B17AD0" w:rsidRPr="00B17AD0">
        <w:rPr>
          <w:rFonts w:ascii="Times New Roman" w:hAnsi="Times New Roman" w:cs="Times New Roman"/>
          <w:sz w:val="24"/>
          <w:szCs w:val="24"/>
        </w:rPr>
        <w:t>ir EGADP</w:t>
      </w:r>
      <w:r w:rsidR="00B17AD0">
        <w:rPr>
          <w:rStyle w:val="Puslapioinaosnuoroda"/>
          <w:rFonts w:ascii="Times New Roman" w:hAnsi="Times New Roman" w:cs="Times New Roman"/>
          <w:sz w:val="24"/>
          <w:szCs w:val="24"/>
        </w:rPr>
        <w:footnoteReference w:id="4"/>
      </w:r>
      <w:r w:rsidR="00B17AD0" w:rsidRPr="00B17AD0">
        <w:rPr>
          <w:rFonts w:ascii="Times New Roman" w:hAnsi="Times New Roman" w:cs="Times New Roman"/>
          <w:sz w:val="24"/>
          <w:szCs w:val="24"/>
        </w:rPr>
        <w:t>)</w:t>
      </w:r>
      <w:r w:rsidR="00EE259B">
        <w:rPr>
          <w:rFonts w:ascii="Times New Roman" w:hAnsi="Times New Roman" w:cs="Times New Roman"/>
          <w:sz w:val="24"/>
          <w:szCs w:val="24"/>
        </w:rPr>
        <w:t xml:space="preserve">; </w:t>
      </w:r>
      <w:r w:rsidRPr="00FE5E28">
        <w:rPr>
          <w:rFonts w:ascii="Times New Roman" w:hAnsi="Times New Roman" w:cs="Times New Roman"/>
          <w:sz w:val="24"/>
          <w:szCs w:val="24"/>
        </w:rPr>
        <w:t xml:space="preserve">4.2.6 </w:t>
      </w:r>
      <w:r w:rsidR="00FF34A3">
        <w:rPr>
          <w:rFonts w:ascii="Times New Roman" w:hAnsi="Times New Roman" w:cs="Times New Roman"/>
          <w:sz w:val="24"/>
          <w:szCs w:val="24"/>
        </w:rPr>
        <w:t xml:space="preserve">papunktyje </w:t>
      </w:r>
      <w:r w:rsidR="00EE259B">
        <w:rPr>
          <w:rFonts w:ascii="Times New Roman" w:hAnsi="Times New Roman" w:cs="Times New Roman"/>
          <w:sz w:val="24"/>
          <w:szCs w:val="24"/>
        </w:rPr>
        <w:t xml:space="preserve">nustatyto vertinimo aspekto </w:t>
      </w:r>
      <w:r w:rsidRPr="00FE5E28">
        <w:rPr>
          <w:rFonts w:ascii="Times New Roman" w:hAnsi="Times New Roman" w:cs="Times New Roman"/>
          <w:sz w:val="24"/>
          <w:szCs w:val="24"/>
        </w:rPr>
        <w:t xml:space="preserve"> (lyginamajame variante – 4.2.7 </w:t>
      </w:r>
      <w:r w:rsidR="00FF34A3">
        <w:rPr>
          <w:rFonts w:ascii="Times New Roman" w:hAnsi="Times New Roman" w:cs="Times New Roman"/>
          <w:sz w:val="24"/>
          <w:szCs w:val="24"/>
        </w:rPr>
        <w:t>papunktis</w:t>
      </w:r>
      <w:r w:rsidRPr="00FE5E28">
        <w:rPr>
          <w:rFonts w:ascii="Times New Roman" w:hAnsi="Times New Roman" w:cs="Times New Roman"/>
          <w:sz w:val="24"/>
          <w:szCs w:val="24"/>
        </w:rPr>
        <w:t>) nuostata papildoma nuoroda į Lietuvos Respublikos užimtumo įstatymą.</w:t>
      </w:r>
    </w:p>
    <w:p w14:paraId="53C64DC6" w14:textId="2E36EE6C" w:rsidR="00D07D3E" w:rsidRPr="008875C2" w:rsidRDefault="00D07D3E" w:rsidP="008875C2">
      <w:pPr>
        <w:jc w:val="both"/>
        <w:rPr>
          <w:rFonts w:ascii="Times New Roman" w:hAnsi="Times New Roman" w:cs="Times New Roman"/>
          <w:b/>
          <w:bCs/>
          <w:sz w:val="24"/>
          <w:szCs w:val="24"/>
        </w:rPr>
      </w:pPr>
      <w:r w:rsidRPr="008875C2">
        <w:rPr>
          <w:rFonts w:ascii="Times New Roman" w:hAnsi="Times New Roman" w:cs="Times New Roman"/>
          <w:b/>
          <w:bCs/>
          <w:sz w:val="24"/>
          <w:szCs w:val="24"/>
        </w:rPr>
        <w:t xml:space="preserve">Argumentai: </w:t>
      </w:r>
      <w:r w:rsidRPr="008875C2">
        <w:rPr>
          <w:rFonts w:ascii="Times New Roman" w:hAnsi="Times New Roman" w:cs="Times New Roman"/>
          <w:sz w:val="24"/>
          <w:szCs w:val="24"/>
        </w:rPr>
        <w:t>4.2 papunkčio nuostata tikslinama siekiant aiškesnio reglamentavimo ir atsižvelgiant į administruojančiųjų institucijų pasiūlymus</w:t>
      </w:r>
      <w:r w:rsidR="00EE259B" w:rsidRPr="008875C2">
        <w:rPr>
          <w:rFonts w:ascii="Times New Roman" w:hAnsi="Times New Roman" w:cs="Times New Roman"/>
          <w:sz w:val="24"/>
          <w:szCs w:val="24"/>
        </w:rPr>
        <w:t>;</w:t>
      </w:r>
      <w:r w:rsidR="008E2CC1" w:rsidRPr="008875C2">
        <w:rPr>
          <w:rFonts w:ascii="Times New Roman" w:hAnsi="Times New Roman" w:cs="Times New Roman"/>
          <w:sz w:val="24"/>
          <w:szCs w:val="24"/>
        </w:rPr>
        <w:t xml:space="preserve"> 4.2.1 ir 4.2.3 </w:t>
      </w:r>
      <w:r w:rsidR="00FF34A3" w:rsidRPr="008875C2">
        <w:rPr>
          <w:rFonts w:ascii="Times New Roman" w:hAnsi="Times New Roman" w:cs="Times New Roman"/>
          <w:sz w:val="24"/>
          <w:szCs w:val="24"/>
        </w:rPr>
        <w:t xml:space="preserve">papunkčiuose </w:t>
      </w:r>
      <w:r w:rsidR="00EE259B" w:rsidRPr="008875C2">
        <w:rPr>
          <w:rFonts w:ascii="Times New Roman" w:hAnsi="Times New Roman" w:cs="Times New Roman"/>
          <w:sz w:val="24"/>
          <w:szCs w:val="24"/>
        </w:rPr>
        <w:t xml:space="preserve">nustatyti </w:t>
      </w:r>
      <w:r w:rsidR="008E2CC1" w:rsidRPr="008875C2">
        <w:rPr>
          <w:rFonts w:ascii="Times New Roman" w:hAnsi="Times New Roman" w:cs="Times New Roman"/>
          <w:sz w:val="24"/>
          <w:szCs w:val="24"/>
        </w:rPr>
        <w:t>vertinimo aspektai patikslinami siekiant aiškesnio reglamentavimo</w:t>
      </w:r>
      <w:r w:rsidR="00EE259B" w:rsidRPr="008875C2">
        <w:rPr>
          <w:rFonts w:ascii="Times New Roman" w:hAnsi="Times New Roman" w:cs="Times New Roman"/>
          <w:sz w:val="24"/>
          <w:szCs w:val="24"/>
        </w:rPr>
        <w:t>;</w:t>
      </w:r>
      <w:r w:rsidR="008E2CC1" w:rsidRPr="008875C2">
        <w:rPr>
          <w:rFonts w:ascii="Times New Roman" w:hAnsi="Times New Roman" w:cs="Times New Roman"/>
          <w:sz w:val="24"/>
          <w:szCs w:val="24"/>
        </w:rPr>
        <w:t xml:space="preserve"> 4.2.5 </w:t>
      </w:r>
      <w:r w:rsidR="00AE69B2" w:rsidRPr="008875C2">
        <w:rPr>
          <w:rFonts w:ascii="Times New Roman" w:hAnsi="Times New Roman" w:cs="Times New Roman"/>
          <w:sz w:val="24"/>
          <w:szCs w:val="24"/>
        </w:rPr>
        <w:t xml:space="preserve">papunktyje </w:t>
      </w:r>
      <w:r w:rsidR="008E2CC1" w:rsidRPr="008875C2">
        <w:rPr>
          <w:rFonts w:ascii="Times New Roman" w:hAnsi="Times New Roman" w:cs="Times New Roman"/>
          <w:sz w:val="24"/>
          <w:szCs w:val="24"/>
        </w:rPr>
        <w:t>(lyginamajame variante</w:t>
      </w:r>
      <w:r w:rsidR="00EE259B" w:rsidRPr="008875C2">
        <w:rPr>
          <w:rFonts w:ascii="Times New Roman" w:hAnsi="Times New Roman" w:cs="Times New Roman"/>
          <w:sz w:val="24"/>
          <w:szCs w:val="24"/>
        </w:rPr>
        <w:t xml:space="preserve"> </w:t>
      </w:r>
      <w:r w:rsidR="00EB2671" w:rsidRPr="008875C2">
        <w:rPr>
          <w:rFonts w:ascii="Times New Roman" w:hAnsi="Times New Roman" w:cs="Times New Roman"/>
          <w:sz w:val="24"/>
          <w:szCs w:val="24"/>
        </w:rPr>
        <w:t>–</w:t>
      </w:r>
      <w:r w:rsidR="008E2CC1" w:rsidRPr="008875C2">
        <w:rPr>
          <w:rFonts w:ascii="Times New Roman" w:hAnsi="Times New Roman" w:cs="Times New Roman"/>
          <w:sz w:val="24"/>
          <w:szCs w:val="24"/>
        </w:rPr>
        <w:t xml:space="preserve"> 4.2.6</w:t>
      </w:r>
      <w:r w:rsidR="00AE69B2" w:rsidRPr="008875C2">
        <w:rPr>
          <w:rFonts w:ascii="Times New Roman" w:hAnsi="Times New Roman" w:cs="Times New Roman"/>
          <w:sz w:val="24"/>
          <w:szCs w:val="24"/>
        </w:rPr>
        <w:t xml:space="preserve"> papunktis</w:t>
      </w:r>
      <w:r w:rsidR="008E2CC1" w:rsidRPr="008875C2">
        <w:rPr>
          <w:rFonts w:ascii="Times New Roman" w:hAnsi="Times New Roman" w:cs="Times New Roman"/>
          <w:sz w:val="24"/>
          <w:szCs w:val="24"/>
        </w:rPr>
        <w:t xml:space="preserve">) </w:t>
      </w:r>
      <w:r w:rsidR="00EE259B" w:rsidRPr="008875C2">
        <w:rPr>
          <w:rFonts w:ascii="Times New Roman" w:hAnsi="Times New Roman" w:cs="Times New Roman"/>
          <w:sz w:val="24"/>
          <w:szCs w:val="24"/>
        </w:rPr>
        <w:t xml:space="preserve">nustatytas </w:t>
      </w:r>
      <w:r w:rsidR="008E2CC1" w:rsidRPr="008875C2">
        <w:rPr>
          <w:rFonts w:ascii="Times New Roman" w:hAnsi="Times New Roman" w:cs="Times New Roman"/>
          <w:sz w:val="24"/>
          <w:szCs w:val="24"/>
        </w:rPr>
        <w:t xml:space="preserve">vertinimo aspektas tikslinamas atsižvelgiant į </w:t>
      </w:r>
      <w:r w:rsidR="00AE69B2" w:rsidRPr="008875C2">
        <w:rPr>
          <w:rFonts w:ascii="Times New Roman" w:hAnsi="Times New Roman" w:cs="Times New Roman"/>
          <w:sz w:val="24"/>
          <w:szCs w:val="24"/>
        </w:rPr>
        <w:t>Europos Komisijos</w:t>
      </w:r>
      <w:r w:rsidR="008E2CC1" w:rsidRPr="008875C2">
        <w:rPr>
          <w:rFonts w:ascii="Times New Roman" w:hAnsi="Times New Roman" w:cs="Times New Roman"/>
          <w:sz w:val="24"/>
          <w:szCs w:val="24"/>
        </w:rPr>
        <w:t xml:space="preserve"> </w:t>
      </w:r>
      <w:proofErr w:type="gramStart"/>
      <w:r w:rsidR="008E2CC1" w:rsidRPr="008875C2">
        <w:rPr>
          <w:rFonts w:ascii="Times New Roman" w:hAnsi="Times New Roman" w:cs="Times New Roman"/>
          <w:sz w:val="24"/>
          <w:szCs w:val="24"/>
        </w:rPr>
        <w:t>(</w:t>
      </w:r>
      <w:proofErr w:type="gramEnd"/>
      <w:r w:rsidR="008E2CC1" w:rsidRPr="008875C2">
        <w:rPr>
          <w:rFonts w:ascii="Times New Roman" w:hAnsi="Times New Roman" w:cs="Times New Roman"/>
          <w:sz w:val="24"/>
          <w:szCs w:val="24"/>
        </w:rPr>
        <w:t>DG REGIO e-</w:t>
      </w:r>
      <w:proofErr w:type="spellStart"/>
      <w:r w:rsidR="008E2CC1" w:rsidRPr="008875C2">
        <w:rPr>
          <w:rFonts w:ascii="Times New Roman" w:hAnsi="Times New Roman" w:cs="Times New Roman"/>
          <w:sz w:val="24"/>
          <w:szCs w:val="24"/>
        </w:rPr>
        <w:t>wiki</w:t>
      </w:r>
      <w:proofErr w:type="spellEnd"/>
      <w:r w:rsidR="008E2CC1" w:rsidRPr="008875C2">
        <w:rPr>
          <w:rFonts w:ascii="Times New Roman" w:hAnsi="Times New Roman" w:cs="Times New Roman"/>
          <w:sz w:val="24"/>
          <w:szCs w:val="24"/>
        </w:rPr>
        <w:t xml:space="preserve">) išaiškinimą QA00168 dėl Europos Parlamento ir Tarybos Reglamento (ES) 2021/1060 66 </w:t>
      </w:r>
      <w:r w:rsidR="008E2CC1" w:rsidRPr="008875C2">
        <w:rPr>
          <w:rFonts w:ascii="Times New Roman" w:hAnsi="Times New Roman" w:cs="Times New Roman"/>
          <w:sz w:val="24"/>
          <w:szCs w:val="24"/>
        </w:rPr>
        <w:lastRenderedPageBreak/>
        <w:t>straipsnio taikymo;</w:t>
      </w:r>
      <w:r w:rsidR="00EE259B" w:rsidRPr="008875C2">
        <w:rPr>
          <w:rFonts w:ascii="Times New Roman" w:hAnsi="Times New Roman" w:cs="Times New Roman"/>
          <w:sz w:val="24"/>
          <w:szCs w:val="24"/>
        </w:rPr>
        <w:t xml:space="preserve">  4.2.6 </w:t>
      </w:r>
      <w:r w:rsidR="00AE69B2" w:rsidRPr="008875C2">
        <w:rPr>
          <w:rFonts w:ascii="Times New Roman" w:hAnsi="Times New Roman" w:cs="Times New Roman"/>
          <w:sz w:val="24"/>
          <w:szCs w:val="24"/>
        </w:rPr>
        <w:t xml:space="preserve">papunktyje </w:t>
      </w:r>
      <w:r w:rsidR="00EE259B" w:rsidRPr="008875C2">
        <w:rPr>
          <w:rFonts w:ascii="Times New Roman" w:hAnsi="Times New Roman" w:cs="Times New Roman"/>
          <w:sz w:val="24"/>
          <w:szCs w:val="24"/>
        </w:rPr>
        <w:t>nustatyto vertinimo aspekto (lyginamajame variante – 4.2.7</w:t>
      </w:r>
      <w:r w:rsidR="00AE69B2" w:rsidRPr="008875C2">
        <w:rPr>
          <w:rFonts w:ascii="Times New Roman" w:hAnsi="Times New Roman" w:cs="Times New Roman"/>
          <w:sz w:val="24"/>
          <w:szCs w:val="24"/>
        </w:rPr>
        <w:t xml:space="preserve"> papunktis</w:t>
      </w:r>
      <w:r w:rsidR="00EE259B" w:rsidRPr="008875C2">
        <w:rPr>
          <w:rFonts w:ascii="Times New Roman" w:hAnsi="Times New Roman" w:cs="Times New Roman"/>
          <w:sz w:val="24"/>
          <w:szCs w:val="24"/>
        </w:rPr>
        <w:t>) nuostata tikslinama siekiant aiškesnio reglamentavimo.</w:t>
      </w:r>
    </w:p>
    <w:p w14:paraId="376A78F5" w14:textId="5A60FF59" w:rsidR="002A203F" w:rsidRDefault="002A203F" w:rsidP="008875C2">
      <w:pPr>
        <w:pStyle w:val="Sraopastraipa"/>
        <w:numPr>
          <w:ilvl w:val="0"/>
          <w:numId w:val="4"/>
        </w:numPr>
        <w:ind w:left="0" w:firstLine="680"/>
        <w:jc w:val="both"/>
        <w:rPr>
          <w:rFonts w:ascii="Times New Roman" w:hAnsi="Times New Roman" w:cs="Times New Roman"/>
          <w:sz w:val="24"/>
          <w:szCs w:val="24"/>
        </w:rPr>
      </w:pPr>
      <w:r w:rsidRPr="009D59C0">
        <w:rPr>
          <w:rFonts w:ascii="Times New Roman" w:hAnsi="Times New Roman" w:cs="Times New Roman"/>
          <w:b/>
          <w:bCs/>
          <w:sz w:val="24"/>
          <w:szCs w:val="24"/>
        </w:rPr>
        <w:t xml:space="preserve">4.5 papunktis </w:t>
      </w:r>
      <w:r w:rsidRPr="00B17AD0">
        <w:rPr>
          <w:rFonts w:ascii="Times New Roman" w:hAnsi="Times New Roman" w:cs="Times New Roman"/>
          <w:sz w:val="24"/>
          <w:szCs w:val="24"/>
        </w:rPr>
        <w:t>papildomas</w:t>
      </w:r>
      <w:r w:rsidR="00EE259B">
        <w:rPr>
          <w:rFonts w:ascii="Times New Roman" w:hAnsi="Times New Roman" w:cs="Times New Roman"/>
          <w:sz w:val="24"/>
          <w:szCs w:val="24"/>
        </w:rPr>
        <w:t xml:space="preserve"> nuoroda į </w:t>
      </w:r>
      <w:r w:rsidR="00EE259B" w:rsidRPr="00EE259B">
        <w:rPr>
          <w:rFonts w:ascii="Times New Roman" w:hAnsi="Times New Roman" w:cs="Times New Roman"/>
          <w:sz w:val="24"/>
          <w:szCs w:val="24"/>
        </w:rPr>
        <w:t>2024 m. rugsėjo 23 d. Europos Parlamento ir Tarybos</w:t>
      </w:r>
      <w:r w:rsidR="008875C2">
        <w:rPr>
          <w:rFonts w:ascii="Times New Roman" w:hAnsi="Times New Roman" w:cs="Times New Roman"/>
          <w:sz w:val="24"/>
          <w:szCs w:val="24"/>
        </w:rPr>
        <w:t xml:space="preserve"> </w:t>
      </w:r>
      <w:r w:rsidR="00EE259B" w:rsidRPr="00EE259B">
        <w:rPr>
          <w:rFonts w:ascii="Times New Roman" w:hAnsi="Times New Roman" w:cs="Times New Roman"/>
          <w:sz w:val="24"/>
          <w:szCs w:val="24"/>
        </w:rPr>
        <w:t>reglamento (ES, Euratomas) 2024/2509 dėl Sąjungos bendrajam biudžetui taikomų finansinių taisyklių 201 straipsnio 2 dalį</w:t>
      </w:r>
      <w:r w:rsidR="00E965A1">
        <w:rPr>
          <w:rFonts w:ascii="Times New Roman" w:hAnsi="Times New Roman" w:cs="Times New Roman"/>
          <w:sz w:val="24"/>
          <w:szCs w:val="24"/>
        </w:rPr>
        <w:t xml:space="preserve"> bei papunkčio instrukcijoje nurod</w:t>
      </w:r>
      <w:r w:rsidR="00DA77B6">
        <w:rPr>
          <w:rFonts w:ascii="Times New Roman" w:hAnsi="Times New Roman" w:cs="Times New Roman"/>
          <w:sz w:val="24"/>
          <w:szCs w:val="24"/>
        </w:rPr>
        <w:t>oma,</w:t>
      </w:r>
      <w:r w:rsidR="00E965A1">
        <w:rPr>
          <w:rFonts w:ascii="Times New Roman" w:hAnsi="Times New Roman" w:cs="Times New Roman"/>
          <w:sz w:val="24"/>
          <w:szCs w:val="24"/>
        </w:rPr>
        <w:t xml:space="preserve"> kad atitiktis šiam vertinimo aspektui n</w:t>
      </w:r>
      <w:r w:rsidR="00E965A1" w:rsidRPr="00E965A1">
        <w:rPr>
          <w:rFonts w:ascii="Times New Roman" w:hAnsi="Times New Roman" w:cs="Times New Roman"/>
          <w:sz w:val="24"/>
          <w:szCs w:val="24"/>
        </w:rPr>
        <w:t>evertinama, kai skiriama mažesnė nei 60 000 eurų arba šiai sumai lygi skiriamo finansavimo suma</w:t>
      </w:r>
      <w:r w:rsidRPr="002A203F">
        <w:rPr>
          <w:rFonts w:ascii="Times New Roman" w:hAnsi="Times New Roman" w:cs="Times New Roman"/>
          <w:sz w:val="24"/>
          <w:szCs w:val="24"/>
        </w:rPr>
        <w:t xml:space="preserve">. </w:t>
      </w:r>
    </w:p>
    <w:p w14:paraId="38A72ADE" w14:textId="5543F491" w:rsidR="001E3A7A" w:rsidRPr="008875C2" w:rsidRDefault="00E965A1" w:rsidP="008875C2">
      <w:pPr>
        <w:jc w:val="both"/>
        <w:rPr>
          <w:rFonts w:ascii="Times New Roman" w:hAnsi="Times New Roman" w:cs="Times New Roman"/>
          <w:sz w:val="24"/>
          <w:szCs w:val="24"/>
        </w:rPr>
      </w:pPr>
      <w:r w:rsidRPr="008875C2">
        <w:rPr>
          <w:rFonts w:ascii="Times New Roman" w:hAnsi="Times New Roman" w:cs="Times New Roman"/>
          <w:b/>
          <w:bCs/>
          <w:sz w:val="24"/>
          <w:szCs w:val="24"/>
        </w:rPr>
        <w:t xml:space="preserve">Argumentai: </w:t>
      </w:r>
      <w:r w:rsidRPr="008875C2">
        <w:rPr>
          <w:rFonts w:ascii="Times New Roman" w:hAnsi="Times New Roman" w:cs="Times New Roman"/>
          <w:sz w:val="24"/>
          <w:szCs w:val="24"/>
        </w:rPr>
        <w:t>papunktis tikslinimas</w:t>
      </w:r>
      <w:r w:rsidRPr="008875C2">
        <w:rPr>
          <w:rFonts w:ascii="Times New Roman" w:hAnsi="Times New Roman" w:cs="Times New Roman"/>
          <w:b/>
          <w:bCs/>
          <w:sz w:val="24"/>
          <w:szCs w:val="24"/>
        </w:rPr>
        <w:t xml:space="preserve"> </w:t>
      </w:r>
      <w:r w:rsidRPr="008875C2">
        <w:rPr>
          <w:rFonts w:ascii="Times New Roman" w:hAnsi="Times New Roman" w:cs="Times New Roman"/>
          <w:sz w:val="24"/>
          <w:szCs w:val="24"/>
        </w:rPr>
        <w:t>siekiant</w:t>
      </w:r>
      <w:r w:rsidR="001E3A7A" w:rsidRPr="008875C2">
        <w:rPr>
          <w:rFonts w:ascii="Times New Roman" w:hAnsi="Times New Roman" w:cs="Times New Roman"/>
          <w:sz w:val="24"/>
          <w:szCs w:val="24"/>
        </w:rPr>
        <w:t xml:space="preserve"> aiškiau reglamentuoti</w:t>
      </w:r>
      <w:r w:rsidRPr="008875C2">
        <w:rPr>
          <w:rFonts w:ascii="Times New Roman" w:hAnsi="Times New Roman" w:cs="Times New Roman"/>
          <w:sz w:val="24"/>
          <w:szCs w:val="24"/>
        </w:rPr>
        <w:t xml:space="preserve"> </w:t>
      </w:r>
      <w:r w:rsidR="001E3A7A" w:rsidRPr="008875C2">
        <w:rPr>
          <w:rFonts w:ascii="Times New Roman" w:hAnsi="Times New Roman" w:cs="Times New Roman"/>
          <w:sz w:val="24"/>
          <w:szCs w:val="24"/>
        </w:rPr>
        <w:t xml:space="preserve">finansinio projekto (veiklų) rezultatų tęstinumo sampratą. </w:t>
      </w:r>
      <w:r w:rsidRPr="008875C2">
        <w:rPr>
          <w:rFonts w:ascii="Times New Roman" w:hAnsi="Times New Roman" w:cs="Times New Roman"/>
          <w:sz w:val="24"/>
          <w:szCs w:val="24"/>
        </w:rPr>
        <w:t>Vertinimo išimtis instrukcijoje nurodoma</w:t>
      </w:r>
      <w:r w:rsidR="001E3A7A" w:rsidRPr="008875C2">
        <w:rPr>
          <w:rFonts w:ascii="Times New Roman" w:hAnsi="Times New Roman" w:cs="Times New Roman"/>
          <w:sz w:val="24"/>
          <w:szCs w:val="24"/>
        </w:rPr>
        <w:t>,</w:t>
      </w:r>
      <w:r w:rsidRPr="008875C2">
        <w:rPr>
          <w:rFonts w:ascii="Times New Roman" w:hAnsi="Times New Roman" w:cs="Times New Roman"/>
          <w:sz w:val="24"/>
          <w:szCs w:val="24"/>
        </w:rPr>
        <w:t xml:space="preserve"> vadovaujantis </w:t>
      </w:r>
      <w:r w:rsidR="00DA77B6" w:rsidRPr="008875C2">
        <w:rPr>
          <w:rFonts w:ascii="Times New Roman" w:hAnsi="Times New Roman" w:cs="Times New Roman"/>
          <w:sz w:val="24"/>
          <w:szCs w:val="24"/>
        </w:rPr>
        <w:t xml:space="preserve">Reglamento (ES, Euratomas) 2024/2509 </w:t>
      </w:r>
      <w:r w:rsidRPr="008875C2">
        <w:rPr>
          <w:rFonts w:ascii="Times New Roman" w:hAnsi="Times New Roman" w:cs="Times New Roman"/>
          <w:sz w:val="24"/>
          <w:szCs w:val="24"/>
        </w:rPr>
        <w:t xml:space="preserve">199 straipsnio 1 dalies c) punktu, kuriame numatoma, kad </w:t>
      </w:r>
      <w:r w:rsidR="009067FE" w:rsidRPr="008875C2">
        <w:rPr>
          <w:rFonts w:ascii="Times New Roman" w:hAnsi="Times New Roman" w:cs="Times New Roman"/>
          <w:sz w:val="24"/>
          <w:szCs w:val="24"/>
        </w:rPr>
        <w:t xml:space="preserve">informacijos ir įrodomųjų dokumentų, būtinų norint įrodyti pareiškėjo finansinį ir veiklos pajėgumą, nereikalaujama mažos vertės dotacijų </w:t>
      </w:r>
      <w:r w:rsidR="001E3A7A" w:rsidRPr="008875C2">
        <w:rPr>
          <w:rFonts w:ascii="Times New Roman" w:hAnsi="Times New Roman" w:cs="Times New Roman"/>
          <w:sz w:val="24"/>
          <w:szCs w:val="24"/>
        </w:rPr>
        <w:t xml:space="preserve">(pagal Reglamento (ES, Euratomas) 2024/2509 2 straipsnio 43 punktą </w:t>
      </w:r>
      <w:r w:rsidR="002220AE" w:rsidRPr="008875C2">
        <w:rPr>
          <w:rFonts w:ascii="Times New Roman" w:hAnsi="Times New Roman" w:cs="Times New Roman"/>
          <w:sz w:val="24"/>
          <w:szCs w:val="24"/>
        </w:rPr>
        <w:t>–</w:t>
      </w:r>
      <w:r w:rsidR="001E3A7A" w:rsidRPr="008875C2">
        <w:rPr>
          <w:rFonts w:ascii="Times New Roman" w:hAnsi="Times New Roman" w:cs="Times New Roman"/>
          <w:sz w:val="24"/>
          <w:szCs w:val="24"/>
        </w:rPr>
        <w:t xml:space="preserve"> 60 000 </w:t>
      </w:r>
      <w:r w:rsidR="00994BB4" w:rsidRPr="008875C2">
        <w:rPr>
          <w:rFonts w:ascii="Times New Roman" w:hAnsi="Times New Roman" w:cs="Times New Roman"/>
          <w:sz w:val="24"/>
          <w:szCs w:val="24"/>
        </w:rPr>
        <w:t>eurų</w:t>
      </w:r>
      <w:r w:rsidR="001E3A7A" w:rsidRPr="008875C2">
        <w:rPr>
          <w:rFonts w:ascii="Times New Roman" w:hAnsi="Times New Roman" w:cs="Times New Roman"/>
          <w:sz w:val="24"/>
          <w:szCs w:val="24"/>
        </w:rPr>
        <w:t xml:space="preserve"> arba mažesnė dotacija) </w:t>
      </w:r>
      <w:r w:rsidR="009067FE" w:rsidRPr="008875C2">
        <w:rPr>
          <w:rFonts w:ascii="Times New Roman" w:hAnsi="Times New Roman" w:cs="Times New Roman"/>
          <w:sz w:val="24"/>
          <w:szCs w:val="24"/>
        </w:rPr>
        <w:t xml:space="preserve">atveju. </w:t>
      </w:r>
    </w:p>
    <w:p w14:paraId="10531327" w14:textId="2E6F392B" w:rsidR="00830BF6" w:rsidRPr="00830BF6" w:rsidRDefault="00994BB4" w:rsidP="00830BF6">
      <w:pPr>
        <w:pStyle w:val="Sraopastraipa"/>
        <w:numPr>
          <w:ilvl w:val="0"/>
          <w:numId w:val="4"/>
        </w:numPr>
        <w:jc w:val="both"/>
        <w:rPr>
          <w:rFonts w:ascii="Times New Roman" w:hAnsi="Times New Roman" w:cs="Times New Roman"/>
          <w:sz w:val="24"/>
          <w:szCs w:val="24"/>
        </w:rPr>
      </w:pPr>
      <w:r>
        <w:rPr>
          <w:rFonts w:ascii="Times New Roman" w:hAnsi="Times New Roman" w:cs="Times New Roman"/>
          <w:sz w:val="24"/>
          <w:szCs w:val="24"/>
        </w:rPr>
        <w:t>Atliekami kiti redakciniai patikslinimai.</w:t>
      </w:r>
      <w:bookmarkEnd w:id="1"/>
    </w:p>
    <w:p w14:paraId="78196427" w14:textId="5D31DDA5" w:rsidR="000D1D75" w:rsidRPr="003667E0" w:rsidRDefault="000D1D75" w:rsidP="00830BF6">
      <w:pPr>
        <w:spacing w:before="240"/>
        <w:jc w:val="both"/>
        <w:rPr>
          <w:rFonts w:ascii="Times New Roman" w:hAnsi="Times New Roman" w:cs="Times New Roman"/>
          <w:b/>
          <w:bCs/>
          <w:sz w:val="24"/>
          <w:szCs w:val="24"/>
        </w:rPr>
      </w:pPr>
      <w:r w:rsidRPr="003667E0">
        <w:rPr>
          <w:rFonts w:ascii="Times New Roman" w:hAnsi="Times New Roman" w:cs="Times New Roman"/>
          <w:b/>
          <w:bCs/>
          <w:sz w:val="24"/>
          <w:szCs w:val="24"/>
        </w:rPr>
        <w:t>NUTARTA</w:t>
      </w:r>
      <w:r w:rsidRPr="003667E0">
        <w:rPr>
          <w:rFonts w:ascii="Times New Roman" w:hAnsi="Times New Roman" w:cs="Times New Roman"/>
          <w:b/>
          <w:bCs/>
          <w:sz w:val="24"/>
          <w:szCs w:val="24"/>
        </w:rPr>
        <w:t>:</w:t>
      </w:r>
    </w:p>
    <w:p w14:paraId="54957A69" w14:textId="32CBCCED" w:rsidR="00830BF6" w:rsidRDefault="00830BF6" w:rsidP="00830BF6">
      <w:pPr>
        <w:spacing w:after="0" w:line="240" w:lineRule="auto"/>
        <w:jc w:val="both"/>
        <w:rPr>
          <w:rFonts w:ascii="Times New Roman" w:hAnsi="Times New Roman" w:cs="Times New Roman"/>
          <w:sz w:val="24"/>
          <w:szCs w:val="24"/>
        </w:rPr>
      </w:pPr>
      <w:r w:rsidRPr="00830BF6">
        <w:rPr>
          <w:rFonts w:ascii="Times New Roman" w:hAnsi="Times New Roman" w:cs="Times New Roman"/>
          <w:b/>
          <w:bCs/>
          <w:sz w:val="24"/>
          <w:szCs w:val="24"/>
        </w:rPr>
        <w:t>P</w:t>
      </w:r>
      <w:r w:rsidRPr="00830BF6">
        <w:rPr>
          <w:rFonts w:ascii="Times New Roman" w:hAnsi="Times New Roman" w:cs="Times New Roman"/>
          <w:b/>
          <w:bCs/>
          <w:sz w:val="24"/>
          <w:szCs w:val="24"/>
        </w:rPr>
        <w:t>ritarti</w:t>
      </w:r>
      <w:r>
        <w:rPr>
          <w:rFonts w:ascii="Times New Roman" w:hAnsi="Times New Roman" w:cs="Times New Roman"/>
          <w:b/>
          <w:bCs/>
          <w:sz w:val="24"/>
          <w:szCs w:val="24"/>
        </w:rPr>
        <w:t xml:space="preserve"> </w:t>
      </w:r>
      <w:r w:rsidRPr="002E75EC">
        <w:rPr>
          <w:rFonts w:ascii="Times New Roman" w:hAnsi="Times New Roman" w:cs="Times New Roman"/>
          <w:sz w:val="24"/>
          <w:szCs w:val="24"/>
        </w:rPr>
        <w:t>BAK</w:t>
      </w:r>
      <w:r>
        <w:rPr>
          <w:rFonts w:ascii="Times New Roman" w:hAnsi="Times New Roman" w:cs="Times New Roman"/>
          <w:b/>
          <w:bCs/>
          <w:sz w:val="24"/>
          <w:szCs w:val="24"/>
        </w:rPr>
        <w:t xml:space="preserve"> </w:t>
      </w:r>
      <w:r>
        <w:rPr>
          <w:rFonts w:ascii="Times New Roman" w:hAnsi="Times New Roman" w:cs="Times New Roman"/>
          <w:sz w:val="24"/>
          <w:szCs w:val="24"/>
        </w:rPr>
        <w:t>2.4, 4.2</w:t>
      </w:r>
      <w:r w:rsidRPr="00BC4814">
        <w:rPr>
          <w:rFonts w:ascii="Times New Roman" w:hAnsi="Times New Roman" w:cs="Times New Roman"/>
          <w:sz w:val="24"/>
          <w:szCs w:val="24"/>
        </w:rPr>
        <w:t xml:space="preserve"> </w:t>
      </w:r>
      <w:r>
        <w:rPr>
          <w:rFonts w:ascii="Times New Roman" w:hAnsi="Times New Roman" w:cs="Times New Roman"/>
          <w:sz w:val="24"/>
          <w:szCs w:val="24"/>
        </w:rPr>
        <w:t xml:space="preserve">ir 4.5 </w:t>
      </w:r>
      <w:r w:rsidRPr="00BC4814">
        <w:rPr>
          <w:rFonts w:ascii="Times New Roman" w:hAnsi="Times New Roman" w:cs="Times New Roman"/>
          <w:sz w:val="24"/>
          <w:szCs w:val="24"/>
        </w:rPr>
        <w:t>papunk</w:t>
      </w:r>
      <w:r>
        <w:rPr>
          <w:rFonts w:ascii="Times New Roman" w:hAnsi="Times New Roman" w:cs="Times New Roman"/>
          <w:sz w:val="24"/>
          <w:szCs w:val="24"/>
        </w:rPr>
        <w:t xml:space="preserve">čiuose nustatytų </w:t>
      </w:r>
      <w:r w:rsidRPr="00BC4814">
        <w:rPr>
          <w:rFonts w:ascii="Times New Roman" w:hAnsi="Times New Roman" w:cs="Times New Roman"/>
          <w:sz w:val="24"/>
          <w:szCs w:val="24"/>
        </w:rPr>
        <w:t>vertinimo aspekt</w:t>
      </w:r>
      <w:r>
        <w:rPr>
          <w:rFonts w:ascii="Times New Roman" w:hAnsi="Times New Roman" w:cs="Times New Roman"/>
          <w:sz w:val="24"/>
          <w:szCs w:val="24"/>
        </w:rPr>
        <w:t>ų, jų instrukcijų keitimui ir kitiems atliekamiems redakciniams patikslinimams</w:t>
      </w:r>
      <w:r w:rsidRPr="003E79B9">
        <w:rPr>
          <w:rFonts w:ascii="Times New Roman" w:hAnsi="Times New Roman" w:cs="Times New Roman"/>
          <w:sz w:val="24"/>
          <w:szCs w:val="24"/>
        </w:rPr>
        <w:t>.</w:t>
      </w:r>
    </w:p>
    <w:p w14:paraId="1C4BE498" w14:textId="77777777" w:rsidR="00830BF6" w:rsidRDefault="00830BF6" w:rsidP="00830BF6">
      <w:pPr>
        <w:spacing w:after="0" w:line="240" w:lineRule="auto"/>
        <w:jc w:val="both"/>
        <w:rPr>
          <w:rFonts w:ascii="Times New Roman" w:hAnsi="Times New Roman" w:cs="Times New Roman"/>
          <w:sz w:val="24"/>
          <w:szCs w:val="24"/>
        </w:rPr>
      </w:pPr>
    </w:p>
    <w:p w14:paraId="297E0CAB" w14:textId="256FFEFA" w:rsidR="000D1D75" w:rsidRPr="000D1D75" w:rsidRDefault="000D1D75" w:rsidP="000D1D75">
      <w:pPr>
        <w:spacing w:after="0" w:line="240" w:lineRule="auto"/>
        <w:ind w:firstLine="567"/>
        <w:jc w:val="both"/>
        <w:rPr>
          <w:rFonts w:ascii="Times New Roman" w:eastAsia="Times New Roman" w:hAnsi="Times New Roman" w:cs="Times New Roman"/>
          <w:b/>
          <w:bCs/>
          <w:kern w:val="0"/>
          <w:sz w:val="24"/>
          <w:szCs w:val="24"/>
          <w:lang w:eastAsia="lt-LT"/>
          <w14:ligatures w14:val="none"/>
        </w:rPr>
      </w:pPr>
      <w:r w:rsidRPr="000D1D75">
        <w:rPr>
          <w:rFonts w:ascii="Times New Roman" w:eastAsia="Times New Roman" w:hAnsi="Times New Roman" w:cs="Times New Roman"/>
          <w:kern w:val="0"/>
          <w:sz w:val="24"/>
          <w:szCs w:val="24"/>
          <w:lang w:eastAsia="lt-LT"/>
          <w14:ligatures w14:val="none"/>
        </w:rPr>
        <w:t>Iš 4</w:t>
      </w:r>
      <w:r>
        <w:rPr>
          <w:rFonts w:ascii="Times New Roman" w:eastAsia="Times New Roman" w:hAnsi="Times New Roman" w:cs="Times New Roman"/>
          <w:kern w:val="0"/>
          <w:sz w:val="24"/>
          <w:szCs w:val="24"/>
          <w:lang w:eastAsia="lt-LT"/>
          <w14:ligatures w14:val="none"/>
        </w:rPr>
        <w:t>8</w:t>
      </w:r>
      <w:r w:rsidRPr="000D1D75">
        <w:rPr>
          <w:rFonts w:ascii="Times New Roman" w:eastAsia="Times New Roman" w:hAnsi="Times New Roman" w:cs="Times New Roman"/>
          <w:kern w:val="0"/>
          <w:sz w:val="24"/>
          <w:szCs w:val="24"/>
          <w:lang w:eastAsia="lt-LT"/>
          <w14:ligatures w14:val="none"/>
        </w:rPr>
        <w:t xml:space="preserve"> Komiteto narių balsavime dalyvavo 32 Komiteto nariai. </w:t>
      </w:r>
      <w:r w:rsidRPr="000D1D75">
        <w:rPr>
          <w:rFonts w:ascii="Times New Roman" w:eastAsia="Times New Roman" w:hAnsi="Times New Roman" w:cs="Times New Roman"/>
          <w:b/>
          <w:bCs/>
          <w:kern w:val="0"/>
          <w:sz w:val="24"/>
          <w:szCs w:val="24"/>
          <w:lang w:eastAsia="lt-LT"/>
          <w14:ligatures w14:val="none"/>
        </w:rPr>
        <w:t>„UŽ“ balsavo 32 Komiteto nariai, „PRIEŠ“ balsavusių nėra.</w:t>
      </w:r>
    </w:p>
    <w:p w14:paraId="63682E99" w14:textId="77777777" w:rsidR="000D1D75" w:rsidRDefault="000D1D75" w:rsidP="003A6DA2">
      <w:pPr>
        <w:jc w:val="both"/>
        <w:rPr>
          <w:rFonts w:ascii="Times New Roman" w:hAnsi="Times New Roman" w:cs="Times New Roman"/>
          <w:sz w:val="24"/>
          <w:szCs w:val="24"/>
        </w:rPr>
      </w:pPr>
    </w:p>
    <w:p w14:paraId="0F98B57B" w14:textId="77777777" w:rsidR="00BC4814" w:rsidRDefault="00BC4814" w:rsidP="003A6DA2">
      <w:pPr>
        <w:jc w:val="both"/>
        <w:rPr>
          <w:rFonts w:ascii="Times New Roman" w:hAnsi="Times New Roman" w:cs="Times New Roman"/>
          <w:sz w:val="24"/>
          <w:szCs w:val="24"/>
        </w:rPr>
      </w:pPr>
    </w:p>
    <w:p w14:paraId="09A29C40" w14:textId="40D15E24" w:rsidR="00AA612C" w:rsidRPr="00E849DE" w:rsidRDefault="006E77B5" w:rsidP="001049A1">
      <w:pPr>
        <w:jc w:val="both"/>
        <w:rPr>
          <w:rFonts w:ascii="Times New Roman" w:hAnsi="Times New Roman" w:cs="Times New Roman"/>
          <w:sz w:val="24"/>
          <w:szCs w:val="24"/>
        </w:rPr>
      </w:pPr>
      <w:r w:rsidRPr="00E849DE">
        <w:rPr>
          <w:rFonts w:ascii="Times New Roman" w:hAnsi="Times New Roman" w:cs="Times New Roman"/>
          <w:sz w:val="24"/>
          <w:szCs w:val="24"/>
        </w:rPr>
        <w:t>PRIDEDAMA:</w:t>
      </w:r>
      <w:bookmarkStart w:id="2" w:name="_Hlk184219348"/>
    </w:p>
    <w:p w14:paraId="3E50EE7C" w14:textId="62DE6641" w:rsidR="00AA612C" w:rsidRPr="00E849DE" w:rsidRDefault="00AA612C" w:rsidP="00AA612C">
      <w:pPr>
        <w:pStyle w:val="Sraopastraipa"/>
        <w:numPr>
          <w:ilvl w:val="0"/>
          <w:numId w:val="2"/>
        </w:numPr>
        <w:autoSpaceDE w:val="0"/>
        <w:autoSpaceDN w:val="0"/>
        <w:adjustRightInd w:val="0"/>
        <w:spacing w:after="0" w:line="240" w:lineRule="auto"/>
        <w:jc w:val="both"/>
        <w:rPr>
          <w:rFonts w:ascii="Times New Roman" w:hAnsi="Times New Roman" w:cs="Times New Roman"/>
          <w:sz w:val="24"/>
          <w:szCs w:val="24"/>
        </w:rPr>
      </w:pPr>
      <w:r w:rsidRPr="00E849DE">
        <w:rPr>
          <w:rFonts w:ascii="Times New Roman" w:hAnsi="Times New Roman" w:cs="Times New Roman"/>
          <w:sz w:val="24"/>
          <w:szCs w:val="24"/>
        </w:rPr>
        <w:t>Dalyvių sąrašas</w:t>
      </w:r>
      <w:r w:rsidR="00E32924">
        <w:rPr>
          <w:rFonts w:ascii="Times New Roman" w:hAnsi="Times New Roman" w:cs="Times New Roman"/>
          <w:sz w:val="24"/>
          <w:szCs w:val="24"/>
        </w:rPr>
        <w:t xml:space="preserve"> –</w:t>
      </w:r>
      <w:r w:rsidRPr="00E849DE">
        <w:rPr>
          <w:rFonts w:ascii="Times New Roman" w:hAnsi="Times New Roman" w:cs="Times New Roman"/>
          <w:sz w:val="24"/>
          <w:szCs w:val="24"/>
        </w:rPr>
        <w:t xml:space="preserve"> 1 lapas;</w:t>
      </w:r>
    </w:p>
    <w:p w14:paraId="5A19C701" w14:textId="27B96B73" w:rsidR="00AA612C" w:rsidRPr="00E849DE" w:rsidRDefault="007B75BC" w:rsidP="00AA612C">
      <w:pPr>
        <w:pStyle w:val="Sraopastraipa"/>
        <w:numPr>
          <w:ilvl w:val="0"/>
          <w:numId w:val="2"/>
        </w:numPr>
        <w:jc w:val="both"/>
        <w:rPr>
          <w:rFonts w:ascii="Times New Roman" w:hAnsi="Times New Roman" w:cs="Times New Roman"/>
          <w:sz w:val="24"/>
          <w:szCs w:val="24"/>
        </w:rPr>
      </w:pPr>
      <w:r w:rsidRPr="00E849DE">
        <w:rPr>
          <w:rFonts w:ascii="Times New Roman" w:hAnsi="Times New Roman" w:cs="Times New Roman"/>
          <w:sz w:val="24"/>
          <w:szCs w:val="24"/>
        </w:rPr>
        <w:t>Projektų administravimo ir finansavimo taisyklių 2 priedo keičiam</w:t>
      </w:r>
      <w:r w:rsidR="00BC71FD" w:rsidRPr="00E849DE">
        <w:rPr>
          <w:rFonts w:ascii="Times New Roman" w:hAnsi="Times New Roman" w:cs="Times New Roman"/>
          <w:sz w:val="24"/>
          <w:szCs w:val="24"/>
        </w:rPr>
        <w:t>ų</w:t>
      </w:r>
      <w:r w:rsidRPr="00E849DE">
        <w:rPr>
          <w:rFonts w:ascii="Times New Roman" w:hAnsi="Times New Roman" w:cs="Times New Roman"/>
          <w:sz w:val="24"/>
          <w:szCs w:val="24"/>
        </w:rPr>
        <w:t xml:space="preserve"> dali</w:t>
      </w:r>
      <w:r w:rsidR="00BC71FD" w:rsidRPr="00E849DE">
        <w:rPr>
          <w:rFonts w:ascii="Times New Roman" w:hAnsi="Times New Roman" w:cs="Times New Roman"/>
          <w:sz w:val="24"/>
          <w:szCs w:val="24"/>
        </w:rPr>
        <w:t>ų</w:t>
      </w:r>
      <w:r w:rsidRPr="00E849DE">
        <w:rPr>
          <w:rFonts w:ascii="Times New Roman" w:hAnsi="Times New Roman" w:cs="Times New Roman"/>
          <w:sz w:val="24"/>
          <w:szCs w:val="24"/>
        </w:rPr>
        <w:t xml:space="preserve"> lyginamasis variantas – </w:t>
      </w:r>
      <w:r w:rsidR="000601D4" w:rsidRPr="00E849DE">
        <w:rPr>
          <w:rFonts w:ascii="Times New Roman" w:hAnsi="Times New Roman" w:cs="Times New Roman"/>
          <w:sz w:val="24"/>
          <w:szCs w:val="24"/>
        </w:rPr>
        <w:t>4</w:t>
      </w:r>
      <w:r w:rsidRPr="00E849DE">
        <w:rPr>
          <w:rFonts w:ascii="Times New Roman" w:hAnsi="Times New Roman" w:cs="Times New Roman"/>
          <w:sz w:val="24"/>
          <w:szCs w:val="24"/>
        </w:rPr>
        <w:t xml:space="preserve"> </w:t>
      </w:r>
      <w:r w:rsidR="00E32924">
        <w:rPr>
          <w:rFonts w:ascii="Times New Roman" w:hAnsi="Times New Roman" w:cs="Times New Roman"/>
          <w:sz w:val="24"/>
          <w:szCs w:val="24"/>
        </w:rPr>
        <w:t>lapai</w:t>
      </w:r>
      <w:r w:rsidRPr="00E849DE">
        <w:rPr>
          <w:rFonts w:ascii="Times New Roman" w:hAnsi="Times New Roman" w:cs="Times New Roman"/>
          <w:sz w:val="24"/>
          <w:szCs w:val="24"/>
        </w:rPr>
        <w:t>.</w:t>
      </w:r>
    </w:p>
    <w:p w14:paraId="4EB79AB3" w14:textId="77777777" w:rsidR="00126C36" w:rsidRDefault="00126C36" w:rsidP="00126C36">
      <w:pPr>
        <w:jc w:val="both"/>
        <w:rPr>
          <w:rFonts w:ascii="Times New Roman" w:hAnsi="Times New Roman" w:cs="Times New Roman"/>
          <w:sz w:val="24"/>
          <w:szCs w:val="24"/>
        </w:rPr>
      </w:pPr>
    </w:p>
    <w:p w14:paraId="4A8BF548" w14:textId="77777777" w:rsidR="00126C36" w:rsidRDefault="00126C36" w:rsidP="00126C36">
      <w:pPr>
        <w:jc w:val="both"/>
        <w:rPr>
          <w:rFonts w:ascii="Times New Roman" w:hAnsi="Times New Roman" w:cs="Times New Roman"/>
          <w:sz w:val="24"/>
          <w:szCs w:val="24"/>
        </w:rPr>
      </w:pPr>
    </w:p>
    <w:p w14:paraId="7D17B120" w14:textId="76A5A6B7" w:rsidR="00126C36" w:rsidRPr="00126C36" w:rsidRDefault="00126C36" w:rsidP="00126C36">
      <w:pPr>
        <w:jc w:val="both"/>
        <w:rPr>
          <w:rFonts w:ascii="Times New Roman" w:hAnsi="Times New Roman" w:cs="Times New Roman"/>
          <w:sz w:val="24"/>
          <w:szCs w:val="24"/>
        </w:rPr>
      </w:pPr>
      <w:r w:rsidRPr="00126C36">
        <w:rPr>
          <w:rFonts w:ascii="Times New Roman" w:hAnsi="Times New Roman" w:cs="Times New Roman"/>
          <w:sz w:val="24"/>
          <w:szCs w:val="24"/>
        </w:rPr>
        <w:t>Pirmininkė</w:t>
      </w:r>
      <w:r w:rsidRPr="00126C36">
        <w:rPr>
          <w:rFonts w:ascii="Times New Roman" w:hAnsi="Times New Roman" w:cs="Times New Roman"/>
          <w:sz w:val="24"/>
          <w:szCs w:val="24"/>
        </w:rPr>
        <w:tab/>
      </w:r>
      <w:r w:rsidRPr="00126C36">
        <w:rPr>
          <w:rFonts w:ascii="Times New Roman" w:hAnsi="Times New Roman" w:cs="Times New Roman"/>
          <w:sz w:val="24"/>
          <w:szCs w:val="24"/>
        </w:rPr>
        <w:tab/>
      </w:r>
      <w:r w:rsidRPr="00126C36">
        <w:rPr>
          <w:rFonts w:ascii="Times New Roman" w:hAnsi="Times New Roman" w:cs="Times New Roman"/>
          <w:sz w:val="24"/>
          <w:szCs w:val="24"/>
        </w:rPr>
        <w:tab/>
      </w:r>
      <w:r w:rsidRPr="00126C36">
        <w:rPr>
          <w:rFonts w:ascii="Times New Roman" w:hAnsi="Times New Roman" w:cs="Times New Roman"/>
          <w:sz w:val="24"/>
          <w:szCs w:val="24"/>
        </w:rPr>
        <w:tab/>
      </w:r>
      <w:r w:rsidRPr="00126C36">
        <w:rPr>
          <w:rFonts w:ascii="Times New Roman" w:hAnsi="Times New Roman" w:cs="Times New Roman"/>
          <w:sz w:val="24"/>
          <w:szCs w:val="24"/>
        </w:rPr>
        <w:tab/>
        <w:t>Vaida Žukauskaitė</w:t>
      </w:r>
    </w:p>
    <w:p w14:paraId="2749063D" w14:textId="77777777" w:rsidR="00126C36" w:rsidRDefault="00126C36" w:rsidP="00126C36">
      <w:pPr>
        <w:jc w:val="both"/>
        <w:rPr>
          <w:rFonts w:ascii="Times New Roman" w:hAnsi="Times New Roman" w:cs="Times New Roman"/>
          <w:sz w:val="24"/>
          <w:szCs w:val="24"/>
        </w:rPr>
      </w:pPr>
    </w:p>
    <w:p w14:paraId="411389EE" w14:textId="77777777" w:rsidR="00126C36" w:rsidRPr="00126C36" w:rsidRDefault="00126C36" w:rsidP="00126C36">
      <w:pPr>
        <w:jc w:val="both"/>
        <w:rPr>
          <w:rFonts w:ascii="Times New Roman" w:hAnsi="Times New Roman" w:cs="Times New Roman"/>
          <w:sz w:val="24"/>
          <w:szCs w:val="24"/>
        </w:rPr>
      </w:pPr>
    </w:p>
    <w:bookmarkEnd w:id="2"/>
    <w:p w14:paraId="30170161" w14:textId="0B574BE1" w:rsidR="003A6DA2" w:rsidRPr="003E79B9" w:rsidRDefault="003A6DA2" w:rsidP="00D8271B">
      <w:pPr>
        <w:jc w:val="both"/>
        <w:rPr>
          <w:rFonts w:ascii="Times New Roman" w:hAnsi="Times New Roman" w:cs="Times New Roman"/>
          <w:sz w:val="24"/>
          <w:szCs w:val="24"/>
        </w:rPr>
      </w:pPr>
    </w:p>
    <w:p w14:paraId="1E2267A9" w14:textId="77777777" w:rsidR="002C6667" w:rsidRPr="003E79B9" w:rsidRDefault="002C6667" w:rsidP="002C6667">
      <w:pPr>
        <w:ind w:left="6480"/>
        <w:rPr>
          <w:rFonts w:ascii="Times New Roman" w:hAnsi="Times New Roman" w:cs="Times New Roman"/>
          <w:szCs w:val="24"/>
        </w:rPr>
      </w:pPr>
    </w:p>
    <w:p w14:paraId="31210FBA" w14:textId="2C072DF7" w:rsidR="00342455" w:rsidRDefault="00342455">
      <w:pPr>
        <w:rPr>
          <w:rFonts w:ascii="Times New Roman" w:hAnsi="Times New Roman" w:cs="Times New Roman"/>
          <w:szCs w:val="24"/>
        </w:rPr>
      </w:pPr>
    </w:p>
    <w:p w14:paraId="505CF994" w14:textId="77777777" w:rsidR="00AA612C" w:rsidRDefault="00AA612C">
      <w:pPr>
        <w:rPr>
          <w:rFonts w:ascii="Times New Roman" w:hAnsi="Times New Roman" w:cs="Times New Roman"/>
          <w:szCs w:val="24"/>
        </w:rPr>
      </w:pPr>
    </w:p>
    <w:sectPr w:rsidR="00AA612C">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4BE3A9" w14:textId="77777777" w:rsidR="00107E40" w:rsidRDefault="00107E40" w:rsidP="00FF34A3">
      <w:pPr>
        <w:spacing w:after="0" w:line="240" w:lineRule="auto"/>
      </w:pPr>
      <w:r>
        <w:separator/>
      </w:r>
    </w:p>
  </w:endnote>
  <w:endnote w:type="continuationSeparator" w:id="0">
    <w:p w14:paraId="4AE2AE13" w14:textId="77777777" w:rsidR="00107E40" w:rsidRDefault="00107E40" w:rsidP="00FF34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1B83EC" w14:textId="77777777" w:rsidR="00107E40" w:rsidRDefault="00107E40" w:rsidP="00FF34A3">
      <w:pPr>
        <w:spacing w:after="0" w:line="240" w:lineRule="auto"/>
      </w:pPr>
      <w:r>
        <w:separator/>
      </w:r>
    </w:p>
  </w:footnote>
  <w:footnote w:type="continuationSeparator" w:id="0">
    <w:p w14:paraId="0436A7B9" w14:textId="77777777" w:rsidR="00107E40" w:rsidRDefault="00107E40" w:rsidP="00FF34A3">
      <w:pPr>
        <w:spacing w:after="0" w:line="240" w:lineRule="auto"/>
      </w:pPr>
      <w:r>
        <w:continuationSeparator/>
      </w:r>
    </w:p>
  </w:footnote>
  <w:footnote w:id="1">
    <w:p w14:paraId="13DEE07F" w14:textId="7015D7E6" w:rsidR="00FF34A3" w:rsidRPr="00B17AD0" w:rsidRDefault="00FF34A3" w:rsidP="00610621">
      <w:pPr>
        <w:pStyle w:val="Puslapioinaostekstas"/>
        <w:jc w:val="both"/>
        <w:rPr>
          <w:rFonts w:ascii="Times New Roman" w:hAnsi="Times New Roman" w:cs="Times New Roman"/>
        </w:rPr>
      </w:pPr>
      <w:r w:rsidRPr="00B17AD0">
        <w:rPr>
          <w:rStyle w:val="Puslapioinaosnuoroda"/>
          <w:rFonts w:ascii="Times New Roman" w:hAnsi="Times New Roman" w:cs="Times New Roman"/>
        </w:rPr>
        <w:footnoteRef/>
      </w:r>
      <w:r w:rsidRPr="00B17AD0">
        <w:rPr>
          <w:rFonts w:ascii="Times New Roman" w:hAnsi="Times New Roman" w:cs="Times New Roman"/>
        </w:rPr>
        <w:t xml:space="preserve"> Patvirtintas Europos Komisijos 2021 m. vasario 15 d. sprendimu Nr. SWD (2021) 24. </w:t>
      </w:r>
    </w:p>
  </w:footnote>
  <w:footnote w:id="2">
    <w:p w14:paraId="2549B29B" w14:textId="3E9324B7" w:rsidR="00B17AD0" w:rsidRPr="00B17AD0" w:rsidRDefault="00B17AD0" w:rsidP="00610621">
      <w:pPr>
        <w:pStyle w:val="Puslapioinaostekstas"/>
        <w:jc w:val="both"/>
        <w:rPr>
          <w:rFonts w:ascii="Times New Roman" w:hAnsi="Times New Roman" w:cs="Times New Roman"/>
        </w:rPr>
      </w:pPr>
      <w:r w:rsidRPr="00B17AD0">
        <w:rPr>
          <w:rStyle w:val="Puslapioinaosnuoroda"/>
          <w:rFonts w:ascii="Times New Roman" w:hAnsi="Times New Roman" w:cs="Times New Roman"/>
        </w:rPr>
        <w:footnoteRef/>
      </w:r>
      <w:r w:rsidRPr="00B17AD0">
        <w:rPr>
          <w:rFonts w:ascii="Times New Roman" w:hAnsi="Times New Roman" w:cs="Times New Roman"/>
        </w:rPr>
        <w:t xml:space="preserve"> 2021 m. birželio 24 d. Europos Parlamento ir Tarybos reglamentas (ES) 2021/1060, kuriuo nustatomos bendros Europos regioninės plėtros fondo, „Europos socialinio fondo +“, Sanglaudos fondo, Teisingos pertvarkos fondo ir Europos jūrų reikalų, žvejybos ir akvakultūros fondo nuostatos ir šių fondų bei Prieglobsčio, migracijos ir integracijos fondo, Vidaus saugumo fondo ir Sienų valdymo ir vizų politikos finansinės paramos priemonės taisyklės.</w:t>
      </w:r>
    </w:p>
  </w:footnote>
  <w:footnote w:id="3">
    <w:p w14:paraId="7C3128A1" w14:textId="3A59790E" w:rsidR="00B17AD0" w:rsidRPr="00B17AD0" w:rsidRDefault="00B17AD0" w:rsidP="00610621">
      <w:pPr>
        <w:pStyle w:val="Puslapioinaostekstas"/>
        <w:jc w:val="both"/>
        <w:rPr>
          <w:rFonts w:ascii="Times New Roman" w:hAnsi="Times New Roman" w:cs="Times New Roman"/>
        </w:rPr>
      </w:pPr>
      <w:r w:rsidRPr="00B17AD0">
        <w:rPr>
          <w:rStyle w:val="Puslapioinaosnuoroda"/>
          <w:rFonts w:ascii="Times New Roman" w:hAnsi="Times New Roman" w:cs="Times New Roman"/>
        </w:rPr>
        <w:footnoteRef/>
      </w:r>
      <w:r w:rsidRPr="00B17AD0">
        <w:rPr>
          <w:rFonts w:ascii="Times New Roman" w:hAnsi="Times New Roman" w:cs="Times New Roman"/>
        </w:rPr>
        <w:t xml:space="preserve"> Investicijų programa – 2021–2027 metų Europos Sąjungos fondų investicijų programa.</w:t>
      </w:r>
    </w:p>
  </w:footnote>
  <w:footnote w:id="4">
    <w:p w14:paraId="565DAA4A" w14:textId="7CF6AE67" w:rsidR="00B17AD0" w:rsidRDefault="00B17AD0" w:rsidP="00610621">
      <w:pPr>
        <w:pStyle w:val="Puslapioinaostekstas"/>
        <w:jc w:val="both"/>
      </w:pPr>
      <w:r w:rsidRPr="00B17AD0">
        <w:rPr>
          <w:rStyle w:val="Puslapioinaosnuoroda"/>
          <w:rFonts w:ascii="Times New Roman" w:hAnsi="Times New Roman" w:cs="Times New Roman"/>
        </w:rPr>
        <w:footnoteRef/>
      </w:r>
      <w:r w:rsidRPr="00B17AD0">
        <w:rPr>
          <w:rFonts w:ascii="Times New Roman" w:hAnsi="Times New Roman" w:cs="Times New Roman"/>
        </w:rPr>
        <w:t xml:space="preserve"> </w:t>
      </w:r>
      <w:r w:rsidRPr="00B17AD0">
        <w:rPr>
          <w:rFonts w:ascii="Times New Roman" w:hAnsi="Times New Roman" w:cs="Times New Roman"/>
          <w:kern w:val="0"/>
          <w14:ligatures w14:val="none"/>
        </w:rPr>
        <w:t>EGADP – Ekonomikos gaivinimo ir atsparumo didinimo priemonė.</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6C1563"/>
    <w:multiLevelType w:val="hybridMultilevel"/>
    <w:tmpl w:val="DC622610"/>
    <w:lvl w:ilvl="0" w:tplc="230CE6EE">
      <w:start w:val="1"/>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3F6C58C0"/>
    <w:multiLevelType w:val="hybridMultilevel"/>
    <w:tmpl w:val="892CD22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4E525736"/>
    <w:multiLevelType w:val="hybridMultilevel"/>
    <w:tmpl w:val="F4C2486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5B5772A4"/>
    <w:multiLevelType w:val="hybridMultilevel"/>
    <w:tmpl w:val="DBAAB7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C5B6325"/>
    <w:multiLevelType w:val="hybridMultilevel"/>
    <w:tmpl w:val="FC98FD9E"/>
    <w:lvl w:ilvl="0" w:tplc="2A3A697C">
      <w:start w:val="1"/>
      <w:numFmt w:val="decimal"/>
      <w:lvlText w:val="%1."/>
      <w:lvlJc w:val="left"/>
      <w:pPr>
        <w:ind w:left="720" w:hanging="360"/>
      </w:pPr>
      <w:rPr>
        <w:rFonts w:hint="default"/>
        <w:b/>
        <w:b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69C444DA"/>
    <w:multiLevelType w:val="hybridMultilevel"/>
    <w:tmpl w:val="719E429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764960398">
    <w:abstractNumId w:val="0"/>
  </w:num>
  <w:num w:numId="2" w16cid:durableId="1482963039">
    <w:abstractNumId w:val="1"/>
  </w:num>
  <w:num w:numId="3" w16cid:durableId="1472137352">
    <w:abstractNumId w:val="5"/>
  </w:num>
  <w:num w:numId="4" w16cid:durableId="384185492">
    <w:abstractNumId w:val="4"/>
  </w:num>
  <w:num w:numId="5" w16cid:durableId="1528175163">
    <w:abstractNumId w:val="3"/>
  </w:num>
  <w:num w:numId="6" w16cid:durableId="129914495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0D4B"/>
    <w:rsid w:val="00011856"/>
    <w:rsid w:val="000169CD"/>
    <w:rsid w:val="000325AB"/>
    <w:rsid w:val="00055C86"/>
    <w:rsid w:val="000601D4"/>
    <w:rsid w:val="00060F02"/>
    <w:rsid w:val="00071EAE"/>
    <w:rsid w:val="0007622E"/>
    <w:rsid w:val="0008104C"/>
    <w:rsid w:val="000829E4"/>
    <w:rsid w:val="000A3079"/>
    <w:rsid w:val="000B2DBD"/>
    <w:rsid w:val="000B40CB"/>
    <w:rsid w:val="000D1D75"/>
    <w:rsid w:val="000D2273"/>
    <w:rsid w:val="000E0C79"/>
    <w:rsid w:val="000E1C5A"/>
    <w:rsid w:val="001049A1"/>
    <w:rsid w:val="00107E40"/>
    <w:rsid w:val="00126C36"/>
    <w:rsid w:val="00150948"/>
    <w:rsid w:val="00177445"/>
    <w:rsid w:val="00177B4C"/>
    <w:rsid w:val="00183A2D"/>
    <w:rsid w:val="00185937"/>
    <w:rsid w:val="001A3573"/>
    <w:rsid w:val="001B1D82"/>
    <w:rsid w:val="001E3A7A"/>
    <w:rsid w:val="001E4F7A"/>
    <w:rsid w:val="001F4675"/>
    <w:rsid w:val="001F529F"/>
    <w:rsid w:val="00210520"/>
    <w:rsid w:val="002142F1"/>
    <w:rsid w:val="002220AE"/>
    <w:rsid w:val="00232314"/>
    <w:rsid w:val="00232C1B"/>
    <w:rsid w:val="00236AE7"/>
    <w:rsid w:val="0026425D"/>
    <w:rsid w:val="00272431"/>
    <w:rsid w:val="00282D9F"/>
    <w:rsid w:val="002909EE"/>
    <w:rsid w:val="002A203F"/>
    <w:rsid w:val="002C6667"/>
    <w:rsid w:val="002E4FCF"/>
    <w:rsid w:val="002E75EC"/>
    <w:rsid w:val="00313EB0"/>
    <w:rsid w:val="00342455"/>
    <w:rsid w:val="00344886"/>
    <w:rsid w:val="003451BD"/>
    <w:rsid w:val="00350998"/>
    <w:rsid w:val="00355802"/>
    <w:rsid w:val="00364C48"/>
    <w:rsid w:val="003667E0"/>
    <w:rsid w:val="003761A7"/>
    <w:rsid w:val="003800AD"/>
    <w:rsid w:val="00396661"/>
    <w:rsid w:val="003A6DA2"/>
    <w:rsid w:val="003B003F"/>
    <w:rsid w:val="003E2E10"/>
    <w:rsid w:val="003E79B9"/>
    <w:rsid w:val="003F14FD"/>
    <w:rsid w:val="003F407F"/>
    <w:rsid w:val="00431B38"/>
    <w:rsid w:val="00472839"/>
    <w:rsid w:val="00492BB8"/>
    <w:rsid w:val="004A6E22"/>
    <w:rsid w:val="004B3A0B"/>
    <w:rsid w:val="004C6D2E"/>
    <w:rsid w:val="004D1761"/>
    <w:rsid w:val="004D1814"/>
    <w:rsid w:val="004D5107"/>
    <w:rsid w:val="004E0A30"/>
    <w:rsid w:val="00500D4B"/>
    <w:rsid w:val="0051442C"/>
    <w:rsid w:val="00540ADA"/>
    <w:rsid w:val="00542E8F"/>
    <w:rsid w:val="0055052C"/>
    <w:rsid w:val="00555D05"/>
    <w:rsid w:val="00557D89"/>
    <w:rsid w:val="00557D98"/>
    <w:rsid w:val="00580A6F"/>
    <w:rsid w:val="00593E09"/>
    <w:rsid w:val="005A0915"/>
    <w:rsid w:val="005A7DE9"/>
    <w:rsid w:val="005D1861"/>
    <w:rsid w:val="005D4C27"/>
    <w:rsid w:val="005E3190"/>
    <w:rsid w:val="005F3F07"/>
    <w:rsid w:val="00610242"/>
    <w:rsid w:val="00610621"/>
    <w:rsid w:val="00646C38"/>
    <w:rsid w:val="0067198D"/>
    <w:rsid w:val="00673949"/>
    <w:rsid w:val="0068185D"/>
    <w:rsid w:val="0069404D"/>
    <w:rsid w:val="006978E0"/>
    <w:rsid w:val="006B16A5"/>
    <w:rsid w:val="006B284F"/>
    <w:rsid w:val="006C1737"/>
    <w:rsid w:val="006E77B5"/>
    <w:rsid w:val="006F0E92"/>
    <w:rsid w:val="00720C10"/>
    <w:rsid w:val="00724467"/>
    <w:rsid w:val="00727AAD"/>
    <w:rsid w:val="00752E79"/>
    <w:rsid w:val="00767468"/>
    <w:rsid w:val="007A5F07"/>
    <w:rsid w:val="007B75BC"/>
    <w:rsid w:val="007B7CF4"/>
    <w:rsid w:val="007E53A1"/>
    <w:rsid w:val="008062FD"/>
    <w:rsid w:val="00806791"/>
    <w:rsid w:val="00830BF6"/>
    <w:rsid w:val="00835055"/>
    <w:rsid w:val="008369B2"/>
    <w:rsid w:val="0083787C"/>
    <w:rsid w:val="00845BED"/>
    <w:rsid w:val="00847710"/>
    <w:rsid w:val="00865213"/>
    <w:rsid w:val="00876EA7"/>
    <w:rsid w:val="008875C2"/>
    <w:rsid w:val="00892C8B"/>
    <w:rsid w:val="008A3B15"/>
    <w:rsid w:val="008A75E0"/>
    <w:rsid w:val="008C506D"/>
    <w:rsid w:val="008E2CC1"/>
    <w:rsid w:val="008E6250"/>
    <w:rsid w:val="009067FE"/>
    <w:rsid w:val="00957517"/>
    <w:rsid w:val="00983737"/>
    <w:rsid w:val="00994BB4"/>
    <w:rsid w:val="00997158"/>
    <w:rsid w:val="009B17A6"/>
    <w:rsid w:val="009D59C0"/>
    <w:rsid w:val="009E4DCB"/>
    <w:rsid w:val="009F54B0"/>
    <w:rsid w:val="00A239AC"/>
    <w:rsid w:val="00A31718"/>
    <w:rsid w:val="00A3686A"/>
    <w:rsid w:val="00A569E0"/>
    <w:rsid w:val="00A717D9"/>
    <w:rsid w:val="00A835B2"/>
    <w:rsid w:val="00A95ABB"/>
    <w:rsid w:val="00AA612C"/>
    <w:rsid w:val="00AC45FB"/>
    <w:rsid w:val="00AE69B2"/>
    <w:rsid w:val="00B05B51"/>
    <w:rsid w:val="00B17AD0"/>
    <w:rsid w:val="00B53645"/>
    <w:rsid w:val="00B571AF"/>
    <w:rsid w:val="00B644F4"/>
    <w:rsid w:val="00B771C2"/>
    <w:rsid w:val="00B77B5A"/>
    <w:rsid w:val="00BB6052"/>
    <w:rsid w:val="00BB7FF9"/>
    <w:rsid w:val="00BC2CC5"/>
    <w:rsid w:val="00BC4814"/>
    <w:rsid w:val="00BC71FD"/>
    <w:rsid w:val="00BD41AC"/>
    <w:rsid w:val="00BE0CE9"/>
    <w:rsid w:val="00BE1BFF"/>
    <w:rsid w:val="00BE5970"/>
    <w:rsid w:val="00BF779B"/>
    <w:rsid w:val="00C009A1"/>
    <w:rsid w:val="00C02260"/>
    <w:rsid w:val="00C2487E"/>
    <w:rsid w:val="00C24E16"/>
    <w:rsid w:val="00C35576"/>
    <w:rsid w:val="00C515EB"/>
    <w:rsid w:val="00C624AE"/>
    <w:rsid w:val="00C66F9D"/>
    <w:rsid w:val="00C7039E"/>
    <w:rsid w:val="00C77E63"/>
    <w:rsid w:val="00CB2B9D"/>
    <w:rsid w:val="00CB2BE0"/>
    <w:rsid w:val="00CC5D54"/>
    <w:rsid w:val="00CC6090"/>
    <w:rsid w:val="00CD5965"/>
    <w:rsid w:val="00CD6160"/>
    <w:rsid w:val="00CE059C"/>
    <w:rsid w:val="00CF4B98"/>
    <w:rsid w:val="00D047B9"/>
    <w:rsid w:val="00D0700F"/>
    <w:rsid w:val="00D073EA"/>
    <w:rsid w:val="00D07D3E"/>
    <w:rsid w:val="00D2705A"/>
    <w:rsid w:val="00D30B5B"/>
    <w:rsid w:val="00D32D22"/>
    <w:rsid w:val="00D52095"/>
    <w:rsid w:val="00D67264"/>
    <w:rsid w:val="00D8271B"/>
    <w:rsid w:val="00D84FD9"/>
    <w:rsid w:val="00D8644B"/>
    <w:rsid w:val="00DA6C87"/>
    <w:rsid w:val="00DA77B6"/>
    <w:rsid w:val="00DC2928"/>
    <w:rsid w:val="00E02327"/>
    <w:rsid w:val="00E064E4"/>
    <w:rsid w:val="00E06A9A"/>
    <w:rsid w:val="00E17B56"/>
    <w:rsid w:val="00E32924"/>
    <w:rsid w:val="00E33033"/>
    <w:rsid w:val="00E405C1"/>
    <w:rsid w:val="00E424D2"/>
    <w:rsid w:val="00E43206"/>
    <w:rsid w:val="00E46224"/>
    <w:rsid w:val="00E849DE"/>
    <w:rsid w:val="00E9056F"/>
    <w:rsid w:val="00E943E9"/>
    <w:rsid w:val="00E965A1"/>
    <w:rsid w:val="00EB0AFF"/>
    <w:rsid w:val="00EB2671"/>
    <w:rsid w:val="00EB456D"/>
    <w:rsid w:val="00EB7D8C"/>
    <w:rsid w:val="00ED2663"/>
    <w:rsid w:val="00ED3188"/>
    <w:rsid w:val="00EE259B"/>
    <w:rsid w:val="00EF42A9"/>
    <w:rsid w:val="00F00722"/>
    <w:rsid w:val="00F06DFF"/>
    <w:rsid w:val="00F14232"/>
    <w:rsid w:val="00F24B3E"/>
    <w:rsid w:val="00F24E39"/>
    <w:rsid w:val="00F32EF7"/>
    <w:rsid w:val="00F337F6"/>
    <w:rsid w:val="00F447BC"/>
    <w:rsid w:val="00F554E8"/>
    <w:rsid w:val="00F8020C"/>
    <w:rsid w:val="00F84556"/>
    <w:rsid w:val="00F85C98"/>
    <w:rsid w:val="00FC309D"/>
    <w:rsid w:val="00FE526E"/>
    <w:rsid w:val="00FE5E28"/>
    <w:rsid w:val="00FE68D6"/>
    <w:rsid w:val="00FF34A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33BBD5"/>
  <w15:chartTrackingRefBased/>
  <w15:docId w15:val="{15DF2F23-A53E-43F9-B202-CFC44F972B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500D4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500D4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500D4B"/>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500D4B"/>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500D4B"/>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500D4B"/>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500D4B"/>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500D4B"/>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500D4B"/>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500D4B"/>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500D4B"/>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500D4B"/>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500D4B"/>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500D4B"/>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500D4B"/>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500D4B"/>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500D4B"/>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500D4B"/>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500D4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500D4B"/>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500D4B"/>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500D4B"/>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500D4B"/>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500D4B"/>
    <w:rPr>
      <w:i/>
      <w:iCs/>
      <w:color w:val="404040" w:themeColor="text1" w:themeTint="BF"/>
    </w:rPr>
  </w:style>
  <w:style w:type="paragraph" w:styleId="Sraopastraipa">
    <w:name w:val="List Paragraph"/>
    <w:aliases w:val="Teksto skyrius,ERP-List Paragraph,List Paragraph11,Bullet EY,List Paragraph1,Dot pt,F5 List Paragraph,No Spacing1,List Paragraph Char Char Char,Indicator Text,Colorful List - Accent 11,Numbered Para 1,Bullet 1,Bullet Points,MAIN CONTENT"/>
    <w:basedOn w:val="prastasis"/>
    <w:link w:val="SraopastraipaDiagrama"/>
    <w:uiPriority w:val="34"/>
    <w:qFormat/>
    <w:rsid w:val="00500D4B"/>
    <w:pPr>
      <w:ind w:left="720"/>
      <w:contextualSpacing/>
    </w:pPr>
  </w:style>
  <w:style w:type="character" w:styleId="Rykuspabraukimas">
    <w:name w:val="Intense Emphasis"/>
    <w:basedOn w:val="Numatytasispastraiposriftas"/>
    <w:uiPriority w:val="21"/>
    <w:qFormat/>
    <w:rsid w:val="00500D4B"/>
    <w:rPr>
      <w:i/>
      <w:iCs/>
      <w:color w:val="0F4761" w:themeColor="accent1" w:themeShade="BF"/>
    </w:rPr>
  </w:style>
  <w:style w:type="paragraph" w:styleId="Iskirtacitata">
    <w:name w:val="Intense Quote"/>
    <w:basedOn w:val="prastasis"/>
    <w:next w:val="prastasis"/>
    <w:link w:val="IskirtacitataDiagrama"/>
    <w:uiPriority w:val="30"/>
    <w:qFormat/>
    <w:rsid w:val="00500D4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500D4B"/>
    <w:rPr>
      <w:i/>
      <w:iCs/>
      <w:color w:val="0F4761" w:themeColor="accent1" w:themeShade="BF"/>
    </w:rPr>
  </w:style>
  <w:style w:type="character" w:styleId="Rykinuoroda">
    <w:name w:val="Intense Reference"/>
    <w:basedOn w:val="Numatytasispastraiposriftas"/>
    <w:uiPriority w:val="32"/>
    <w:qFormat/>
    <w:rsid w:val="00500D4B"/>
    <w:rPr>
      <w:b/>
      <w:bCs/>
      <w:smallCaps/>
      <w:color w:val="0F4761" w:themeColor="accent1" w:themeShade="BF"/>
      <w:spacing w:val="5"/>
    </w:rPr>
  </w:style>
  <w:style w:type="character" w:styleId="Komentaronuoroda">
    <w:name w:val="annotation reference"/>
    <w:basedOn w:val="Numatytasispastraiposriftas"/>
    <w:uiPriority w:val="99"/>
    <w:semiHidden/>
    <w:unhideWhenUsed/>
    <w:rsid w:val="00FE5E28"/>
    <w:rPr>
      <w:sz w:val="16"/>
      <w:szCs w:val="16"/>
    </w:rPr>
  </w:style>
  <w:style w:type="paragraph" w:styleId="Komentarotekstas">
    <w:name w:val="annotation text"/>
    <w:basedOn w:val="prastasis"/>
    <w:link w:val="KomentarotekstasDiagrama"/>
    <w:uiPriority w:val="99"/>
    <w:unhideWhenUsed/>
    <w:rsid w:val="00FE5E28"/>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FE5E28"/>
    <w:rPr>
      <w:sz w:val="20"/>
      <w:szCs w:val="20"/>
    </w:rPr>
  </w:style>
  <w:style w:type="paragraph" w:styleId="Komentarotema">
    <w:name w:val="annotation subject"/>
    <w:basedOn w:val="Komentarotekstas"/>
    <w:next w:val="Komentarotekstas"/>
    <w:link w:val="KomentarotemaDiagrama"/>
    <w:uiPriority w:val="99"/>
    <w:semiHidden/>
    <w:unhideWhenUsed/>
    <w:rsid w:val="00FE5E28"/>
    <w:rPr>
      <w:b/>
      <w:bCs/>
    </w:rPr>
  </w:style>
  <w:style w:type="character" w:customStyle="1" w:styleId="KomentarotemaDiagrama">
    <w:name w:val="Komentaro tema Diagrama"/>
    <w:basedOn w:val="KomentarotekstasDiagrama"/>
    <w:link w:val="Komentarotema"/>
    <w:uiPriority w:val="99"/>
    <w:semiHidden/>
    <w:rsid w:val="00FE5E28"/>
    <w:rPr>
      <w:b/>
      <w:bCs/>
      <w:sz w:val="20"/>
      <w:szCs w:val="20"/>
    </w:rPr>
  </w:style>
  <w:style w:type="paragraph" w:styleId="Pataisymai">
    <w:name w:val="Revision"/>
    <w:hidden/>
    <w:uiPriority w:val="99"/>
    <w:semiHidden/>
    <w:rsid w:val="00D07D3E"/>
    <w:pPr>
      <w:spacing w:after="0" w:line="240" w:lineRule="auto"/>
    </w:pPr>
  </w:style>
  <w:style w:type="paragraph" w:styleId="Puslapioinaostekstas">
    <w:name w:val="footnote text"/>
    <w:basedOn w:val="prastasis"/>
    <w:link w:val="PuslapioinaostekstasDiagrama"/>
    <w:uiPriority w:val="99"/>
    <w:semiHidden/>
    <w:unhideWhenUsed/>
    <w:rsid w:val="00FF34A3"/>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FF34A3"/>
    <w:rPr>
      <w:sz w:val="20"/>
      <w:szCs w:val="20"/>
    </w:rPr>
  </w:style>
  <w:style w:type="character" w:styleId="Puslapioinaosnuoroda">
    <w:name w:val="footnote reference"/>
    <w:basedOn w:val="Numatytasispastraiposriftas"/>
    <w:uiPriority w:val="99"/>
    <w:semiHidden/>
    <w:unhideWhenUsed/>
    <w:rsid w:val="00FF34A3"/>
    <w:rPr>
      <w:vertAlign w:val="superscript"/>
    </w:rPr>
  </w:style>
  <w:style w:type="table" w:styleId="Lentelstinklelis">
    <w:name w:val="Table Grid"/>
    <w:basedOn w:val="prastojilentel"/>
    <w:uiPriority w:val="39"/>
    <w:rsid w:val="006818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126C36"/>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126C36"/>
  </w:style>
  <w:style w:type="paragraph" w:styleId="Porat">
    <w:name w:val="footer"/>
    <w:basedOn w:val="prastasis"/>
    <w:link w:val="PoratDiagrama"/>
    <w:uiPriority w:val="99"/>
    <w:unhideWhenUsed/>
    <w:rsid w:val="00126C36"/>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126C36"/>
  </w:style>
  <w:style w:type="character" w:customStyle="1" w:styleId="SraopastraipaDiagrama">
    <w:name w:val="Sąrašo pastraipa Diagrama"/>
    <w:aliases w:val="Teksto skyrius Diagrama,ERP-List Paragraph Diagrama,List Paragraph11 Diagrama,Bullet EY Diagrama,List Paragraph1 Diagrama,Dot pt Diagrama,F5 List Paragraph Diagrama,No Spacing1 Diagrama,List Paragraph Char Char Char Diagrama"/>
    <w:link w:val="Sraopastraipa"/>
    <w:uiPriority w:val="34"/>
    <w:qFormat/>
    <w:locked/>
    <w:rsid w:val="00AA61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4216304">
      <w:bodyDiv w:val="1"/>
      <w:marLeft w:val="0"/>
      <w:marRight w:val="0"/>
      <w:marTop w:val="0"/>
      <w:marBottom w:val="0"/>
      <w:divBdr>
        <w:top w:val="none" w:sz="0" w:space="0" w:color="auto"/>
        <w:left w:val="none" w:sz="0" w:space="0" w:color="auto"/>
        <w:bottom w:val="none" w:sz="0" w:space="0" w:color="auto"/>
        <w:right w:val="none" w:sz="0" w:space="0" w:color="auto"/>
      </w:divBdr>
    </w:div>
    <w:div w:id="249002706">
      <w:bodyDiv w:val="1"/>
      <w:marLeft w:val="0"/>
      <w:marRight w:val="0"/>
      <w:marTop w:val="0"/>
      <w:marBottom w:val="0"/>
      <w:divBdr>
        <w:top w:val="none" w:sz="0" w:space="0" w:color="auto"/>
        <w:left w:val="none" w:sz="0" w:space="0" w:color="auto"/>
        <w:bottom w:val="none" w:sz="0" w:space="0" w:color="auto"/>
        <w:right w:val="none" w:sz="0" w:space="0" w:color="auto"/>
      </w:divBdr>
    </w:div>
    <w:div w:id="313150001">
      <w:bodyDiv w:val="1"/>
      <w:marLeft w:val="0"/>
      <w:marRight w:val="0"/>
      <w:marTop w:val="0"/>
      <w:marBottom w:val="0"/>
      <w:divBdr>
        <w:top w:val="none" w:sz="0" w:space="0" w:color="auto"/>
        <w:left w:val="none" w:sz="0" w:space="0" w:color="auto"/>
        <w:bottom w:val="none" w:sz="0" w:space="0" w:color="auto"/>
        <w:right w:val="none" w:sz="0" w:space="0" w:color="auto"/>
      </w:divBdr>
    </w:div>
    <w:div w:id="337344588">
      <w:bodyDiv w:val="1"/>
      <w:marLeft w:val="0"/>
      <w:marRight w:val="0"/>
      <w:marTop w:val="0"/>
      <w:marBottom w:val="0"/>
      <w:divBdr>
        <w:top w:val="none" w:sz="0" w:space="0" w:color="auto"/>
        <w:left w:val="none" w:sz="0" w:space="0" w:color="auto"/>
        <w:bottom w:val="none" w:sz="0" w:space="0" w:color="auto"/>
        <w:right w:val="none" w:sz="0" w:space="0" w:color="auto"/>
      </w:divBdr>
    </w:div>
    <w:div w:id="474638833">
      <w:bodyDiv w:val="1"/>
      <w:marLeft w:val="0"/>
      <w:marRight w:val="0"/>
      <w:marTop w:val="0"/>
      <w:marBottom w:val="0"/>
      <w:divBdr>
        <w:top w:val="none" w:sz="0" w:space="0" w:color="auto"/>
        <w:left w:val="none" w:sz="0" w:space="0" w:color="auto"/>
        <w:bottom w:val="none" w:sz="0" w:space="0" w:color="auto"/>
        <w:right w:val="none" w:sz="0" w:space="0" w:color="auto"/>
      </w:divBdr>
    </w:div>
    <w:div w:id="510949652">
      <w:bodyDiv w:val="1"/>
      <w:marLeft w:val="0"/>
      <w:marRight w:val="0"/>
      <w:marTop w:val="0"/>
      <w:marBottom w:val="0"/>
      <w:divBdr>
        <w:top w:val="none" w:sz="0" w:space="0" w:color="auto"/>
        <w:left w:val="none" w:sz="0" w:space="0" w:color="auto"/>
        <w:bottom w:val="none" w:sz="0" w:space="0" w:color="auto"/>
        <w:right w:val="none" w:sz="0" w:space="0" w:color="auto"/>
      </w:divBdr>
    </w:div>
    <w:div w:id="559638851">
      <w:bodyDiv w:val="1"/>
      <w:marLeft w:val="0"/>
      <w:marRight w:val="0"/>
      <w:marTop w:val="0"/>
      <w:marBottom w:val="0"/>
      <w:divBdr>
        <w:top w:val="none" w:sz="0" w:space="0" w:color="auto"/>
        <w:left w:val="none" w:sz="0" w:space="0" w:color="auto"/>
        <w:bottom w:val="none" w:sz="0" w:space="0" w:color="auto"/>
        <w:right w:val="none" w:sz="0" w:space="0" w:color="auto"/>
      </w:divBdr>
    </w:div>
    <w:div w:id="564989883">
      <w:bodyDiv w:val="1"/>
      <w:marLeft w:val="0"/>
      <w:marRight w:val="0"/>
      <w:marTop w:val="0"/>
      <w:marBottom w:val="0"/>
      <w:divBdr>
        <w:top w:val="none" w:sz="0" w:space="0" w:color="auto"/>
        <w:left w:val="none" w:sz="0" w:space="0" w:color="auto"/>
        <w:bottom w:val="none" w:sz="0" w:space="0" w:color="auto"/>
        <w:right w:val="none" w:sz="0" w:space="0" w:color="auto"/>
      </w:divBdr>
    </w:div>
    <w:div w:id="641889509">
      <w:bodyDiv w:val="1"/>
      <w:marLeft w:val="0"/>
      <w:marRight w:val="0"/>
      <w:marTop w:val="0"/>
      <w:marBottom w:val="0"/>
      <w:divBdr>
        <w:top w:val="none" w:sz="0" w:space="0" w:color="auto"/>
        <w:left w:val="none" w:sz="0" w:space="0" w:color="auto"/>
        <w:bottom w:val="none" w:sz="0" w:space="0" w:color="auto"/>
        <w:right w:val="none" w:sz="0" w:space="0" w:color="auto"/>
      </w:divBdr>
    </w:div>
    <w:div w:id="878779590">
      <w:bodyDiv w:val="1"/>
      <w:marLeft w:val="0"/>
      <w:marRight w:val="0"/>
      <w:marTop w:val="0"/>
      <w:marBottom w:val="0"/>
      <w:divBdr>
        <w:top w:val="none" w:sz="0" w:space="0" w:color="auto"/>
        <w:left w:val="none" w:sz="0" w:space="0" w:color="auto"/>
        <w:bottom w:val="none" w:sz="0" w:space="0" w:color="auto"/>
        <w:right w:val="none" w:sz="0" w:space="0" w:color="auto"/>
      </w:divBdr>
    </w:div>
    <w:div w:id="1326011477">
      <w:bodyDiv w:val="1"/>
      <w:marLeft w:val="0"/>
      <w:marRight w:val="0"/>
      <w:marTop w:val="0"/>
      <w:marBottom w:val="0"/>
      <w:divBdr>
        <w:top w:val="none" w:sz="0" w:space="0" w:color="auto"/>
        <w:left w:val="none" w:sz="0" w:space="0" w:color="auto"/>
        <w:bottom w:val="none" w:sz="0" w:space="0" w:color="auto"/>
        <w:right w:val="none" w:sz="0" w:space="0" w:color="auto"/>
      </w:divBdr>
    </w:div>
    <w:div w:id="1518349050">
      <w:bodyDiv w:val="1"/>
      <w:marLeft w:val="0"/>
      <w:marRight w:val="0"/>
      <w:marTop w:val="0"/>
      <w:marBottom w:val="0"/>
      <w:divBdr>
        <w:top w:val="none" w:sz="0" w:space="0" w:color="auto"/>
        <w:left w:val="none" w:sz="0" w:space="0" w:color="auto"/>
        <w:bottom w:val="none" w:sz="0" w:space="0" w:color="auto"/>
        <w:right w:val="none" w:sz="0" w:space="0" w:color="auto"/>
      </w:divBdr>
    </w:div>
    <w:div w:id="1621958706">
      <w:bodyDiv w:val="1"/>
      <w:marLeft w:val="0"/>
      <w:marRight w:val="0"/>
      <w:marTop w:val="0"/>
      <w:marBottom w:val="0"/>
      <w:divBdr>
        <w:top w:val="none" w:sz="0" w:space="0" w:color="auto"/>
        <w:left w:val="none" w:sz="0" w:space="0" w:color="auto"/>
        <w:bottom w:val="none" w:sz="0" w:space="0" w:color="auto"/>
        <w:right w:val="none" w:sz="0" w:space="0" w:color="auto"/>
      </w:divBdr>
    </w:div>
    <w:div w:id="1863200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418E28-2FB8-4B5A-9A70-14BE7DD236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2</Pages>
  <Words>2687</Words>
  <Characters>1533</Characters>
  <Application>Microsoft Office Word</Application>
  <DocSecurity>0</DocSecurity>
  <Lines>12</Lines>
  <Paragraphs>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Ieva Kiznevičiūtė</dc:creator>
  <cp:keywords/>
  <dc:description/>
  <cp:lastModifiedBy>Milda Kuzmaitė</cp:lastModifiedBy>
  <cp:revision>27</cp:revision>
  <dcterms:created xsi:type="dcterms:W3CDTF">2025-03-27T10:04:00Z</dcterms:created>
  <dcterms:modified xsi:type="dcterms:W3CDTF">2025-04-11T12:11:00Z</dcterms:modified>
</cp:coreProperties>
</file>