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9735" w14:textId="77777777" w:rsidR="002671B5" w:rsidRDefault="00143145" w:rsidP="002671B5">
      <w:pPr>
        <w:pStyle w:val="paragraph"/>
        <w:spacing w:before="0" w:beforeAutospacing="0" w:after="0" w:afterAutospacing="0"/>
        <w:ind w:left="4665"/>
        <w:textAlignment w:val="baseline"/>
        <w:rPr>
          <w:rStyle w:val="eop"/>
          <w:sz w:val="20"/>
          <w:szCs w:val="20"/>
        </w:rPr>
      </w:pPr>
      <w:r>
        <w:rPr>
          <w:rStyle w:val="normaltextrun"/>
          <w:sz w:val="20"/>
          <w:szCs w:val="20"/>
        </w:rPr>
        <w:t>FORMAI PRITARTA  </w:t>
      </w:r>
      <w:r>
        <w:rPr>
          <w:rStyle w:val="eop"/>
          <w:sz w:val="20"/>
          <w:szCs w:val="20"/>
        </w:rPr>
        <w:t> </w:t>
      </w:r>
    </w:p>
    <w:p w14:paraId="5D8BE5C5" w14:textId="77777777" w:rsidR="00C44D86" w:rsidRDefault="00143145" w:rsidP="00AA74AD">
      <w:pPr>
        <w:pStyle w:val="paragraph"/>
        <w:spacing w:before="0" w:beforeAutospacing="0" w:after="0" w:afterAutospacing="0"/>
        <w:ind w:left="4665"/>
        <w:textAlignment w:val="baseline"/>
        <w:rPr>
          <w:rStyle w:val="normaltextrun"/>
          <w:sz w:val="20"/>
          <w:szCs w:val="20"/>
        </w:rPr>
      </w:pPr>
      <w:r>
        <w:rPr>
          <w:rStyle w:val="normaltextrun"/>
          <w:sz w:val="20"/>
          <w:szCs w:val="20"/>
        </w:rPr>
        <w:t xml:space="preserve">Tarpinstitucinės darbo grupės, sudarytos Lietuvos Respublikos finansų ministro 2021 m.  birželio 11 d. įsakymu Nr. 1K-219 „ Dėl tarpinstitucinės darbo grupės sudarymo”, </w:t>
      </w:r>
    </w:p>
    <w:p w14:paraId="46C06D38" w14:textId="77777777" w:rsidR="00C44D86" w:rsidRDefault="00C44D86" w:rsidP="00AA74AD">
      <w:pPr>
        <w:pStyle w:val="paragraph"/>
        <w:spacing w:before="0" w:beforeAutospacing="0" w:after="0" w:afterAutospacing="0"/>
        <w:ind w:left="4665"/>
        <w:textAlignment w:val="baseline"/>
        <w:rPr>
          <w:sz w:val="20"/>
          <w:szCs w:val="20"/>
        </w:rPr>
      </w:pPr>
      <w:r w:rsidRPr="00C44D86">
        <w:rPr>
          <w:sz w:val="20"/>
          <w:szCs w:val="20"/>
        </w:rPr>
        <w:t>2025 m. balandžio 23 d. posėdžio protokolu Nr. 27</w:t>
      </w:r>
    </w:p>
    <w:p w14:paraId="30EB9FB8" w14:textId="60B97B6A" w:rsidR="00143145" w:rsidRPr="004A7C77" w:rsidRDefault="00143145" w:rsidP="00AA74AD">
      <w:pPr>
        <w:pStyle w:val="paragraph"/>
        <w:spacing w:before="0" w:beforeAutospacing="0" w:after="0" w:afterAutospacing="0"/>
        <w:ind w:left="4665"/>
        <w:textAlignment w:val="baseline"/>
        <w:rPr>
          <w:rFonts w:cstheme="minorBidi"/>
          <w:spacing w:val="-10"/>
          <w:kern w:val="32"/>
          <w:sz w:val="20"/>
          <w:szCs w:val="20"/>
        </w:rPr>
      </w:pPr>
      <w:r w:rsidRPr="00143145">
        <w:rPr>
          <w:rFonts w:ascii="Calibri" w:hAnsi="Calibri" w:cs="Calibri"/>
          <w:color w:val="000000"/>
          <w:sz w:val="20"/>
          <w:szCs w:val="20"/>
          <w:highlight w:val="yellow"/>
        </w:rPr>
        <w:br/>
      </w:r>
      <w:r w:rsidRPr="00016AD3">
        <w:rPr>
          <w:rStyle w:val="normaltextrun"/>
          <w:sz w:val="20"/>
          <w:szCs w:val="20"/>
        </w:rPr>
        <w:t xml:space="preserve">proceso </w:t>
      </w:r>
      <w:r w:rsidR="00896261">
        <w:rPr>
          <w:rStyle w:val="normaltextrun"/>
          <w:sz w:val="20"/>
          <w:szCs w:val="20"/>
        </w:rPr>
        <w:t>„</w:t>
      </w:r>
      <w:r w:rsidR="00016AD3" w:rsidRPr="38E49C61">
        <w:rPr>
          <w:rFonts w:cstheme="minorBidi"/>
          <w:spacing w:val="-10"/>
          <w:kern w:val="32"/>
          <w:sz w:val="20"/>
          <w:szCs w:val="20"/>
        </w:rPr>
        <w:t>Valstybės pagalbos kontrolės procesas</w:t>
      </w:r>
      <w:r w:rsidR="00896261" w:rsidRPr="38E49C61">
        <w:rPr>
          <w:rFonts w:cstheme="minorBidi"/>
          <w:spacing w:val="-10"/>
          <w:kern w:val="32"/>
          <w:sz w:val="20"/>
          <w:szCs w:val="20"/>
        </w:rPr>
        <w:t>“</w:t>
      </w:r>
      <w:r w:rsidR="004A7C77" w:rsidRPr="38E49C61">
        <w:rPr>
          <w:rFonts w:cstheme="minorBidi"/>
          <w:spacing w:val="-10"/>
          <w:kern w:val="32"/>
          <w:sz w:val="20"/>
          <w:szCs w:val="20"/>
        </w:rPr>
        <w:t xml:space="preserve"> </w:t>
      </w:r>
      <w:r w:rsidR="00016AD3" w:rsidRPr="00AA74AD">
        <w:rPr>
          <w:rFonts w:cstheme="minorBidi"/>
          <w:spacing w:val="-10"/>
          <w:kern w:val="32"/>
          <w:sz w:val="20"/>
          <w:szCs w:val="20"/>
        </w:rPr>
        <w:t>1</w:t>
      </w:r>
      <w:r w:rsidRPr="00AA74AD">
        <w:rPr>
          <w:rStyle w:val="normaltextrun"/>
          <w:rFonts w:cstheme="minorBidi"/>
          <w:sz w:val="20"/>
          <w:szCs w:val="20"/>
        </w:rPr>
        <w:t xml:space="preserve"> priedas</w:t>
      </w:r>
      <w:r>
        <w:rPr>
          <w:rStyle w:val="eop"/>
          <w:sz w:val="20"/>
          <w:szCs w:val="20"/>
        </w:rPr>
        <w:t> </w:t>
      </w:r>
    </w:p>
    <w:p w14:paraId="5A5B17DB" w14:textId="77777777" w:rsidR="00143145" w:rsidRDefault="00143145" w:rsidP="00143145">
      <w:pPr>
        <w:pStyle w:val="paragraph"/>
        <w:spacing w:before="0" w:beforeAutospacing="0" w:after="0" w:afterAutospacing="0"/>
        <w:jc w:val="right"/>
        <w:textAlignment w:val="baseline"/>
        <w:rPr>
          <w:rFonts w:ascii="Segoe UI" w:hAnsi="Segoe UI" w:cs="Segoe UI"/>
          <w:sz w:val="18"/>
          <w:szCs w:val="18"/>
        </w:rPr>
      </w:pPr>
      <w:r>
        <w:rPr>
          <w:rStyle w:val="eop"/>
          <w:sz w:val="22"/>
          <w:szCs w:val="22"/>
        </w:rPr>
        <w:t> </w:t>
      </w:r>
    </w:p>
    <w:p w14:paraId="585828F3" w14:textId="4E6C4C7D" w:rsidR="00500592" w:rsidRPr="00500592" w:rsidRDefault="00500592" w:rsidP="1A08E867">
      <w:pPr>
        <w:jc w:val="center"/>
        <w:rPr>
          <w:rFonts w:ascii="Times New Roman" w:hAnsi="Times New Roman" w:cs="Times New Roman"/>
          <w:b/>
          <w:bCs/>
          <w:sz w:val="24"/>
          <w:szCs w:val="24"/>
        </w:rPr>
      </w:pPr>
      <w:r w:rsidRPr="1A08E867">
        <w:rPr>
          <w:rStyle w:val="normaltextrun"/>
          <w:rFonts w:ascii="Times New Roman" w:hAnsi="Times New Roman" w:cs="Times New Roman"/>
          <w:i/>
          <w:iCs/>
          <w:color w:val="000000"/>
          <w:shd w:val="clear" w:color="auto" w:fill="FFFFFF"/>
        </w:rPr>
        <w:t xml:space="preserve">(Pavyzdinio patikros lapo dėl VP ir de </w:t>
      </w:r>
      <w:proofErr w:type="spellStart"/>
      <w:r w:rsidRPr="1A08E867">
        <w:rPr>
          <w:rStyle w:val="normaltextrun"/>
          <w:rFonts w:ascii="Times New Roman" w:hAnsi="Times New Roman" w:cs="Times New Roman"/>
          <w:i/>
          <w:iCs/>
          <w:color w:val="000000"/>
          <w:shd w:val="clear" w:color="auto" w:fill="FFFFFF"/>
        </w:rPr>
        <w:t>minimis</w:t>
      </w:r>
      <w:proofErr w:type="spellEnd"/>
      <w:r w:rsidRPr="1A08E867">
        <w:rPr>
          <w:rStyle w:val="normaltextrun"/>
          <w:rFonts w:ascii="Times New Roman" w:hAnsi="Times New Roman" w:cs="Times New Roman"/>
          <w:i/>
          <w:iCs/>
          <w:color w:val="000000"/>
          <w:shd w:val="clear" w:color="auto" w:fill="FFFFFF"/>
        </w:rPr>
        <w:t xml:space="preserve"> pagalbos buvimo ar nebuvimo</w:t>
      </w:r>
      <w:r w:rsidR="00267722" w:rsidRPr="1A08E867">
        <w:rPr>
          <w:rStyle w:val="normaltextrun"/>
          <w:rFonts w:ascii="Times New Roman" w:hAnsi="Times New Roman" w:cs="Times New Roman"/>
          <w:i/>
          <w:iCs/>
          <w:color w:val="000000"/>
          <w:shd w:val="clear" w:color="auto" w:fill="FFFFFF"/>
        </w:rPr>
        <w:t>, pildomo projekto lygmeniu,</w:t>
      </w:r>
      <w:r w:rsidRPr="1A08E867">
        <w:rPr>
          <w:rStyle w:val="normaltextrun"/>
          <w:rFonts w:ascii="Times New Roman" w:hAnsi="Times New Roman" w:cs="Times New Roman"/>
          <w:i/>
          <w:iCs/>
          <w:color w:val="000000"/>
          <w:shd w:val="clear" w:color="auto" w:fill="FFFFFF"/>
        </w:rPr>
        <w:t xml:space="preserve"> forma</w:t>
      </w:r>
      <w:r w:rsidRPr="1A08E867">
        <w:rPr>
          <w:rStyle w:val="eop"/>
          <w:rFonts w:ascii="Times New Roman" w:hAnsi="Times New Roman" w:cs="Times New Roman"/>
          <w:color w:val="000000"/>
          <w:shd w:val="clear" w:color="auto" w:fill="FFFFFF"/>
        </w:rPr>
        <w:t>)</w:t>
      </w:r>
    </w:p>
    <w:p w14:paraId="1CBAA70C" w14:textId="50BF46E6" w:rsidR="002D2B4C" w:rsidRPr="004A7C77" w:rsidRDefault="00016AD3" w:rsidP="38E49C61">
      <w:pPr>
        <w:jc w:val="center"/>
        <w:rPr>
          <w:rFonts w:ascii="Times New Roman" w:hAnsi="Times New Roman"/>
          <w:b/>
          <w:bCs/>
          <w:sz w:val="24"/>
          <w:szCs w:val="24"/>
        </w:rPr>
      </w:pPr>
      <w:r w:rsidRPr="38E49C61">
        <w:rPr>
          <w:rFonts w:ascii="Times New Roman" w:hAnsi="Times New Roman"/>
          <w:b/>
          <w:bCs/>
          <w:sz w:val="24"/>
          <w:szCs w:val="24"/>
        </w:rPr>
        <w:t xml:space="preserve">PAVYZDINIS PATIKROS LAPAS DĖL VALSTYBĖS PAGALBOS IR </w:t>
      </w:r>
      <w:r w:rsidRPr="38E49C61">
        <w:rPr>
          <w:rFonts w:ascii="Times New Roman" w:hAnsi="Times New Roman"/>
          <w:b/>
          <w:bCs/>
          <w:i/>
          <w:iCs/>
          <w:sz w:val="24"/>
          <w:szCs w:val="24"/>
        </w:rPr>
        <w:t>DE MINIMIS</w:t>
      </w:r>
      <w:r w:rsidRPr="38E49C61">
        <w:rPr>
          <w:rFonts w:ascii="Times New Roman" w:hAnsi="Times New Roman"/>
          <w:b/>
          <w:bCs/>
          <w:sz w:val="24"/>
          <w:szCs w:val="24"/>
        </w:rPr>
        <w:t xml:space="preserve"> PAGALBOS BUVIMO AR NEBUVIMO</w:t>
      </w:r>
      <w:r w:rsidR="00267722" w:rsidRPr="38E49C61">
        <w:rPr>
          <w:rFonts w:ascii="Times New Roman" w:hAnsi="Times New Roman"/>
          <w:b/>
          <w:bCs/>
          <w:sz w:val="24"/>
          <w:szCs w:val="24"/>
        </w:rPr>
        <w:t>, PILDOMAS PROJEKTO LYGMENIU</w:t>
      </w:r>
    </w:p>
    <w:p w14:paraId="3FA7419D"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olor w:val="auto"/>
          <w:kern w:val="28"/>
          <w:sz w:val="22"/>
          <w:szCs w:val="20"/>
        </w:rPr>
      </w:pPr>
      <w:r w:rsidRPr="00D72961">
        <w:rPr>
          <w:rFonts w:ascii="Times New Roman" w:eastAsia="Times New Roman" w:hAnsi="Times New Roman" w:cs="Times New Roman"/>
          <w:b/>
          <w:color w:val="auto"/>
          <w:kern w:val="28"/>
          <w:sz w:val="22"/>
          <w:szCs w:val="20"/>
        </w:rPr>
        <w:t>BENDRA INFORMACIJA</w:t>
      </w:r>
    </w:p>
    <w:tbl>
      <w:tblPr>
        <w:tblStyle w:val="TableGrid"/>
        <w:tblW w:w="10627" w:type="dxa"/>
        <w:tblLook w:val="04A0" w:firstRow="1" w:lastRow="0" w:firstColumn="1" w:lastColumn="0" w:noHBand="0" w:noVBand="1"/>
      </w:tblPr>
      <w:tblGrid>
        <w:gridCol w:w="4106"/>
        <w:gridCol w:w="6521"/>
      </w:tblGrid>
      <w:tr w:rsidR="00403098" w:rsidRPr="007C7A59" w14:paraId="0ECA2196" w14:textId="77777777" w:rsidTr="38E49C61">
        <w:tc>
          <w:tcPr>
            <w:tcW w:w="4106" w:type="dxa"/>
            <w:shd w:val="clear" w:color="auto" w:fill="D9D9D9" w:themeFill="background1" w:themeFillShade="D9"/>
          </w:tcPr>
          <w:p w14:paraId="0E8CFE1A"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 xml:space="preserve">Objektas </w:t>
            </w:r>
          </w:p>
        </w:tc>
        <w:tc>
          <w:tcPr>
            <w:tcW w:w="6521" w:type="dxa"/>
          </w:tcPr>
          <w:p w14:paraId="51FCEBA8" w14:textId="0ECA166A" w:rsidR="005808CE" w:rsidRDefault="002B60AD" w:rsidP="004776C0">
            <w:pPr>
              <w:spacing w:after="120"/>
              <w:rPr>
                <w:rFonts w:ascii="Times New Roman" w:hAnsi="Times New Roman" w:cs="Times New Roman"/>
                <w:szCs w:val="20"/>
              </w:rPr>
            </w:pPr>
            <w:r>
              <w:rPr>
                <w:rFonts w:ascii="Times New Roman" w:hAnsi="Times New Roman" w:cs="Times New Roman"/>
                <w:szCs w:val="20"/>
              </w:rPr>
              <w:t>&lt;</w:t>
            </w:r>
            <w:r w:rsidR="005272AF">
              <w:rPr>
                <w:rFonts w:ascii="Times New Roman" w:hAnsi="Times New Roman" w:cs="Times New Roman"/>
                <w:szCs w:val="20"/>
              </w:rPr>
              <w:t>Objekto trumpinys</w:t>
            </w:r>
            <w:r w:rsidR="005808CE">
              <w:rPr>
                <w:rFonts w:ascii="Times New Roman" w:hAnsi="Times New Roman" w:cs="Times New Roman"/>
                <w:szCs w:val="20"/>
              </w:rPr>
              <w:t>&gt;</w:t>
            </w:r>
          </w:p>
          <w:p w14:paraId="6EE97F6B" w14:textId="77777777" w:rsidR="00403098" w:rsidRPr="001F4E64" w:rsidRDefault="005446F2" w:rsidP="004776C0">
            <w:pPr>
              <w:spacing w:after="120"/>
              <w:rPr>
                <w:rFonts w:ascii="Times New Roman" w:hAnsi="Times New Roman" w:cs="Times New Roman"/>
                <w:i/>
                <w:sz w:val="20"/>
                <w:szCs w:val="20"/>
              </w:rPr>
            </w:pPr>
            <w:r w:rsidRPr="001F4E64">
              <w:rPr>
                <w:rFonts w:ascii="Times New Roman" w:hAnsi="Times New Roman" w:cs="Times New Roman"/>
                <w:i/>
                <w:sz w:val="20"/>
                <w:szCs w:val="20"/>
              </w:rPr>
              <w:t>(</w:t>
            </w:r>
            <w:r w:rsidR="004776C0" w:rsidRPr="001F4E64">
              <w:rPr>
                <w:rFonts w:ascii="Times New Roman" w:hAnsi="Times New Roman" w:cs="Times New Roman"/>
                <w:i/>
                <w:sz w:val="20"/>
                <w:szCs w:val="20"/>
              </w:rPr>
              <w:t>Objektų sutrumpinimai nurodyti klasifikatoriuje (H.0.10 forma 29 lentelė „Sutrumpinimas“</w:t>
            </w:r>
            <w:r w:rsidR="002B60AD" w:rsidRPr="001F4E64">
              <w:rPr>
                <w:rFonts w:ascii="Times New Roman" w:hAnsi="Times New Roman" w:cs="Times New Roman"/>
                <w:i/>
                <w:sz w:val="20"/>
                <w:szCs w:val="20"/>
              </w:rPr>
              <w:t>. Pvz. SUT</w:t>
            </w:r>
            <w:r w:rsidR="005808CE" w:rsidRPr="001F4E64">
              <w:rPr>
                <w:rFonts w:ascii="Times New Roman" w:hAnsi="Times New Roman" w:cs="Times New Roman"/>
                <w:i/>
                <w:sz w:val="20"/>
                <w:szCs w:val="20"/>
              </w:rPr>
              <w:t>. Pildant INVESTIS, šis duomenų laukas užpildomas automatiškai</w:t>
            </w:r>
            <w:r w:rsidRPr="001F4E64">
              <w:rPr>
                <w:rFonts w:ascii="Times New Roman" w:hAnsi="Times New Roman" w:cs="Times New Roman"/>
                <w:i/>
                <w:sz w:val="20"/>
                <w:szCs w:val="20"/>
              </w:rPr>
              <w:t>)</w:t>
            </w:r>
          </w:p>
        </w:tc>
      </w:tr>
      <w:tr w:rsidR="00403098" w:rsidRPr="007C7A59" w14:paraId="425A377F" w14:textId="77777777" w:rsidTr="38E49C61">
        <w:tc>
          <w:tcPr>
            <w:tcW w:w="4106" w:type="dxa"/>
            <w:shd w:val="clear" w:color="auto" w:fill="D9D9D9" w:themeFill="background1" w:themeFillShade="D9"/>
          </w:tcPr>
          <w:p w14:paraId="7B7738C0" w14:textId="77777777" w:rsidR="00403098"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Objekto numeris</w:t>
            </w:r>
          </w:p>
        </w:tc>
        <w:tc>
          <w:tcPr>
            <w:tcW w:w="6521" w:type="dxa"/>
          </w:tcPr>
          <w:p w14:paraId="27C925F9" w14:textId="77777777" w:rsidR="000A08B9" w:rsidRDefault="002B60AD" w:rsidP="000A08B9">
            <w:pPr>
              <w:spacing w:after="120"/>
              <w:rPr>
                <w:rFonts w:ascii="Times New Roman" w:hAnsi="Times New Roman" w:cs="Times New Roman"/>
                <w:i/>
                <w:szCs w:val="20"/>
              </w:rPr>
            </w:pPr>
            <w:r w:rsidRPr="002B60AD">
              <w:rPr>
                <w:rFonts w:ascii="Times New Roman" w:hAnsi="Times New Roman" w:cs="Times New Roman"/>
                <w:i/>
                <w:szCs w:val="20"/>
              </w:rPr>
              <w:t xml:space="preserve"> </w:t>
            </w:r>
            <w:r w:rsidRPr="000A08B9">
              <w:rPr>
                <w:rFonts w:ascii="Times New Roman" w:hAnsi="Times New Roman" w:cs="Times New Roman"/>
                <w:i/>
                <w:szCs w:val="20"/>
              </w:rPr>
              <w:t>&lt;objekto numeris&gt;</w:t>
            </w:r>
            <w:r w:rsidRPr="000A08B9">
              <w:rPr>
                <w:rStyle w:val="eop"/>
                <w:color w:val="000000"/>
                <w:shd w:val="clear" w:color="auto" w:fill="FFFFFF"/>
              </w:rPr>
              <w:t> </w:t>
            </w:r>
            <w:r w:rsidR="00403098" w:rsidRPr="000A08B9">
              <w:rPr>
                <w:rFonts w:ascii="Times New Roman" w:hAnsi="Times New Roman" w:cs="Times New Roman"/>
                <w:i/>
                <w:szCs w:val="20"/>
              </w:rPr>
              <w:t xml:space="preserve"> </w:t>
            </w:r>
            <w:r w:rsidR="000A08B9" w:rsidRPr="000A08B9">
              <w:rPr>
                <w:rFonts w:ascii="Times New Roman" w:hAnsi="Times New Roman" w:cs="Times New Roman"/>
                <w:i/>
                <w:szCs w:val="20"/>
              </w:rPr>
              <w:t xml:space="preserve"> </w:t>
            </w:r>
          </w:p>
          <w:p w14:paraId="6AC27D9F" w14:textId="77777777" w:rsidR="00403098" w:rsidRPr="001F4E64" w:rsidRDefault="005808CE" w:rsidP="001F4E64">
            <w:pPr>
              <w:spacing w:after="120"/>
              <w:rPr>
                <w:rFonts w:ascii="Times New Roman" w:hAnsi="Times New Roman" w:cs="Times New Roman"/>
                <w:i/>
                <w:sz w:val="20"/>
                <w:szCs w:val="20"/>
              </w:rPr>
            </w:pPr>
            <w:r w:rsidRPr="001F4E64">
              <w:rPr>
                <w:rFonts w:ascii="Times New Roman" w:hAnsi="Times New Roman" w:cs="Times New Roman"/>
                <w:i/>
                <w:sz w:val="20"/>
                <w:szCs w:val="20"/>
              </w:rPr>
              <w:t>(Nurodomas objekto, kuriame pildomas PL, numeris. Objekto PĮP, TF, NK, SUT – numeris nenurodomas, kitais atvejais nurodomas objekto chronologinis numeris. Pvz. jeigu pirma VA nurodoma 001, jeigu antra VA nurodoma 002 ir atitinkamai numeruojama</w:t>
            </w:r>
            <w:r w:rsidR="001F4E64" w:rsidRPr="001F4E64">
              <w:rPr>
                <w:rFonts w:ascii="Times New Roman" w:hAnsi="Times New Roman" w:cs="Times New Roman"/>
                <w:i/>
                <w:sz w:val="20"/>
                <w:szCs w:val="20"/>
              </w:rPr>
              <w:t xml:space="preserve"> toliau didėjančia seka.</w:t>
            </w:r>
            <w:r w:rsidR="001F4E64">
              <w:rPr>
                <w:rFonts w:ascii="Times New Roman" w:hAnsi="Times New Roman" w:cs="Times New Roman"/>
                <w:i/>
                <w:sz w:val="20"/>
                <w:szCs w:val="20"/>
              </w:rPr>
              <w:t xml:space="preserve"> </w:t>
            </w:r>
            <w:r w:rsidR="001F4E64" w:rsidRPr="001F4E64">
              <w:rPr>
                <w:rFonts w:ascii="Times New Roman" w:hAnsi="Times New Roman" w:cs="Times New Roman"/>
                <w:i/>
                <w:sz w:val="20"/>
                <w:szCs w:val="20"/>
              </w:rPr>
              <w:t>Pildant INVESTIS, šis duomenų laukas užpildomas automatiškai</w:t>
            </w:r>
            <w:r w:rsidR="001F4E64">
              <w:rPr>
                <w:rFonts w:ascii="Times New Roman" w:hAnsi="Times New Roman" w:cs="Times New Roman"/>
                <w:i/>
                <w:sz w:val="20"/>
                <w:szCs w:val="20"/>
              </w:rPr>
              <w:t>).</w:t>
            </w:r>
          </w:p>
        </w:tc>
      </w:tr>
      <w:tr w:rsidR="00403098" w:rsidRPr="007C7A59" w14:paraId="148F55E4" w14:textId="77777777" w:rsidTr="38E49C61">
        <w:tc>
          <w:tcPr>
            <w:tcW w:w="4106" w:type="dxa"/>
            <w:shd w:val="clear" w:color="auto" w:fill="D9D9D9" w:themeFill="background1" w:themeFillShade="D9"/>
          </w:tcPr>
          <w:p w14:paraId="1A0FCAD9" w14:textId="77777777" w:rsidR="00403098" w:rsidRPr="00F057D6" w:rsidRDefault="00403098" w:rsidP="00403098">
            <w:pPr>
              <w:tabs>
                <w:tab w:val="left" w:pos="457"/>
              </w:tabs>
              <w:spacing w:after="120"/>
              <w:ind w:left="32"/>
              <w:rPr>
                <w:rFonts w:ascii="Times New Roman" w:hAnsi="Times New Roman" w:cs="Times New Roman"/>
              </w:rPr>
            </w:pPr>
            <w:r>
              <w:rPr>
                <w:rFonts w:ascii="Times New Roman" w:hAnsi="Times New Roman" w:cs="Times New Roman"/>
              </w:rPr>
              <w:t>Patikros lapo unikalus numeris</w:t>
            </w:r>
          </w:p>
        </w:tc>
        <w:tc>
          <w:tcPr>
            <w:tcW w:w="6521" w:type="dxa"/>
          </w:tcPr>
          <w:p w14:paraId="6AE593C9" w14:textId="77777777" w:rsidR="00BE45FF" w:rsidRDefault="00BE45FF" w:rsidP="00403098">
            <w:pPr>
              <w:spacing w:after="120"/>
              <w:rPr>
                <w:rFonts w:ascii="Times New Roman" w:hAnsi="Times New Roman" w:cs="Times New Roman"/>
                <w:i/>
                <w:szCs w:val="20"/>
              </w:rPr>
            </w:pPr>
            <w:r w:rsidRPr="00D032E4">
              <w:rPr>
                <w:rFonts w:ascii="Times New Roman" w:hAnsi="Times New Roman" w:cs="Times New Roman"/>
                <w:i/>
                <w:szCs w:val="20"/>
              </w:rPr>
              <w:t>&lt;</w:t>
            </w:r>
            <w:r w:rsidRPr="00D032E4">
              <w:rPr>
                <w:rFonts w:ascii="Times New Roman" w:hAnsi="Times New Roman" w:cs="Times New Roman"/>
                <w:i/>
              </w:rPr>
              <w:t xml:space="preserve"> Patikros lapo numeris</w:t>
            </w:r>
            <w:r>
              <w:rPr>
                <w:rFonts w:ascii="Times New Roman" w:hAnsi="Times New Roman" w:cs="Times New Roman"/>
                <w:i/>
                <w:szCs w:val="20"/>
              </w:rPr>
              <w:t>&gt;</w:t>
            </w:r>
          </w:p>
          <w:p w14:paraId="046385A0" w14:textId="77777777" w:rsidR="00BE45FF" w:rsidRPr="00653584" w:rsidRDefault="001F4E64" w:rsidP="00653584">
            <w:pPr>
              <w:rPr>
                <w:rFonts w:ascii="Times New Roman" w:hAnsi="Times New Roman" w:cs="Times New Roman"/>
                <w:sz w:val="20"/>
                <w:szCs w:val="20"/>
              </w:rPr>
            </w:pPr>
            <w:r>
              <w:rPr>
                <w:rFonts w:ascii="Times New Roman" w:hAnsi="Times New Roman" w:cs="Times New Roman"/>
                <w:i/>
                <w:szCs w:val="20"/>
              </w:rPr>
              <w:t>(</w:t>
            </w:r>
            <w:r w:rsidRPr="00653584">
              <w:rPr>
                <w:rFonts w:ascii="Times New Roman" w:hAnsi="Times New Roman" w:cs="Times New Roman"/>
                <w:i/>
                <w:sz w:val="20"/>
                <w:szCs w:val="20"/>
              </w:rPr>
              <w:t>PL</w:t>
            </w:r>
            <w:r w:rsidR="00BE45FF" w:rsidRPr="00653584">
              <w:rPr>
                <w:rFonts w:ascii="Times New Roman" w:hAnsi="Times New Roman" w:cs="Times New Roman"/>
                <w:i/>
                <w:sz w:val="20"/>
                <w:szCs w:val="20"/>
              </w:rPr>
              <w:t xml:space="preserve"> numeruojami taikant šias taisykles</w:t>
            </w:r>
            <w:r w:rsidR="002B60AD" w:rsidRPr="00653584">
              <w:rPr>
                <w:rFonts w:ascii="Times New Roman" w:hAnsi="Times New Roman" w:cs="Times New Roman"/>
                <w:i/>
                <w:sz w:val="20"/>
                <w:szCs w:val="20"/>
              </w:rPr>
              <w:t>:</w:t>
            </w:r>
          </w:p>
          <w:p w14:paraId="790A0B7C" w14:textId="77777777" w:rsidR="002B60AD" w:rsidRPr="00653584" w:rsidRDefault="002B60AD" w:rsidP="00653584">
            <w:pPr>
              <w:rPr>
                <w:rFonts w:ascii="Times New Roman" w:hAnsi="Times New Roman" w:cs="Times New Roman"/>
                <w:i/>
                <w:sz w:val="20"/>
                <w:szCs w:val="20"/>
              </w:rPr>
            </w:pPr>
            <w:r w:rsidRPr="00653584">
              <w:rPr>
                <w:rFonts w:ascii="Times New Roman" w:hAnsi="Times New Roman" w:cs="Times New Roman"/>
                <w:i/>
                <w:sz w:val="20"/>
                <w:szCs w:val="20"/>
              </w:rPr>
              <w:t xml:space="preserve">&lt;sutrumpintas </w:t>
            </w:r>
            <w:r w:rsidRPr="00653584">
              <w:rPr>
                <w:rFonts w:ascii="Times New Roman" w:hAnsi="Times New Roman" w:cs="Times New Roman"/>
                <w:i/>
                <w:noProof/>
                <w:sz w:val="20"/>
                <w:szCs w:val="20"/>
              </w:rPr>
              <w:t>objekto pavadinimas.</w:t>
            </w:r>
            <w:r w:rsidR="004A7B8C" w:rsidRPr="00653584">
              <w:rPr>
                <w:rFonts w:ascii="Times New Roman" w:hAnsi="Times New Roman" w:cs="Times New Roman"/>
                <w:i/>
                <w:noProof/>
                <w:sz w:val="20"/>
                <w:szCs w:val="20"/>
              </w:rPr>
              <w:t xml:space="preserve">objekto </w:t>
            </w:r>
            <w:r w:rsidR="008C1FFD" w:rsidRPr="00653584">
              <w:rPr>
                <w:rFonts w:ascii="Times New Roman" w:hAnsi="Times New Roman" w:cs="Times New Roman"/>
                <w:i/>
                <w:noProof/>
                <w:sz w:val="20"/>
                <w:szCs w:val="20"/>
              </w:rPr>
              <w:t>numeris</w:t>
            </w:r>
            <w:r w:rsidR="001F4E64" w:rsidRPr="00653584">
              <w:rPr>
                <w:rFonts w:ascii="Times New Roman" w:hAnsi="Times New Roman" w:cs="Times New Roman"/>
                <w:i/>
                <w:noProof/>
                <w:sz w:val="20"/>
                <w:szCs w:val="20"/>
              </w:rPr>
              <w:t>(kai taikoma)</w:t>
            </w:r>
            <w:r w:rsidRPr="00653584">
              <w:rPr>
                <w:rFonts w:ascii="Times New Roman" w:hAnsi="Times New Roman" w:cs="Times New Roman"/>
                <w:i/>
                <w:noProof/>
                <w:sz w:val="20"/>
                <w:szCs w:val="20"/>
              </w:rPr>
              <w:t>_projekto kodas_chronologinis P</w:t>
            </w:r>
            <w:r w:rsidRPr="00653584">
              <w:rPr>
                <w:rFonts w:ascii="Times New Roman" w:hAnsi="Times New Roman" w:cs="Times New Roman"/>
                <w:i/>
                <w:sz w:val="20"/>
                <w:szCs w:val="20"/>
              </w:rPr>
              <w:t xml:space="preserve">L numeris konkrečiame objekte&gt;. </w:t>
            </w:r>
          </w:p>
          <w:p w14:paraId="11679560" w14:textId="77777777" w:rsidR="00403098" w:rsidRPr="00653584" w:rsidRDefault="002B60AD" w:rsidP="00653584">
            <w:pPr>
              <w:rPr>
                <w:rFonts w:ascii="Times New Roman" w:hAnsi="Times New Roman" w:cs="Times New Roman"/>
                <w:i/>
                <w:sz w:val="20"/>
                <w:szCs w:val="20"/>
              </w:rPr>
            </w:pPr>
            <w:r w:rsidRPr="00653584">
              <w:rPr>
                <w:rFonts w:ascii="Times New Roman" w:hAnsi="Times New Roman" w:cs="Times New Roman"/>
                <w:i/>
                <w:sz w:val="20"/>
                <w:szCs w:val="20"/>
              </w:rPr>
              <w:t>Pvz. TF_05-007-V-0023_01</w:t>
            </w:r>
          </w:p>
          <w:p w14:paraId="4DDA4B22" w14:textId="77777777" w:rsidR="008C1FFD" w:rsidRPr="00653584" w:rsidRDefault="00653584" w:rsidP="00653584">
            <w:pPr>
              <w:rPr>
                <w:rFonts w:ascii="Times New Roman" w:hAnsi="Times New Roman" w:cs="Times New Roman"/>
                <w:i/>
                <w:sz w:val="20"/>
                <w:szCs w:val="20"/>
              </w:rPr>
            </w:pPr>
            <w:r w:rsidRPr="00653584">
              <w:rPr>
                <w:rFonts w:ascii="Times New Roman" w:hAnsi="Times New Roman" w:cs="Times New Roman"/>
                <w:i/>
                <w:sz w:val="20"/>
                <w:szCs w:val="20"/>
              </w:rPr>
              <w:t xml:space="preserve">Pvz. </w:t>
            </w:r>
            <w:r w:rsidR="004A7B8C" w:rsidRPr="00653584">
              <w:rPr>
                <w:rFonts w:ascii="Times New Roman" w:hAnsi="Times New Roman" w:cs="Times New Roman"/>
                <w:i/>
                <w:sz w:val="20"/>
                <w:szCs w:val="20"/>
              </w:rPr>
              <w:t>SUT_05-007-V-0023_01</w:t>
            </w:r>
          </w:p>
          <w:p w14:paraId="4A81273A" w14:textId="77777777" w:rsidR="004A7B8C" w:rsidRPr="00653584" w:rsidRDefault="00653584" w:rsidP="00653584">
            <w:pPr>
              <w:rPr>
                <w:rFonts w:ascii="Times New Roman" w:hAnsi="Times New Roman" w:cs="Times New Roman"/>
                <w:i/>
                <w:sz w:val="20"/>
                <w:szCs w:val="20"/>
              </w:rPr>
            </w:pPr>
            <w:r w:rsidRPr="00653584">
              <w:rPr>
                <w:rFonts w:ascii="Times New Roman" w:hAnsi="Times New Roman" w:cs="Times New Roman"/>
                <w:i/>
                <w:sz w:val="20"/>
                <w:szCs w:val="20"/>
              </w:rPr>
              <w:t xml:space="preserve">Pvz. </w:t>
            </w:r>
            <w:r w:rsidR="004A7B8C" w:rsidRPr="00653584">
              <w:rPr>
                <w:rFonts w:ascii="Times New Roman" w:hAnsi="Times New Roman" w:cs="Times New Roman"/>
                <w:i/>
                <w:sz w:val="20"/>
                <w:szCs w:val="20"/>
              </w:rPr>
              <w:t>VA.001_05-007-V-0023_01</w:t>
            </w:r>
          </w:p>
          <w:p w14:paraId="57CAA7AC" w14:textId="77777777" w:rsidR="008C1FFD" w:rsidRPr="002B60AD" w:rsidRDefault="00653584" w:rsidP="00BE45FF">
            <w:pPr>
              <w:spacing w:after="120"/>
              <w:rPr>
                <w:rFonts w:ascii="Times New Roman" w:hAnsi="Times New Roman" w:cs="Times New Roman"/>
                <w:i/>
                <w:szCs w:val="20"/>
              </w:rPr>
            </w:pP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7A43B8CF" w14:textId="77777777" w:rsidTr="38E49C61">
        <w:tc>
          <w:tcPr>
            <w:tcW w:w="4106" w:type="dxa"/>
            <w:shd w:val="clear" w:color="auto" w:fill="D9D9D9" w:themeFill="background1" w:themeFillShade="D9"/>
          </w:tcPr>
          <w:p w14:paraId="59DECE97"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kodas</w:t>
            </w:r>
          </w:p>
        </w:tc>
        <w:tc>
          <w:tcPr>
            <w:tcW w:w="6521" w:type="dxa"/>
          </w:tcPr>
          <w:p w14:paraId="53A84AA0"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kodas&gt;</w:t>
            </w:r>
          </w:p>
        </w:tc>
      </w:tr>
      <w:tr w:rsidR="00403098" w:rsidRPr="007C7A59" w14:paraId="2B91A922" w14:textId="77777777" w:rsidTr="38E49C61">
        <w:trPr>
          <w:trHeight w:val="405"/>
        </w:trPr>
        <w:tc>
          <w:tcPr>
            <w:tcW w:w="4106" w:type="dxa"/>
            <w:shd w:val="clear" w:color="auto" w:fill="D9D9D9" w:themeFill="background1" w:themeFillShade="D9"/>
          </w:tcPr>
          <w:p w14:paraId="1315D17E" w14:textId="77777777" w:rsidR="00403098" w:rsidRPr="00F057D6" w:rsidRDefault="00403098" w:rsidP="00403098">
            <w:pPr>
              <w:tabs>
                <w:tab w:val="left" w:pos="457"/>
              </w:tabs>
              <w:spacing w:after="120"/>
              <w:ind w:left="32"/>
              <w:rPr>
                <w:rFonts w:ascii="Times New Roman" w:hAnsi="Times New Roman" w:cs="Times New Roman"/>
              </w:rPr>
            </w:pPr>
            <w:r w:rsidRPr="00F057D6">
              <w:rPr>
                <w:rFonts w:ascii="Times New Roman" w:hAnsi="Times New Roman" w:cs="Times New Roman"/>
              </w:rPr>
              <w:t>Projekto pavadinimas</w:t>
            </w:r>
          </w:p>
        </w:tc>
        <w:tc>
          <w:tcPr>
            <w:tcW w:w="6521" w:type="dxa"/>
          </w:tcPr>
          <w:p w14:paraId="47127EA7"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&lt;projekto pavadinimas&gt;</w:t>
            </w:r>
          </w:p>
        </w:tc>
      </w:tr>
      <w:tr w:rsidR="00403098" w:rsidRPr="007C7A59" w14:paraId="42B0033C" w14:textId="77777777" w:rsidTr="38E49C61">
        <w:tc>
          <w:tcPr>
            <w:tcW w:w="4106" w:type="dxa"/>
            <w:shd w:val="clear" w:color="auto" w:fill="D9D9D9" w:themeFill="background1" w:themeFillShade="D9"/>
          </w:tcPr>
          <w:p w14:paraId="0E123660" w14:textId="3B6F958B" w:rsidR="00403098" w:rsidRPr="00F057D6" w:rsidRDefault="22312CF1" w:rsidP="00403098">
            <w:pPr>
              <w:tabs>
                <w:tab w:val="left" w:pos="457"/>
              </w:tabs>
              <w:spacing w:after="120"/>
              <w:ind w:left="32"/>
              <w:rPr>
                <w:rFonts w:ascii="Times New Roman" w:hAnsi="Times New Roman" w:cs="Times New Roman"/>
              </w:rPr>
            </w:pPr>
            <w:r w:rsidRPr="38E49C61">
              <w:rPr>
                <w:rFonts w:ascii="Times New Roman" w:hAnsi="Times New Roman" w:cs="Times New Roman"/>
              </w:rPr>
              <w:t>Pareiškėjas</w:t>
            </w:r>
            <w:r w:rsidR="2DC7288D" w:rsidRPr="38E49C61">
              <w:rPr>
                <w:rFonts w:ascii="Times New Roman" w:hAnsi="Times New Roman" w:cs="Times New Roman"/>
              </w:rPr>
              <w:t xml:space="preserve"> </w:t>
            </w:r>
            <w:r w:rsidRPr="38E49C61">
              <w:rPr>
                <w:rFonts w:ascii="Times New Roman" w:hAnsi="Times New Roman" w:cs="Times New Roman"/>
              </w:rPr>
              <w:t>/</w:t>
            </w:r>
            <w:r w:rsidR="2DC7288D" w:rsidRPr="38E49C61">
              <w:rPr>
                <w:rFonts w:ascii="Times New Roman" w:hAnsi="Times New Roman" w:cs="Times New Roman"/>
              </w:rPr>
              <w:t xml:space="preserve"> </w:t>
            </w:r>
            <w:r w:rsidRPr="38E49C61">
              <w:rPr>
                <w:rFonts w:ascii="Times New Roman" w:hAnsi="Times New Roman" w:cs="Times New Roman"/>
              </w:rPr>
              <w:t>Projekto vykdytojas</w:t>
            </w:r>
          </w:p>
        </w:tc>
        <w:tc>
          <w:tcPr>
            <w:tcW w:w="6521" w:type="dxa"/>
          </w:tcPr>
          <w:p w14:paraId="6BBCBD1D" w14:textId="77777777" w:rsidR="00403098" w:rsidRPr="00653584" w:rsidRDefault="00403098" w:rsidP="00403098">
            <w:pPr>
              <w:spacing w:after="120"/>
              <w:rPr>
                <w:rFonts w:ascii="Times New Roman" w:hAnsi="Times New Roman" w:cs="Times New Roman"/>
                <w:i/>
              </w:rPr>
            </w:pPr>
            <w:r w:rsidRPr="00653584">
              <w:rPr>
                <w:rFonts w:ascii="Times New Roman" w:hAnsi="Times New Roman" w:cs="Times New Roman"/>
                <w:i/>
              </w:rPr>
              <w:t>&lt;pavadinimas &gt;</w:t>
            </w:r>
          </w:p>
        </w:tc>
      </w:tr>
      <w:tr w:rsidR="00403098" w:rsidRPr="007C7A59" w14:paraId="38BBA853" w14:textId="77777777" w:rsidTr="38E49C61">
        <w:tc>
          <w:tcPr>
            <w:tcW w:w="4106" w:type="dxa"/>
            <w:shd w:val="clear" w:color="auto" w:fill="D9D9D9" w:themeFill="background1" w:themeFillShade="D9"/>
          </w:tcPr>
          <w:p w14:paraId="7578FED1" w14:textId="77777777" w:rsidR="00403098" w:rsidRPr="00F057D6" w:rsidRDefault="00403098" w:rsidP="005272AF">
            <w:pPr>
              <w:tabs>
                <w:tab w:val="left" w:pos="457"/>
              </w:tabs>
              <w:ind w:left="32"/>
              <w:rPr>
                <w:rFonts w:ascii="Times New Roman" w:hAnsi="Times New Roman" w:cs="Times New Roman"/>
              </w:rPr>
            </w:pPr>
            <w:r w:rsidRPr="00F057D6">
              <w:rPr>
                <w:rFonts w:ascii="Times New Roman" w:hAnsi="Times New Roman" w:cs="Times New Roman"/>
              </w:rPr>
              <w:t>Tikrinamo objekto gavimo data</w:t>
            </w:r>
          </w:p>
        </w:tc>
        <w:tc>
          <w:tcPr>
            <w:tcW w:w="6521" w:type="dxa"/>
          </w:tcPr>
          <w:p w14:paraId="3DD498F4" w14:textId="77777777" w:rsidR="008C1FFD" w:rsidRPr="00653584" w:rsidRDefault="00653584" w:rsidP="005272AF">
            <w:pPr>
              <w:rPr>
                <w:rFonts w:ascii="Times New Roman" w:hAnsi="Times New Roman" w:cs="Times New Roman"/>
                <w:i/>
              </w:rPr>
            </w:pPr>
            <w:r>
              <w:rPr>
                <w:rFonts w:ascii="Times New Roman" w:hAnsi="Times New Roman" w:cs="Times New Roman"/>
                <w:i/>
              </w:rPr>
              <w:t>&lt;</w:t>
            </w:r>
            <w:r w:rsidR="008C1FFD" w:rsidRPr="00653584">
              <w:rPr>
                <w:rFonts w:ascii="Times New Roman" w:hAnsi="Times New Roman" w:cs="Times New Roman"/>
                <w:i/>
              </w:rPr>
              <w:t>YYYY-MM-DD</w:t>
            </w:r>
            <w:r>
              <w:rPr>
                <w:rFonts w:ascii="Times New Roman" w:hAnsi="Times New Roman" w:cs="Times New Roman"/>
                <w:i/>
              </w:rPr>
              <w:t>&gt;</w:t>
            </w:r>
          </w:p>
          <w:p w14:paraId="1FFC9A64" w14:textId="77777777" w:rsidR="00403098" w:rsidRPr="00D032E4" w:rsidRDefault="00EE16EC" w:rsidP="005272AF">
            <w:pPr>
              <w:rPr>
                <w:rFonts w:ascii="Times New Roman" w:hAnsi="Times New Roman" w:cs="Times New Roman"/>
                <w:i/>
                <w:szCs w:val="20"/>
              </w:rPr>
            </w:pPr>
            <w:r>
              <w:rPr>
                <w:rFonts w:ascii="Times New Roman" w:hAnsi="Times New Roman" w:cs="Times New Roman"/>
                <w:i/>
                <w:sz w:val="20"/>
                <w:szCs w:val="20"/>
              </w:rPr>
              <w:t>(</w:t>
            </w:r>
            <w:r w:rsidR="008C1FFD" w:rsidRPr="00653584">
              <w:rPr>
                <w:rFonts w:ascii="Times New Roman" w:hAnsi="Times New Roman" w:cs="Times New Roman"/>
                <w:i/>
                <w:sz w:val="20"/>
                <w:szCs w:val="20"/>
              </w:rPr>
              <w:t>Nurodom</w:t>
            </w:r>
            <w:r w:rsidR="00653584">
              <w:rPr>
                <w:rFonts w:ascii="Times New Roman" w:hAnsi="Times New Roman" w:cs="Times New Roman"/>
                <w:i/>
                <w:sz w:val="20"/>
                <w:szCs w:val="20"/>
              </w:rPr>
              <w:t>a vertinamo objekto gavimo data.</w:t>
            </w:r>
            <w:r w:rsidR="008C1FFD" w:rsidRPr="00653584">
              <w:rPr>
                <w:rFonts w:ascii="Times New Roman" w:hAnsi="Times New Roman" w:cs="Times New Roman"/>
                <w:i/>
                <w:sz w:val="20"/>
                <w:szCs w:val="20"/>
              </w:rPr>
              <w:t xml:space="preserve"> </w:t>
            </w:r>
            <w:r w:rsidR="00653584" w:rsidRPr="00653584">
              <w:rPr>
                <w:rFonts w:ascii="Times New Roman" w:hAnsi="Times New Roman" w:cs="Times New Roman"/>
                <w:i/>
                <w:sz w:val="20"/>
                <w:szCs w:val="20"/>
              </w:rPr>
              <w:t>Pildant INVESTIS, šis duomenų laukas užpildomas automatiškai</w:t>
            </w:r>
            <w:r w:rsidR="00653584">
              <w:rPr>
                <w:rFonts w:ascii="Times New Roman" w:hAnsi="Times New Roman" w:cs="Times New Roman"/>
                <w:i/>
                <w:sz w:val="20"/>
                <w:szCs w:val="20"/>
              </w:rPr>
              <w:t>).</w:t>
            </w:r>
          </w:p>
        </w:tc>
      </w:tr>
      <w:tr w:rsidR="00403098" w:rsidRPr="007C7A59" w14:paraId="21067AFB" w14:textId="77777777" w:rsidTr="38E49C61">
        <w:tc>
          <w:tcPr>
            <w:tcW w:w="4106" w:type="dxa"/>
            <w:shd w:val="clear" w:color="auto" w:fill="D9D9D9" w:themeFill="background1" w:themeFillShade="D9"/>
          </w:tcPr>
          <w:p w14:paraId="12354242" w14:textId="77777777" w:rsidR="00403098" w:rsidRPr="00F057D6" w:rsidRDefault="00403098" w:rsidP="005272AF">
            <w:pPr>
              <w:tabs>
                <w:tab w:val="left" w:pos="457"/>
              </w:tabs>
              <w:ind w:left="32"/>
              <w:rPr>
                <w:rFonts w:ascii="Times New Roman" w:hAnsi="Times New Roman" w:cs="Times New Roman"/>
              </w:rPr>
            </w:pPr>
            <w:r w:rsidRPr="00F057D6">
              <w:rPr>
                <w:rFonts w:ascii="Times New Roman" w:hAnsi="Times New Roman" w:cs="Times New Roman"/>
              </w:rPr>
              <w:t xml:space="preserve">Patikros lapą </w:t>
            </w:r>
            <w:r>
              <w:rPr>
                <w:rFonts w:ascii="Times New Roman" w:hAnsi="Times New Roman" w:cs="Times New Roman"/>
              </w:rPr>
              <w:t>paskyrė</w:t>
            </w:r>
          </w:p>
        </w:tc>
        <w:tc>
          <w:tcPr>
            <w:tcW w:w="6521" w:type="dxa"/>
          </w:tcPr>
          <w:p w14:paraId="203BAA1B" w14:textId="77777777" w:rsidR="008C1FFD" w:rsidRDefault="008C1FFD" w:rsidP="005272AF">
            <w:pPr>
              <w:rPr>
                <w:rFonts w:ascii="Times New Roman" w:hAnsi="Times New Roman" w:cs="Times New Roman"/>
                <w:i/>
                <w:szCs w:val="20"/>
              </w:rPr>
            </w:pPr>
            <w:r>
              <w:rPr>
                <w:rFonts w:ascii="Times New Roman" w:hAnsi="Times New Roman" w:cs="Times New Roman"/>
                <w:i/>
                <w:szCs w:val="20"/>
              </w:rPr>
              <w:t>&lt;</w:t>
            </w:r>
            <w:r w:rsidR="00EE16EC">
              <w:rPr>
                <w:rFonts w:ascii="Times New Roman" w:hAnsi="Times New Roman" w:cs="Times New Roman"/>
                <w:i/>
                <w:szCs w:val="20"/>
              </w:rPr>
              <w:t>nepildoma</w:t>
            </w:r>
            <w:r>
              <w:rPr>
                <w:rFonts w:ascii="Times New Roman" w:hAnsi="Times New Roman" w:cs="Times New Roman"/>
                <w:i/>
                <w:szCs w:val="20"/>
              </w:rPr>
              <w:t>&gt;</w:t>
            </w:r>
          </w:p>
          <w:p w14:paraId="2BF99644" w14:textId="77777777" w:rsidR="00403098" w:rsidRPr="00D032E4" w:rsidRDefault="00EE16EC" w:rsidP="005272AF">
            <w:pPr>
              <w:rPr>
                <w:rFonts w:ascii="Times New Roman" w:hAnsi="Times New Roman" w:cs="Times New Roman"/>
                <w:i/>
                <w:szCs w:val="20"/>
              </w:rPr>
            </w:pPr>
            <w:r>
              <w:rPr>
                <w:rFonts w:ascii="Times New Roman" w:hAnsi="Times New Roman" w:cs="Times New Roman"/>
                <w:i/>
                <w:szCs w:val="20"/>
              </w:rPr>
              <w:t>(</w:t>
            </w:r>
            <w:r w:rsidR="00653584"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66C16F63" w14:textId="77777777" w:rsidTr="38E49C61">
        <w:tc>
          <w:tcPr>
            <w:tcW w:w="4106" w:type="dxa"/>
            <w:shd w:val="clear" w:color="auto" w:fill="D9D9D9" w:themeFill="background1" w:themeFillShade="D9"/>
          </w:tcPr>
          <w:p w14:paraId="10A8C594" w14:textId="77777777" w:rsidR="00403098" w:rsidRPr="00F057D6" w:rsidRDefault="00403098" w:rsidP="005272AF">
            <w:pPr>
              <w:tabs>
                <w:tab w:val="left" w:pos="457"/>
              </w:tabs>
              <w:ind w:left="32"/>
              <w:rPr>
                <w:rFonts w:ascii="Times New Roman" w:hAnsi="Times New Roman" w:cs="Times New Roman"/>
              </w:rPr>
            </w:pPr>
            <w:r w:rsidRPr="00F057D6">
              <w:rPr>
                <w:rFonts w:ascii="Times New Roman" w:hAnsi="Times New Roman" w:cs="Times New Roman"/>
              </w:rPr>
              <w:t>Patikros lapą užpildė</w:t>
            </w:r>
          </w:p>
        </w:tc>
        <w:tc>
          <w:tcPr>
            <w:tcW w:w="6521" w:type="dxa"/>
          </w:tcPr>
          <w:p w14:paraId="35B082CD" w14:textId="77777777" w:rsidR="00EE16EC" w:rsidRDefault="00EE16EC" w:rsidP="005272AF">
            <w:pPr>
              <w:rPr>
                <w:rFonts w:ascii="Times New Roman" w:hAnsi="Times New Roman" w:cs="Times New Roman"/>
                <w:i/>
                <w:szCs w:val="20"/>
              </w:rPr>
            </w:pPr>
            <w:r>
              <w:rPr>
                <w:rFonts w:ascii="Times New Roman" w:hAnsi="Times New Roman" w:cs="Times New Roman"/>
                <w:i/>
                <w:szCs w:val="20"/>
              </w:rPr>
              <w:t>&lt;nepildoma&gt;</w:t>
            </w:r>
          </w:p>
          <w:p w14:paraId="4F96C99D" w14:textId="77777777" w:rsidR="00403098" w:rsidRPr="00D032E4" w:rsidRDefault="00EE16EC" w:rsidP="005272AF">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4A00726F" w14:textId="77777777" w:rsidTr="38E49C61">
        <w:tc>
          <w:tcPr>
            <w:tcW w:w="4106" w:type="dxa"/>
            <w:shd w:val="clear" w:color="auto" w:fill="D9D9D9" w:themeFill="background1" w:themeFillShade="D9"/>
          </w:tcPr>
          <w:p w14:paraId="25DB23A0" w14:textId="77777777" w:rsidR="00403098" w:rsidRPr="00F057D6" w:rsidRDefault="00403098" w:rsidP="005272AF">
            <w:pPr>
              <w:tabs>
                <w:tab w:val="left" w:pos="457"/>
              </w:tabs>
              <w:ind w:left="32"/>
              <w:rPr>
                <w:rFonts w:ascii="Times New Roman" w:hAnsi="Times New Roman" w:cs="Times New Roman"/>
              </w:rPr>
            </w:pPr>
            <w:r w:rsidRPr="00F057D6">
              <w:rPr>
                <w:rFonts w:ascii="Times New Roman" w:hAnsi="Times New Roman" w:cs="Times New Roman"/>
              </w:rPr>
              <w:t>Patikros lapo užpildymo terminas</w:t>
            </w:r>
          </w:p>
        </w:tc>
        <w:tc>
          <w:tcPr>
            <w:tcW w:w="6521" w:type="dxa"/>
          </w:tcPr>
          <w:p w14:paraId="62F271DC" w14:textId="77777777" w:rsidR="00EE16EC" w:rsidRDefault="00EE16EC" w:rsidP="005272AF">
            <w:pPr>
              <w:rPr>
                <w:rFonts w:ascii="Times New Roman" w:hAnsi="Times New Roman" w:cs="Times New Roman"/>
                <w:i/>
                <w:szCs w:val="20"/>
              </w:rPr>
            </w:pPr>
            <w:r>
              <w:rPr>
                <w:rFonts w:ascii="Times New Roman" w:hAnsi="Times New Roman" w:cs="Times New Roman"/>
                <w:i/>
                <w:szCs w:val="20"/>
              </w:rPr>
              <w:t>&lt;nepildoma&gt;</w:t>
            </w:r>
          </w:p>
          <w:p w14:paraId="0A0702BB" w14:textId="77777777" w:rsidR="00403098" w:rsidRPr="00D032E4" w:rsidRDefault="00EE16EC" w:rsidP="005272AF">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5C96D69F" w14:textId="77777777" w:rsidTr="38E49C61">
        <w:tc>
          <w:tcPr>
            <w:tcW w:w="4106" w:type="dxa"/>
            <w:shd w:val="clear" w:color="auto" w:fill="D9D9D9" w:themeFill="background1" w:themeFillShade="D9"/>
          </w:tcPr>
          <w:p w14:paraId="0E32F680" w14:textId="77777777" w:rsidR="00403098" w:rsidRPr="00F057D6" w:rsidRDefault="00403098" w:rsidP="005272AF">
            <w:pPr>
              <w:tabs>
                <w:tab w:val="left" w:pos="457"/>
              </w:tabs>
              <w:ind w:left="32"/>
              <w:rPr>
                <w:rFonts w:ascii="Times New Roman" w:hAnsi="Times New Roman" w:cs="Times New Roman"/>
              </w:rPr>
            </w:pPr>
            <w:r w:rsidRPr="00F057D6">
              <w:rPr>
                <w:rFonts w:ascii="Times New Roman" w:hAnsi="Times New Roman" w:cs="Times New Roman"/>
              </w:rPr>
              <w:t>Užpildymo data</w:t>
            </w:r>
          </w:p>
        </w:tc>
        <w:tc>
          <w:tcPr>
            <w:tcW w:w="6521" w:type="dxa"/>
          </w:tcPr>
          <w:p w14:paraId="54274EBC" w14:textId="77777777" w:rsidR="00EE16EC" w:rsidRDefault="00EE16EC" w:rsidP="005272AF">
            <w:pPr>
              <w:rPr>
                <w:rFonts w:ascii="Times New Roman" w:hAnsi="Times New Roman" w:cs="Times New Roman"/>
                <w:i/>
                <w:szCs w:val="20"/>
              </w:rPr>
            </w:pPr>
            <w:r>
              <w:rPr>
                <w:rFonts w:ascii="Times New Roman" w:hAnsi="Times New Roman" w:cs="Times New Roman"/>
                <w:i/>
                <w:szCs w:val="20"/>
              </w:rPr>
              <w:t>&lt;nepildoma&gt;</w:t>
            </w:r>
          </w:p>
          <w:p w14:paraId="03047205" w14:textId="77777777" w:rsidR="00403098" w:rsidRPr="00D032E4" w:rsidRDefault="00EE16EC" w:rsidP="005272AF">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31EE4286" w14:textId="77777777" w:rsidTr="38E49C61">
        <w:tc>
          <w:tcPr>
            <w:tcW w:w="4106" w:type="dxa"/>
            <w:shd w:val="clear" w:color="auto" w:fill="D9D9D9" w:themeFill="background1" w:themeFillShade="D9"/>
          </w:tcPr>
          <w:p w14:paraId="21B4836F" w14:textId="77777777" w:rsidR="00403098" w:rsidRPr="00F057D6" w:rsidRDefault="00403098" w:rsidP="005272AF">
            <w:pPr>
              <w:tabs>
                <w:tab w:val="left" w:pos="457"/>
              </w:tabs>
              <w:ind w:left="32"/>
              <w:rPr>
                <w:rFonts w:ascii="Times New Roman" w:hAnsi="Times New Roman" w:cs="Times New Roman"/>
              </w:rPr>
            </w:pPr>
            <w:r w:rsidRPr="00F057D6">
              <w:rPr>
                <w:rFonts w:ascii="Times New Roman" w:hAnsi="Times New Roman" w:cs="Times New Roman"/>
              </w:rPr>
              <w:t>Patikros lapą patvirtino</w:t>
            </w:r>
          </w:p>
        </w:tc>
        <w:tc>
          <w:tcPr>
            <w:tcW w:w="6521" w:type="dxa"/>
          </w:tcPr>
          <w:p w14:paraId="2522F27F" w14:textId="77777777" w:rsidR="00EE16EC" w:rsidRDefault="00EE16EC" w:rsidP="005272AF">
            <w:pPr>
              <w:rPr>
                <w:rFonts w:ascii="Times New Roman" w:hAnsi="Times New Roman" w:cs="Times New Roman"/>
                <w:i/>
                <w:szCs w:val="20"/>
              </w:rPr>
            </w:pPr>
            <w:r>
              <w:rPr>
                <w:rFonts w:ascii="Times New Roman" w:hAnsi="Times New Roman" w:cs="Times New Roman"/>
                <w:i/>
                <w:szCs w:val="20"/>
              </w:rPr>
              <w:t>&lt;nepildoma&gt;</w:t>
            </w:r>
          </w:p>
          <w:p w14:paraId="48BDBC51" w14:textId="77777777" w:rsidR="00403098" w:rsidRPr="00D032E4" w:rsidRDefault="00EE16EC" w:rsidP="005272AF">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r w:rsidR="00403098" w:rsidRPr="007C7A59" w14:paraId="194CC402" w14:textId="77777777" w:rsidTr="38E49C61">
        <w:tc>
          <w:tcPr>
            <w:tcW w:w="4106" w:type="dxa"/>
            <w:shd w:val="clear" w:color="auto" w:fill="D9D9D9" w:themeFill="background1" w:themeFillShade="D9"/>
          </w:tcPr>
          <w:p w14:paraId="1C7AD304" w14:textId="77777777" w:rsidR="00403098" w:rsidRPr="00F057D6" w:rsidRDefault="00403098" w:rsidP="005272AF">
            <w:pPr>
              <w:tabs>
                <w:tab w:val="left" w:pos="599"/>
              </w:tabs>
              <w:ind w:left="32"/>
              <w:rPr>
                <w:rFonts w:ascii="Times New Roman" w:hAnsi="Times New Roman" w:cs="Times New Roman"/>
              </w:rPr>
            </w:pPr>
            <w:r w:rsidRPr="00F057D6">
              <w:rPr>
                <w:rFonts w:ascii="Times New Roman" w:hAnsi="Times New Roman" w:cs="Times New Roman"/>
              </w:rPr>
              <w:t>Patvirtinimo data</w:t>
            </w:r>
          </w:p>
        </w:tc>
        <w:tc>
          <w:tcPr>
            <w:tcW w:w="6521" w:type="dxa"/>
          </w:tcPr>
          <w:p w14:paraId="2EFE0D1B" w14:textId="77777777" w:rsidR="00EE16EC" w:rsidRDefault="00EE16EC" w:rsidP="005272AF">
            <w:pPr>
              <w:rPr>
                <w:rFonts w:ascii="Times New Roman" w:hAnsi="Times New Roman" w:cs="Times New Roman"/>
                <w:i/>
                <w:szCs w:val="20"/>
              </w:rPr>
            </w:pPr>
            <w:r>
              <w:rPr>
                <w:rFonts w:ascii="Times New Roman" w:hAnsi="Times New Roman" w:cs="Times New Roman"/>
                <w:i/>
                <w:szCs w:val="20"/>
              </w:rPr>
              <w:t>&lt;nepildoma&gt;</w:t>
            </w:r>
          </w:p>
          <w:p w14:paraId="634997AD" w14:textId="77777777" w:rsidR="00403098" w:rsidRPr="00D032E4" w:rsidRDefault="00EE16EC" w:rsidP="005272AF">
            <w:pPr>
              <w:rPr>
                <w:rFonts w:ascii="Times New Roman" w:hAnsi="Times New Roman" w:cs="Times New Roman"/>
                <w:i/>
                <w:szCs w:val="20"/>
              </w:rPr>
            </w:pPr>
            <w:r>
              <w:rPr>
                <w:rFonts w:ascii="Times New Roman" w:hAnsi="Times New Roman" w:cs="Times New Roman"/>
                <w:i/>
                <w:szCs w:val="20"/>
              </w:rPr>
              <w:t>(</w:t>
            </w:r>
            <w:r w:rsidRPr="001F4E64">
              <w:rPr>
                <w:rFonts w:ascii="Times New Roman" w:hAnsi="Times New Roman" w:cs="Times New Roman"/>
                <w:i/>
                <w:sz w:val="20"/>
                <w:szCs w:val="20"/>
              </w:rPr>
              <w:t>Pildant INVESTIS, šis duomenų laukas užpildomas automatiškai</w:t>
            </w:r>
            <w:r>
              <w:rPr>
                <w:rFonts w:ascii="Times New Roman" w:hAnsi="Times New Roman" w:cs="Times New Roman"/>
                <w:i/>
                <w:sz w:val="20"/>
                <w:szCs w:val="20"/>
              </w:rPr>
              <w:t>.)</w:t>
            </w:r>
          </w:p>
        </w:tc>
      </w:tr>
    </w:tbl>
    <w:p w14:paraId="572BC05E" w14:textId="77777777" w:rsidR="00E759BE" w:rsidRDefault="00E759BE" w:rsidP="003A5564">
      <w:pPr>
        <w:pStyle w:val="Heading1"/>
        <w:keepLines w:val="0"/>
        <w:spacing w:after="60" w:line="240" w:lineRule="auto"/>
        <w:rPr>
          <w:rFonts w:ascii="Times New Roman" w:eastAsia="Times New Roman" w:hAnsi="Times New Roman" w:cs="Times New Roman"/>
          <w:b/>
          <w:caps/>
          <w:color w:val="auto"/>
          <w:kern w:val="28"/>
          <w:sz w:val="22"/>
          <w:szCs w:val="20"/>
        </w:rPr>
        <w:sectPr w:rsidR="00E759BE" w:rsidSect="00C44D86">
          <w:headerReference w:type="default" r:id="rId11"/>
          <w:footerReference w:type="default" r:id="rId12"/>
          <w:pgSz w:w="11906" w:h="16838"/>
          <w:pgMar w:top="1276" w:right="567" w:bottom="1134" w:left="709" w:header="567" w:footer="567" w:gutter="0"/>
          <w:cols w:space="1296"/>
          <w:docGrid w:linePitch="360"/>
        </w:sectPr>
      </w:pPr>
    </w:p>
    <w:p w14:paraId="1D9560E8"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lastRenderedPageBreak/>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1029"/>
        <w:gridCol w:w="4267"/>
        <w:gridCol w:w="1325"/>
        <w:gridCol w:w="1207"/>
        <w:gridCol w:w="9"/>
        <w:gridCol w:w="1244"/>
        <w:gridCol w:w="4954"/>
      </w:tblGrid>
      <w:tr w:rsidR="006E34E9" w:rsidRPr="00E96277" w14:paraId="1C0C1385" w14:textId="77777777" w:rsidTr="1A08E867">
        <w:trPr>
          <w:trHeight w:val="313"/>
        </w:trPr>
        <w:tc>
          <w:tcPr>
            <w:tcW w:w="367" w:type="pct"/>
            <w:vMerge w:val="restart"/>
            <w:shd w:val="clear" w:color="auto" w:fill="D9D9D9" w:themeFill="background1" w:themeFillShade="D9"/>
          </w:tcPr>
          <w:p w14:paraId="06B36E64" w14:textId="77777777" w:rsidR="005D35A3" w:rsidRPr="00143145"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Eil. Nr.</w:t>
            </w:r>
          </w:p>
        </w:tc>
        <w:tc>
          <w:tcPr>
            <w:tcW w:w="1520" w:type="pct"/>
            <w:vMerge w:val="restart"/>
            <w:shd w:val="clear" w:color="auto" w:fill="D9D9D9" w:themeFill="background1" w:themeFillShade="D9"/>
          </w:tcPr>
          <w:p w14:paraId="2C9E9818"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Klausimai</w:t>
            </w:r>
          </w:p>
        </w:tc>
        <w:tc>
          <w:tcPr>
            <w:tcW w:w="1348" w:type="pct"/>
            <w:gridSpan w:val="4"/>
            <w:tcBorders>
              <w:bottom w:val="single" w:sz="4" w:space="0" w:color="auto"/>
            </w:tcBorders>
            <w:shd w:val="clear" w:color="auto" w:fill="D9D9D9" w:themeFill="background1" w:themeFillShade="D9"/>
          </w:tcPr>
          <w:p w14:paraId="5B3D992C"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Vertinimo išvada</w:t>
            </w:r>
          </w:p>
        </w:tc>
        <w:tc>
          <w:tcPr>
            <w:tcW w:w="1765" w:type="pct"/>
            <w:vMerge w:val="restart"/>
            <w:shd w:val="clear" w:color="auto" w:fill="D9D9D9" w:themeFill="background1" w:themeFillShade="D9"/>
          </w:tcPr>
          <w:p w14:paraId="652A1F9F"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Komentaras</w:t>
            </w:r>
          </w:p>
        </w:tc>
      </w:tr>
      <w:tr w:rsidR="005D35A3" w:rsidRPr="00E96277" w14:paraId="764BD69B" w14:textId="77777777" w:rsidTr="1A08E867">
        <w:trPr>
          <w:trHeight w:val="426"/>
        </w:trPr>
        <w:tc>
          <w:tcPr>
            <w:tcW w:w="367" w:type="pct"/>
            <w:vMerge/>
          </w:tcPr>
          <w:p w14:paraId="1655995B"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1520" w:type="pct"/>
            <w:vMerge/>
          </w:tcPr>
          <w:p w14:paraId="6CE8E8D6"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472" w:type="pct"/>
            <w:tcBorders>
              <w:bottom w:val="single" w:sz="2" w:space="0" w:color="auto"/>
            </w:tcBorders>
            <w:shd w:val="clear" w:color="auto" w:fill="D9D9D9" w:themeFill="background1" w:themeFillShade="D9"/>
          </w:tcPr>
          <w:p w14:paraId="3E393D1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430" w:type="pct"/>
            <w:tcBorders>
              <w:bottom w:val="single" w:sz="2" w:space="0" w:color="auto"/>
            </w:tcBorders>
            <w:shd w:val="clear" w:color="auto" w:fill="D9D9D9" w:themeFill="background1" w:themeFillShade="D9"/>
          </w:tcPr>
          <w:p w14:paraId="34E9BC87"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446" w:type="pct"/>
            <w:gridSpan w:val="2"/>
            <w:tcBorders>
              <w:bottom w:val="single" w:sz="2" w:space="0" w:color="auto"/>
            </w:tcBorders>
            <w:shd w:val="clear" w:color="auto" w:fill="D9D9D9" w:themeFill="background1" w:themeFillShade="D9"/>
          </w:tcPr>
          <w:p w14:paraId="05F255B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1765" w:type="pct"/>
            <w:vMerge/>
          </w:tcPr>
          <w:p w14:paraId="3CCF430B" w14:textId="77777777" w:rsidR="005D35A3" w:rsidRPr="00D52F37" w:rsidRDefault="005D35A3" w:rsidP="005D35A3">
            <w:pPr>
              <w:spacing w:after="120"/>
              <w:rPr>
                <w:rFonts w:ascii="Times New Roman" w:eastAsia="Times New Roman" w:hAnsi="Times New Roman" w:cs="Times New Roman"/>
                <w:b/>
                <w:bCs/>
                <w:color w:val="000000"/>
                <w:lang w:eastAsia="lt-LT"/>
              </w:rPr>
            </w:pPr>
          </w:p>
        </w:tc>
      </w:tr>
      <w:tr w:rsidR="007E600C" w:rsidRPr="00E96277" w14:paraId="62B97762" w14:textId="77777777" w:rsidTr="1A08E867">
        <w:tc>
          <w:tcPr>
            <w:tcW w:w="367" w:type="pct"/>
            <w:tcBorders>
              <w:right w:val="single" w:sz="2" w:space="0" w:color="auto"/>
            </w:tcBorders>
          </w:tcPr>
          <w:p w14:paraId="355BEB57" w14:textId="77777777" w:rsidR="007E600C" w:rsidRPr="00D52F37" w:rsidRDefault="007E600C" w:rsidP="002760A3">
            <w:pPr>
              <w:spacing w:after="120"/>
              <w:rPr>
                <w:rFonts w:ascii="Times New Roman" w:eastAsia="Times New Roman" w:hAnsi="Times New Roman" w:cs="Times New Roman"/>
                <w:b/>
                <w:color w:val="000000"/>
                <w:lang w:eastAsia="lt-LT"/>
              </w:rPr>
            </w:pPr>
            <w:r w:rsidRPr="00D52F37">
              <w:rPr>
                <w:rFonts w:ascii="Times New Roman" w:eastAsia="Times New Roman" w:hAnsi="Times New Roman" w:cs="Times New Roman"/>
                <w:b/>
                <w:color w:val="000000"/>
                <w:lang w:eastAsia="lt-LT"/>
              </w:rPr>
              <w:t>1.</w:t>
            </w:r>
          </w:p>
        </w:tc>
        <w:tc>
          <w:tcPr>
            <w:tcW w:w="4633" w:type="pct"/>
            <w:gridSpan w:val="6"/>
            <w:tcBorders>
              <w:top w:val="single" w:sz="2" w:space="0" w:color="auto"/>
              <w:left w:val="single" w:sz="2" w:space="0" w:color="auto"/>
              <w:bottom w:val="single" w:sz="2" w:space="0" w:color="auto"/>
              <w:right w:val="single" w:sz="2" w:space="0" w:color="auto"/>
            </w:tcBorders>
          </w:tcPr>
          <w:p w14:paraId="47C1F322" w14:textId="3AEE7223" w:rsidR="007E600C" w:rsidRPr="00A16120" w:rsidRDefault="007E600C" w:rsidP="00A16120">
            <w:pPr>
              <w:tabs>
                <w:tab w:val="left" w:pos="420"/>
              </w:tabs>
              <w:rPr>
                <w:rFonts w:ascii="Times New Roman" w:hAnsi="Times New Roman"/>
                <w:b/>
                <w:bCs/>
                <w:sz w:val="24"/>
                <w:szCs w:val="24"/>
                <w:lang w:eastAsia="lt-LT"/>
              </w:rPr>
            </w:pPr>
            <w:r w:rsidRPr="00D001A4">
              <w:rPr>
                <w:rFonts w:ascii="Times New Roman" w:hAnsi="Times New Roman"/>
                <w:b/>
                <w:bCs/>
              </w:rPr>
              <w:t>Valstybės pagalbos požymių identifikavimas pagal projektą remtinose veiklose</w:t>
            </w:r>
            <w:r w:rsidR="00D001A4">
              <w:rPr>
                <w:rFonts w:ascii="Times New Roman" w:hAnsi="Times New Roman"/>
                <w:b/>
                <w:bCs/>
              </w:rPr>
              <w:t xml:space="preserve"> (1)</w:t>
            </w:r>
            <w:r w:rsidRPr="00A16120">
              <w:rPr>
                <w:rFonts w:ascii="Times New Roman" w:hAnsi="Times New Roman"/>
                <w:b/>
                <w:bCs/>
                <w:sz w:val="24"/>
                <w:szCs w:val="24"/>
                <w:lang w:eastAsia="lt-LT"/>
              </w:rPr>
              <w:t xml:space="preserve"> </w:t>
            </w:r>
          </w:p>
          <w:p w14:paraId="22604811" w14:textId="5D1F58DC" w:rsidR="00D001A4" w:rsidRPr="00A16120" w:rsidRDefault="00D001A4" w:rsidP="00C44D86">
            <w:pPr>
              <w:pStyle w:val="ListParagraph"/>
              <w:numPr>
                <w:ilvl w:val="0"/>
                <w:numId w:val="12"/>
              </w:numPr>
              <w:tabs>
                <w:tab w:val="left" w:pos="420"/>
              </w:tabs>
              <w:ind w:left="0" w:firstLine="0"/>
              <w:rPr>
                <w:rFonts w:ascii="Times New Roman" w:hAnsi="Times New Roman"/>
                <w:sz w:val="24"/>
                <w:szCs w:val="24"/>
                <w:lang w:eastAsia="lt-LT"/>
              </w:rPr>
            </w:pPr>
            <w:r w:rsidRPr="00A16120">
              <w:rPr>
                <w:rFonts w:ascii="Times New Roman" w:hAnsi="Times New Roman"/>
                <w:b/>
                <w:bCs/>
              </w:rPr>
              <w:t xml:space="preserve">Vertinant valstybės pagalbos kriterijus vadovaujamasi Europos Komisijos pranešimu dėl valstybės pagalbos sąvokos ir teismų praktika (angl. </w:t>
            </w:r>
            <w:proofErr w:type="spellStart"/>
            <w:r w:rsidRPr="00A16120">
              <w:rPr>
                <w:rFonts w:ascii="Times New Roman" w:hAnsi="Times New Roman"/>
                <w:b/>
                <w:bCs/>
              </w:rPr>
              <w:t>Commission</w:t>
            </w:r>
            <w:proofErr w:type="spellEnd"/>
            <w:r w:rsidRPr="00A16120">
              <w:rPr>
                <w:rFonts w:ascii="Times New Roman" w:hAnsi="Times New Roman"/>
                <w:b/>
                <w:bCs/>
              </w:rPr>
              <w:t xml:space="preserve"> </w:t>
            </w:r>
            <w:proofErr w:type="spellStart"/>
            <w:r w:rsidRPr="00A16120">
              <w:rPr>
                <w:rFonts w:ascii="Times New Roman" w:hAnsi="Times New Roman"/>
                <w:b/>
                <w:bCs/>
              </w:rPr>
              <w:t>Notice</w:t>
            </w:r>
            <w:proofErr w:type="spellEnd"/>
            <w:r w:rsidRPr="00A16120">
              <w:rPr>
                <w:rFonts w:ascii="Times New Roman" w:hAnsi="Times New Roman"/>
                <w:b/>
                <w:bCs/>
              </w:rPr>
              <w:t xml:space="preserve"> </w:t>
            </w:r>
            <w:proofErr w:type="spellStart"/>
            <w:r w:rsidRPr="00A16120">
              <w:rPr>
                <w:rFonts w:ascii="Times New Roman" w:hAnsi="Times New Roman"/>
                <w:b/>
                <w:bCs/>
              </w:rPr>
              <w:t>on</w:t>
            </w:r>
            <w:proofErr w:type="spellEnd"/>
            <w:r w:rsidRPr="00A16120">
              <w:rPr>
                <w:rFonts w:ascii="Times New Roman" w:hAnsi="Times New Roman"/>
                <w:b/>
                <w:bCs/>
              </w:rPr>
              <w:t xml:space="preserve"> </w:t>
            </w:r>
            <w:proofErr w:type="spellStart"/>
            <w:r w:rsidRPr="00A16120">
              <w:rPr>
                <w:rFonts w:ascii="Times New Roman" w:hAnsi="Times New Roman"/>
                <w:b/>
                <w:bCs/>
              </w:rPr>
              <w:t>the</w:t>
            </w:r>
            <w:proofErr w:type="spellEnd"/>
            <w:r w:rsidRPr="00A16120">
              <w:rPr>
                <w:rFonts w:ascii="Times New Roman" w:hAnsi="Times New Roman"/>
                <w:b/>
                <w:bCs/>
              </w:rPr>
              <w:t xml:space="preserve"> </w:t>
            </w:r>
            <w:proofErr w:type="spellStart"/>
            <w:r w:rsidRPr="00A16120">
              <w:rPr>
                <w:rFonts w:ascii="Times New Roman" w:hAnsi="Times New Roman"/>
                <w:b/>
                <w:bCs/>
              </w:rPr>
              <w:t>notion</w:t>
            </w:r>
            <w:proofErr w:type="spellEnd"/>
            <w:r w:rsidRPr="00A16120">
              <w:rPr>
                <w:rFonts w:ascii="Times New Roman" w:hAnsi="Times New Roman"/>
                <w:b/>
                <w:bCs/>
              </w:rPr>
              <w:t xml:space="preserve"> </w:t>
            </w:r>
            <w:proofErr w:type="spellStart"/>
            <w:r w:rsidRPr="00A16120">
              <w:rPr>
                <w:rFonts w:ascii="Times New Roman" w:hAnsi="Times New Roman"/>
                <w:b/>
                <w:bCs/>
              </w:rPr>
              <w:t>of</w:t>
            </w:r>
            <w:proofErr w:type="spellEnd"/>
            <w:r w:rsidRPr="00A16120">
              <w:rPr>
                <w:rFonts w:ascii="Times New Roman" w:hAnsi="Times New Roman"/>
                <w:b/>
                <w:bCs/>
              </w:rPr>
              <w:t xml:space="preserve"> </w:t>
            </w:r>
            <w:proofErr w:type="spellStart"/>
            <w:r w:rsidRPr="00A16120">
              <w:rPr>
                <w:rFonts w:ascii="Times New Roman" w:hAnsi="Times New Roman"/>
                <w:b/>
                <w:bCs/>
              </w:rPr>
              <w:t>State</w:t>
            </w:r>
            <w:proofErr w:type="spellEnd"/>
            <w:r w:rsidRPr="00A16120">
              <w:rPr>
                <w:rFonts w:ascii="Times New Roman" w:hAnsi="Times New Roman"/>
                <w:b/>
                <w:bCs/>
              </w:rPr>
              <w:t xml:space="preserve"> </w:t>
            </w:r>
            <w:proofErr w:type="spellStart"/>
            <w:r w:rsidRPr="00A16120">
              <w:rPr>
                <w:rFonts w:ascii="Times New Roman" w:hAnsi="Times New Roman"/>
                <w:b/>
                <w:bCs/>
              </w:rPr>
              <w:t>aid</w:t>
            </w:r>
            <w:proofErr w:type="spellEnd"/>
            <w:r w:rsidRPr="00A16120">
              <w:rPr>
                <w:rFonts w:ascii="Times New Roman" w:hAnsi="Times New Roman"/>
                <w:b/>
                <w:bCs/>
              </w:rPr>
              <w:t xml:space="preserve"> </w:t>
            </w:r>
            <w:proofErr w:type="spellStart"/>
            <w:r w:rsidRPr="00A16120">
              <w:rPr>
                <w:rFonts w:ascii="Times New Roman" w:hAnsi="Times New Roman"/>
                <w:b/>
                <w:bCs/>
              </w:rPr>
              <w:t>pursuant</w:t>
            </w:r>
            <w:proofErr w:type="spellEnd"/>
            <w:r w:rsidRPr="00A16120">
              <w:rPr>
                <w:rFonts w:ascii="Times New Roman" w:hAnsi="Times New Roman"/>
                <w:b/>
                <w:bCs/>
              </w:rPr>
              <w:t xml:space="preserve"> to </w:t>
            </w:r>
            <w:proofErr w:type="spellStart"/>
            <w:r w:rsidRPr="00A16120">
              <w:rPr>
                <w:rFonts w:ascii="Times New Roman" w:hAnsi="Times New Roman"/>
                <w:b/>
                <w:bCs/>
              </w:rPr>
              <w:t>Article</w:t>
            </w:r>
            <w:proofErr w:type="spellEnd"/>
            <w:r w:rsidRPr="00A16120">
              <w:rPr>
                <w:rFonts w:ascii="Times New Roman" w:hAnsi="Times New Roman"/>
                <w:b/>
                <w:bCs/>
              </w:rPr>
              <w:t xml:space="preserve"> 107(1) TFEU, jei taikoma.</w:t>
            </w:r>
          </w:p>
        </w:tc>
      </w:tr>
      <w:tr w:rsidR="005D35A3" w:rsidRPr="00E96277" w14:paraId="117EC137" w14:textId="77777777" w:rsidTr="1A08E867">
        <w:tc>
          <w:tcPr>
            <w:tcW w:w="367" w:type="pct"/>
            <w:tcBorders>
              <w:right w:val="single" w:sz="2" w:space="0" w:color="auto"/>
            </w:tcBorders>
          </w:tcPr>
          <w:p w14:paraId="67D2B131" w14:textId="4732DAB6" w:rsidR="005D35A3" w:rsidRPr="00CA4A2F" w:rsidRDefault="00267722" w:rsidP="38E49C61">
            <w:pPr>
              <w:spacing w:after="120"/>
              <w:rPr>
                <w:rFonts w:ascii="Times New Roman" w:eastAsia="Times New Roman" w:hAnsi="Times New Roman" w:cs="Times New Roman"/>
                <w:bCs/>
                <w:color w:val="000000"/>
                <w:lang w:eastAsia="lt-LT"/>
              </w:rPr>
            </w:pPr>
            <w:r w:rsidRPr="00CA4A2F">
              <w:rPr>
                <w:rFonts w:ascii="Times New Roman" w:eastAsia="Times New Roman" w:hAnsi="Times New Roman" w:cs="Times New Roman"/>
                <w:bCs/>
                <w:color w:val="000000"/>
                <w:lang w:eastAsia="lt-LT"/>
              </w:rPr>
              <w:t>1.</w:t>
            </w:r>
            <w:r w:rsidR="0032445D" w:rsidRPr="00CA4A2F">
              <w:rPr>
                <w:rFonts w:ascii="Times New Roman" w:eastAsia="Times New Roman" w:hAnsi="Times New Roman" w:cs="Times New Roman"/>
                <w:bCs/>
                <w:color w:val="000000"/>
                <w:lang w:eastAsia="lt-LT"/>
              </w:rPr>
              <w:t>1.</w:t>
            </w:r>
          </w:p>
        </w:tc>
        <w:tc>
          <w:tcPr>
            <w:tcW w:w="1520" w:type="pct"/>
            <w:tcBorders>
              <w:top w:val="single" w:sz="2" w:space="0" w:color="auto"/>
              <w:left w:val="single" w:sz="2" w:space="0" w:color="auto"/>
              <w:bottom w:val="single" w:sz="2" w:space="0" w:color="auto"/>
              <w:right w:val="single" w:sz="4" w:space="0" w:color="auto"/>
            </w:tcBorders>
          </w:tcPr>
          <w:p w14:paraId="18E488AF" w14:textId="77777777" w:rsidR="005D35A3" w:rsidRPr="00506905" w:rsidRDefault="00506905" w:rsidP="002760A3">
            <w:pPr>
              <w:spacing w:after="120"/>
              <w:jc w:val="both"/>
              <w:rPr>
                <w:rFonts w:ascii="Times New Roman" w:hAnsi="Times New Roman"/>
                <w:b/>
              </w:rPr>
            </w:pPr>
            <w:r>
              <w:rPr>
                <w:rFonts w:ascii="Times New Roman" w:hAnsi="Times New Roman"/>
                <w:b/>
              </w:rPr>
              <w:t>Ar finansavimą tiesiogiai ar netiesiogiai numatoma teikti ūkio subjektams (-ui) ūkinei veiklai vykdyti?</w:t>
            </w:r>
          </w:p>
        </w:tc>
        <w:sdt>
          <w:sdtPr>
            <w:rPr>
              <w:rFonts w:ascii="Times New Roman" w:eastAsia="Times New Roman" w:hAnsi="Times New Roman" w:cs="Times New Roman"/>
              <w:color w:val="000000"/>
              <w:sz w:val="36"/>
              <w:szCs w:val="36"/>
              <w:lang w:eastAsia="lt-LT"/>
            </w:rPr>
            <w:id w:val="1788772373"/>
            <w14:checkbox>
              <w14:checked w14:val="0"/>
              <w14:checkedState w14:val="2612" w14:font="MS Gothic"/>
              <w14:uncheckedState w14:val="2610" w14:font="MS Gothic"/>
            </w14:checkbox>
          </w:sdtPr>
          <w:sdtEndPr>
            <w:rPr>
              <w:color w:val="000000" w:themeColor="text1"/>
            </w:r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125C59EC" w14:textId="77777777" w:rsidR="005D35A3" w:rsidRPr="005D35A3" w:rsidRDefault="00AD65FC" w:rsidP="005D35A3">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109941648"/>
            <w14:checkbox>
              <w14:checked w14:val="0"/>
              <w14:checkedState w14:val="2612" w14:font="MS Gothic"/>
              <w14:uncheckedState w14:val="2610" w14:font="MS Gothic"/>
            </w14:checkbox>
          </w:sdtPr>
          <w:sdtEndPr/>
          <w:sdtContent>
            <w:tc>
              <w:tcPr>
                <w:tcW w:w="433" w:type="pct"/>
                <w:gridSpan w:val="2"/>
                <w:tcBorders>
                  <w:top w:val="single" w:sz="4" w:space="0" w:color="auto"/>
                  <w:left w:val="single" w:sz="4" w:space="0" w:color="auto"/>
                  <w:bottom w:val="single" w:sz="4" w:space="0" w:color="auto"/>
                  <w:right w:val="single" w:sz="4" w:space="0" w:color="auto"/>
                </w:tcBorders>
                <w:vAlign w:val="center"/>
              </w:tcPr>
              <w:p w14:paraId="7BF27CFC" w14:textId="6FC534B6" w:rsidR="005D35A3" w:rsidRPr="00D52F37" w:rsidRDefault="007D45C3" w:rsidP="005D35A3">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color w:val="000000" w:themeColor="text1"/>
                    <w:sz w:val="36"/>
                    <w:szCs w:val="36"/>
                    <w:lang w:eastAsia="lt-LT"/>
                  </w:rPr>
                  <w:t>☐</w:t>
                </w:r>
              </w:p>
            </w:tc>
          </w:sdtContent>
        </w:sdt>
        <w:tc>
          <w:tcPr>
            <w:tcW w:w="443" w:type="pct"/>
            <w:tcBorders>
              <w:top w:val="single" w:sz="4" w:space="0" w:color="auto"/>
              <w:left w:val="single" w:sz="4" w:space="0" w:color="auto"/>
              <w:bottom w:val="single" w:sz="4" w:space="0" w:color="auto"/>
              <w:right w:val="single" w:sz="4" w:space="0" w:color="auto"/>
            </w:tcBorders>
            <w:vAlign w:val="center"/>
          </w:tcPr>
          <w:p w14:paraId="20B1CFFA" w14:textId="3EAC8DD4" w:rsidR="005D35A3" w:rsidRPr="00D52F37" w:rsidRDefault="005D35A3" w:rsidP="005D35A3">
            <w:pPr>
              <w:spacing w:after="120"/>
              <w:jc w:val="center"/>
              <w:rPr>
                <w:rFonts w:ascii="Times New Roman" w:eastAsia="Times New Roman" w:hAnsi="Times New Roman" w:cs="Times New Roman"/>
                <w:bCs/>
                <w:color w:val="000000"/>
                <w:lang w:eastAsia="lt-LT"/>
              </w:rPr>
            </w:pPr>
          </w:p>
        </w:tc>
        <w:tc>
          <w:tcPr>
            <w:tcW w:w="1765" w:type="pct"/>
            <w:tcBorders>
              <w:top w:val="single" w:sz="4" w:space="0" w:color="auto"/>
              <w:left w:val="single" w:sz="4" w:space="0" w:color="auto"/>
              <w:bottom w:val="single" w:sz="4" w:space="0" w:color="auto"/>
              <w:right w:val="single" w:sz="4" w:space="0" w:color="auto"/>
            </w:tcBorders>
          </w:tcPr>
          <w:p w14:paraId="60846A2F" w14:textId="187F5C72" w:rsidR="001775AA" w:rsidRDefault="656E0848" w:rsidP="38E49C61">
            <w:pPr>
              <w:textAlignment w:val="baseline"/>
              <w:rPr>
                <w:rFonts w:ascii="Times New Roman" w:hAnsi="Times New Roman"/>
                <w:i/>
                <w:iCs/>
              </w:rPr>
            </w:pPr>
            <w:r w:rsidRPr="38E49C61">
              <w:rPr>
                <w:rFonts w:ascii="Times New Roman" w:hAnsi="Times New Roman"/>
                <w:i/>
                <w:iCs/>
              </w:rPr>
              <w:t xml:space="preserve">Į klausimą </w:t>
            </w:r>
            <w:r w:rsidR="540D9073" w:rsidRPr="38E49C61">
              <w:rPr>
                <w:rFonts w:ascii="Times New Roman" w:hAnsi="Times New Roman"/>
                <w:i/>
                <w:iCs/>
              </w:rPr>
              <w:t>atsakius „Ne“, kiti patikros lapo klausimų atsakymai nėra vertinami ir žymimi „netaikoma“</w:t>
            </w:r>
            <w:r w:rsidR="5077F294" w:rsidRPr="38E49C61">
              <w:rPr>
                <w:rFonts w:ascii="Times New Roman" w:hAnsi="Times New Roman"/>
                <w:i/>
                <w:iCs/>
              </w:rPr>
              <w:t>.</w:t>
            </w:r>
          </w:p>
          <w:p w14:paraId="37721DB0" w14:textId="4DAE3D5C" w:rsidR="00267722" w:rsidRDefault="5077F294" w:rsidP="38E49C61">
            <w:pPr>
              <w:textAlignment w:val="baseline"/>
              <w:rPr>
                <w:rFonts w:ascii="Times New Roman" w:hAnsi="Times New Roman"/>
                <w:i/>
                <w:iCs/>
              </w:rPr>
            </w:pPr>
            <w:r w:rsidRPr="38E49C61">
              <w:rPr>
                <w:rFonts w:ascii="Times New Roman" w:hAnsi="Times New Roman"/>
                <w:i/>
                <w:iCs/>
              </w:rPr>
              <w:t>Pasirinkus atsakymą „Ne“</w:t>
            </w:r>
            <w:r w:rsidR="00267722" w:rsidRPr="38E49C61">
              <w:rPr>
                <w:rFonts w:ascii="Times New Roman" w:hAnsi="Times New Roman"/>
                <w:i/>
                <w:iCs/>
              </w:rPr>
              <w:t>,</w:t>
            </w:r>
            <w:r w:rsidR="540D9073" w:rsidRPr="38E49C61">
              <w:rPr>
                <w:rFonts w:ascii="Times New Roman" w:hAnsi="Times New Roman"/>
                <w:i/>
                <w:iCs/>
              </w:rPr>
              <w:t xml:space="preserve"> teikiamas</w:t>
            </w:r>
            <w:r w:rsidRPr="38E49C61">
              <w:rPr>
                <w:rFonts w:ascii="Times New Roman" w:hAnsi="Times New Roman"/>
                <w:i/>
                <w:iCs/>
              </w:rPr>
              <w:t xml:space="preserve"> išsamus atsakymo</w:t>
            </w:r>
            <w:r w:rsidR="540D9073" w:rsidRPr="38E49C61">
              <w:rPr>
                <w:rFonts w:ascii="Times New Roman" w:hAnsi="Times New Roman"/>
                <w:i/>
                <w:iCs/>
              </w:rPr>
              <w:t xml:space="preserve"> pagrindimas</w:t>
            </w:r>
            <w:r w:rsidRPr="38E49C61">
              <w:rPr>
                <w:rFonts w:ascii="Times New Roman" w:hAnsi="Times New Roman"/>
                <w:i/>
                <w:iCs/>
              </w:rPr>
              <w:t>.</w:t>
            </w:r>
            <w:r w:rsidR="540D9073" w:rsidRPr="38E49C61">
              <w:rPr>
                <w:rFonts w:ascii="Times New Roman" w:hAnsi="Times New Roman"/>
                <w:i/>
                <w:iCs/>
              </w:rPr>
              <w:t xml:space="preserve"> </w:t>
            </w:r>
          </w:p>
          <w:p w14:paraId="52EA6809" w14:textId="7DE6812C" w:rsidR="005D35A3" w:rsidRDefault="5077F294" w:rsidP="38E49C61">
            <w:pPr>
              <w:textAlignment w:val="baseline"/>
              <w:rPr>
                <w:rFonts w:ascii="Times New Roman" w:hAnsi="Times New Roman"/>
                <w:i/>
                <w:iCs/>
              </w:rPr>
            </w:pPr>
            <w:r w:rsidRPr="38E49C61">
              <w:rPr>
                <w:rFonts w:ascii="Times New Roman" w:hAnsi="Times New Roman"/>
                <w:i/>
                <w:iCs/>
              </w:rPr>
              <w:t>R</w:t>
            </w:r>
            <w:r w:rsidR="540D9073" w:rsidRPr="38E49C61">
              <w:rPr>
                <w:rFonts w:ascii="Times New Roman" w:hAnsi="Times New Roman"/>
                <w:i/>
                <w:iCs/>
              </w:rPr>
              <w:t xml:space="preserve">ekomenduojama remtis Komisijos pranešime dėl Sutarties dėl Europos Sąjungos veikimo 107 straipsnio 1 dalyje vartojamos valstybės pagalbos sąvokos (2016/C 262/01) išdėstytomis nuostatomis bei teismų praktika </w:t>
            </w:r>
            <w:r w:rsidR="3B762F6B" w:rsidRPr="38E49C61">
              <w:rPr>
                <w:rFonts w:ascii="Times New Roman" w:hAnsi="Times New Roman"/>
                <w:i/>
                <w:iCs/>
              </w:rPr>
              <w:t>pateikiant</w:t>
            </w:r>
            <w:r w:rsidR="540D9073" w:rsidRPr="38E49C61">
              <w:rPr>
                <w:rFonts w:ascii="Times New Roman" w:hAnsi="Times New Roman"/>
                <w:i/>
                <w:iCs/>
              </w:rPr>
              <w:t xml:space="preserve"> nuorodas į</w:t>
            </w:r>
            <w:r w:rsidRPr="38E49C61">
              <w:rPr>
                <w:rFonts w:ascii="Times New Roman" w:hAnsi="Times New Roman"/>
                <w:i/>
                <w:iCs/>
              </w:rPr>
              <w:t xml:space="preserve"> </w:t>
            </w:r>
            <w:r w:rsidR="540D9073" w:rsidRPr="38E49C61">
              <w:rPr>
                <w:rFonts w:ascii="Times New Roman" w:hAnsi="Times New Roman"/>
                <w:i/>
                <w:iCs/>
              </w:rPr>
              <w:t>minėto pranešimo punktus ir</w:t>
            </w:r>
            <w:r w:rsidR="2DC7288D" w:rsidRPr="38E49C61">
              <w:rPr>
                <w:rFonts w:ascii="Times New Roman" w:hAnsi="Times New Roman"/>
                <w:i/>
                <w:iCs/>
              </w:rPr>
              <w:t xml:space="preserve"> </w:t>
            </w:r>
            <w:r w:rsidR="540D9073" w:rsidRPr="38E49C61">
              <w:rPr>
                <w:rFonts w:ascii="Times New Roman" w:hAnsi="Times New Roman"/>
                <w:i/>
                <w:iCs/>
              </w:rPr>
              <w:t>/</w:t>
            </w:r>
            <w:r w:rsidR="2DC7288D" w:rsidRPr="38E49C61">
              <w:rPr>
                <w:rFonts w:ascii="Times New Roman" w:hAnsi="Times New Roman"/>
                <w:i/>
                <w:iCs/>
              </w:rPr>
              <w:t xml:space="preserve"> </w:t>
            </w:r>
            <w:r w:rsidR="540D9073" w:rsidRPr="38E49C61">
              <w:rPr>
                <w:rFonts w:ascii="Times New Roman" w:hAnsi="Times New Roman"/>
                <w:i/>
                <w:iCs/>
              </w:rPr>
              <w:t>ar teismų sprendimus.</w:t>
            </w:r>
          </w:p>
          <w:p w14:paraId="05A60EBE" w14:textId="61007598" w:rsidR="000414C0" w:rsidRDefault="689F6AB3" w:rsidP="38E49C61">
            <w:pPr>
              <w:textAlignment w:val="baseline"/>
              <w:rPr>
                <w:rFonts w:ascii="Times New Roman" w:hAnsi="Times New Roman"/>
                <w:i/>
                <w:iCs/>
              </w:rPr>
            </w:pPr>
            <w:r w:rsidRPr="38E49C61">
              <w:rPr>
                <w:rFonts w:ascii="Times New Roman" w:hAnsi="Times New Roman"/>
                <w:i/>
                <w:iCs/>
              </w:rPr>
              <w:t>Pasirinkus atsakymą „Taip“</w:t>
            </w:r>
            <w:r w:rsidR="00267722" w:rsidRPr="38E49C61">
              <w:rPr>
                <w:rFonts w:ascii="Times New Roman" w:hAnsi="Times New Roman"/>
                <w:i/>
                <w:iCs/>
              </w:rPr>
              <w:t>,</w:t>
            </w:r>
            <w:r w:rsidRPr="38E49C61">
              <w:rPr>
                <w:rFonts w:ascii="Times New Roman" w:hAnsi="Times New Roman"/>
                <w:i/>
                <w:iCs/>
              </w:rPr>
              <w:t xml:space="preserve"> įvardinama </w:t>
            </w:r>
            <w:r w:rsidR="4B29C10F" w:rsidRPr="38E49C61">
              <w:rPr>
                <w:rFonts w:ascii="Times New Roman" w:hAnsi="Times New Roman"/>
                <w:i/>
                <w:iCs/>
              </w:rPr>
              <w:t xml:space="preserve">ūkinė </w:t>
            </w:r>
            <w:r w:rsidRPr="38E49C61">
              <w:rPr>
                <w:rFonts w:ascii="Times New Roman" w:hAnsi="Times New Roman"/>
                <w:i/>
                <w:iCs/>
              </w:rPr>
              <w:t>veikla.</w:t>
            </w:r>
          </w:p>
          <w:p w14:paraId="4E9050F6" w14:textId="361D25A9" w:rsidR="000414C0" w:rsidRPr="00D22D17" w:rsidRDefault="689F6AB3" w:rsidP="00D22D17">
            <w:pPr>
              <w:textAlignment w:val="baseline"/>
              <w:rPr>
                <w:rFonts w:ascii="Segoe UI" w:eastAsia="Times New Roman" w:hAnsi="Segoe UI" w:cs="Segoe UI"/>
                <w:sz w:val="18"/>
                <w:szCs w:val="18"/>
                <w:lang w:eastAsia="lt-LT"/>
              </w:rPr>
            </w:pPr>
            <w:r w:rsidRPr="38E49C61">
              <w:rPr>
                <w:rFonts w:ascii="Times New Roman" w:hAnsi="Times New Roman"/>
                <w:i/>
                <w:iCs/>
              </w:rPr>
              <w:t>Atsakymas „Netaikoma“ nėra tinkamas atsakant į 1</w:t>
            </w:r>
            <w:r w:rsidR="007E2C11">
              <w:rPr>
                <w:rFonts w:ascii="Times New Roman" w:hAnsi="Times New Roman"/>
                <w:i/>
                <w:iCs/>
              </w:rPr>
              <w:t>.1</w:t>
            </w:r>
            <w:r w:rsidR="00E3419C">
              <w:rPr>
                <w:rFonts w:ascii="Times New Roman" w:hAnsi="Times New Roman"/>
                <w:i/>
                <w:iCs/>
              </w:rPr>
              <w:t xml:space="preserve"> </w:t>
            </w:r>
            <w:r w:rsidRPr="38E49C61">
              <w:rPr>
                <w:rFonts w:ascii="Times New Roman" w:hAnsi="Times New Roman"/>
                <w:i/>
                <w:iCs/>
              </w:rPr>
              <w:t>klausimą.</w:t>
            </w:r>
          </w:p>
        </w:tc>
      </w:tr>
      <w:tr w:rsidR="00D23301" w:rsidRPr="00E96277" w14:paraId="24D5A823" w14:textId="77777777" w:rsidTr="1A08E867">
        <w:tc>
          <w:tcPr>
            <w:tcW w:w="5000" w:type="pct"/>
            <w:gridSpan w:val="7"/>
            <w:tcBorders>
              <w:right w:val="single" w:sz="4" w:space="0" w:color="auto"/>
            </w:tcBorders>
          </w:tcPr>
          <w:p w14:paraId="46C71846" w14:textId="77777777" w:rsidR="00D23301" w:rsidRPr="00D23301" w:rsidRDefault="00D23301" w:rsidP="005D35A3">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5EFAFF3C" w14:textId="77777777" w:rsidR="00506905" w:rsidRDefault="00506905" w:rsidP="00506905">
            <w:pPr>
              <w:rPr>
                <w:rFonts w:ascii="Times New Roman" w:hAnsi="Times New Roman"/>
              </w:rPr>
            </w:pPr>
            <w:r>
              <w:rPr>
                <w:rFonts w:ascii="Times New Roman" w:hAnsi="Times New Roman"/>
                <w:b/>
              </w:rPr>
              <w:t>Ūkio subjektai</w:t>
            </w:r>
            <w:r>
              <w:rPr>
                <w:rFonts w:ascii="Times New Roman" w:hAnsi="Times New Roma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5E1E776A" w14:textId="150A0093" w:rsidR="00506905" w:rsidRDefault="540D9073" w:rsidP="00506905">
            <w:pPr>
              <w:rPr>
                <w:rFonts w:ascii="Times New Roman" w:hAnsi="Times New Roman"/>
              </w:rPr>
            </w:pPr>
            <w:r w:rsidRPr="38E49C61">
              <w:rPr>
                <w:rFonts w:ascii="Times New Roman" w:hAnsi="Times New Roman"/>
              </w:rPr>
              <w:t>Vertinant ar subjektas yra priskiriamas ūkio subjektui jo statusas neturi lemiamos reikšmės, taip pat ir ar subjektas yra įsteigtas pelnui siekti, esminis kriterijus ar vykdoma</w:t>
            </w:r>
            <w:r w:rsidR="00267722" w:rsidRPr="38E49C61">
              <w:rPr>
                <w:rFonts w:ascii="Times New Roman" w:hAnsi="Times New Roman"/>
              </w:rPr>
              <w:t xml:space="preserve"> </w:t>
            </w:r>
            <w:r w:rsidRPr="38E49C61">
              <w:rPr>
                <w:rFonts w:ascii="Times New Roman" w:hAnsi="Times New Roman"/>
              </w:rPr>
              <w:t>/</w:t>
            </w:r>
            <w:r w:rsidR="00267722" w:rsidRPr="38E49C61">
              <w:rPr>
                <w:rFonts w:ascii="Times New Roman" w:hAnsi="Times New Roman"/>
              </w:rPr>
              <w:t xml:space="preserve"> </w:t>
            </w:r>
            <w:r w:rsidRPr="38E49C61">
              <w:rPr>
                <w:rFonts w:ascii="Times New Roman" w:hAnsi="Times New Roman"/>
              </w:rPr>
              <w:t>numatoma vykdyti veikla yra priskiriama ūkinei veiklai. Subjektas, vykdantis tiek ekonominę, tiek neekonominę veiklą, turi būti laikomas ūkio subjektu tik ekonominės veiklos atžvilgiu.</w:t>
            </w:r>
          </w:p>
          <w:p w14:paraId="51D7F672" w14:textId="77777777" w:rsidR="00506905" w:rsidRDefault="00506905" w:rsidP="00506905">
            <w:pPr>
              <w:rPr>
                <w:rFonts w:ascii="Times New Roman" w:hAnsi="Times New Roman"/>
                <w:b/>
              </w:rPr>
            </w:pPr>
          </w:p>
          <w:p w14:paraId="6516648E" w14:textId="77777777" w:rsidR="00506905" w:rsidRDefault="00506905" w:rsidP="00506905">
            <w:pPr>
              <w:rPr>
                <w:rFonts w:ascii="Times New Roman" w:hAnsi="Times New Roman"/>
              </w:rPr>
            </w:pPr>
            <w:r>
              <w:rPr>
                <w:rFonts w:ascii="Times New Roman" w:hAnsi="Times New Roman"/>
                <w:b/>
              </w:rPr>
              <w:t>Ūkinė veikla</w:t>
            </w:r>
            <w:r>
              <w:rPr>
                <w:rFonts w:ascii="Times New Roman" w:hAnsi="Times New Roman"/>
              </w:rPr>
              <w:t xml:space="preserve"> – visokia gamybinė, komercinė, finansinė ar profesinė veikla, susijusi su prekių (paslaugų) pirkimu ar pardavimu, išskyrus, kai fiziniai asmenys prekę (paslaugą) įsigyja asmeniniams ir namų ūkio poreikiams tenkinti.</w:t>
            </w:r>
          </w:p>
          <w:p w14:paraId="271C8011" w14:textId="77777777" w:rsidR="00506905" w:rsidRDefault="00506905" w:rsidP="00506905">
            <w:pPr>
              <w:rPr>
                <w:rFonts w:ascii="Times New Roman" w:hAnsi="Times New Roman"/>
              </w:rPr>
            </w:pPr>
          </w:p>
          <w:p w14:paraId="0B69D5E9" w14:textId="4A50C89B" w:rsidR="00506905" w:rsidRDefault="540D9073" w:rsidP="00506905">
            <w:pPr>
              <w:rPr>
                <w:rFonts w:ascii="Times New Roman" w:hAnsi="Times New Roman"/>
              </w:rPr>
            </w:pPr>
            <w:r w:rsidRPr="38E49C61">
              <w:rPr>
                <w:rFonts w:ascii="Times New Roman" w:hAnsi="Times New Roman"/>
              </w:rPr>
              <w:t>Teikiant finansavimą infrastruktūros objektams</w:t>
            </w:r>
            <w:r w:rsidR="2DC7288D" w:rsidRPr="38E49C61">
              <w:rPr>
                <w:rFonts w:ascii="Times New Roman" w:hAnsi="Times New Roman"/>
              </w:rPr>
              <w:t xml:space="preserve"> </w:t>
            </w:r>
            <w:r w:rsidRPr="38E49C61">
              <w:rPr>
                <w:rFonts w:ascii="Times New Roman" w:hAnsi="Times New Roman"/>
              </w:rPr>
              <w:t>/</w:t>
            </w:r>
            <w:r w:rsidR="2DC7288D" w:rsidRPr="38E49C61">
              <w:rPr>
                <w:rFonts w:ascii="Times New Roman" w:hAnsi="Times New Roman"/>
              </w:rPr>
              <w:t xml:space="preserve"> </w:t>
            </w:r>
            <w:r w:rsidRPr="38E49C61">
              <w:rPr>
                <w:rFonts w:ascii="Times New Roman" w:hAnsi="Times New Roman"/>
              </w:rPr>
              <w:t>įrangai (ilgalaikiam turtui) įsigyti, ūkinė veikla turi būti vertinama 3 lygmenimis:</w:t>
            </w:r>
          </w:p>
          <w:p w14:paraId="763FF4ED" w14:textId="098BA01C" w:rsidR="00506905" w:rsidRDefault="540D9073" w:rsidP="00506905">
            <w:pPr>
              <w:numPr>
                <w:ilvl w:val="0"/>
                <w:numId w:val="10"/>
              </w:numPr>
              <w:rPr>
                <w:rFonts w:ascii="Times New Roman" w:hAnsi="Times New Roman"/>
              </w:rPr>
            </w:pPr>
            <w:r w:rsidRPr="38E49C61">
              <w:rPr>
                <w:rFonts w:ascii="Times New Roman" w:hAnsi="Times New Roman"/>
              </w:rPr>
              <w:t>Statytojo</w:t>
            </w:r>
            <w:r w:rsidR="2DC7288D" w:rsidRPr="38E49C61">
              <w:rPr>
                <w:rFonts w:ascii="Times New Roman" w:hAnsi="Times New Roman"/>
              </w:rPr>
              <w:t xml:space="preserve"> </w:t>
            </w:r>
            <w:r w:rsidRPr="38E49C61">
              <w:rPr>
                <w:rFonts w:ascii="Times New Roman" w:hAnsi="Times New Roman"/>
              </w:rPr>
              <w:t>/</w:t>
            </w:r>
            <w:r w:rsidR="2DC7288D" w:rsidRPr="38E49C61">
              <w:rPr>
                <w:rFonts w:ascii="Times New Roman" w:hAnsi="Times New Roman"/>
              </w:rPr>
              <w:t xml:space="preserve"> </w:t>
            </w:r>
            <w:r w:rsidRPr="38E49C61">
              <w:rPr>
                <w:rFonts w:ascii="Times New Roman" w:hAnsi="Times New Roman"/>
              </w:rPr>
              <w:t>savininko</w:t>
            </w:r>
            <w:r w:rsidR="00EF39AA" w:rsidRPr="38E49C61">
              <w:rPr>
                <w:rFonts w:ascii="Times New Roman" w:hAnsi="Times New Roman"/>
              </w:rPr>
              <w:t>;</w:t>
            </w:r>
          </w:p>
          <w:p w14:paraId="0EA42B86" w14:textId="33BCFE87" w:rsidR="00506905" w:rsidRDefault="540D9073" w:rsidP="00506905">
            <w:pPr>
              <w:numPr>
                <w:ilvl w:val="0"/>
                <w:numId w:val="10"/>
              </w:numPr>
              <w:rPr>
                <w:rFonts w:ascii="Times New Roman" w:hAnsi="Times New Roman"/>
              </w:rPr>
            </w:pPr>
            <w:r w:rsidRPr="38E49C61">
              <w:rPr>
                <w:rFonts w:ascii="Times New Roman" w:hAnsi="Times New Roman"/>
              </w:rPr>
              <w:t>Valdytojo</w:t>
            </w:r>
            <w:r w:rsidR="00EF39AA" w:rsidRPr="38E49C61">
              <w:rPr>
                <w:rFonts w:ascii="Times New Roman" w:hAnsi="Times New Roman"/>
              </w:rPr>
              <w:t>;</w:t>
            </w:r>
          </w:p>
          <w:p w14:paraId="4B267E3C" w14:textId="69B09031" w:rsidR="00506905" w:rsidRDefault="540D9073" w:rsidP="00506905">
            <w:pPr>
              <w:numPr>
                <w:ilvl w:val="0"/>
                <w:numId w:val="10"/>
              </w:numPr>
              <w:rPr>
                <w:rFonts w:ascii="Times New Roman" w:hAnsi="Times New Roman"/>
              </w:rPr>
            </w:pPr>
            <w:r w:rsidRPr="38E49C61">
              <w:rPr>
                <w:rFonts w:ascii="Times New Roman" w:hAnsi="Times New Roman"/>
              </w:rPr>
              <w:t>Galutinio naudotojo (galutinio naudos gavėjo – GNG)</w:t>
            </w:r>
            <w:r w:rsidR="00EF39AA" w:rsidRPr="38E49C61">
              <w:rPr>
                <w:rFonts w:ascii="Times New Roman" w:hAnsi="Times New Roman"/>
              </w:rPr>
              <w:t>.</w:t>
            </w:r>
          </w:p>
          <w:p w14:paraId="1EC59360" w14:textId="77777777" w:rsidR="00506905" w:rsidRDefault="00506905" w:rsidP="00506905">
            <w:pPr>
              <w:rPr>
                <w:rFonts w:ascii="Times New Roman" w:hAnsi="Times New Roman"/>
              </w:rPr>
            </w:pPr>
          </w:p>
          <w:p w14:paraId="1CB3799B" w14:textId="0F6C719A" w:rsidR="00506905" w:rsidRDefault="540D9073" w:rsidP="00506905">
            <w:pPr>
              <w:rPr>
                <w:rFonts w:ascii="Times New Roman" w:hAnsi="Times New Roman"/>
              </w:rPr>
            </w:pPr>
            <w:r>
              <w:rPr>
                <w:rFonts w:ascii="Times New Roman" w:hAnsi="Times New Roman"/>
              </w:rPr>
              <w:t>Ūkine veikla nėra laikoma, kai valstybė veikia „vykdydama valdžios įgaliojimus“</w:t>
            </w:r>
            <w:r w:rsidR="00D001A4">
              <w:rPr>
                <w:rFonts w:ascii="Times New Roman" w:hAnsi="Times New Roman"/>
              </w:rPr>
              <w:t xml:space="preserve"> (2)</w:t>
            </w:r>
            <w:r>
              <w:rPr>
                <w:rFonts w:ascii="Times New Roman" w:hAnsi="Times New Roman"/>
              </w:rPr>
              <w:t xml:space="preserve"> arba kai valstybės sektoriaus subjektai veikia „kaip valdžios institucijos“</w:t>
            </w:r>
            <w:r w:rsidR="00D001A4">
              <w:rPr>
                <w:rFonts w:ascii="Times New Roman" w:hAnsi="Times New Roman"/>
              </w:rPr>
              <w:t xml:space="preserve"> (3)</w:t>
            </w:r>
            <w:r>
              <w:rPr>
                <w:rFonts w:ascii="Times New Roman" w:hAnsi="Times New Roma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2C4CFDD6" w14:textId="77777777" w:rsidR="00506905" w:rsidRDefault="00506905" w:rsidP="00506905">
            <w:pPr>
              <w:rPr>
                <w:rFonts w:ascii="Times New Roman" w:hAnsi="Times New Roman"/>
              </w:rPr>
            </w:pPr>
            <w:r>
              <w:rPr>
                <w:rFonts w:ascii="Times New Roman" w:hAnsi="Times New Roman"/>
              </w:rPr>
              <w:t>a) kariuomenė arba policija;</w:t>
            </w:r>
          </w:p>
          <w:p w14:paraId="20B2BC02" w14:textId="77777777" w:rsidR="00506905" w:rsidRDefault="00506905" w:rsidP="00506905">
            <w:pPr>
              <w:rPr>
                <w:rFonts w:ascii="Times New Roman" w:hAnsi="Times New Roman"/>
              </w:rPr>
            </w:pPr>
            <w:r>
              <w:rPr>
                <w:rFonts w:ascii="Times New Roman" w:hAnsi="Times New Roman"/>
              </w:rPr>
              <w:t>b) oro navigacijos sauga ir kontrolė;</w:t>
            </w:r>
          </w:p>
          <w:p w14:paraId="03E35439" w14:textId="77777777" w:rsidR="00506905" w:rsidRDefault="00506905" w:rsidP="00506905">
            <w:pPr>
              <w:rPr>
                <w:rFonts w:ascii="Times New Roman" w:hAnsi="Times New Roman"/>
              </w:rPr>
            </w:pPr>
            <w:r>
              <w:rPr>
                <w:rFonts w:ascii="Times New Roman" w:hAnsi="Times New Roman"/>
              </w:rPr>
              <w:t>c) jūrų eismo kontrolė ir sauga;</w:t>
            </w:r>
          </w:p>
          <w:p w14:paraId="4322CABA" w14:textId="77777777" w:rsidR="00506905" w:rsidRDefault="00506905" w:rsidP="00506905">
            <w:pPr>
              <w:rPr>
                <w:rFonts w:ascii="Times New Roman" w:hAnsi="Times New Roman"/>
              </w:rPr>
            </w:pPr>
            <w:r>
              <w:rPr>
                <w:rFonts w:ascii="Times New Roman" w:hAnsi="Times New Roman"/>
              </w:rPr>
              <w:t>d) kovos su tarša priežiūra;</w:t>
            </w:r>
          </w:p>
          <w:p w14:paraId="28C80801" w14:textId="77777777" w:rsidR="00506905" w:rsidRDefault="00506905" w:rsidP="00506905">
            <w:pPr>
              <w:rPr>
                <w:rFonts w:ascii="Times New Roman" w:hAnsi="Times New Roman"/>
              </w:rPr>
            </w:pPr>
            <w:r>
              <w:rPr>
                <w:rFonts w:ascii="Times New Roman" w:hAnsi="Times New Roman"/>
              </w:rPr>
              <w:t>e) laisvės atėmimo nuosprendžių organizavimas, finansavimas ir vykdymas;</w:t>
            </w:r>
          </w:p>
          <w:p w14:paraId="1CE7DE50" w14:textId="77777777" w:rsidR="00506905" w:rsidRDefault="00506905" w:rsidP="00506905">
            <w:pPr>
              <w:rPr>
                <w:rFonts w:ascii="Times New Roman" w:hAnsi="Times New Roman"/>
              </w:rPr>
            </w:pPr>
            <w:r>
              <w:rPr>
                <w:rFonts w:ascii="Times New Roman" w:hAnsi="Times New Roman"/>
              </w:rPr>
              <w:t>f) viešiesiems tikslams naudoti skirtų duomenų rinkimas remiantis teisės aktuose atitinkamiems ūkio subjektams nustatytu įpareigojimu atskleisti tokius duomenis.</w:t>
            </w:r>
          </w:p>
          <w:p w14:paraId="3B661EB7" w14:textId="77777777" w:rsidR="00D23301" w:rsidRDefault="00506905" w:rsidP="00506905">
            <w:pPr>
              <w:spacing w:after="120"/>
              <w:rPr>
                <w:rFonts w:ascii="Times New Roman" w:hAnsi="Times New Roman"/>
              </w:rPr>
            </w:pPr>
            <w:r>
              <w:rPr>
                <w:rFonts w:ascii="Times New Roman" w:hAnsi="Times New Roma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p w14:paraId="77459DE8" w14:textId="77777777" w:rsidR="00D001A4" w:rsidRDefault="00D001A4" w:rsidP="00A16120">
            <w:pPr>
              <w:pStyle w:val="ListParagraph"/>
              <w:numPr>
                <w:ilvl w:val="0"/>
                <w:numId w:val="12"/>
              </w:numPr>
              <w:tabs>
                <w:tab w:val="left" w:pos="360"/>
              </w:tabs>
              <w:spacing w:after="120"/>
              <w:ind w:left="31" w:firstLine="0"/>
              <w:jc w:val="both"/>
              <w:rPr>
                <w:rFonts w:ascii="Times New Roman" w:hAnsi="Times New Roman"/>
              </w:rPr>
            </w:pPr>
            <w:r w:rsidRPr="00A16120">
              <w:rPr>
                <w:rFonts w:ascii="Times New Roman" w:hAnsi="Times New Roman"/>
              </w:rPr>
              <w:t>Plačiau su šia sąvoka galima susipažinti 1987 m. birželio 16 d. Teisingumo Teismo sprendimo Komisija prieš Italiją, 118/85, ECLI:EU:C:1987:283, 7 ir 8 punktuose, kuriuose nurodyta, kad įgyvendindamos joms priskirtus įgaliojimus valstybės institucijos gali vykdyti tiek valstybinės valdžios funkcijas, tiek užsiimti ūkine-komercine veikla įgyvendinant ūkio subjekto funkcijas.</w:t>
            </w:r>
          </w:p>
          <w:p w14:paraId="064875A3" w14:textId="701F2E71" w:rsidR="00D001A4" w:rsidRPr="00C44D86" w:rsidRDefault="00D001A4" w:rsidP="00C44D86">
            <w:pPr>
              <w:pStyle w:val="ListParagraph"/>
              <w:numPr>
                <w:ilvl w:val="0"/>
                <w:numId w:val="12"/>
              </w:numPr>
              <w:tabs>
                <w:tab w:val="left" w:pos="360"/>
              </w:tabs>
              <w:spacing w:after="120"/>
              <w:ind w:left="31" w:firstLine="0"/>
              <w:jc w:val="both"/>
              <w:rPr>
                <w:rFonts w:ascii="Times New Roman" w:hAnsi="Times New Roman"/>
              </w:rPr>
            </w:pPr>
            <w:r w:rsidRPr="00A16120">
              <w:rPr>
                <w:rFonts w:ascii="Times New Roman" w:hAnsi="Times New Roman"/>
              </w:rPr>
              <w:t xml:space="preserve">Plačiau  su šia sąvoka galima susipažinti 1988 m. gegužės 4 d. Teisingumo Teismo sprendimo </w:t>
            </w:r>
            <w:proofErr w:type="spellStart"/>
            <w:r w:rsidRPr="00A16120">
              <w:rPr>
                <w:rFonts w:ascii="Times New Roman" w:hAnsi="Times New Roman"/>
              </w:rPr>
              <w:t>Bodson</w:t>
            </w:r>
            <w:proofErr w:type="spellEnd"/>
            <w:r w:rsidRPr="00A16120">
              <w:rPr>
                <w:rFonts w:ascii="Times New Roman" w:hAnsi="Times New Roman"/>
              </w:rPr>
              <w:t>, 30/87,ECLI:EU:C:1988:225, 18 punkte.</w:t>
            </w:r>
          </w:p>
        </w:tc>
      </w:tr>
      <w:tr w:rsidR="006E34E9" w:rsidRPr="00E96277" w14:paraId="2D90FF5B" w14:textId="77777777" w:rsidTr="1A08E867">
        <w:tc>
          <w:tcPr>
            <w:tcW w:w="367" w:type="pct"/>
            <w:tcBorders>
              <w:right w:val="single" w:sz="2" w:space="0" w:color="auto"/>
            </w:tcBorders>
          </w:tcPr>
          <w:p w14:paraId="33A009DA" w14:textId="47ADAC5A" w:rsidR="006E34E9" w:rsidRPr="00CA4A2F" w:rsidRDefault="00EE67F2" w:rsidP="38E49C61">
            <w:pPr>
              <w:spacing w:after="120"/>
              <w:rPr>
                <w:rFonts w:ascii="Times New Roman" w:eastAsia="Times New Roman" w:hAnsi="Times New Roman" w:cs="Times New Roman"/>
                <w:bCs/>
                <w:color w:val="000000"/>
                <w:lang w:eastAsia="lt-LT"/>
              </w:rPr>
            </w:pPr>
            <w:r w:rsidRPr="00CA4A2F">
              <w:rPr>
                <w:rFonts w:ascii="Times New Roman" w:eastAsia="Times New Roman" w:hAnsi="Times New Roman" w:cs="Times New Roman"/>
                <w:bCs/>
                <w:color w:val="000000"/>
                <w:lang w:eastAsia="lt-LT"/>
              </w:rPr>
              <w:lastRenderedPageBreak/>
              <w:t>1.</w:t>
            </w:r>
            <w:r w:rsidR="54AFCB57" w:rsidRPr="00CA4A2F">
              <w:rPr>
                <w:rFonts w:ascii="Times New Roman" w:eastAsia="Times New Roman" w:hAnsi="Times New Roman" w:cs="Times New Roman"/>
                <w:bCs/>
                <w:color w:val="000000"/>
                <w:lang w:eastAsia="lt-LT"/>
              </w:rPr>
              <w:t>2.</w:t>
            </w:r>
          </w:p>
        </w:tc>
        <w:tc>
          <w:tcPr>
            <w:tcW w:w="1520" w:type="pct"/>
            <w:tcBorders>
              <w:top w:val="single" w:sz="2" w:space="0" w:color="auto"/>
              <w:left w:val="single" w:sz="2" w:space="0" w:color="auto"/>
              <w:bottom w:val="single" w:sz="2" w:space="0" w:color="auto"/>
              <w:right w:val="single" w:sz="2" w:space="0" w:color="auto"/>
            </w:tcBorders>
          </w:tcPr>
          <w:p w14:paraId="1DA6C072" w14:textId="0C14284F" w:rsidR="006E34E9" w:rsidRPr="00D52F37" w:rsidRDefault="540D9073" w:rsidP="38E49C61">
            <w:pPr>
              <w:spacing w:after="120"/>
              <w:rPr>
                <w:rFonts w:ascii="Times New Roman" w:eastAsia="Times New Roman" w:hAnsi="Times New Roman" w:cs="Times New Roman"/>
                <w:i/>
                <w:iCs/>
                <w:color w:val="000000"/>
                <w:lang w:eastAsia="lt-LT"/>
              </w:rPr>
            </w:pPr>
            <w:r w:rsidRPr="38E49C61">
              <w:rPr>
                <w:rFonts w:ascii="Times New Roman" w:hAnsi="Times New Roman"/>
                <w:b/>
                <w:bCs/>
              </w:rPr>
              <w:t>Ar finansavimas iš valstybės išteklių ūkio subjektams (-ui) suteiktų</w:t>
            </w:r>
            <w:r w:rsidR="00267722" w:rsidRPr="38E49C61">
              <w:rPr>
                <w:rFonts w:ascii="Times New Roman" w:hAnsi="Times New Roman"/>
                <w:b/>
                <w:bCs/>
              </w:rPr>
              <w:t xml:space="preserve"> </w:t>
            </w:r>
            <w:r w:rsidRPr="38E49C61">
              <w:rPr>
                <w:rFonts w:ascii="Times New Roman" w:hAnsi="Times New Roman"/>
                <w:b/>
                <w:bCs/>
              </w:rPr>
              <w:t>/</w:t>
            </w:r>
            <w:r w:rsidR="00267722" w:rsidRPr="38E49C61">
              <w:rPr>
                <w:rFonts w:ascii="Times New Roman" w:hAnsi="Times New Roman"/>
                <w:b/>
                <w:bCs/>
              </w:rPr>
              <w:t xml:space="preserve"> </w:t>
            </w:r>
            <w:r w:rsidRPr="38E49C61">
              <w:rPr>
                <w:rFonts w:ascii="Times New Roman" w:hAnsi="Times New Roman"/>
                <w:b/>
                <w:bCs/>
              </w:rPr>
              <w:t>suteikia išskirtinę ekonominę naudą, kurios jie</w:t>
            </w:r>
            <w:r w:rsidR="00EF39AA" w:rsidRPr="38E49C61">
              <w:rPr>
                <w:rFonts w:ascii="Times New Roman" w:hAnsi="Times New Roman"/>
                <w:b/>
                <w:bCs/>
              </w:rPr>
              <w:t xml:space="preserve"> </w:t>
            </w:r>
            <w:r w:rsidRPr="38E49C61">
              <w:rPr>
                <w:rFonts w:ascii="Times New Roman" w:hAnsi="Times New Roman"/>
                <w:b/>
                <w:bCs/>
              </w:rPr>
              <w:t>/</w:t>
            </w:r>
            <w:r w:rsidR="00EF39AA" w:rsidRPr="38E49C61">
              <w:rPr>
                <w:rFonts w:ascii="Times New Roman" w:hAnsi="Times New Roman"/>
                <w:b/>
                <w:bCs/>
              </w:rPr>
              <w:t xml:space="preserve"> </w:t>
            </w:r>
            <w:r w:rsidRPr="38E49C61">
              <w:rPr>
                <w:rFonts w:ascii="Times New Roman" w:hAnsi="Times New Roman"/>
                <w:b/>
                <w:bCs/>
              </w:rPr>
              <w:t>jis negautų rinkos sąlygomis?</w:t>
            </w:r>
          </w:p>
        </w:tc>
        <w:sdt>
          <w:sdtPr>
            <w:rPr>
              <w:rFonts w:ascii="Times New Roman" w:eastAsia="Times New Roman" w:hAnsi="Times New Roman" w:cs="Times New Roman"/>
              <w:color w:val="000000"/>
              <w:sz w:val="36"/>
              <w:szCs w:val="36"/>
              <w:lang w:eastAsia="lt-LT"/>
            </w:rPr>
            <w:id w:val="117730748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21319D7F"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858327612"/>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0773E0F0"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46665689"/>
            <w14:checkbox>
              <w14:checked w14:val="0"/>
              <w14:checkedState w14:val="2612" w14:font="MS Gothic"/>
              <w14:uncheckedState w14:val="2610" w14:font="MS Gothic"/>
            </w14:checkbox>
          </w:sdtPr>
          <w:sdtEndPr>
            <w:rPr>
              <w:color w:val="000000" w:themeColor="text1"/>
            </w:r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03891BD3" w14:textId="1E259090"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3DFD2FD1" w14:textId="25086EAC" w:rsidR="006E34E9" w:rsidRDefault="540D9073" w:rsidP="38E49C61">
            <w:pPr>
              <w:spacing w:after="120"/>
              <w:rPr>
                <w:rFonts w:ascii="Times New Roman" w:eastAsia="Times New Roman" w:hAnsi="Times New Roman" w:cs="Times New Roman"/>
                <w:i/>
                <w:iCs/>
                <w:color w:val="000000"/>
                <w:lang w:eastAsia="lt-LT"/>
              </w:rPr>
            </w:pPr>
            <w:r w:rsidRPr="38E49C61">
              <w:rPr>
                <w:rFonts w:ascii="Times New Roman" w:eastAsia="Times New Roman" w:hAnsi="Times New Roman" w:cs="Times New Roman"/>
                <w:i/>
                <w:iCs/>
                <w:color w:val="000000" w:themeColor="text1"/>
                <w:lang w:eastAsia="lt-LT"/>
              </w:rPr>
              <w:t>Pasirinkus atsakymą „Ne“</w:t>
            </w:r>
            <w:r w:rsidR="00267722" w:rsidRPr="38E49C61">
              <w:rPr>
                <w:rFonts w:ascii="Times New Roman" w:eastAsia="Times New Roman" w:hAnsi="Times New Roman" w:cs="Times New Roman"/>
                <w:i/>
                <w:iCs/>
                <w:color w:val="000000" w:themeColor="text1"/>
                <w:lang w:eastAsia="lt-LT"/>
              </w:rPr>
              <w:t>,</w:t>
            </w:r>
            <w:r w:rsidR="3B762F6B" w:rsidRPr="38E49C61">
              <w:rPr>
                <w:rFonts w:ascii="Times New Roman" w:eastAsia="Times New Roman" w:hAnsi="Times New Roman" w:cs="Times New Roman"/>
                <w:i/>
                <w:iCs/>
                <w:color w:val="000000" w:themeColor="text1"/>
                <w:lang w:eastAsia="lt-LT"/>
              </w:rPr>
              <w:t xml:space="preserve"> </w:t>
            </w:r>
            <w:r w:rsidRPr="38E49C61">
              <w:rPr>
                <w:rFonts w:ascii="Times New Roman" w:eastAsia="Times New Roman" w:hAnsi="Times New Roman" w:cs="Times New Roman"/>
                <w:i/>
                <w:iCs/>
                <w:color w:val="000000" w:themeColor="text1"/>
                <w:lang w:eastAsia="lt-LT"/>
              </w:rPr>
              <w:t>teikiamas detalus pagrindimas</w:t>
            </w:r>
            <w:r w:rsidR="4E0FEF01" w:rsidRPr="38E49C61">
              <w:rPr>
                <w:rFonts w:ascii="Times New Roman" w:eastAsia="Times New Roman" w:hAnsi="Times New Roman" w:cs="Times New Roman"/>
                <w:i/>
                <w:iCs/>
                <w:color w:val="000000" w:themeColor="text1"/>
                <w:lang w:eastAsia="lt-LT"/>
              </w:rPr>
              <w:t>, kodėl teikiamas finansavimas nesuteikia išskirtinės ekonominės naudos.</w:t>
            </w:r>
          </w:p>
          <w:p w14:paraId="35202750" w14:textId="06DF2650" w:rsidR="00DD7486" w:rsidRPr="00D52F37" w:rsidRDefault="6A6FDC30" w:rsidP="38E49C61">
            <w:pPr>
              <w:spacing w:after="120"/>
              <w:rPr>
                <w:rFonts w:ascii="Times New Roman" w:eastAsia="Times New Roman" w:hAnsi="Times New Roman" w:cs="Times New Roman"/>
                <w:i/>
                <w:iCs/>
                <w:color w:val="000000"/>
                <w:lang w:eastAsia="lt-LT"/>
              </w:rPr>
            </w:pPr>
            <w:r w:rsidRPr="38E49C61">
              <w:rPr>
                <w:rFonts w:ascii="Times New Roman" w:hAnsi="Times New Roman"/>
                <w:i/>
                <w:iCs/>
              </w:rPr>
              <w:t>Atsakymas „Netaikoma“ žymimas</w:t>
            </w:r>
            <w:r w:rsidR="00EF39AA" w:rsidRPr="38E49C61">
              <w:rPr>
                <w:rFonts w:ascii="Times New Roman" w:hAnsi="Times New Roman"/>
                <w:i/>
                <w:iCs/>
              </w:rPr>
              <w:t>,</w:t>
            </w:r>
            <w:r w:rsidRPr="38E49C61">
              <w:rPr>
                <w:rFonts w:ascii="Times New Roman" w:hAnsi="Times New Roman"/>
                <w:i/>
                <w:iCs/>
              </w:rPr>
              <w:t xml:space="preserve"> jei atsakymas į 1</w:t>
            </w:r>
            <w:r w:rsidR="0025015D">
              <w:rPr>
                <w:rFonts w:ascii="Times New Roman" w:hAnsi="Times New Roman"/>
                <w:i/>
                <w:iCs/>
              </w:rPr>
              <w:t>.1</w:t>
            </w:r>
            <w:r w:rsidR="00F67371">
              <w:rPr>
                <w:rFonts w:ascii="Times New Roman" w:hAnsi="Times New Roman"/>
                <w:i/>
                <w:iCs/>
              </w:rPr>
              <w:t xml:space="preserve"> </w:t>
            </w:r>
            <w:r w:rsidRPr="38E49C61">
              <w:rPr>
                <w:rFonts w:ascii="Times New Roman" w:hAnsi="Times New Roman"/>
                <w:i/>
                <w:iCs/>
              </w:rPr>
              <w:t>klausimą yra „Ne“</w:t>
            </w:r>
            <w:r w:rsidR="00267722" w:rsidRPr="38E49C61">
              <w:rPr>
                <w:rFonts w:ascii="Times New Roman" w:hAnsi="Times New Roman"/>
                <w:i/>
                <w:iCs/>
              </w:rPr>
              <w:t>.</w:t>
            </w:r>
          </w:p>
        </w:tc>
      </w:tr>
      <w:tr w:rsidR="00133F8C" w:rsidRPr="00E96277" w14:paraId="7DD14896" w14:textId="77777777" w:rsidTr="1A08E867">
        <w:tc>
          <w:tcPr>
            <w:tcW w:w="5000" w:type="pct"/>
            <w:gridSpan w:val="7"/>
            <w:tcBorders>
              <w:right w:val="single" w:sz="4" w:space="0" w:color="auto"/>
            </w:tcBorders>
          </w:tcPr>
          <w:p w14:paraId="30268CD2" w14:textId="77777777" w:rsidR="00267722" w:rsidRDefault="0CE3CD24" w:rsidP="00DD7486">
            <w:pPr>
              <w:spacing w:after="120"/>
              <w:rPr>
                <w:rFonts w:ascii="Times New Roman" w:eastAsia="Times New Roman" w:hAnsi="Times New Roman" w:cs="Times New Roman"/>
                <w:b/>
                <w:bCs/>
                <w:color w:val="000000"/>
                <w:lang w:eastAsia="lt-LT"/>
              </w:rPr>
            </w:pPr>
            <w:r w:rsidRPr="38E49C61">
              <w:rPr>
                <w:rFonts w:ascii="Times New Roman" w:eastAsia="Times New Roman" w:hAnsi="Times New Roman" w:cs="Times New Roman"/>
                <w:b/>
                <w:bCs/>
                <w:color w:val="000000" w:themeColor="text1"/>
                <w:lang w:eastAsia="lt-LT"/>
              </w:rPr>
              <w:t>Pildymo instrukcija</w:t>
            </w:r>
          </w:p>
          <w:p w14:paraId="2EA110FD" w14:textId="3FD6F663" w:rsidR="00506905" w:rsidRDefault="540D9073" w:rsidP="00DD7486">
            <w:pPr>
              <w:spacing w:after="120"/>
              <w:rPr>
                <w:rFonts w:ascii="Times New Roman" w:hAnsi="Times New Roman"/>
              </w:rPr>
            </w:pPr>
            <w:r w:rsidRPr="38E49C61">
              <w:rPr>
                <w:rFonts w:ascii="Times New Roman" w:hAnsi="Times New Roman"/>
                <w:b/>
                <w:bCs/>
              </w:rPr>
              <w:t>Išskirtinė ekonominė nauda</w:t>
            </w:r>
            <w:r w:rsidRPr="38E49C61">
              <w:rPr>
                <w:rFonts w:ascii="Times New Roman" w:hAnsi="Times New Roman"/>
              </w:rPr>
              <w:t>.</w:t>
            </w:r>
            <w:r>
              <w:t xml:space="preserve"> </w:t>
            </w:r>
            <w:r w:rsidRPr="38E49C61">
              <w:rPr>
                <w:rFonts w:ascii="Times New Roman" w:hAnsi="Times New Roman"/>
              </w:rPr>
              <w:t>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w:t>
            </w:r>
            <w:r w:rsidR="00EF39AA" w:rsidRPr="38E49C61">
              <w:rPr>
                <w:rFonts w:ascii="Times New Roman" w:hAnsi="Times New Roman"/>
              </w:rPr>
              <w:t xml:space="preserve"> </w:t>
            </w:r>
            <w:r w:rsidRPr="38E49C61">
              <w:rPr>
                <w:rFonts w:ascii="Times New Roman" w:hAnsi="Times New Roman"/>
              </w:rPr>
              <w:t>/</w:t>
            </w:r>
            <w:r w:rsidR="00EF39AA" w:rsidRPr="38E49C61">
              <w:rPr>
                <w:rFonts w:ascii="Times New Roman" w:hAnsi="Times New Roman"/>
              </w:rPr>
              <w:t xml:space="preserve"> </w:t>
            </w:r>
            <w:r w:rsidRPr="38E49C61">
              <w:rPr>
                <w:rFonts w:ascii="Times New Roman" w:hAnsi="Times New Roman"/>
              </w:rPr>
              <w:t xml:space="preserve">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741585F6" w14:textId="77777777" w:rsidR="00506905" w:rsidRDefault="00506905" w:rsidP="00506905">
            <w:pPr>
              <w:jc w:val="both"/>
              <w:rPr>
                <w:rFonts w:ascii="Times New Roman" w:hAnsi="Times New Roman"/>
              </w:rPr>
            </w:pPr>
            <w:r>
              <w:rPr>
                <w:rFonts w:ascii="Times New Roman" w:hAnsi="Times New Roman"/>
              </w:rPr>
              <w:t xml:space="preserve">Siekiant nustatyti, ar finansavimas suteikią išskirtinę ekonominę naudą  , yra naudojamas privataus rinkos investuotojo principas. Jei įmonė negautų šių lėšų analogiškomis sąlygomis privataus kapitalo rinkose, vadinasi, šių lėšų teikimas gali būti valstybės pagalba. Šiuo atveju būtina nustatyti, ar privatus </w:t>
            </w:r>
            <w:r>
              <w:rPr>
                <w:rFonts w:ascii="Times New Roman" w:hAnsi="Times New Roman"/>
              </w:rPr>
              <w:lastRenderedPageBreak/>
              <w:t>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8C11637" w14:textId="77777777" w:rsidR="00506905" w:rsidRDefault="00506905" w:rsidP="00506905">
            <w:pPr>
              <w:jc w:val="both"/>
              <w:rPr>
                <w:rFonts w:ascii="Times New Roman" w:hAnsi="Times New Roman"/>
              </w:rPr>
            </w:pPr>
          </w:p>
          <w:p w14:paraId="227E32E5" w14:textId="3B073879" w:rsidR="00506905" w:rsidRDefault="00506905" w:rsidP="1A08E867">
            <w:pPr>
              <w:jc w:val="both"/>
              <w:rPr>
                <w:rFonts w:ascii="Times New Roman" w:hAnsi="Times New Roman"/>
              </w:rPr>
            </w:pPr>
            <w:r w:rsidRPr="1A08E867">
              <w:rPr>
                <w:rFonts w:ascii="Times New Roman" w:hAnsi="Times New Roman"/>
              </w:rPr>
              <w:t>Jei numatoma, kad finansavimas bus skiriamas ūkio subjekto sąnaudoms, atsiradusioms dėl viešųjų, arba visuotinės ekonominės svarbos, paslaugų įsipareigojimų</w:t>
            </w:r>
            <w:r w:rsidR="00D001A4">
              <w:rPr>
                <w:rFonts w:ascii="Times New Roman" w:hAnsi="Times New Roman"/>
              </w:rPr>
              <w:t xml:space="preserve"> (4)</w:t>
            </w:r>
            <w:r w:rsidRPr="1A08E867">
              <w:rPr>
                <w:rFonts w:ascii="Times New Roman" w:hAnsi="Times New Roman"/>
              </w:rPr>
              <w:t xml:space="preserve"> valstybei (savivaldybei), padengti, išskirtinės ekonominės naudos buvimas vertinamas pagal </w:t>
            </w:r>
            <w:proofErr w:type="spellStart"/>
            <w:r w:rsidRPr="1A08E867">
              <w:rPr>
                <w:rFonts w:ascii="Times New Roman" w:hAnsi="Times New Roman"/>
                <w:i/>
                <w:iCs/>
              </w:rPr>
              <w:t>Altmark</w:t>
            </w:r>
            <w:proofErr w:type="spellEnd"/>
            <w:r w:rsidR="00D001A4">
              <w:rPr>
                <w:rFonts w:ascii="Times New Roman" w:hAnsi="Times New Roman"/>
                <w:i/>
                <w:iCs/>
              </w:rPr>
              <w:t xml:space="preserve"> </w:t>
            </w:r>
            <w:r w:rsidR="00D001A4" w:rsidRPr="00A16120">
              <w:rPr>
                <w:rFonts w:ascii="Times New Roman" w:hAnsi="Times New Roman"/>
              </w:rPr>
              <w:t>(5)</w:t>
            </w:r>
            <w:r w:rsidRPr="1A08E867">
              <w:rPr>
                <w:rFonts w:ascii="Times New Roman" w:hAnsi="Times New Roman"/>
                <w:i/>
                <w:iCs/>
              </w:rPr>
              <w:t xml:space="preserve"> </w:t>
            </w:r>
            <w:r w:rsidRPr="1A08E867">
              <w:rPr>
                <w:rFonts w:ascii="Times New Roman" w:hAnsi="Times New Roman"/>
              </w:rPr>
              <w:t>kriterijus. Ūkio subjektui nėra suteikiama išskirtinė ekonominė nauda, jeigu:</w:t>
            </w:r>
          </w:p>
          <w:p w14:paraId="5E7338DB" w14:textId="31AF390F" w:rsidR="00506905" w:rsidRDefault="00506905" w:rsidP="00506905">
            <w:pPr>
              <w:pStyle w:val="ListParagraph"/>
              <w:numPr>
                <w:ilvl w:val="0"/>
                <w:numId w:val="11"/>
              </w:numPr>
              <w:jc w:val="both"/>
              <w:rPr>
                <w:rFonts w:ascii="Times New Roman" w:hAnsi="Times New Roman"/>
              </w:rPr>
            </w:pPr>
            <w:r>
              <w:rPr>
                <w:rFonts w:ascii="Times New Roman" w:hAnsi="Times New Roman"/>
              </w:rPr>
              <w:t>veikla atitinka visuotinės ekonominės svarbos paslaugų požymius</w:t>
            </w:r>
            <w:r w:rsidR="00D001A4">
              <w:rPr>
                <w:rFonts w:ascii="Times New Roman" w:hAnsi="Times New Roman"/>
              </w:rPr>
              <w:t xml:space="preserve"> (6)</w:t>
            </w:r>
            <w:r>
              <w:rPr>
                <w:rFonts w:ascii="Times New Roman" w:hAnsi="Times New Roman"/>
              </w:rPr>
              <w:t>, jos užduotys ir įpareigojimai aiškiai apibrėžti;</w:t>
            </w:r>
          </w:p>
          <w:p w14:paraId="05591635" w14:textId="77777777" w:rsidR="00506905" w:rsidRDefault="00506905" w:rsidP="00506905">
            <w:pPr>
              <w:pStyle w:val="ListParagraph"/>
              <w:numPr>
                <w:ilvl w:val="0"/>
                <w:numId w:val="11"/>
              </w:numPr>
              <w:jc w:val="both"/>
              <w:rPr>
                <w:rFonts w:ascii="Times New Roman" w:hAnsi="Times New Roman"/>
              </w:rPr>
            </w:pPr>
            <w:r>
              <w:rPr>
                <w:rFonts w:ascii="Times New Roman" w:hAnsi="Times New Roman"/>
              </w:rPr>
              <w:t>viešųjų paslaugos išlaidų kompensavimo kriterijai objektyvūs, skaidrūs ir nustatyti iš anksto;</w:t>
            </w:r>
          </w:p>
          <w:p w14:paraId="45B5B144" w14:textId="77777777" w:rsidR="00506905" w:rsidRDefault="00506905" w:rsidP="00506905">
            <w:pPr>
              <w:pStyle w:val="ListParagraph"/>
              <w:numPr>
                <w:ilvl w:val="0"/>
                <w:numId w:val="11"/>
              </w:numPr>
              <w:jc w:val="both"/>
              <w:rPr>
                <w:rFonts w:ascii="Times New Roman" w:hAnsi="Times New Roman"/>
              </w:rPr>
            </w:pPr>
            <w:r>
              <w:rPr>
                <w:rFonts w:ascii="Times New Roman" w:hAnsi="Times New Roman"/>
              </w:rPr>
              <w:t xml:space="preserve">kompensacija neviršija grynųjų paslaugos teikimo sąnaudų, įskaitant pagrįstą pelną (t. y. kompensuojama nepermokant); ir </w:t>
            </w:r>
          </w:p>
          <w:p w14:paraId="665E5884" w14:textId="77777777" w:rsidR="00506905" w:rsidRDefault="00506905" w:rsidP="00506905">
            <w:pPr>
              <w:pStyle w:val="ListParagraph"/>
              <w:numPr>
                <w:ilvl w:val="0"/>
                <w:numId w:val="11"/>
              </w:numPr>
              <w:ind w:left="720"/>
              <w:jc w:val="both"/>
              <w:rPr>
                <w:rFonts w:ascii="Times New Roman" w:hAnsi="Times New Roman"/>
              </w:rPr>
            </w:pPr>
            <w:r>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p w14:paraId="35BD50F7" w14:textId="472846B9" w:rsidR="00D001A4" w:rsidRPr="00372EB0" w:rsidRDefault="00D001A4" w:rsidP="00A16120">
            <w:pPr>
              <w:pStyle w:val="ListParagraph"/>
              <w:numPr>
                <w:ilvl w:val="0"/>
                <w:numId w:val="12"/>
              </w:numPr>
              <w:tabs>
                <w:tab w:val="left" w:pos="360"/>
              </w:tabs>
              <w:spacing w:after="120"/>
              <w:ind w:left="31" w:firstLine="0"/>
              <w:jc w:val="both"/>
              <w:rPr>
                <w:rFonts w:ascii="Times New Roman" w:hAnsi="Times New Roman" w:cs="Times New Roman"/>
              </w:rPr>
            </w:pPr>
            <w:r w:rsidRPr="00372EB0">
              <w:rPr>
                <w:rFonts w:ascii="Times New Roman" w:hAnsi="Times New Roman" w:cs="Times New Roman"/>
              </w:rPr>
              <w:t xml:space="preserve">Plačiau žiūrėti čia: http://ec.europa.eu/competition/state_aid/overview/public_services_en.html. </w:t>
            </w:r>
          </w:p>
          <w:p w14:paraId="3AD7DAD7" w14:textId="55853BD4" w:rsidR="00D001A4" w:rsidRPr="00372EB0" w:rsidRDefault="00D001A4" w:rsidP="00A16120">
            <w:pPr>
              <w:pStyle w:val="ListParagraph"/>
              <w:numPr>
                <w:ilvl w:val="0"/>
                <w:numId w:val="12"/>
              </w:numPr>
              <w:tabs>
                <w:tab w:val="left" w:pos="360"/>
              </w:tabs>
              <w:spacing w:after="120"/>
              <w:ind w:left="31" w:firstLine="0"/>
              <w:jc w:val="both"/>
              <w:rPr>
                <w:rFonts w:ascii="Times New Roman" w:hAnsi="Times New Roman" w:cs="Times New Roman"/>
              </w:rPr>
            </w:pPr>
            <w:proofErr w:type="spellStart"/>
            <w:r w:rsidRPr="00372EB0">
              <w:rPr>
                <w:rFonts w:ascii="Times New Roman" w:hAnsi="Times New Roman" w:cs="Times New Roman"/>
              </w:rPr>
              <w:t>Palčiau</w:t>
            </w:r>
            <w:proofErr w:type="spellEnd"/>
            <w:r w:rsidRPr="00372EB0">
              <w:rPr>
                <w:rFonts w:ascii="Times New Roman" w:hAnsi="Times New Roman" w:cs="Times New Roman"/>
              </w:rPr>
              <w:t xml:space="preserve"> galima susipažinti Europos Sąjungos Teisingumo Teismo 2003 m. liepos 24 d. sprendime </w:t>
            </w:r>
            <w:proofErr w:type="spellStart"/>
            <w:r w:rsidRPr="00372EB0">
              <w:rPr>
                <w:rFonts w:ascii="Times New Roman" w:hAnsi="Times New Roman" w:cs="Times New Roman"/>
              </w:rPr>
              <w:t>Altmark</w:t>
            </w:r>
            <w:proofErr w:type="spellEnd"/>
            <w:r w:rsidRPr="00372EB0">
              <w:rPr>
                <w:rFonts w:ascii="Times New Roman" w:hAnsi="Times New Roman" w:cs="Times New Roman"/>
              </w:rPr>
              <w:t>, C</w:t>
            </w:r>
            <w:r w:rsidRPr="00372EB0">
              <w:rPr>
                <w:rFonts w:ascii="Times New Roman" w:hAnsi="Times New Roman" w:cs="Times New Roman"/>
              </w:rPr>
              <w:noBreakHyphen/>
              <w:t xml:space="preserve">280/00, EU:C:2003:415. </w:t>
            </w:r>
          </w:p>
          <w:p w14:paraId="4C769F7C" w14:textId="54CE1A5B" w:rsidR="00133F8C" w:rsidRPr="006E34E9" w:rsidRDefault="00D001A4" w:rsidP="00C44D86">
            <w:pPr>
              <w:pStyle w:val="ListParagraph"/>
              <w:numPr>
                <w:ilvl w:val="0"/>
                <w:numId w:val="12"/>
              </w:numPr>
              <w:tabs>
                <w:tab w:val="left" w:pos="360"/>
              </w:tabs>
              <w:spacing w:after="120"/>
              <w:ind w:left="31" w:firstLine="0"/>
              <w:jc w:val="both"/>
              <w:rPr>
                <w:rFonts w:ascii="Times New Roman" w:eastAsia="Times New Roman" w:hAnsi="Times New Roman" w:cs="Times New Roman"/>
                <w:i/>
                <w:iCs/>
                <w:color w:val="000000"/>
                <w:sz w:val="20"/>
                <w:szCs w:val="20"/>
                <w:lang w:eastAsia="lt-LT"/>
              </w:rPr>
            </w:pPr>
            <w:r w:rsidRPr="00372EB0">
              <w:rPr>
                <w:rFonts w:ascii="Times New Roman" w:hAnsi="Times New Roman" w:cs="Times New Roman"/>
              </w:rPr>
              <w:t>Komisijos komunikatas dėl Europos Sąjungos valstybės pagalbos taisyklių taikymo kompensacijai už visuotinės ekonominės svarbos paslaugų teikimą (2012/C 8/02).</w:t>
            </w:r>
          </w:p>
        </w:tc>
      </w:tr>
      <w:tr w:rsidR="006E34E9" w:rsidRPr="00E96277" w14:paraId="36A66915" w14:textId="77777777" w:rsidTr="1A08E867">
        <w:tc>
          <w:tcPr>
            <w:tcW w:w="367" w:type="pct"/>
            <w:tcBorders>
              <w:right w:val="single" w:sz="2" w:space="0" w:color="auto"/>
            </w:tcBorders>
          </w:tcPr>
          <w:p w14:paraId="60DA9BF3" w14:textId="1240ACE0" w:rsidR="006E34E9" w:rsidRPr="009446AE" w:rsidRDefault="001C0327" w:rsidP="38E49C61">
            <w:pPr>
              <w:spacing w:after="120"/>
              <w:rPr>
                <w:rFonts w:ascii="Times New Roman" w:eastAsia="Times New Roman" w:hAnsi="Times New Roman" w:cs="Times New Roman"/>
                <w:color w:val="000000"/>
                <w:lang w:eastAsia="lt-LT"/>
              </w:rPr>
            </w:pPr>
            <w:r w:rsidRPr="009446AE">
              <w:rPr>
                <w:rFonts w:ascii="Times New Roman" w:eastAsia="Times New Roman" w:hAnsi="Times New Roman" w:cs="Times New Roman"/>
                <w:color w:val="000000" w:themeColor="text1"/>
                <w:lang w:eastAsia="lt-LT"/>
              </w:rPr>
              <w:lastRenderedPageBreak/>
              <w:t>1.</w:t>
            </w:r>
            <w:r w:rsidR="54AFCB57" w:rsidRPr="009446AE">
              <w:rPr>
                <w:rFonts w:ascii="Times New Roman" w:eastAsia="Times New Roman" w:hAnsi="Times New Roman" w:cs="Times New Roman"/>
                <w:color w:val="000000" w:themeColor="text1"/>
                <w:lang w:eastAsia="lt-LT"/>
              </w:rPr>
              <w:t>3.</w:t>
            </w:r>
          </w:p>
        </w:tc>
        <w:tc>
          <w:tcPr>
            <w:tcW w:w="1520" w:type="pct"/>
            <w:tcBorders>
              <w:top w:val="single" w:sz="2" w:space="0" w:color="auto"/>
              <w:left w:val="single" w:sz="2" w:space="0" w:color="auto"/>
              <w:bottom w:val="single" w:sz="2" w:space="0" w:color="auto"/>
              <w:right w:val="single" w:sz="2" w:space="0" w:color="auto"/>
            </w:tcBorders>
          </w:tcPr>
          <w:p w14:paraId="3D9DA40D" w14:textId="7240D195" w:rsidR="006E34E9" w:rsidRPr="266637E8" w:rsidRDefault="4E0FEF01" w:rsidP="006E34E9">
            <w:pPr>
              <w:spacing w:after="120"/>
              <w:rPr>
                <w:rFonts w:ascii="Times New Roman" w:eastAsia="Times New Roman" w:hAnsi="Times New Roman" w:cs="Times New Roman"/>
                <w:color w:val="000000" w:themeColor="text1"/>
                <w:sz w:val="20"/>
                <w:szCs w:val="20"/>
                <w:lang w:eastAsia="lt-LT"/>
              </w:rPr>
            </w:pPr>
            <w:r w:rsidRPr="38E49C61">
              <w:rPr>
                <w:rFonts w:ascii="Times New Roman" w:hAnsi="Times New Roman"/>
                <w:b/>
                <w:bCs/>
              </w:rPr>
              <w:t>Ar finansavimą numatoma teikti</w:t>
            </w:r>
            <w:r w:rsidR="00EF39AA" w:rsidRPr="38E49C61">
              <w:rPr>
                <w:rFonts w:ascii="Times New Roman" w:hAnsi="Times New Roman"/>
                <w:b/>
                <w:bCs/>
              </w:rPr>
              <w:t xml:space="preserve"> </w:t>
            </w:r>
            <w:r w:rsidRPr="38E49C61">
              <w:rPr>
                <w:rFonts w:ascii="Times New Roman" w:hAnsi="Times New Roman"/>
                <w:b/>
                <w:bCs/>
              </w:rPr>
              <w:t>/</w:t>
            </w:r>
            <w:r w:rsidR="00EF39AA" w:rsidRPr="38E49C61">
              <w:rPr>
                <w:rFonts w:ascii="Times New Roman" w:hAnsi="Times New Roman"/>
                <w:b/>
                <w:bCs/>
              </w:rPr>
              <w:t xml:space="preserve"> </w:t>
            </w:r>
            <w:r w:rsidRPr="38E49C61">
              <w:rPr>
                <w:rFonts w:ascii="Times New Roman" w:hAnsi="Times New Roman"/>
                <w:b/>
                <w:bCs/>
              </w:rPr>
              <w:t>teikiamas tam tikroms pasirinktoms prekėms gaminti ar paslaugoms teikti, arba tam tikriems pasirinktiems ūkio subjektams (-ui), t. y. ar finansavimo priemonė yra selektyvaus pobūdžio?</w:t>
            </w:r>
          </w:p>
        </w:tc>
        <w:sdt>
          <w:sdtPr>
            <w:rPr>
              <w:rFonts w:ascii="Times New Roman" w:eastAsia="Times New Roman" w:hAnsi="Times New Roman" w:cs="Times New Roman"/>
              <w:color w:val="000000"/>
              <w:sz w:val="36"/>
              <w:szCs w:val="36"/>
              <w:lang w:eastAsia="lt-LT"/>
            </w:rPr>
            <w:id w:val="96477935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63AB5A57"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23736427"/>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FB5B0B8"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1341584590"/>
            <w14:checkbox>
              <w14:checked w14:val="0"/>
              <w14:checkedState w14:val="2612" w14:font="MS Gothic"/>
              <w14:uncheckedState w14:val="2610" w14:font="MS Gothic"/>
            </w14:checkbox>
          </w:sdtPr>
          <w:sdtEndPr>
            <w:rPr>
              <w:color w:val="000000" w:themeColor="text1"/>
            </w:r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38495903"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70E89D95" w14:textId="5828DAF1" w:rsidR="006E34E9" w:rsidRDefault="4E0FEF01" w:rsidP="38E49C61">
            <w:pPr>
              <w:spacing w:after="120"/>
              <w:rPr>
                <w:rFonts w:ascii="Times New Roman" w:eastAsia="Times New Roman" w:hAnsi="Times New Roman" w:cs="Times New Roman"/>
                <w:i/>
                <w:iCs/>
                <w:color w:val="000000"/>
                <w:lang w:eastAsia="lt-LT"/>
              </w:rPr>
            </w:pPr>
            <w:r w:rsidRPr="38E49C61">
              <w:rPr>
                <w:rFonts w:ascii="Times New Roman" w:eastAsia="Times New Roman" w:hAnsi="Times New Roman" w:cs="Times New Roman"/>
                <w:i/>
                <w:iCs/>
                <w:color w:val="000000" w:themeColor="text1"/>
                <w:lang w:eastAsia="lt-LT"/>
              </w:rPr>
              <w:t>Pasirinkus atsakymą „Ne“</w:t>
            </w:r>
            <w:r w:rsidR="00EF39AA" w:rsidRPr="38E49C61">
              <w:rPr>
                <w:rFonts w:ascii="Times New Roman" w:eastAsia="Times New Roman" w:hAnsi="Times New Roman" w:cs="Times New Roman"/>
                <w:i/>
                <w:iCs/>
                <w:color w:val="000000" w:themeColor="text1"/>
                <w:lang w:eastAsia="lt-LT"/>
              </w:rPr>
              <w:t>,</w:t>
            </w:r>
            <w:r w:rsidR="49295D1D" w:rsidRPr="38E49C61">
              <w:rPr>
                <w:rFonts w:ascii="Times New Roman" w:eastAsia="Times New Roman" w:hAnsi="Times New Roman" w:cs="Times New Roman"/>
                <w:i/>
                <w:iCs/>
                <w:color w:val="000000" w:themeColor="text1"/>
                <w:lang w:eastAsia="lt-LT"/>
              </w:rPr>
              <w:t xml:space="preserve"> </w:t>
            </w:r>
            <w:r w:rsidRPr="38E49C61">
              <w:rPr>
                <w:rFonts w:ascii="Times New Roman" w:eastAsia="Times New Roman" w:hAnsi="Times New Roman" w:cs="Times New Roman"/>
                <w:i/>
                <w:iCs/>
                <w:color w:val="000000" w:themeColor="text1"/>
                <w:lang w:eastAsia="lt-LT"/>
              </w:rPr>
              <w:t>teikiamas detalus pagrindimas, kodėl teikiamas finansavimas  nėra laikomas selektyviu.</w:t>
            </w:r>
          </w:p>
          <w:p w14:paraId="26F240A3" w14:textId="3FDB1EA5" w:rsidR="00DD7486" w:rsidRPr="00D52F37" w:rsidRDefault="6A6FDC30" w:rsidP="38E49C61">
            <w:pPr>
              <w:spacing w:after="120"/>
              <w:rPr>
                <w:rFonts w:ascii="Times New Roman" w:eastAsia="Times New Roman" w:hAnsi="Times New Roman" w:cs="Times New Roman"/>
                <w:i/>
                <w:iCs/>
                <w:color w:val="000000"/>
                <w:lang w:eastAsia="lt-LT"/>
              </w:rPr>
            </w:pPr>
            <w:r w:rsidRPr="38E49C61">
              <w:rPr>
                <w:rFonts w:ascii="Times New Roman" w:hAnsi="Times New Roman"/>
                <w:i/>
                <w:iCs/>
              </w:rPr>
              <w:t>Atsakymas „Netaikoma“ žymimas</w:t>
            </w:r>
            <w:r w:rsidR="00EF39AA" w:rsidRPr="38E49C61">
              <w:rPr>
                <w:rFonts w:ascii="Times New Roman" w:hAnsi="Times New Roman"/>
                <w:i/>
                <w:iCs/>
              </w:rPr>
              <w:t>,</w:t>
            </w:r>
            <w:r w:rsidRPr="38E49C61">
              <w:rPr>
                <w:rFonts w:ascii="Times New Roman" w:hAnsi="Times New Roman"/>
                <w:i/>
                <w:iCs/>
              </w:rPr>
              <w:t xml:space="preserve"> jei atsakymas į 1</w:t>
            </w:r>
            <w:r w:rsidR="002935B6">
              <w:rPr>
                <w:rFonts w:ascii="Times New Roman" w:hAnsi="Times New Roman"/>
                <w:i/>
                <w:iCs/>
              </w:rPr>
              <w:t>.1</w:t>
            </w:r>
            <w:r w:rsidR="00F67371">
              <w:rPr>
                <w:rFonts w:ascii="Times New Roman" w:hAnsi="Times New Roman"/>
                <w:i/>
                <w:iCs/>
              </w:rPr>
              <w:t xml:space="preserve">  </w:t>
            </w:r>
            <w:r w:rsidRPr="38E49C61">
              <w:rPr>
                <w:rFonts w:ascii="Times New Roman" w:hAnsi="Times New Roman"/>
                <w:i/>
                <w:iCs/>
              </w:rPr>
              <w:t>klausimą yra „Ne“</w:t>
            </w:r>
            <w:r w:rsidR="00EF39AA" w:rsidRPr="38E49C61">
              <w:rPr>
                <w:rFonts w:ascii="Times New Roman" w:hAnsi="Times New Roman"/>
                <w:i/>
                <w:iCs/>
              </w:rPr>
              <w:t>.</w:t>
            </w:r>
          </w:p>
        </w:tc>
      </w:tr>
      <w:tr w:rsidR="006E34E9" w:rsidRPr="00E96277" w14:paraId="523D7DC4" w14:textId="77777777" w:rsidTr="1A08E867">
        <w:tc>
          <w:tcPr>
            <w:tcW w:w="5000" w:type="pct"/>
            <w:gridSpan w:val="7"/>
            <w:tcBorders>
              <w:right w:val="single" w:sz="4" w:space="0" w:color="auto"/>
            </w:tcBorders>
          </w:tcPr>
          <w:p w14:paraId="291A297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6BB67899" w14:textId="34AFBEE4" w:rsidR="006E34E9" w:rsidRPr="00F8620B" w:rsidRDefault="4E0FEF01" w:rsidP="1A08E867">
            <w:pPr>
              <w:spacing w:after="120"/>
              <w:rPr>
                <w:rFonts w:ascii="Times New Roman" w:eastAsia="Times New Roman" w:hAnsi="Times New Roman" w:cs="Times New Roman"/>
                <w:i/>
                <w:iCs/>
                <w:color w:val="000000"/>
                <w:lang w:eastAsia="lt-LT"/>
              </w:rPr>
            </w:pPr>
            <w:r w:rsidRPr="1A08E867">
              <w:rPr>
                <w:rFonts w:ascii="Times New Roman" w:hAnsi="Times New Roman"/>
                <w:b/>
                <w:bCs/>
              </w:rPr>
              <w:t>Pasirinktinis finansavimo priemonės taikymas (selektyvumas).</w:t>
            </w:r>
            <w:r w:rsidRPr="1A08E867">
              <w:rPr>
                <w:rFonts w:ascii="Times New Roman" w:hAnsi="Times New Roman"/>
              </w:rPr>
              <w:t xml:space="preserve"> Pasirinktinai taikomos finansavimo priemonės – tai priemonės, kurios yra skirtos atskiro regiono plėtrai (tame regione esantiems ūkio subjektams), atskiroms veiklos rūšims paremti (finansavimo</w:t>
            </w:r>
            <w:r w:rsidR="2DC7288D" w:rsidRPr="1A08E867">
              <w:rPr>
                <w:rFonts w:ascii="Times New Roman" w:hAnsi="Times New Roman"/>
              </w:rPr>
              <w:t xml:space="preserve"> </w:t>
            </w:r>
            <w:r w:rsidRPr="1A08E867">
              <w:rPr>
                <w:rFonts w:ascii="Times New Roman" w:hAnsi="Times New Roman"/>
              </w:rPr>
              <w:t xml:space="preserve">/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1A08E867">
              <w:rPr>
                <w:rFonts w:ascii="Times New Roman" w:hAnsi="Times New Roman"/>
              </w:rPr>
              <w:t>diskrecijos</w:t>
            </w:r>
            <w:proofErr w:type="spellEnd"/>
            <w:r w:rsidRPr="1A08E867">
              <w:rPr>
                <w:rFonts w:ascii="Times New Roman" w:hAnsi="Times New Roman"/>
              </w:rPr>
              <w:t xml:space="preserve"> teise.</w:t>
            </w:r>
          </w:p>
        </w:tc>
      </w:tr>
      <w:tr w:rsidR="006E34E9" w:rsidRPr="00E96277" w14:paraId="414B4AD6" w14:textId="77777777" w:rsidTr="1A08E867">
        <w:tc>
          <w:tcPr>
            <w:tcW w:w="367" w:type="pct"/>
            <w:tcBorders>
              <w:right w:val="single" w:sz="2" w:space="0" w:color="auto"/>
            </w:tcBorders>
          </w:tcPr>
          <w:p w14:paraId="1C0EAF88" w14:textId="29E7A4F4" w:rsidR="006E34E9" w:rsidRPr="00AA74AD" w:rsidRDefault="001C0327" w:rsidP="38E49C61">
            <w:pPr>
              <w:spacing w:after="120"/>
              <w:rPr>
                <w:rFonts w:ascii="Times New Roman" w:eastAsia="Times New Roman" w:hAnsi="Times New Roman" w:cs="Times New Roman"/>
                <w:color w:val="000000"/>
                <w:lang w:eastAsia="lt-LT"/>
              </w:rPr>
            </w:pPr>
            <w:r>
              <w:rPr>
                <w:rFonts w:ascii="Times New Roman" w:eastAsia="Times New Roman" w:hAnsi="Times New Roman" w:cs="Times New Roman"/>
                <w:color w:val="000000" w:themeColor="text1"/>
                <w:lang w:eastAsia="lt-LT"/>
              </w:rPr>
              <w:t>1.</w:t>
            </w:r>
            <w:r w:rsidR="54AFCB57" w:rsidRPr="38E49C61">
              <w:rPr>
                <w:rFonts w:ascii="Times New Roman" w:eastAsia="Times New Roman" w:hAnsi="Times New Roman" w:cs="Times New Roman"/>
                <w:color w:val="000000" w:themeColor="text1"/>
                <w:lang w:eastAsia="lt-LT"/>
              </w:rPr>
              <w:t>4.</w:t>
            </w:r>
          </w:p>
        </w:tc>
        <w:tc>
          <w:tcPr>
            <w:tcW w:w="1520" w:type="pct"/>
            <w:tcBorders>
              <w:top w:val="single" w:sz="2" w:space="0" w:color="auto"/>
              <w:left w:val="single" w:sz="2" w:space="0" w:color="auto"/>
              <w:bottom w:val="single" w:sz="2" w:space="0" w:color="auto"/>
              <w:right w:val="single" w:sz="2" w:space="0" w:color="auto"/>
            </w:tcBorders>
          </w:tcPr>
          <w:p w14:paraId="7A70BA63" w14:textId="77777777" w:rsidR="006E34E9" w:rsidRDefault="00545234" w:rsidP="006E34E9">
            <w:pPr>
              <w:spacing w:after="120"/>
              <w:rPr>
                <w:rFonts w:ascii="Times New Roman" w:eastAsia="Times New Roman" w:hAnsi="Times New Roman" w:cs="Times New Roman"/>
                <w:bCs/>
                <w:color w:val="000000"/>
                <w:lang w:eastAsia="lt-LT"/>
              </w:rPr>
            </w:pPr>
            <w:r>
              <w:rPr>
                <w:rFonts w:ascii="Times New Roman" w:hAnsi="Times New Roman"/>
                <w:b/>
              </w:rPr>
              <w:t>Ar finansavimas gali iškraipyti konkurenciją ir veikti prekybą tarp ES šalių?</w:t>
            </w:r>
          </w:p>
        </w:tc>
        <w:sdt>
          <w:sdtPr>
            <w:rPr>
              <w:rFonts w:ascii="Times New Roman" w:eastAsia="Times New Roman" w:hAnsi="Times New Roman" w:cs="Times New Roman"/>
              <w:color w:val="000000"/>
              <w:sz w:val="36"/>
              <w:szCs w:val="36"/>
              <w:lang w:eastAsia="lt-LT"/>
            </w:rPr>
            <w:id w:val="-526635740"/>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51AB5AD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405962155"/>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5C8626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1553651315"/>
            <w14:checkbox>
              <w14:checked w14:val="0"/>
              <w14:checkedState w14:val="2612" w14:font="MS Gothic"/>
              <w14:uncheckedState w14:val="2610" w14:font="MS Gothic"/>
            </w14:checkbox>
          </w:sdtPr>
          <w:sdtEndPr>
            <w:rPr>
              <w:color w:val="000000" w:themeColor="text1"/>
            </w:r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637354F7"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5A8F823D" w14:textId="6E8F0290" w:rsidR="006E34E9" w:rsidRDefault="4E0FEF01" w:rsidP="1A08E867">
            <w:pPr>
              <w:spacing w:after="120"/>
              <w:rPr>
                <w:rFonts w:ascii="Times New Roman" w:eastAsia="Times New Roman" w:hAnsi="Times New Roman" w:cs="Times New Roman"/>
                <w:i/>
                <w:iCs/>
                <w:color w:val="000000"/>
                <w:lang w:eastAsia="lt-LT"/>
              </w:rPr>
            </w:pPr>
            <w:r w:rsidRPr="1A08E867">
              <w:rPr>
                <w:rFonts w:ascii="Times New Roman" w:eastAsia="Times New Roman" w:hAnsi="Times New Roman" w:cs="Times New Roman"/>
                <w:i/>
                <w:iCs/>
                <w:color w:val="000000" w:themeColor="text1"/>
                <w:lang w:eastAsia="lt-LT"/>
              </w:rPr>
              <w:t>Pasirinkus atsakymą „Ne“</w:t>
            </w:r>
            <w:r w:rsidR="3C0FE7A8" w:rsidRPr="1A08E867">
              <w:rPr>
                <w:rFonts w:ascii="Times New Roman" w:eastAsia="Times New Roman" w:hAnsi="Times New Roman" w:cs="Times New Roman"/>
                <w:i/>
                <w:iCs/>
                <w:color w:val="000000" w:themeColor="text1"/>
                <w:lang w:eastAsia="lt-LT"/>
              </w:rPr>
              <w:t>,</w:t>
            </w:r>
            <w:r w:rsidR="49295D1D" w:rsidRPr="1A08E867">
              <w:rPr>
                <w:rFonts w:ascii="Times New Roman" w:eastAsia="Times New Roman" w:hAnsi="Times New Roman" w:cs="Times New Roman"/>
                <w:i/>
                <w:iCs/>
                <w:color w:val="000000" w:themeColor="text1"/>
                <w:lang w:eastAsia="lt-LT"/>
              </w:rPr>
              <w:t xml:space="preserve"> </w:t>
            </w:r>
            <w:r w:rsidRPr="1A08E867">
              <w:rPr>
                <w:rFonts w:ascii="Times New Roman" w:eastAsia="Times New Roman" w:hAnsi="Times New Roman" w:cs="Times New Roman"/>
                <w:i/>
                <w:iCs/>
                <w:color w:val="000000" w:themeColor="text1"/>
                <w:lang w:eastAsia="lt-LT"/>
              </w:rPr>
              <w:t>teikiamas detalus pagrindimas, kodėl teikiamas finansavimas  negali išk</w:t>
            </w:r>
            <w:r w:rsidR="49295D1D" w:rsidRPr="1A08E867">
              <w:rPr>
                <w:rFonts w:ascii="Times New Roman" w:eastAsia="Times New Roman" w:hAnsi="Times New Roman" w:cs="Times New Roman"/>
                <w:i/>
                <w:iCs/>
                <w:color w:val="000000" w:themeColor="text1"/>
                <w:lang w:eastAsia="lt-LT"/>
              </w:rPr>
              <w:t>r</w:t>
            </w:r>
            <w:r w:rsidRPr="1A08E867">
              <w:rPr>
                <w:rFonts w:ascii="Times New Roman" w:eastAsia="Times New Roman" w:hAnsi="Times New Roman" w:cs="Times New Roman"/>
                <w:i/>
                <w:iCs/>
                <w:color w:val="000000" w:themeColor="text1"/>
                <w:lang w:eastAsia="lt-LT"/>
              </w:rPr>
              <w:t>aipyti konkurencijos ir veikti prekybą tarp šalių narių.</w:t>
            </w:r>
            <w:r w:rsidR="71CB0F09" w:rsidRPr="1A08E867">
              <w:rPr>
                <w:rFonts w:ascii="Times New Roman" w:eastAsia="Times New Roman" w:hAnsi="Times New Roman" w:cs="Times New Roman"/>
                <w:i/>
                <w:iCs/>
                <w:color w:val="000000" w:themeColor="text1"/>
                <w:lang w:eastAsia="lt-LT"/>
              </w:rPr>
              <w:t xml:space="preserve"> Jei numatoma teikti de </w:t>
            </w:r>
            <w:proofErr w:type="spellStart"/>
            <w:r w:rsidR="71CB0F09" w:rsidRPr="1A08E867">
              <w:rPr>
                <w:rFonts w:ascii="Times New Roman" w:eastAsia="Times New Roman" w:hAnsi="Times New Roman" w:cs="Times New Roman"/>
                <w:i/>
                <w:iCs/>
                <w:color w:val="000000" w:themeColor="text1"/>
                <w:lang w:eastAsia="lt-LT"/>
              </w:rPr>
              <w:t>minimis</w:t>
            </w:r>
            <w:proofErr w:type="spellEnd"/>
            <w:r w:rsidR="71CB0F09" w:rsidRPr="1A08E867">
              <w:rPr>
                <w:rFonts w:ascii="Times New Roman" w:eastAsia="Times New Roman" w:hAnsi="Times New Roman" w:cs="Times New Roman"/>
                <w:i/>
                <w:iCs/>
                <w:color w:val="000000" w:themeColor="text1"/>
                <w:lang w:eastAsia="lt-LT"/>
              </w:rPr>
              <w:t xml:space="preserve"> pagalbą vertinama</w:t>
            </w:r>
            <w:r w:rsidR="64E83B12" w:rsidRPr="1A08E867">
              <w:rPr>
                <w:rFonts w:ascii="Times New Roman" w:eastAsia="Times New Roman" w:hAnsi="Times New Roman" w:cs="Times New Roman"/>
                <w:i/>
                <w:iCs/>
                <w:color w:val="000000" w:themeColor="text1"/>
                <w:lang w:eastAsia="lt-LT"/>
              </w:rPr>
              <w:t>,</w:t>
            </w:r>
            <w:r w:rsidR="71CB0F09" w:rsidRPr="1A08E867">
              <w:rPr>
                <w:rFonts w:ascii="Times New Roman" w:eastAsia="Times New Roman" w:hAnsi="Times New Roman" w:cs="Times New Roman"/>
                <w:i/>
                <w:iCs/>
                <w:color w:val="000000" w:themeColor="text1"/>
                <w:lang w:eastAsia="lt-LT"/>
              </w:rPr>
              <w:t xml:space="preserve"> ar būtų tenkinamos atitinkamame de </w:t>
            </w:r>
            <w:proofErr w:type="spellStart"/>
            <w:r w:rsidR="71CB0F09" w:rsidRPr="1A08E867">
              <w:rPr>
                <w:rFonts w:ascii="Times New Roman" w:eastAsia="Times New Roman" w:hAnsi="Times New Roman" w:cs="Times New Roman"/>
                <w:i/>
                <w:iCs/>
                <w:color w:val="000000" w:themeColor="text1"/>
                <w:lang w:eastAsia="lt-LT"/>
              </w:rPr>
              <w:lastRenderedPageBreak/>
              <w:t>minimis</w:t>
            </w:r>
            <w:proofErr w:type="spellEnd"/>
            <w:r w:rsidR="71CB0F09" w:rsidRPr="1A08E867">
              <w:rPr>
                <w:rFonts w:ascii="Times New Roman" w:eastAsia="Times New Roman" w:hAnsi="Times New Roman" w:cs="Times New Roman"/>
                <w:i/>
                <w:iCs/>
                <w:color w:val="000000" w:themeColor="text1"/>
                <w:lang w:eastAsia="lt-LT"/>
              </w:rPr>
              <w:t xml:space="preserve"> reglamente nustatytos sąlygos teikiamai de </w:t>
            </w:r>
            <w:proofErr w:type="spellStart"/>
            <w:r w:rsidR="71CB0F09" w:rsidRPr="1A08E867">
              <w:rPr>
                <w:rFonts w:ascii="Times New Roman" w:eastAsia="Times New Roman" w:hAnsi="Times New Roman" w:cs="Times New Roman"/>
                <w:i/>
                <w:iCs/>
                <w:color w:val="000000" w:themeColor="text1"/>
                <w:lang w:eastAsia="lt-LT"/>
              </w:rPr>
              <w:t>minimis</w:t>
            </w:r>
            <w:proofErr w:type="spellEnd"/>
            <w:r w:rsidR="71CB0F09" w:rsidRPr="1A08E867">
              <w:rPr>
                <w:rFonts w:ascii="Times New Roman" w:eastAsia="Times New Roman" w:hAnsi="Times New Roman" w:cs="Times New Roman"/>
                <w:i/>
                <w:iCs/>
                <w:color w:val="000000" w:themeColor="text1"/>
                <w:lang w:eastAsia="lt-LT"/>
              </w:rPr>
              <w:t xml:space="preserve"> pagalbai.</w:t>
            </w:r>
          </w:p>
          <w:p w14:paraId="4E843753" w14:textId="7D02B0F9" w:rsidR="00DD7486" w:rsidRPr="00D52F37" w:rsidRDefault="6A6FDC30" w:rsidP="38E49C61">
            <w:pPr>
              <w:spacing w:after="120"/>
              <w:rPr>
                <w:rFonts w:ascii="Times New Roman" w:eastAsia="Times New Roman" w:hAnsi="Times New Roman" w:cs="Times New Roman"/>
                <w:i/>
                <w:iCs/>
                <w:color w:val="000000"/>
                <w:lang w:eastAsia="lt-LT"/>
              </w:rPr>
            </w:pPr>
            <w:r w:rsidRPr="38E49C61">
              <w:rPr>
                <w:rFonts w:ascii="Times New Roman" w:hAnsi="Times New Roman"/>
                <w:i/>
                <w:iCs/>
              </w:rPr>
              <w:t>Atsakymas „Netaikoma“ žymimas</w:t>
            </w:r>
            <w:r w:rsidR="00EF39AA" w:rsidRPr="38E49C61">
              <w:rPr>
                <w:rFonts w:ascii="Times New Roman" w:hAnsi="Times New Roman"/>
                <w:i/>
                <w:iCs/>
              </w:rPr>
              <w:t>,</w:t>
            </w:r>
            <w:r w:rsidRPr="38E49C61">
              <w:rPr>
                <w:rFonts w:ascii="Times New Roman" w:hAnsi="Times New Roman"/>
                <w:i/>
                <w:iCs/>
              </w:rPr>
              <w:t xml:space="preserve"> jei atsakymas į 1</w:t>
            </w:r>
            <w:r w:rsidR="000C3301">
              <w:rPr>
                <w:rFonts w:ascii="Times New Roman" w:hAnsi="Times New Roman"/>
                <w:i/>
                <w:iCs/>
              </w:rPr>
              <w:t>.1</w:t>
            </w:r>
            <w:r w:rsidRPr="38E49C61">
              <w:rPr>
                <w:rFonts w:ascii="Times New Roman" w:hAnsi="Times New Roman"/>
                <w:i/>
                <w:iCs/>
              </w:rPr>
              <w:t xml:space="preserve">  klausimą yra „Ne“</w:t>
            </w:r>
            <w:r w:rsidR="00EF39AA" w:rsidRPr="38E49C61">
              <w:rPr>
                <w:rFonts w:ascii="Times New Roman" w:hAnsi="Times New Roman"/>
                <w:i/>
                <w:iCs/>
              </w:rPr>
              <w:t>.</w:t>
            </w:r>
          </w:p>
        </w:tc>
      </w:tr>
      <w:tr w:rsidR="006E34E9" w:rsidRPr="00E96277" w14:paraId="31267461" w14:textId="77777777" w:rsidTr="1A08E867">
        <w:tc>
          <w:tcPr>
            <w:tcW w:w="5000" w:type="pct"/>
            <w:gridSpan w:val="7"/>
            <w:tcBorders>
              <w:right w:val="single" w:sz="4" w:space="0" w:color="auto"/>
            </w:tcBorders>
          </w:tcPr>
          <w:p w14:paraId="0082CBD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lastRenderedPageBreak/>
              <w:t>Pildymo instrukcija</w:t>
            </w:r>
          </w:p>
          <w:p w14:paraId="34D381C7" w14:textId="77777777" w:rsidR="006E34E9" w:rsidRPr="00F8620B" w:rsidRDefault="00545234" w:rsidP="006E34E9">
            <w:pPr>
              <w:spacing w:after="120"/>
              <w:rPr>
                <w:rFonts w:ascii="Times New Roman" w:eastAsia="Times New Roman" w:hAnsi="Times New Roman" w:cs="Times New Roman"/>
                <w:bCs/>
                <w:i/>
                <w:color w:val="000000"/>
                <w:lang w:eastAsia="lt-LT"/>
              </w:rPr>
            </w:pPr>
            <w:r>
              <w:rPr>
                <w:rFonts w:ascii="Times New Roman" w:hAnsi="Times New Roman"/>
                <w:b/>
              </w:rPr>
              <w:t>Poveikis konkurencijai ir prekybai tarp ES šalių.</w:t>
            </w:r>
            <w:r>
              <w:rPr>
                <w:rFonts w:ascii="Times New Roman" w:hAnsi="Times New Roma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w:t>
            </w:r>
          </w:p>
        </w:tc>
      </w:tr>
    </w:tbl>
    <w:p w14:paraId="2B4B7E5A" w14:textId="77777777" w:rsidR="002D2B4C" w:rsidRDefault="002D2B4C" w:rsidP="002D2B4C">
      <w:pPr>
        <w:rPr>
          <w:rFonts w:ascii="Times New Roman" w:hAnsi="Times New Roman" w:cs="Times New Roman"/>
          <w:b/>
        </w:rPr>
      </w:pPr>
    </w:p>
    <w:p w14:paraId="13BC2F51" w14:textId="16372EBD" w:rsidR="002D2B4C" w:rsidRPr="00D52F37" w:rsidRDefault="002D2B4C" w:rsidP="00CE1DD3">
      <w:pPr>
        <w:rPr>
          <w:rFonts w:ascii="Times New Roman" w:hAnsi="Times New Roman" w:cs="Times New Roman"/>
          <w:b/>
          <w:sz w:val="24"/>
          <w:szCs w:val="24"/>
        </w:rPr>
      </w:pPr>
      <w:r w:rsidRPr="006E34E9">
        <w:rPr>
          <w:rFonts w:ascii="Times New Roman" w:eastAsia="Times New Roman" w:hAnsi="Times New Roman" w:cs="Times New Roman"/>
          <w:b/>
          <w:caps/>
          <w:kern w:val="28"/>
          <w:szCs w:val="20"/>
        </w:rPr>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6996"/>
        <w:gridCol w:w="6997"/>
      </w:tblGrid>
      <w:tr w:rsidR="00D22D17" w14:paraId="5A893FF5" w14:textId="77777777" w:rsidTr="1A08E867">
        <w:trPr>
          <w:trHeight w:val="462"/>
        </w:trPr>
        <w:tc>
          <w:tcPr>
            <w:tcW w:w="2500" w:type="pct"/>
            <w:vMerge w:val="restart"/>
            <w:tcBorders>
              <w:right w:val="single" w:sz="4" w:space="0" w:color="auto"/>
            </w:tcBorders>
          </w:tcPr>
          <w:p w14:paraId="356FFF5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2500" w:type="pct"/>
            <w:tcBorders>
              <w:top w:val="single" w:sz="4" w:space="0" w:color="auto"/>
              <w:left w:val="single" w:sz="4" w:space="0" w:color="auto"/>
              <w:bottom w:val="single" w:sz="4" w:space="0" w:color="FFFFFF" w:themeColor="background1"/>
              <w:right w:val="single" w:sz="4" w:space="0" w:color="auto"/>
            </w:tcBorders>
          </w:tcPr>
          <w:p w14:paraId="24A49F8A" w14:textId="77777777" w:rsidR="00D22D17" w:rsidRPr="002D7EEE" w:rsidRDefault="00C44D86"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6FD72CA7" w14:textId="77777777" w:rsidTr="1A08E867">
        <w:trPr>
          <w:trHeight w:val="466"/>
        </w:trPr>
        <w:tc>
          <w:tcPr>
            <w:tcW w:w="2500" w:type="pct"/>
            <w:vMerge/>
          </w:tcPr>
          <w:p w14:paraId="5E677723"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42527173" w14:textId="77777777" w:rsidR="00D22D17" w:rsidRDefault="00C44D86"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429853DB" w14:textId="77777777" w:rsidTr="1A08E867">
        <w:trPr>
          <w:trHeight w:val="469"/>
        </w:trPr>
        <w:tc>
          <w:tcPr>
            <w:tcW w:w="2500" w:type="pct"/>
            <w:vMerge/>
          </w:tcPr>
          <w:p w14:paraId="2CD907BE"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1D0ACE48" w14:textId="77777777" w:rsidR="00D22D17" w:rsidRDefault="00C44D86"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79B95EAA" w14:textId="77777777" w:rsidTr="00C44D86">
        <w:trPr>
          <w:trHeight w:val="2213"/>
        </w:trPr>
        <w:tc>
          <w:tcPr>
            <w:tcW w:w="5000" w:type="pct"/>
            <w:gridSpan w:val="2"/>
            <w:tcBorders>
              <w:top w:val="single" w:sz="2" w:space="0" w:color="auto"/>
              <w:left w:val="single" w:sz="2" w:space="0" w:color="auto"/>
              <w:bottom w:val="single" w:sz="2" w:space="0" w:color="auto"/>
              <w:right w:val="single" w:sz="2" w:space="0" w:color="auto"/>
            </w:tcBorders>
          </w:tcPr>
          <w:p w14:paraId="68D5DF22"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34E85E60" w14:textId="2CD6DB37" w:rsidR="00426224" w:rsidRDefault="6CF8845D" w:rsidP="00426224">
            <w:pPr>
              <w:spacing w:before="240" w:after="120"/>
              <w:jc w:val="both"/>
              <w:rPr>
                <w:rFonts w:ascii="Times New Roman" w:hAnsi="Times New Roman"/>
              </w:rPr>
            </w:pPr>
            <w:r w:rsidRPr="38E49C61">
              <w:rPr>
                <w:rFonts w:ascii="Times New Roman" w:eastAsia="Times New Roman" w:hAnsi="Times New Roman" w:cs="Times New Roman"/>
                <w:color w:val="000000" w:themeColor="text1"/>
                <w:lang w:eastAsia="lt-LT"/>
              </w:rPr>
              <w:t>„Taip“</w:t>
            </w:r>
            <w:r w:rsidRPr="38E49C61">
              <w:rPr>
                <w:rFonts w:ascii="Times New Roman" w:eastAsia="Times New Roman" w:hAnsi="Times New Roman" w:cs="Times New Roman"/>
                <w:b/>
                <w:bCs/>
                <w:color w:val="000000" w:themeColor="text1"/>
                <w:lang w:eastAsia="lt-LT"/>
              </w:rPr>
              <w:t xml:space="preserve"> </w:t>
            </w:r>
            <w:r w:rsidR="78EF8FFB" w:rsidRPr="38E49C61">
              <w:rPr>
                <w:rFonts w:ascii="Times New Roman" w:eastAsia="Times New Roman" w:hAnsi="Times New Roman" w:cs="Times New Roman"/>
                <w:color w:val="000000" w:themeColor="text1"/>
                <w:lang w:eastAsia="lt-LT"/>
              </w:rPr>
              <w:t>žymima,</w:t>
            </w:r>
            <w:r w:rsidR="78EF8FFB" w:rsidRPr="38E49C61">
              <w:rPr>
                <w:rFonts w:ascii="Times New Roman" w:hAnsi="Times New Roman"/>
              </w:rPr>
              <w:t xml:space="preserve"> jei į visus klausimus atsakyta teigiamai. </w:t>
            </w:r>
            <w:r w:rsidR="00EF39AA" w:rsidRPr="38E49C61">
              <w:rPr>
                <w:rFonts w:ascii="Times New Roman" w:hAnsi="Times New Roman"/>
              </w:rPr>
              <w:t>Teikiamas</w:t>
            </w:r>
            <w:r w:rsidR="78EF8FFB" w:rsidRPr="38E49C61">
              <w:rPr>
                <w:rFonts w:ascii="Times New Roman" w:hAnsi="Times New Roman"/>
              </w:rPr>
              <w:t xml:space="preserve"> finansavimas </w:t>
            </w:r>
            <w:r w:rsidR="2A19287E" w:rsidRPr="38E49C61">
              <w:rPr>
                <w:rFonts w:ascii="Times New Roman" w:hAnsi="Times New Roman"/>
              </w:rPr>
              <w:t>yra</w:t>
            </w:r>
            <w:r w:rsidR="78EF8FFB" w:rsidRPr="38E49C61">
              <w:rPr>
                <w:rFonts w:ascii="Times New Roman" w:hAnsi="Times New Roman"/>
              </w:rPr>
              <w:t xml:space="preserve"> laikomas valstybės pagalba</w:t>
            </w:r>
            <w:r w:rsidR="2A19287E" w:rsidRPr="38E49C61">
              <w:rPr>
                <w:rFonts w:ascii="Times New Roman" w:hAnsi="Times New Roman"/>
              </w:rPr>
              <w:t>.</w:t>
            </w:r>
            <w:r w:rsidR="78EF8FFB" w:rsidRPr="38E49C61">
              <w:rPr>
                <w:rFonts w:ascii="Times New Roman" w:hAnsi="Times New Roman"/>
              </w:rPr>
              <w:t xml:space="preserve"> </w:t>
            </w:r>
          </w:p>
          <w:p w14:paraId="51794A23" w14:textId="2258D38A" w:rsidR="00426224" w:rsidRDefault="78EF8FFB" w:rsidP="1A08E867">
            <w:pPr>
              <w:spacing w:before="240" w:after="120" w:line="259" w:lineRule="auto"/>
              <w:jc w:val="both"/>
              <w:rPr>
                <w:rFonts w:ascii="Times New Roman" w:hAnsi="Times New Roman"/>
              </w:rPr>
            </w:pPr>
            <w:r w:rsidRPr="1A08E867">
              <w:rPr>
                <w:rFonts w:ascii="Times New Roman" w:hAnsi="Times New Roman"/>
              </w:rPr>
              <w:t xml:space="preserve">„Taip su išlyga“ žymima, jei į </w:t>
            </w:r>
            <w:r w:rsidR="3E85C788" w:rsidRPr="1A08E867">
              <w:rPr>
                <w:rFonts w:ascii="Times New Roman" w:hAnsi="Times New Roman"/>
              </w:rPr>
              <w:t>1.</w:t>
            </w:r>
            <w:r w:rsidRPr="1A08E867">
              <w:rPr>
                <w:rFonts w:ascii="Times New Roman" w:hAnsi="Times New Roman"/>
              </w:rPr>
              <w:t xml:space="preserve">4 klausimą atsakyta neigiamai (į </w:t>
            </w:r>
            <w:r w:rsidR="0A27E1DF" w:rsidRPr="1A08E867">
              <w:rPr>
                <w:rFonts w:ascii="Times New Roman" w:hAnsi="Times New Roman"/>
              </w:rPr>
              <w:t>1.</w:t>
            </w:r>
            <w:r w:rsidRPr="1A08E867">
              <w:rPr>
                <w:rFonts w:ascii="Times New Roman" w:hAnsi="Times New Roman"/>
              </w:rPr>
              <w:t>1</w:t>
            </w:r>
            <w:r w:rsidR="00EF39AA" w:rsidRPr="1A08E867">
              <w:rPr>
                <w:rFonts w:ascii="Times New Roman" w:hAnsi="Times New Roman"/>
              </w:rPr>
              <w:t>–</w:t>
            </w:r>
            <w:r w:rsidR="79948356" w:rsidRPr="1A08E867">
              <w:rPr>
                <w:rFonts w:ascii="Times New Roman" w:hAnsi="Times New Roman"/>
              </w:rPr>
              <w:t>1.</w:t>
            </w:r>
            <w:r w:rsidRPr="1A08E867">
              <w:rPr>
                <w:rFonts w:ascii="Times New Roman" w:hAnsi="Times New Roman"/>
              </w:rPr>
              <w:t xml:space="preserve">3 </w:t>
            </w:r>
            <w:r w:rsidR="2A19287E" w:rsidRPr="1A08E867">
              <w:rPr>
                <w:rFonts w:ascii="Times New Roman" w:hAnsi="Times New Roman"/>
              </w:rPr>
              <w:t xml:space="preserve">klausimus </w:t>
            </w:r>
            <w:r w:rsidRPr="1A08E867">
              <w:rPr>
                <w:rFonts w:ascii="Times New Roman" w:hAnsi="Times New Roman"/>
              </w:rPr>
              <w:t>teigiamai), nurodant pastabose, kad numatomas teikti finansavimas nevir</w:t>
            </w:r>
            <w:r w:rsidR="0348828E" w:rsidRPr="1A08E867">
              <w:rPr>
                <w:rFonts w:ascii="Times New Roman" w:hAnsi="Times New Roman"/>
              </w:rPr>
              <w:t>š</w:t>
            </w:r>
            <w:r w:rsidRPr="1A08E867">
              <w:rPr>
                <w:rFonts w:ascii="Times New Roman" w:hAnsi="Times New Roman"/>
              </w:rPr>
              <w:t xml:space="preserve">ys </w:t>
            </w:r>
            <w:r w:rsidRPr="1A08E867">
              <w:rPr>
                <w:rFonts w:ascii="Times New Roman" w:hAnsi="Times New Roman"/>
                <w:i/>
                <w:iCs/>
              </w:rPr>
              <w:t xml:space="preserve">de </w:t>
            </w:r>
            <w:proofErr w:type="spellStart"/>
            <w:r w:rsidRPr="1A08E867">
              <w:rPr>
                <w:rFonts w:ascii="Times New Roman" w:hAnsi="Times New Roman"/>
                <w:i/>
                <w:iCs/>
              </w:rPr>
              <w:t>minimis</w:t>
            </w:r>
            <w:proofErr w:type="spellEnd"/>
            <w:r w:rsidRPr="1A08E867">
              <w:rPr>
                <w:rFonts w:ascii="Times New Roman" w:hAnsi="Times New Roman"/>
              </w:rPr>
              <w:t xml:space="preserve"> pagalbos ribų</w:t>
            </w:r>
            <w:r w:rsidR="2A19287E" w:rsidRPr="1A08E867">
              <w:rPr>
                <w:rFonts w:ascii="Times New Roman" w:hAnsi="Times New Roman"/>
              </w:rPr>
              <w:t xml:space="preserve"> ir tenkins visus reikalavimus</w:t>
            </w:r>
            <w:r w:rsidRPr="1A08E867">
              <w:rPr>
                <w:rFonts w:ascii="Times New Roman" w:hAnsi="Times New Roman"/>
              </w:rPr>
              <w:t xml:space="preserve"> nustatyt</w:t>
            </w:r>
            <w:r w:rsidR="2A19287E" w:rsidRPr="1A08E867">
              <w:rPr>
                <w:rFonts w:ascii="Times New Roman" w:hAnsi="Times New Roman"/>
              </w:rPr>
              <w:t>us</w:t>
            </w:r>
            <w:r w:rsidRPr="1A08E867">
              <w:rPr>
                <w:rFonts w:ascii="Times New Roman" w:hAnsi="Times New Roman"/>
              </w:rPr>
              <w:t xml:space="preserve"> taikytiname</w:t>
            </w:r>
            <w:r w:rsidR="2A19287E" w:rsidRPr="1A08E867">
              <w:rPr>
                <w:rFonts w:ascii="Times New Roman" w:hAnsi="Times New Roman"/>
              </w:rPr>
              <w:t xml:space="preserve"> </w:t>
            </w:r>
            <w:r w:rsidR="2A19287E" w:rsidRPr="1A08E867">
              <w:rPr>
                <w:rFonts w:ascii="Times New Roman" w:hAnsi="Times New Roman"/>
                <w:i/>
                <w:iCs/>
              </w:rPr>
              <w:t xml:space="preserve">de </w:t>
            </w:r>
            <w:proofErr w:type="spellStart"/>
            <w:r w:rsidR="2A19287E" w:rsidRPr="1A08E867">
              <w:rPr>
                <w:rFonts w:ascii="Times New Roman" w:hAnsi="Times New Roman"/>
                <w:i/>
                <w:iCs/>
              </w:rPr>
              <w:t>minimis</w:t>
            </w:r>
            <w:proofErr w:type="spellEnd"/>
            <w:r w:rsidR="2A19287E" w:rsidRPr="1A08E867">
              <w:rPr>
                <w:rFonts w:ascii="Times New Roman" w:hAnsi="Times New Roman"/>
              </w:rPr>
              <w:t xml:space="preserve"> </w:t>
            </w:r>
            <w:r w:rsidRPr="1A08E867">
              <w:rPr>
                <w:rFonts w:ascii="Times New Roman" w:hAnsi="Times New Roman"/>
              </w:rPr>
              <w:t>reglamente.</w:t>
            </w:r>
          </w:p>
          <w:p w14:paraId="5B557D6B" w14:textId="22C7B2B1" w:rsidR="00890E95" w:rsidRPr="00C44D86" w:rsidRDefault="6CF8845D" w:rsidP="00C44D86">
            <w:pPr>
              <w:spacing w:before="240" w:after="120"/>
              <w:jc w:val="both"/>
              <w:rPr>
                <w:rFonts w:ascii="Times New Roman" w:hAnsi="Times New Roman"/>
              </w:rPr>
            </w:pPr>
            <w:r w:rsidRPr="38E49C61">
              <w:rPr>
                <w:rFonts w:ascii="Times New Roman" w:hAnsi="Times New Roman"/>
              </w:rPr>
              <w:t>„Ne“ žymima, jei į nors vieną I dalies klausimą atsakyta neigiamai. Teiki</w:t>
            </w:r>
            <w:r w:rsidR="2A19287E" w:rsidRPr="38E49C61">
              <w:rPr>
                <w:rFonts w:ascii="Times New Roman" w:hAnsi="Times New Roman"/>
              </w:rPr>
              <w:t>a</w:t>
            </w:r>
            <w:r w:rsidRPr="38E49C61">
              <w:rPr>
                <w:rFonts w:ascii="Times New Roman" w:hAnsi="Times New Roman"/>
              </w:rPr>
              <w:t>mas finansavimas nebus</w:t>
            </w:r>
            <w:r w:rsidR="0348828E" w:rsidRPr="38E49C61">
              <w:rPr>
                <w:rFonts w:ascii="Times New Roman" w:hAnsi="Times New Roman"/>
              </w:rPr>
              <w:t xml:space="preserve"> </w:t>
            </w:r>
            <w:r w:rsidRPr="38E49C61">
              <w:rPr>
                <w:rFonts w:ascii="Times New Roman" w:hAnsi="Times New Roman"/>
              </w:rPr>
              <w:t>/</w:t>
            </w:r>
            <w:r w:rsidR="0348828E" w:rsidRPr="38E49C61">
              <w:rPr>
                <w:rFonts w:ascii="Times New Roman" w:hAnsi="Times New Roman"/>
              </w:rPr>
              <w:t xml:space="preserve"> </w:t>
            </w:r>
            <w:r w:rsidRPr="38E49C61">
              <w:rPr>
                <w:rFonts w:ascii="Times New Roman" w:hAnsi="Times New Roman"/>
              </w:rPr>
              <w:t>nėra laikomas valstybės pagalba</w:t>
            </w:r>
            <w:r w:rsidR="42FD484D" w:rsidRPr="38E49C61">
              <w:rPr>
                <w:rFonts w:ascii="Times New Roman" w:hAnsi="Times New Roman"/>
              </w:rPr>
              <w:t>.</w:t>
            </w:r>
            <w:r w:rsidRPr="38E49C61">
              <w:rPr>
                <w:rFonts w:ascii="Times New Roman" w:hAnsi="Times New Roman"/>
              </w:rPr>
              <w:t xml:space="preserve"> </w:t>
            </w:r>
          </w:p>
        </w:tc>
      </w:tr>
    </w:tbl>
    <w:p w14:paraId="3B970330" w14:textId="47E4C334" w:rsidR="002D2B4C" w:rsidRPr="00AF1A5A" w:rsidRDefault="002D2B4C" w:rsidP="38E49C61">
      <w:pPr>
        <w:pStyle w:val="Heading1"/>
        <w:keepLines w:val="0"/>
        <w:spacing w:after="60" w:line="240" w:lineRule="auto"/>
        <w:ind w:left="720" w:hanging="360"/>
        <w:rPr>
          <w:rFonts w:ascii="Times New Roman" w:eastAsia="Times New Roman" w:hAnsi="Times New Roman" w:cs="Times New Roman"/>
          <w:b/>
          <w:bCs/>
          <w:caps/>
          <w:color w:val="auto"/>
          <w:kern w:val="28"/>
          <w:sz w:val="22"/>
          <w:szCs w:val="22"/>
        </w:rPr>
      </w:pPr>
      <w:r w:rsidRPr="38E49C61">
        <w:rPr>
          <w:rFonts w:ascii="Times New Roman" w:eastAsia="Times New Roman" w:hAnsi="Times New Roman" w:cs="Times New Roman"/>
          <w:b/>
          <w:bCs/>
          <w:caps/>
          <w:color w:val="auto"/>
          <w:kern w:val="28"/>
          <w:sz w:val="22"/>
          <w:szCs w:val="22"/>
        </w:rPr>
        <w:t>PASTABOS &lt;PAREIŠKĖJUI</w:t>
      </w:r>
      <w:r w:rsidR="00EF39AA" w:rsidRPr="38E49C61">
        <w:rPr>
          <w:rFonts w:ascii="Times New Roman" w:eastAsia="Times New Roman" w:hAnsi="Times New Roman" w:cs="Times New Roman"/>
          <w:b/>
          <w:bCs/>
          <w:caps/>
          <w:color w:val="auto"/>
          <w:kern w:val="28"/>
          <w:sz w:val="22"/>
          <w:szCs w:val="22"/>
        </w:rPr>
        <w:t xml:space="preserve"> </w:t>
      </w:r>
      <w:r w:rsidRPr="38E49C61">
        <w:rPr>
          <w:rFonts w:ascii="Times New Roman" w:eastAsia="Times New Roman" w:hAnsi="Times New Roman" w:cs="Times New Roman"/>
          <w:b/>
          <w:bCs/>
          <w:caps/>
          <w:color w:val="auto"/>
          <w:kern w:val="28"/>
          <w:sz w:val="22"/>
          <w:szCs w:val="22"/>
        </w:rPr>
        <w:t>/</w:t>
      </w:r>
      <w:r w:rsidR="00EF39AA" w:rsidRPr="38E49C61">
        <w:rPr>
          <w:rFonts w:ascii="Times New Roman" w:eastAsia="Times New Roman" w:hAnsi="Times New Roman" w:cs="Times New Roman"/>
          <w:b/>
          <w:bCs/>
          <w:caps/>
          <w:color w:val="auto"/>
          <w:kern w:val="28"/>
          <w:sz w:val="22"/>
          <w:szCs w:val="22"/>
        </w:rPr>
        <w:t xml:space="preserve"> </w:t>
      </w:r>
      <w:r w:rsidRPr="38E49C61">
        <w:rPr>
          <w:rFonts w:ascii="Times New Roman" w:eastAsia="Times New Roman" w:hAnsi="Times New Roman" w:cs="Times New Roman"/>
          <w:b/>
          <w:bCs/>
          <w:caps/>
          <w:color w:val="auto"/>
          <w:kern w:val="28"/>
          <w:sz w:val="22"/>
          <w:szCs w:val="22"/>
        </w:rPr>
        <w:t>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3993"/>
      </w:tblGrid>
      <w:tr w:rsidR="002D2B4C" w14:paraId="6B0C9A87" w14:textId="77777777" w:rsidTr="005C47B2">
        <w:tc>
          <w:tcPr>
            <w:tcW w:w="5000" w:type="pct"/>
            <w:tcBorders>
              <w:top w:val="single" w:sz="4" w:space="0" w:color="auto"/>
              <w:left w:val="single" w:sz="4" w:space="0" w:color="auto"/>
              <w:bottom w:val="single" w:sz="4" w:space="0" w:color="auto"/>
              <w:right w:val="single" w:sz="4" w:space="0" w:color="auto"/>
            </w:tcBorders>
          </w:tcPr>
          <w:p w14:paraId="2B620954" w14:textId="77777777" w:rsidR="002D2B4C" w:rsidRDefault="00787CF3" w:rsidP="002D2B4C">
            <w:pPr>
              <w:rPr>
                <w:rFonts w:ascii="Times New Roman" w:hAnsi="Times New Roman" w:cs="Times New Roman"/>
                <w:b/>
              </w:rPr>
            </w:pPr>
            <w:r>
              <w:rPr>
                <w:rFonts w:ascii="Times New Roman" w:hAnsi="Times New Roman" w:cs="Times New Roman"/>
                <w:i/>
              </w:rPr>
              <w:t>Neprivalomas</w:t>
            </w:r>
          </w:p>
        </w:tc>
      </w:tr>
      <w:tr w:rsidR="00890E95" w14:paraId="7C64B5C9" w14:textId="77777777" w:rsidTr="005C47B2">
        <w:tc>
          <w:tcPr>
            <w:tcW w:w="5000" w:type="pct"/>
            <w:tcBorders>
              <w:top w:val="single" w:sz="4" w:space="0" w:color="auto"/>
              <w:left w:val="single" w:sz="2" w:space="0" w:color="auto"/>
              <w:bottom w:val="single" w:sz="2" w:space="0" w:color="auto"/>
              <w:right w:val="single" w:sz="2" w:space="0" w:color="auto"/>
            </w:tcBorders>
          </w:tcPr>
          <w:p w14:paraId="5D912407"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24200B78" w14:textId="77777777" w:rsidR="00890E95" w:rsidRDefault="00AD65FC" w:rsidP="002D2B4C">
            <w:pPr>
              <w:rPr>
                <w:rFonts w:ascii="Times New Roman" w:hAnsi="Times New Roman" w:cs="Times New Roman"/>
                <w:i/>
              </w:rPr>
            </w:pPr>
            <w:r>
              <w:rPr>
                <w:rFonts w:ascii="Times New Roman" w:hAnsi="Times New Roman" w:cs="Times New Roman"/>
                <w:i/>
              </w:rPr>
              <w:t>Neteikiama</w:t>
            </w:r>
          </w:p>
        </w:tc>
      </w:tr>
    </w:tbl>
    <w:p w14:paraId="6D271DD1" w14:textId="0DB673CC" w:rsidR="002D2B4C" w:rsidRPr="00AF1A5A" w:rsidRDefault="002D2B4C" w:rsidP="38E49C61">
      <w:pPr>
        <w:pStyle w:val="Heading1"/>
        <w:keepLines w:val="0"/>
        <w:spacing w:after="60" w:line="240" w:lineRule="auto"/>
        <w:ind w:left="720" w:hanging="360"/>
        <w:rPr>
          <w:rFonts w:ascii="Times New Roman" w:eastAsia="Times New Roman" w:hAnsi="Times New Roman" w:cs="Times New Roman"/>
          <w:b/>
          <w:bCs/>
          <w:caps/>
          <w:color w:val="auto"/>
          <w:kern w:val="28"/>
          <w:sz w:val="22"/>
          <w:szCs w:val="22"/>
        </w:rPr>
      </w:pPr>
      <w:r w:rsidRPr="38E49C61">
        <w:rPr>
          <w:rFonts w:ascii="Times New Roman" w:eastAsia="Times New Roman" w:hAnsi="Times New Roman" w:cs="Times New Roman"/>
          <w:b/>
          <w:bCs/>
          <w:caps/>
          <w:color w:val="auto"/>
          <w:kern w:val="28"/>
          <w:sz w:val="22"/>
          <w:szCs w:val="22"/>
        </w:rPr>
        <w:lastRenderedPageBreak/>
        <w:t>PASTABOS (nesiunčiamos Pareiškėjui</w:t>
      </w:r>
      <w:r w:rsidR="00EF39AA" w:rsidRPr="38E49C61">
        <w:rPr>
          <w:rFonts w:ascii="Times New Roman" w:eastAsia="Times New Roman" w:hAnsi="Times New Roman" w:cs="Times New Roman"/>
          <w:b/>
          <w:bCs/>
          <w:caps/>
          <w:color w:val="auto"/>
          <w:kern w:val="28"/>
          <w:sz w:val="22"/>
          <w:szCs w:val="22"/>
        </w:rPr>
        <w:t xml:space="preserve"> </w:t>
      </w:r>
      <w:r w:rsidRPr="38E49C61">
        <w:rPr>
          <w:rFonts w:ascii="Times New Roman" w:eastAsia="Times New Roman" w:hAnsi="Times New Roman" w:cs="Times New Roman"/>
          <w:b/>
          <w:bCs/>
          <w:caps/>
          <w:color w:val="auto"/>
          <w:kern w:val="28"/>
          <w:sz w:val="22"/>
          <w:szCs w:val="22"/>
        </w:rPr>
        <w:t>/</w:t>
      </w:r>
      <w:r w:rsidR="00EF39AA" w:rsidRPr="38E49C61">
        <w:rPr>
          <w:rFonts w:ascii="Times New Roman" w:eastAsia="Times New Roman" w:hAnsi="Times New Roman" w:cs="Times New Roman"/>
          <w:b/>
          <w:bCs/>
          <w:caps/>
          <w:color w:val="auto"/>
          <w:kern w:val="28"/>
          <w:sz w:val="22"/>
          <w:szCs w:val="22"/>
        </w:rPr>
        <w:t xml:space="preserve"> </w:t>
      </w:r>
      <w:r w:rsidRPr="38E49C61">
        <w:rPr>
          <w:rFonts w:ascii="Times New Roman" w:eastAsia="Times New Roman" w:hAnsi="Times New Roman" w:cs="Times New Roman"/>
          <w:b/>
          <w:bCs/>
          <w:caps/>
          <w:color w:val="auto"/>
          <w:kern w:val="28"/>
          <w:sz w:val="22"/>
          <w:szCs w:val="22"/>
        </w:rPr>
        <w:t>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3993"/>
      </w:tblGrid>
      <w:tr w:rsidR="002D2B4C" w14:paraId="44CCBA4A" w14:textId="77777777" w:rsidTr="005C47B2">
        <w:tc>
          <w:tcPr>
            <w:tcW w:w="5000" w:type="pct"/>
            <w:tcBorders>
              <w:top w:val="single" w:sz="4" w:space="0" w:color="auto"/>
              <w:left w:val="single" w:sz="4" w:space="0" w:color="auto"/>
              <w:bottom w:val="single" w:sz="4" w:space="0" w:color="auto"/>
              <w:right w:val="single" w:sz="4" w:space="0" w:color="auto"/>
            </w:tcBorders>
          </w:tcPr>
          <w:p w14:paraId="10AFD6B6" w14:textId="77777777" w:rsidR="002D2B4C" w:rsidRDefault="00787CF3" w:rsidP="00D22D17">
            <w:pPr>
              <w:rPr>
                <w:rFonts w:ascii="Times New Roman" w:hAnsi="Times New Roman" w:cs="Times New Roman"/>
                <w:b/>
              </w:rPr>
            </w:pPr>
            <w:r>
              <w:rPr>
                <w:rFonts w:ascii="Times New Roman" w:hAnsi="Times New Roman" w:cs="Times New Roman"/>
                <w:i/>
              </w:rPr>
              <w:t>Neprivalomas</w:t>
            </w:r>
          </w:p>
        </w:tc>
      </w:tr>
      <w:tr w:rsidR="00890E95" w14:paraId="069ED8F2" w14:textId="77777777" w:rsidTr="005C47B2">
        <w:tc>
          <w:tcPr>
            <w:tcW w:w="5000" w:type="pct"/>
            <w:tcBorders>
              <w:top w:val="single" w:sz="4" w:space="0" w:color="auto"/>
              <w:left w:val="single" w:sz="2" w:space="0" w:color="auto"/>
              <w:bottom w:val="single" w:sz="2" w:space="0" w:color="auto"/>
              <w:right w:val="single" w:sz="2" w:space="0" w:color="auto"/>
            </w:tcBorders>
          </w:tcPr>
          <w:p w14:paraId="7D138F3B"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726ACF47" w14:textId="77777777" w:rsidR="00890E95" w:rsidRDefault="00AD65FC" w:rsidP="002D2B4C">
            <w:pPr>
              <w:rPr>
                <w:rFonts w:ascii="Times New Roman" w:hAnsi="Times New Roman" w:cs="Times New Roman"/>
                <w:i/>
              </w:rPr>
            </w:pPr>
            <w:r>
              <w:rPr>
                <w:rFonts w:ascii="Times New Roman" w:hAnsi="Times New Roman" w:cs="Times New Roman"/>
                <w:i/>
              </w:rPr>
              <w:t xml:space="preserve">Neteikiama </w:t>
            </w:r>
          </w:p>
        </w:tc>
      </w:tr>
    </w:tbl>
    <w:p w14:paraId="05B82295" w14:textId="4D866F60" w:rsidR="00B64B89" w:rsidRPr="003A5564" w:rsidRDefault="00B64B89" w:rsidP="003A5564">
      <w:pPr>
        <w:tabs>
          <w:tab w:val="left" w:pos="2910"/>
        </w:tabs>
      </w:pPr>
    </w:p>
    <w:sectPr w:rsidR="00B64B89" w:rsidRPr="003A5564" w:rsidSect="002760A3">
      <w:pgSz w:w="16838" w:h="11906" w:orient="landscape"/>
      <w:pgMar w:top="709"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2001" w14:textId="77777777" w:rsidR="004D1661" w:rsidRDefault="004D1661" w:rsidP="00B351D0">
      <w:pPr>
        <w:spacing w:after="0" w:line="240" w:lineRule="auto"/>
      </w:pPr>
      <w:r>
        <w:separator/>
      </w:r>
    </w:p>
  </w:endnote>
  <w:endnote w:type="continuationSeparator" w:id="0">
    <w:p w14:paraId="6DF6071C" w14:textId="77777777" w:rsidR="004D1661" w:rsidRDefault="004D1661" w:rsidP="00B351D0">
      <w:pPr>
        <w:spacing w:after="0" w:line="240" w:lineRule="auto"/>
      </w:pPr>
      <w:r>
        <w:continuationSeparator/>
      </w:r>
    </w:p>
  </w:endnote>
  <w:endnote w:type="continuationNotice" w:id="1">
    <w:p w14:paraId="2C45C9DA" w14:textId="77777777" w:rsidR="004D1661" w:rsidRDefault="004D16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FF8D" w14:textId="77777777" w:rsidR="003D64A4" w:rsidRDefault="003D64A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8D19" w14:textId="77777777" w:rsidR="004D1661" w:rsidRDefault="004D1661" w:rsidP="00B351D0">
      <w:pPr>
        <w:spacing w:after="0" w:line="240" w:lineRule="auto"/>
      </w:pPr>
      <w:r>
        <w:separator/>
      </w:r>
    </w:p>
  </w:footnote>
  <w:footnote w:type="continuationSeparator" w:id="0">
    <w:p w14:paraId="79DCDE28" w14:textId="77777777" w:rsidR="004D1661" w:rsidRDefault="004D1661" w:rsidP="00B351D0">
      <w:pPr>
        <w:spacing w:after="0" w:line="240" w:lineRule="auto"/>
      </w:pPr>
      <w:r>
        <w:continuationSeparator/>
      </w:r>
    </w:p>
  </w:footnote>
  <w:footnote w:type="continuationNotice" w:id="1">
    <w:p w14:paraId="233BD03C" w14:textId="77777777" w:rsidR="004D1661" w:rsidRDefault="004D16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8B40" w14:textId="77777777" w:rsidR="004D1661" w:rsidRDefault="004D1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142A8A"/>
    <w:multiLevelType w:val="hybridMultilevel"/>
    <w:tmpl w:val="5038E47A"/>
    <w:lvl w:ilvl="0" w:tplc="BEC06A02">
      <w:start w:val="1"/>
      <w:numFmt w:val="decimal"/>
      <w:lvlText w:val="(%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DCE7732"/>
    <w:multiLevelType w:val="hybridMultilevel"/>
    <w:tmpl w:val="82602E06"/>
    <w:lvl w:ilvl="0" w:tplc="387423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7583168">
    <w:abstractNumId w:val="1"/>
  </w:num>
  <w:num w:numId="2" w16cid:durableId="1673217520">
    <w:abstractNumId w:val="11"/>
  </w:num>
  <w:num w:numId="3" w16cid:durableId="193545402">
    <w:abstractNumId w:val="6"/>
  </w:num>
  <w:num w:numId="4" w16cid:durableId="795872745">
    <w:abstractNumId w:val="7"/>
  </w:num>
  <w:num w:numId="5" w16cid:durableId="1158229679">
    <w:abstractNumId w:val="0"/>
  </w:num>
  <w:num w:numId="6" w16cid:durableId="156503883">
    <w:abstractNumId w:val="10"/>
  </w:num>
  <w:num w:numId="7" w16cid:durableId="928192369">
    <w:abstractNumId w:val="3"/>
  </w:num>
  <w:num w:numId="8" w16cid:durableId="1643002100">
    <w:abstractNumId w:val="2"/>
  </w:num>
  <w:num w:numId="9" w16cid:durableId="300044153">
    <w:abstractNumId w:val="12"/>
  </w:num>
  <w:num w:numId="10" w16cid:durableId="1984311581">
    <w:abstractNumId w:val="8"/>
  </w:num>
  <w:num w:numId="11" w16cid:durableId="1803424727">
    <w:abstractNumId w:val="5"/>
  </w:num>
  <w:num w:numId="12" w16cid:durableId="414396979">
    <w:abstractNumId w:val="4"/>
  </w:num>
  <w:num w:numId="13" w16cid:durableId="14544472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D0"/>
    <w:rsid w:val="000070E4"/>
    <w:rsid w:val="00011AF8"/>
    <w:rsid w:val="00012B8D"/>
    <w:rsid w:val="00016AD3"/>
    <w:rsid w:val="00020630"/>
    <w:rsid w:val="00021ABE"/>
    <w:rsid w:val="000262A0"/>
    <w:rsid w:val="000319C1"/>
    <w:rsid w:val="00034B6A"/>
    <w:rsid w:val="00036CDA"/>
    <w:rsid w:val="000414C0"/>
    <w:rsid w:val="00043533"/>
    <w:rsid w:val="0004699F"/>
    <w:rsid w:val="00047ED1"/>
    <w:rsid w:val="00056DD5"/>
    <w:rsid w:val="000572E0"/>
    <w:rsid w:val="0006333B"/>
    <w:rsid w:val="000704D7"/>
    <w:rsid w:val="00070DBC"/>
    <w:rsid w:val="000716D5"/>
    <w:rsid w:val="00073AA7"/>
    <w:rsid w:val="00080970"/>
    <w:rsid w:val="00083288"/>
    <w:rsid w:val="00091433"/>
    <w:rsid w:val="000A08B9"/>
    <w:rsid w:val="000A2C2A"/>
    <w:rsid w:val="000A5229"/>
    <w:rsid w:val="000B02AD"/>
    <w:rsid w:val="000C3301"/>
    <w:rsid w:val="000C669B"/>
    <w:rsid w:val="000D70E1"/>
    <w:rsid w:val="000E1BDC"/>
    <w:rsid w:val="000E2ECE"/>
    <w:rsid w:val="000E5130"/>
    <w:rsid w:val="000F34E5"/>
    <w:rsid w:val="000F6429"/>
    <w:rsid w:val="001059ED"/>
    <w:rsid w:val="001104DD"/>
    <w:rsid w:val="00120B7B"/>
    <w:rsid w:val="0012473A"/>
    <w:rsid w:val="001259C3"/>
    <w:rsid w:val="001263D5"/>
    <w:rsid w:val="00133F8C"/>
    <w:rsid w:val="00136997"/>
    <w:rsid w:val="00143145"/>
    <w:rsid w:val="00143FCC"/>
    <w:rsid w:val="00150A02"/>
    <w:rsid w:val="00151513"/>
    <w:rsid w:val="00155C6F"/>
    <w:rsid w:val="0015687E"/>
    <w:rsid w:val="0017105C"/>
    <w:rsid w:val="001775AA"/>
    <w:rsid w:val="001802E0"/>
    <w:rsid w:val="001867D2"/>
    <w:rsid w:val="001A1DE3"/>
    <w:rsid w:val="001B44B6"/>
    <w:rsid w:val="001B6E4C"/>
    <w:rsid w:val="001B7069"/>
    <w:rsid w:val="001C0327"/>
    <w:rsid w:val="001C2586"/>
    <w:rsid w:val="001D12AD"/>
    <w:rsid w:val="001D3174"/>
    <w:rsid w:val="001D355E"/>
    <w:rsid w:val="001D5AA5"/>
    <w:rsid w:val="001E09E7"/>
    <w:rsid w:val="001E4B84"/>
    <w:rsid w:val="001F2ADE"/>
    <w:rsid w:val="001F4E64"/>
    <w:rsid w:val="00200559"/>
    <w:rsid w:val="00220160"/>
    <w:rsid w:val="00237B6D"/>
    <w:rsid w:val="0025015D"/>
    <w:rsid w:val="002544B6"/>
    <w:rsid w:val="002671B5"/>
    <w:rsid w:val="00267722"/>
    <w:rsid w:val="002760A3"/>
    <w:rsid w:val="0028046E"/>
    <w:rsid w:val="00287243"/>
    <w:rsid w:val="00290581"/>
    <w:rsid w:val="00291D57"/>
    <w:rsid w:val="002935B6"/>
    <w:rsid w:val="00294A66"/>
    <w:rsid w:val="002A17E1"/>
    <w:rsid w:val="002B3590"/>
    <w:rsid w:val="002B60AD"/>
    <w:rsid w:val="002C5FCE"/>
    <w:rsid w:val="002D2B4C"/>
    <w:rsid w:val="002D7EEE"/>
    <w:rsid w:val="002E046C"/>
    <w:rsid w:val="002E67D1"/>
    <w:rsid w:val="002F086D"/>
    <w:rsid w:val="002F48F6"/>
    <w:rsid w:val="00316490"/>
    <w:rsid w:val="0032445D"/>
    <w:rsid w:val="00325884"/>
    <w:rsid w:val="00331ECA"/>
    <w:rsid w:val="00354A73"/>
    <w:rsid w:val="00360A8D"/>
    <w:rsid w:val="00364998"/>
    <w:rsid w:val="0037005E"/>
    <w:rsid w:val="00372EB0"/>
    <w:rsid w:val="00394590"/>
    <w:rsid w:val="003972B2"/>
    <w:rsid w:val="003A191B"/>
    <w:rsid w:val="003A5564"/>
    <w:rsid w:val="003B55C8"/>
    <w:rsid w:val="003C2D10"/>
    <w:rsid w:val="003C4819"/>
    <w:rsid w:val="003D64A4"/>
    <w:rsid w:val="003E2677"/>
    <w:rsid w:val="00402780"/>
    <w:rsid w:val="00403098"/>
    <w:rsid w:val="00421ACF"/>
    <w:rsid w:val="00422902"/>
    <w:rsid w:val="00426224"/>
    <w:rsid w:val="00427389"/>
    <w:rsid w:val="00435582"/>
    <w:rsid w:val="00436F9B"/>
    <w:rsid w:val="00443102"/>
    <w:rsid w:val="00455865"/>
    <w:rsid w:val="004567DA"/>
    <w:rsid w:val="00472C84"/>
    <w:rsid w:val="00472CC5"/>
    <w:rsid w:val="00474602"/>
    <w:rsid w:val="004776C0"/>
    <w:rsid w:val="0048010A"/>
    <w:rsid w:val="004902E8"/>
    <w:rsid w:val="004A5165"/>
    <w:rsid w:val="004A7B8C"/>
    <w:rsid w:val="004A7C77"/>
    <w:rsid w:val="004C0A0E"/>
    <w:rsid w:val="004D0DE7"/>
    <w:rsid w:val="004D1661"/>
    <w:rsid w:val="004D6CD5"/>
    <w:rsid w:val="00500592"/>
    <w:rsid w:val="005048C5"/>
    <w:rsid w:val="00506905"/>
    <w:rsid w:val="00512E9A"/>
    <w:rsid w:val="005272AF"/>
    <w:rsid w:val="005344A6"/>
    <w:rsid w:val="00542109"/>
    <w:rsid w:val="005446F2"/>
    <w:rsid w:val="00545234"/>
    <w:rsid w:val="0055494C"/>
    <w:rsid w:val="00556271"/>
    <w:rsid w:val="00574D7A"/>
    <w:rsid w:val="005808CE"/>
    <w:rsid w:val="005949A7"/>
    <w:rsid w:val="005A780B"/>
    <w:rsid w:val="005B1D0C"/>
    <w:rsid w:val="005C47B2"/>
    <w:rsid w:val="005C696D"/>
    <w:rsid w:val="005D35A3"/>
    <w:rsid w:val="005F5371"/>
    <w:rsid w:val="00604CC3"/>
    <w:rsid w:val="00620F3A"/>
    <w:rsid w:val="00637ADB"/>
    <w:rsid w:val="006518ED"/>
    <w:rsid w:val="00653584"/>
    <w:rsid w:val="00654563"/>
    <w:rsid w:val="0066751F"/>
    <w:rsid w:val="006758A5"/>
    <w:rsid w:val="00676D30"/>
    <w:rsid w:val="00685067"/>
    <w:rsid w:val="0069751C"/>
    <w:rsid w:val="006A2B37"/>
    <w:rsid w:val="006A5A06"/>
    <w:rsid w:val="006B27C0"/>
    <w:rsid w:val="006B3493"/>
    <w:rsid w:val="006D3A41"/>
    <w:rsid w:val="006E34E9"/>
    <w:rsid w:val="006E710C"/>
    <w:rsid w:val="006F18A4"/>
    <w:rsid w:val="007034B4"/>
    <w:rsid w:val="0070613A"/>
    <w:rsid w:val="007119BC"/>
    <w:rsid w:val="0072192F"/>
    <w:rsid w:val="00724535"/>
    <w:rsid w:val="00724F66"/>
    <w:rsid w:val="00735896"/>
    <w:rsid w:val="00735CED"/>
    <w:rsid w:val="00750783"/>
    <w:rsid w:val="007532E3"/>
    <w:rsid w:val="007552BA"/>
    <w:rsid w:val="0076642E"/>
    <w:rsid w:val="007670A2"/>
    <w:rsid w:val="007740DF"/>
    <w:rsid w:val="00787CF3"/>
    <w:rsid w:val="0079046B"/>
    <w:rsid w:val="007913BC"/>
    <w:rsid w:val="007B4FF9"/>
    <w:rsid w:val="007B7EB2"/>
    <w:rsid w:val="007C13A3"/>
    <w:rsid w:val="007C54FC"/>
    <w:rsid w:val="007C7A59"/>
    <w:rsid w:val="007D45C3"/>
    <w:rsid w:val="007E2C11"/>
    <w:rsid w:val="007E600C"/>
    <w:rsid w:val="007E79D0"/>
    <w:rsid w:val="007F2865"/>
    <w:rsid w:val="00802A08"/>
    <w:rsid w:val="008472ED"/>
    <w:rsid w:val="0084736E"/>
    <w:rsid w:val="0088432A"/>
    <w:rsid w:val="00887510"/>
    <w:rsid w:val="00890E95"/>
    <w:rsid w:val="00896261"/>
    <w:rsid w:val="008B1A84"/>
    <w:rsid w:val="008B32F8"/>
    <w:rsid w:val="008C1FFD"/>
    <w:rsid w:val="008C4E61"/>
    <w:rsid w:val="008C75C9"/>
    <w:rsid w:val="008D433F"/>
    <w:rsid w:val="008E0025"/>
    <w:rsid w:val="0091267D"/>
    <w:rsid w:val="009137FF"/>
    <w:rsid w:val="0091786F"/>
    <w:rsid w:val="009320AF"/>
    <w:rsid w:val="0093360A"/>
    <w:rsid w:val="00937BA6"/>
    <w:rsid w:val="009446AE"/>
    <w:rsid w:val="009727F0"/>
    <w:rsid w:val="009937A2"/>
    <w:rsid w:val="009A1C31"/>
    <w:rsid w:val="009B5E07"/>
    <w:rsid w:val="009C4EAA"/>
    <w:rsid w:val="009D4435"/>
    <w:rsid w:val="009D632E"/>
    <w:rsid w:val="009E0E15"/>
    <w:rsid w:val="009E277A"/>
    <w:rsid w:val="009F786E"/>
    <w:rsid w:val="00A0130D"/>
    <w:rsid w:val="00A043DF"/>
    <w:rsid w:val="00A16120"/>
    <w:rsid w:val="00A166F1"/>
    <w:rsid w:val="00A17FB0"/>
    <w:rsid w:val="00A26AEF"/>
    <w:rsid w:val="00A30FBA"/>
    <w:rsid w:val="00A33BF1"/>
    <w:rsid w:val="00A33DC0"/>
    <w:rsid w:val="00A3636B"/>
    <w:rsid w:val="00A40CC7"/>
    <w:rsid w:val="00A42BF5"/>
    <w:rsid w:val="00A521DE"/>
    <w:rsid w:val="00A61E7C"/>
    <w:rsid w:val="00A75ED6"/>
    <w:rsid w:val="00A91123"/>
    <w:rsid w:val="00AA1142"/>
    <w:rsid w:val="00AA698F"/>
    <w:rsid w:val="00AA74AD"/>
    <w:rsid w:val="00AB1327"/>
    <w:rsid w:val="00AD0BF3"/>
    <w:rsid w:val="00AD3967"/>
    <w:rsid w:val="00AD65FC"/>
    <w:rsid w:val="00AF0F32"/>
    <w:rsid w:val="00AF1A5A"/>
    <w:rsid w:val="00AF6A96"/>
    <w:rsid w:val="00B1596B"/>
    <w:rsid w:val="00B234C8"/>
    <w:rsid w:val="00B351D0"/>
    <w:rsid w:val="00B50E53"/>
    <w:rsid w:val="00B6235C"/>
    <w:rsid w:val="00B64B89"/>
    <w:rsid w:val="00B72A10"/>
    <w:rsid w:val="00B73140"/>
    <w:rsid w:val="00B75FCE"/>
    <w:rsid w:val="00B84C02"/>
    <w:rsid w:val="00BA16CA"/>
    <w:rsid w:val="00BA4336"/>
    <w:rsid w:val="00BB15C1"/>
    <w:rsid w:val="00BB5354"/>
    <w:rsid w:val="00BB58D6"/>
    <w:rsid w:val="00BE45FF"/>
    <w:rsid w:val="00BF12F5"/>
    <w:rsid w:val="00C00A85"/>
    <w:rsid w:val="00C01327"/>
    <w:rsid w:val="00C14382"/>
    <w:rsid w:val="00C169E3"/>
    <w:rsid w:val="00C301FC"/>
    <w:rsid w:val="00C31A2E"/>
    <w:rsid w:val="00C37019"/>
    <w:rsid w:val="00C372A7"/>
    <w:rsid w:val="00C44D86"/>
    <w:rsid w:val="00C665AC"/>
    <w:rsid w:val="00C7555B"/>
    <w:rsid w:val="00C82AC3"/>
    <w:rsid w:val="00C8773B"/>
    <w:rsid w:val="00C922ED"/>
    <w:rsid w:val="00CA4A2F"/>
    <w:rsid w:val="00CB0A09"/>
    <w:rsid w:val="00CB7147"/>
    <w:rsid w:val="00CD1F2A"/>
    <w:rsid w:val="00CD5FEA"/>
    <w:rsid w:val="00CE1DD3"/>
    <w:rsid w:val="00CE4CB2"/>
    <w:rsid w:val="00CF498F"/>
    <w:rsid w:val="00CF5A00"/>
    <w:rsid w:val="00D001A4"/>
    <w:rsid w:val="00D00631"/>
    <w:rsid w:val="00D03064"/>
    <w:rsid w:val="00D032E4"/>
    <w:rsid w:val="00D12F0C"/>
    <w:rsid w:val="00D13C72"/>
    <w:rsid w:val="00D14BA7"/>
    <w:rsid w:val="00D1583D"/>
    <w:rsid w:val="00D20904"/>
    <w:rsid w:val="00D22D17"/>
    <w:rsid w:val="00D23301"/>
    <w:rsid w:val="00D40C73"/>
    <w:rsid w:val="00D630C0"/>
    <w:rsid w:val="00D649F7"/>
    <w:rsid w:val="00D67070"/>
    <w:rsid w:val="00D72961"/>
    <w:rsid w:val="00D743A8"/>
    <w:rsid w:val="00D74C31"/>
    <w:rsid w:val="00D75BAD"/>
    <w:rsid w:val="00D84415"/>
    <w:rsid w:val="00D85601"/>
    <w:rsid w:val="00D93284"/>
    <w:rsid w:val="00D93BED"/>
    <w:rsid w:val="00DA51CF"/>
    <w:rsid w:val="00DA6805"/>
    <w:rsid w:val="00DB4066"/>
    <w:rsid w:val="00DC05EE"/>
    <w:rsid w:val="00DD4395"/>
    <w:rsid w:val="00DD7486"/>
    <w:rsid w:val="00DE01CE"/>
    <w:rsid w:val="00DE21FC"/>
    <w:rsid w:val="00DE25D9"/>
    <w:rsid w:val="00DF1424"/>
    <w:rsid w:val="00DF426D"/>
    <w:rsid w:val="00E06CD0"/>
    <w:rsid w:val="00E148F2"/>
    <w:rsid w:val="00E14FA2"/>
    <w:rsid w:val="00E3419C"/>
    <w:rsid w:val="00E5012E"/>
    <w:rsid w:val="00E53A49"/>
    <w:rsid w:val="00E64837"/>
    <w:rsid w:val="00E719F3"/>
    <w:rsid w:val="00E73298"/>
    <w:rsid w:val="00E759BE"/>
    <w:rsid w:val="00E81576"/>
    <w:rsid w:val="00E96277"/>
    <w:rsid w:val="00EA3DD9"/>
    <w:rsid w:val="00EB26AD"/>
    <w:rsid w:val="00EC0E11"/>
    <w:rsid w:val="00EC1C69"/>
    <w:rsid w:val="00EC1EDD"/>
    <w:rsid w:val="00EC3520"/>
    <w:rsid w:val="00ED144A"/>
    <w:rsid w:val="00ED47D5"/>
    <w:rsid w:val="00EE16EC"/>
    <w:rsid w:val="00EE28E0"/>
    <w:rsid w:val="00EE4B57"/>
    <w:rsid w:val="00EE67F2"/>
    <w:rsid w:val="00EF39AA"/>
    <w:rsid w:val="00EF5686"/>
    <w:rsid w:val="00EF57B3"/>
    <w:rsid w:val="00EF7572"/>
    <w:rsid w:val="00F01F1B"/>
    <w:rsid w:val="00F045F0"/>
    <w:rsid w:val="00F057D6"/>
    <w:rsid w:val="00F11C95"/>
    <w:rsid w:val="00F12A25"/>
    <w:rsid w:val="00F16DA7"/>
    <w:rsid w:val="00F17FE0"/>
    <w:rsid w:val="00F2293F"/>
    <w:rsid w:val="00F320BA"/>
    <w:rsid w:val="00F35102"/>
    <w:rsid w:val="00F50617"/>
    <w:rsid w:val="00F6370A"/>
    <w:rsid w:val="00F652B6"/>
    <w:rsid w:val="00F66A9D"/>
    <w:rsid w:val="00F67371"/>
    <w:rsid w:val="00F67F12"/>
    <w:rsid w:val="00F73C18"/>
    <w:rsid w:val="00F8620B"/>
    <w:rsid w:val="00F86B16"/>
    <w:rsid w:val="00FA0A94"/>
    <w:rsid w:val="00FA0FED"/>
    <w:rsid w:val="00FA3CD1"/>
    <w:rsid w:val="00FC3665"/>
    <w:rsid w:val="00FC4C1D"/>
    <w:rsid w:val="00FD5FBA"/>
    <w:rsid w:val="00FD7CBA"/>
    <w:rsid w:val="00FE62CE"/>
    <w:rsid w:val="00FE709D"/>
    <w:rsid w:val="00FF76A1"/>
    <w:rsid w:val="01B00032"/>
    <w:rsid w:val="02964EE9"/>
    <w:rsid w:val="0348828E"/>
    <w:rsid w:val="0A27E1DF"/>
    <w:rsid w:val="0A8375DE"/>
    <w:rsid w:val="0CE3CD24"/>
    <w:rsid w:val="13EA1700"/>
    <w:rsid w:val="167581CC"/>
    <w:rsid w:val="1A08E867"/>
    <w:rsid w:val="1A31B117"/>
    <w:rsid w:val="2145CE36"/>
    <w:rsid w:val="22312CF1"/>
    <w:rsid w:val="2355323F"/>
    <w:rsid w:val="2A19287E"/>
    <w:rsid w:val="2DC7288D"/>
    <w:rsid w:val="32F02943"/>
    <w:rsid w:val="346BF54C"/>
    <w:rsid w:val="37C87606"/>
    <w:rsid w:val="38E49C61"/>
    <w:rsid w:val="3B762F6B"/>
    <w:rsid w:val="3C0FE7A8"/>
    <w:rsid w:val="3E85C788"/>
    <w:rsid w:val="4125E3D6"/>
    <w:rsid w:val="42FD484D"/>
    <w:rsid w:val="49295D1D"/>
    <w:rsid w:val="4B29C10F"/>
    <w:rsid w:val="4B8BABA7"/>
    <w:rsid w:val="4E08920F"/>
    <w:rsid w:val="4E0FEF01"/>
    <w:rsid w:val="5077F294"/>
    <w:rsid w:val="511BB63A"/>
    <w:rsid w:val="5127A1EC"/>
    <w:rsid w:val="540D9073"/>
    <w:rsid w:val="54AFCB57"/>
    <w:rsid w:val="5734EA28"/>
    <w:rsid w:val="5BB073B2"/>
    <w:rsid w:val="5CBE58AF"/>
    <w:rsid w:val="5F6F582E"/>
    <w:rsid w:val="604C0184"/>
    <w:rsid w:val="62FF873D"/>
    <w:rsid w:val="643DE3F3"/>
    <w:rsid w:val="64E83B12"/>
    <w:rsid w:val="656E0848"/>
    <w:rsid w:val="666C6E56"/>
    <w:rsid w:val="689F6AB3"/>
    <w:rsid w:val="6A6FDC30"/>
    <w:rsid w:val="6CF8845D"/>
    <w:rsid w:val="71CB0F09"/>
    <w:rsid w:val="78EF8FFB"/>
    <w:rsid w:val="79948356"/>
    <w:rsid w:val="7C36F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4A9D"/>
  <w15:docId w15:val="{8268022A-FCAD-4574-87F4-8B8D2579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semiHidden/>
    <w:unhideWhenUsed/>
    <w:rsid w:val="00506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144338C1-FB53-46E9-A776-C70F9F96B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B08E6-4F96-4FF1-9FFD-EA9E150A8226}">
  <ds:schemaRefs>
    <ds:schemaRef ds:uri="http://purl.org/dc/elements/1.1/"/>
    <ds:schemaRef ds:uri="http://schemas.microsoft.com/office/2006/documentManagement/types"/>
    <ds:schemaRef ds:uri="db96e512-6920-4eea-b1bf-b81a54d2aa3c"/>
    <ds:schemaRef ds:uri="http://schemas.microsoft.com/office/2006/metadata/properties"/>
    <ds:schemaRef ds:uri="81bdba5e-b18c-4c8c-b425-bdf6d075d995"/>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0F4DBEC-0034-43A4-ADC0-E8DB9F85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8570</Words>
  <Characters>4886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Links>
    <vt:vector size="18" baseType="variant">
      <vt:variant>
        <vt:i4>1245195</vt:i4>
      </vt:variant>
      <vt:variant>
        <vt:i4>6</vt:i4>
      </vt:variant>
      <vt:variant>
        <vt:i4>0</vt:i4>
      </vt:variant>
      <vt:variant>
        <vt:i4>5</vt:i4>
      </vt:variant>
      <vt:variant>
        <vt:lpwstr>https://eur-lex.europa.eu/legal-content/LT/ALL/?uri=CELEX:52012XC0111(02)</vt:lpwstr>
      </vt:variant>
      <vt:variant>
        <vt:lpwstr/>
      </vt:variant>
      <vt:variant>
        <vt:i4>7405687</vt:i4>
      </vt:variant>
      <vt:variant>
        <vt:i4>3</vt:i4>
      </vt:variant>
      <vt:variant>
        <vt:i4>0</vt:i4>
      </vt:variant>
      <vt:variant>
        <vt:i4>5</vt:i4>
      </vt:variant>
      <vt:variant>
        <vt:lpwstr>https://eur-lex.europa.eu/legal-content/LT/TXT/HTML/?uri=CELEX:62000CJ0280&amp;from=EN</vt:lpwstr>
      </vt:variant>
      <vt:variant>
        <vt:lpwstr/>
      </vt:variant>
      <vt:variant>
        <vt:i4>7929940</vt:i4>
      </vt:variant>
      <vt:variant>
        <vt:i4>0</vt:i4>
      </vt:variant>
      <vt:variant>
        <vt:i4>0</vt:i4>
      </vt:variant>
      <vt:variant>
        <vt:i4>5</vt:i4>
      </vt:variant>
      <vt:variant>
        <vt:lpwstr>http://ec.europa.eu/competition/state_aid/overview/public_services_en.html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Gytė Čeplinskaitė</cp:lastModifiedBy>
  <cp:revision>2</cp:revision>
  <dcterms:created xsi:type="dcterms:W3CDTF">2025-03-03T15:17:00Z</dcterms:created>
  <dcterms:modified xsi:type="dcterms:W3CDTF">2025-04-16T12:09:00Z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y fmtid="{D5CDD505-2E9C-101B-9397-08002B2CF9AE}" pid="4" name="MSIP_Label_864b7ca1-5a12-4b18-a40c-ffd97482dbe3_Enabled">
    <vt:lpwstr>true</vt:lpwstr>
  </property>
  <property fmtid="{D5CDD505-2E9C-101B-9397-08002B2CF9AE}" pid="5" name="MSIP_Label_864b7ca1-5a12-4b18-a40c-ffd97482dbe3_SetDate">
    <vt:lpwstr>2022-07-19T12:36:16Z</vt:lpwstr>
  </property>
  <property fmtid="{D5CDD505-2E9C-101B-9397-08002B2CF9AE}" pid="6" name="MSIP_Label_864b7ca1-5a12-4b18-a40c-ffd97482dbe3_Method">
    <vt:lpwstr>Privileged</vt:lpwstr>
  </property>
  <property fmtid="{D5CDD505-2E9C-101B-9397-08002B2CF9AE}" pid="7" name="MSIP_Label_864b7ca1-5a12-4b18-a40c-ffd97482dbe3_Name">
    <vt:lpwstr>864b7ca1-5a12-4b18-a40c-ffd97482dbe3</vt:lpwstr>
  </property>
  <property fmtid="{D5CDD505-2E9C-101B-9397-08002B2CF9AE}" pid="8" name="MSIP_Label_864b7ca1-5a12-4b18-a40c-ffd97482dbe3_SiteId">
    <vt:lpwstr>65f51067-7d65-4aa9-b996-4cc43a0d7111</vt:lpwstr>
  </property>
  <property fmtid="{D5CDD505-2E9C-101B-9397-08002B2CF9AE}" pid="9" name="MSIP_Label_864b7ca1-5a12-4b18-a40c-ffd97482dbe3_ActionId">
    <vt:lpwstr>8882a89b-c174-4335-bdb7-6c26a4ae8d72</vt:lpwstr>
  </property>
  <property fmtid="{D5CDD505-2E9C-101B-9397-08002B2CF9AE}" pid="10" name="MSIP_Label_864b7ca1-5a12-4b18-a40c-ffd97482dbe3_ContentBits">
    <vt:lpwstr>2</vt:lpwstr>
  </property>
</Properties>
</file>