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1CB2" w14:textId="707F0CE3" w:rsidR="0036662A" w:rsidRPr="00017566" w:rsidRDefault="0036662A" w:rsidP="006C4311">
      <w:pPr>
        <w:jc w:val="center"/>
        <w:rPr>
          <w:b/>
          <w:bCs/>
        </w:rPr>
      </w:pPr>
      <w:bookmarkStart w:id="0" w:name="_GoBack"/>
      <w:bookmarkEnd w:id="0"/>
      <w:r w:rsidRPr="00017566">
        <w:rPr>
          <w:b/>
          <w:bCs/>
        </w:rPr>
        <w:t xml:space="preserve">LIETUVOS RESPUBLIKOS </w:t>
      </w:r>
      <w:r w:rsidR="00EC6042">
        <w:rPr>
          <w:b/>
          <w:bCs/>
        </w:rPr>
        <w:t>ŠVIETIMO, MOKSLO</w:t>
      </w:r>
      <w:r w:rsidRPr="00017566">
        <w:rPr>
          <w:b/>
          <w:bCs/>
        </w:rPr>
        <w:t xml:space="preserve"> </w:t>
      </w:r>
      <w:r w:rsidR="00EC6042">
        <w:rPr>
          <w:b/>
          <w:bCs/>
        </w:rPr>
        <w:t xml:space="preserve">IR SPORTO </w:t>
      </w:r>
      <w:r w:rsidRPr="00017566">
        <w:rPr>
          <w:b/>
          <w:bCs/>
        </w:rPr>
        <w:t>MINISTERIJA</w:t>
      </w:r>
    </w:p>
    <w:p w14:paraId="4BE9C383" w14:textId="77777777" w:rsidR="0036662A" w:rsidRPr="00017566" w:rsidRDefault="0036662A" w:rsidP="002842BA">
      <w:pPr>
        <w:jc w:val="both"/>
        <w:rPr>
          <w:b/>
          <w:bCs/>
        </w:rPr>
      </w:pPr>
    </w:p>
    <w:p w14:paraId="61FE5354" w14:textId="5BD1D7B7" w:rsidR="0036662A" w:rsidRDefault="00CB02F6" w:rsidP="00BA1CAF">
      <w:pPr>
        <w:jc w:val="center"/>
        <w:rPr>
          <w:b/>
          <w:bCs/>
        </w:rPr>
      </w:pPr>
      <w:r w:rsidRPr="00CB02F6">
        <w:rPr>
          <w:b/>
          <w:bCs/>
          <w:szCs w:val="24"/>
        </w:rPr>
        <w:t>PROGRAMOS „EUROPOS HORIZONTAS“ AKCELERAVIMAS POVEIKLĖS „MOKSLO LABORATORIJŲ AR KITOS MOKSLO INFRASTRUKTŪROS ĮRANGOS, SUSIJUSIOS SU EUROPOS SĄJUNGOS BENDROSIOS MOKSLINIŲ TYRIMŲ IR INOVACIJŲ PROGRAMOS „EUROPOS HORIZONTAS“ ARBA EUROPOS ATOMINĖS ENERGIJOS BENDRIJOS MOKSLINIŲ TYRIMŲ IR MOKYMO PROGRAMOS, PAPILDANČIOS PROGRAMĄ „EUROPOS HORIZONTAS“, PROJEKTO PARAIŠKA, GALUTINIAME PROGRAMOS ,,EUROPOS HORIZONTAS“ IR PROGRAMOS ,,EURATOMAS“ PARAIŠKŲ VERTINIME PRIPAŽINTA FINANSUOTINA, TAČIAU NEGAVUSI EUROPOS KOMISIJOS FINANSAVIMO DĖL LĖŠŲ TRŪKUMO PAGAL PROGRAMŲ „EUROPOS HORIZONTAS“ AR „EURATOMAS“ KVIETIMUS, ĮSIGIJIMAS IR (ARBA) ATNAUJINIMAS“</w:t>
      </w:r>
      <w:r w:rsidR="008D748C" w:rsidRPr="008D748C">
        <w:rPr>
          <w:b/>
          <w:bCs/>
          <w:szCs w:val="24"/>
        </w:rPr>
        <w:t xml:space="preserve"> PROJEKTŲ ATRANKOS KRITERIJ</w:t>
      </w:r>
      <w:r w:rsidR="008D748C">
        <w:rPr>
          <w:b/>
          <w:bCs/>
          <w:szCs w:val="24"/>
        </w:rPr>
        <w:t xml:space="preserve">Ų </w:t>
      </w:r>
      <w:r w:rsidR="00A323E0" w:rsidRPr="00017566">
        <w:rPr>
          <w:b/>
          <w:bCs/>
        </w:rPr>
        <w:t>DERINIMAS</w:t>
      </w:r>
    </w:p>
    <w:p w14:paraId="5AD37790" w14:textId="77777777" w:rsidR="002F44C0" w:rsidRDefault="002F44C0" w:rsidP="00BA1CAF">
      <w:pPr>
        <w:jc w:val="center"/>
        <w:rPr>
          <w:b/>
          <w:bCs/>
        </w:rPr>
      </w:pPr>
    </w:p>
    <w:p w14:paraId="4ACC0ED7" w14:textId="5EC3C909" w:rsidR="002F44C0" w:rsidRPr="00930FD1" w:rsidRDefault="002F44C0" w:rsidP="00BA1CAF">
      <w:pPr>
        <w:jc w:val="center"/>
        <w:rPr>
          <w:b/>
          <w:bCs/>
          <w:szCs w:val="24"/>
        </w:rPr>
      </w:pPr>
      <w:r>
        <w:rPr>
          <w:b/>
          <w:bCs/>
        </w:rPr>
        <w:t>KONSULTACIJŲ PAŽYMA</w:t>
      </w:r>
    </w:p>
    <w:p w14:paraId="74CF9614" w14:textId="77777777" w:rsidR="0036662A" w:rsidRPr="00017566" w:rsidRDefault="0036662A" w:rsidP="002842BA">
      <w:pPr>
        <w:jc w:val="both"/>
        <w:rPr>
          <w:b/>
          <w:bCs/>
        </w:rPr>
      </w:pPr>
    </w:p>
    <w:tbl>
      <w:tblPr>
        <w:tblStyle w:val="TableGrid"/>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2842BA">
            <w:pPr>
              <w:jc w:val="both"/>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5C818A78" w:rsidR="0036662A" w:rsidRPr="005837FF" w:rsidRDefault="00F65129" w:rsidP="002842BA">
            <w:pPr>
              <w:jc w:val="both"/>
              <w:rPr>
                <w:szCs w:val="24"/>
                <w:highlight w:val="yellow"/>
                <w:lang w:val="en-GB"/>
              </w:rPr>
            </w:pPr>
            <w:r w:rsidRPr="00466A09">
              <w:rPr>
                <w:szCs w:val="24"/>
              </w:rPr>
              <w:t>202</w:t>
            </w:r>
            <w:r w:rsidR="005837FF">
              <w:rPr>
                <w:szCs w:val="24"/>
                <w:lang w:val="en-GB"/>
              </w:rPr>
              <w:t>5-04-24</w:t>
            </w:r>
          </w:p>
        </w:tc>
      </w:tr>
      <w:tr w:rsidR="0036662A" w:rsidRPr="00017566" w14:paraId="0B887416" w14:textId="77777777" w:rsidTr="008214AD">
        <w:tc>
          <w:tcPr>
            <w:tcW w:w="6804" w:type="dxa"/>
          </w:tcPr>
          <w:p w14:paraId="222C999C" w14:textId="77777777" w:rsidR="0036662A" w:rsidRPr="00017566" w:rsidRDefault="0036662A" w:rsidP="002842BA">
            <w:pPr>
              <w:jc w:val="both"/>
              <w:rPr>
                <w:b/>
                <w:szCs w:val="24"/>
              </w:rPr>
            </w:pPr>
            <w:r w:rsidRPr="00017566">
              <w:rPr>
                <w:b/>
                <w:szCs w:val="24"/>
              </w:rPr>
              <w:t>Ar gauta pastabų ir (ar) pasiūlymų?</w:t>
            </w:r>
          </w:p>
          <w:p w14:paraId="240DC70C" w14:textId="77777777" w:rsidR="0036662A" w:rsidRPr="00017566" w:rsidRDefault="0036662A" w:rsidP="002842BA">
            <w:pPr>
              <w:jc w:val="both"/>
              <w:rPr>
                <w:i/>
                <w:sz w:val="20"/>
              </w:rPr>
            </w:pPr>
            <w:r w:rsidRPr="00017566">
              <w:rPr>
                <w:i/>
                <w:sz w:val="20"/>
              </w:rPr>
              <w:t>Jei pastabų ir pasiūlymų nebuvo gauta, į kitą klausimą neatsakoma ir žemiau esanti lentelė nepildoma</w:t>
            </w:r>
          </w:p>
        </w:tc>
        <w:tc>
          <w:tcPr>
            <w:tcW w:w="7684" w:type="dxa"/>
          </w:tcPr>
          <w:p w14:paraId="3F99D4E0" w14:textId="12F1DB77" w:rsidR="0036662A" w:rsidRPr="00017566" w:rsidRDefault="005B09A6" w:rsidP="002842BA">
            <w:pPr>
              <w:jc w:val="both"/>
            </w:pPr>
            <w:r>
              <w:fldChar w:fldCharType="begin">
                <w:ffData>
                  <w:name w:val="Check1"/>
                  <w:enabled/>
                  <w:calcOnExit w:val="0"/>
                  <w:checkBox>
                    <w:sizeAuto/>
                    <w:default w:val="1"/>
                  </w:checkBox>
                </w:ffData>
              </w:fldChar>
            </w:r>
            <w:bookmarkStart w:id="1" w:name="Check1"/>
            <w:r>
              <w:instrText xml:space="preserve"> FORMCHECKBOX </w:instrText>
            </w:r>
            <w:r w:rsidR="00410AC8">
              <w:fldChar w:fldCharType="separate"/>
            </w:r>
            <w:r>
              <w:fldChar w:fldCharType="end"/>
            </w:r>
            <w:bookmarkEnd w:id="1"/>
            <w:r w:rsidR="0036662A" w:rsidRPr="00017566">
              <w:t xml:space="preserve"> </w:t>
            </w:r>
            <w:r w:rsidR="0036662A" w:rsidRPr="00017566">
              <w:rPr>
                <w:szCs w:val="24"/>
              </w:rPr>
              <w:t xml:space="preserve">Taip </w:t>
            </w:r>
            <w:r>
              <w:rPr>
                <w:b/>
                <w:szCs w:val="24"/>
              </w:rPr>
              <w:fldChar w:fldCharType="begin">
                <w:ffData>
                  <w:name w:val=""/>
                  <w:enabled/>
                  <w:calcOnExit w:val="0"/>
                  <w:checkBox>
                    <w:sizeAuto/>
                    <w:default w:val="0"/>
                  </w:checkBox>
                </w:ffData>
              </w:fldChar>
            </w:r>
            <w:r>
              <w:rPr>
                <w:b/>
                <w:szCs w:val="24"/>
              </w:rPr>
              <w:instrText xml:space="preserve"> FORMCHECKBOX </w:instrText>
            </w:r>
            <w:r w:rsidR="00410AC8">
              <w:rPr>
                <w:b/>
                <w:szCs w:val="24"/>
              </w:rPr>
            </w:r>
            <w:r w:rsidR="00410AC8">
              <w:rPr>
                <w:b/>
                <w:szCs w:val="24"/>
              </w:rPr>
              <w:fldChar w:fldCharType="separate"/>
            </w:r>
            <w:r>
              <w:rPr>
                <w:b/>
                <w:szCs w:val="24"/>
              </w:rPr>
              <w:fldChar w:fldCharType="end"/>
            </w:r>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2842BA">
            <w:pPr>
              <w:jc w:val="both"/>
              <w:rPr>
                <w:b/>
                <w:szCs w:val="24"/>
              </w:rPr>
            </w:pPr>
            <w:r w:rsidRPr="00017566">
              <w:rPr>
                <w:b/>
                <w:szCs w:val="24"/>
              </w:rPr>
              <w:t>Ar į visas pastabas ir (ar) pasiūlymus atsižvelgta?</w:t>
            </w:r>
          </w:p>
          <w:p w14:paraId="2AF95CF4" w14:textId="77777777" w:rsidR="0036662A" w:rsidRPr="00017566" w:rsidRDefault="0036662A" w:rsidP="002842BA">
            <w:pPr>
              <w:jc w:val="both"/>
              <w:rPr>
                <w:i/>
                <w:sz w:val="20"/>
              </w:rPr>
            </w:pPr>
            <w:r w:rsidRPr="00017566">
              <w:rPr>
                <w:i/>
                <w:sz w:val="20"/>
              </w:rPr>
              <w:t>Jei atsižvelgta į visas pastabas ir (ar) pasiūlymus, žemiau esanti lentelė nepildoma</w:t>
            </w:r>
          </w:p>
        </w:tc>
        <w:tc>
          <w:tcPr>
            <w:tcW w:w="7684" w:type="dxa"/>
          </w:tcPr>
          <w:p w14:paraId="3B6FBCDB" w14:textId="66F92551" w:rsidR="0036662A" w:rsidRPr="00017566" w:rsidRDefault="0036662A" w:rsidP="002842BA">
            <w:pPr>
              <w:jc w:val="both"/>
              <w:rPr>
                <w:szCs w:val="24"/>
              </w:rPr>
            </w:pPr>
            <w:r w:rsidRPr="00017566">
              <w:fldChar w:fldCharType="begin">
                <w:ffData>
                  <w:name w:val="Check1"/>
                  <w:enabled/>
                  <w:calcOnExit w:val="0"/>
                  <w:checkBox>
                    <w:sizeAuto/>
                    <w:default w:val="0"/>
                  </w:checkBox>
                </w:ffData>
              </w:fldChar>
            </w:r>
            <w:r w:rsidRPr="00017566">
              <w:instrText xml:space="preserve"> FORMCHECKBOX </w:instrText>
            </w:r>
            <w:r w:rsidR="00410AC8">
              <w:fldChar w:fldCharType="separate"/>
            </w:r>
            <w:r w:rsidRPr="00017566">
              <w:fldChar w:fldCharType="end"/>
            </w:r>
            <w:r w:rsidRPr="00017566">
              <w:rPr>
                <w:szCs w:val="24"/>
              </w:rPr>
              <w:t xml:space="preserve"> Taip </w:t>
            </w:r>
            <w:r w:rsidR="00D21A64">
              <w:fldChar w:fldCharType="begin">
                <w:ffData>
                  <w:name w:val="Check1"/>
                  <w:enabled/>
                  <w:calcOnExit w:val="0"/>
                  <w:checkBox>
                    <w:sizeAuto/>
                    <w:default w:val="1"/>
                  </w:checkBox>
                </w:ffData>
              </w:fldChar>
            </w:r>
            <w:r w:rsidR="00D21A64">
              <w:instrText xml:space="preserve"> FORMCHECKBOX </w:instrText>
            </w:r>
            <w:r w:rsidR="00410AC8">
              <w:fldChar w:fldCharType="separate"/>
            </w:r>
            <w:r w:rsidR="00D21A64">
              <w:fldChar w:fldCharType="end"/>
            </w:r>
            <w:r w:rsidR="00D21A64">
              <w:t xml:space="preserve"> </w:t>
            </w:r>
            <w:r w:rsidRPr="002E51FD">
              <w:rPr>
                <w:szCs w:val="24"/>
              </w:rPr>
              <w:t>Ne</w:t>
            </w:r>
            <w:r w:rsidRPr="00017566">
              <w:rPr>
                <w:szCs w:val="24"/>
              </w:rPr>
              <w:t xml:space="preserve"> </w:t>
            </w:r>
          </w:p>
        </w:tc>
      </w:tr>
    </w:tbl>
    <w:p w14:paraId="2CB04BD8" w14:textId="77777777" w:rsidR="0036662A" w:rsidRPr="00017566" w:rsidRDefault="0036662A" w:rsidP="002842BA">
      <w:pPr>
        <w:jc w:val="both"/>
        <w:rPr>
          <w:szCs w:val="24"/>
        </w:rPr>
      </w:pPr>
    </w:p>
    <w:tbl>
      <w:tblPr>
        <w:tblStyle w:val="TableGrid"/>
        <w:tblW w:w="14488" w:type="dxa"/>
        <w:tblLayout w:type="fixed"/>
        <w:tblLook w:val="04A0" w:firstRow="1" w:lastRow="0" w:firstColumn="1" w:lastColumn="0" w:noHBand="0" w:noVBand="1"/>
      </w:tblPr>
      <w:tblGrid>
        <w:gridCol w:w="567"/>
        <w:gridCol w:w="1980"/>
        <w:gridCol w:w="6237"/>
        <w:gridCol w:w="5704"/>
      </w:tblGrid>
      <w:tr w:rsidR="0036662A" w:rsidRPr="006C4311" w14:paraId="6A4E2F17" w14:textId="77777777" w:rsidTr="5FB0C4C1">
        <w:tc>
          <w:tcPr>
            <w:tcW w:w="567" w:type="dxa"/>
          </w:tcPr>
          <w:p w14:paraId="025A5EA9" w14:textId="77777777" w:rsidR="0036662A" w:rsidRPr="006C4311" w:rsidRDefault="0036662A" w:rsidP="002842BA">
            <w:pPr>
              <w:jc w:val="both"/>
              <w:rPr>
                <w:b/>
                <w:szCs w:val="24"/>
              </w:rPr>
            </w:pPr>
            <w:r w:rsidRPr="006C4311">
              <w:rPr>
                <w:b/>
                <w:szCs w:val="24"/>
              </w:rPr>
              <w:t>Nr.</w:t>
            </w:r>
          </w:p>
        </w:tc>
        <w:tc>
          <w:tcPr>
            <w:tcW w:w="1980" w:type="dxa"/>
            <w:tcBorders>
              <w:bottom w:val="single" w:sz="4" w:space="0" w:color="auto"/>
            </w:tcBorders>
          </w:tcPr>
          <w:p w14:paraId="5FEE2DEB" w14:textId="77777777" w:rsidR="0036662A" w:rsidRPr="006C4311" w:rsidRDefault="0036662A" w:rsidP="002842BA">
            <w:pPr>
              <w:jc w:val="both"/>
              <w:rPr>
                <w:b/>
                <w:szCs w:val="24"/>
              </w:rPr>
            </w:pPr>
            <w:r w:rsidRPr="006C4311">
              <w:rPr>
                <w:b/>
                <w:szCs w:val="24"/>
              </w:rPr>
              <w:t>Institucija</w:t>
            </w:r>
          </w:p>
        </w:tc>
        <w:tc>
          <w:tcPr>
            <w:tcW w:w="6237" w:type="dxa"/>
          </w:tcPr>
          <w:p w14:paraId="4F6476E0" w14:textId="77777777" w:rsidR="0036662A" w:rsidRPr="006C4311" w:rsidRDefault="0036662A" w:rsidP="002842BA">
            <w:pPr>
              <w:jc w:val="both"/>
              <w:rPr>
                <w:b/>
                <w:szCs w:val="24"/>
              </w:rPr>
            </w:pPr>
            <w:r w:rsidRPr="006C4311">
              <w:rPr>
                <w:b/>
                <w:bCs/>
                <w:szCs w:val="24"/>
              </w:rPr>
              <w:t>Pastabos ir pasiūlymai</w:t>
            </w:r>
          </w:p>
        </w:tc>
        <w:tc>
          <w:tcPr>
            <w:tcW w:w="5704" w:type="dxa"/>
          </w:tcPr>
          <w:p w14:paraId="5C314C6F" w14:textId="77777777" w:rsidR="0036662A" w:rsidRPr="006C4311" w:rsidRDefault="0036662A" w:rsidP="002842BA">
            <w:pPr>
              <w:jc w:val="both"/>
              <w:rPr>
                <w:b/>
                <w:szCs w:val="24"/>
              </w:rPr>
            </w:pPr>
            <w:r w:rsidRPr="006C4311">
              <w:rPr>
                <w:b/>
                <w:bCs/>
                <w:szCs w:val="24"/>
              </w:rPr>
              <w:t>Pastabų ir pasiūlymų vertinimas ir (jei taikoma) argumentai, kodėl neatsižvelgta į pastabas ar pasiūlymus</w:t>
            </w:r>
          </w:p>
        </w:tc>
      </w:tr>
      <w:tr w:rsidR="008A0F09" w:rsidRPr="006C4311" w14:paraId="0889DDFC" w14:textId="77777777" w:rsidTr="5FB0C4C1">
        <w:tc>
          <w:tcPr>
            <w:tcW w:w="567" w:type="dxa"/>
          </w:tcPr>
          <w:p w14:paraId="11BDDE3F" w14:textId="5FD2A0E0" w:rsidR="008A0F09" w:rsidRPr="006C4311" w:rsidRDefault="008A0F09" w:rsidP="002842BA">
            <w:pPr>
              <w:jc w:val="both"/>
              <w:rPr>
                <w:bCs/>
                <w:szCs w:val="24"/>
              </w:rPr>
            </w:pPr>
            <w:r w:rsidRPr="006C4311">
              <w:rPr>
                <w:bCs/>
                <w:szCs w:val="24"/>
              </w:rPr>
              <w:t>1</w:t>
            </w:r>
            <w:r>
              <w:rPr>
                <w:bCs/>
                <w:szCs w:val="24"/>
              </w:rPr>
              <w:t>.</w:t>
            </w:r>
          </w:p>
        </w:tc>
        <w:tc>
          <w:tcPr>
            <w:tcW w:w="1980" w:type="dxa"/>
            <w:vMerge w:val="restart"/>
          </w:tcPr>
          <w:p w14:paraId="5472DF4A" w14:textId="77777777" w:rsidR="008A0F09" w:rsidRPr="008A0F09" w:rsidRDefault="008A0F09" w:rsidP="002842BA">
            <w:pPr>
              <w:jc w:val="both"/>
              <w:rPr>
                <w:bCs/>
                <w:szCs w:val="24"/>
              </w:rPr>
            </w:pPr>
            <w:r w:rsidRPr="008A0F09">
              <w:rPr>
                <w:bCs/>
                <w:szCs w:val="24"/>
              </w:rPr>
              <w:t>Lietuvos agrarinių ir miškų mokslų centras</w:t>
            </w:r>
          </w:p>
          <w:p w14:paraId="3C03CCC3" w14:textId="6E9AFE1A" w:rsidR="008A0F09" w:rsidRPr="004B725C" w:rsidRDefault="008A0F09" w:rsidP="002842BA">
            <w:pPr>
              <w:jc w:val="both"/>
              <w:rPr>
                <w:bCs/>
                <w:szCs w:val="24"/>
              </w:rPr>
            </w:pPr>
            <w:r w:rsidRPr="008A0F09">
              <w:rPr>
                <w:bCs/>
                <w:szCs w:val="24"/>
              </w:rPr>
              <w:t>(2025-05-09 raštas Nr. CD-4-498)</w:t>
            </w:r>
          </w:p>
        </w:tc>
        <w:tc>
          <w:tcPr>
            <w:tcW w:w="6237" w:type="dxa"/>
          </w:tcPr>
          <w:p w14:paraId="2D986ADB" w14:textId="77777777" w:rsidR="00E128D7" w:rsidRPr="00E128D7" w:rsidRDefault="00E128D7" w:rsidP="00E128D7">
            <w:pPr>
              <w:autoSpaceDE w:val="0"/>
              <w:autoSpaceDN w:val="0"/>
              <w:adjustRightInd w:val="0"/>
              <w:contextualSpacing/>
              <w:jc w:val="both"/>
              <w:rPr>
                <w:szCs w:val="24"/>
                <w:lang w:eastAsia="en-US"/>
              </w:rPr>
            </w:pPr>
            <w:r w:rsidRPr="00E128D7">
              <w:rPr>
                <w:szCs w:val="24"/>
                <w:lang w:eastAsia="en-US"/>
              </w:rPr>
              <w:t>,,Pažangos priemon</w:t>
            </w:r>
            <w:r w:rsidRPr="00E128D7">
              <w:rPr>
                <w:rFonts w:hint="eastAsia"/>
                <w:szCs w:val="24"/>
                <w:lang w:eastAsia="en-US"/>
              </w:rPr>
              <w:t>ė</w:t>
            </w:r>
            <w:r w:rsidRPr="00E128D7">
              <w:rPr>
                <w:szCs w:val="24"/>
                <w:lang w:eastAsia="en-US"/>
              </w:rPr>
              <w:t>s veiklos (</w:t>
            </w:r>
            <w:proofErr w:type="spellStart"/>
            <w:r w:rsidRPr="00E128D7">
              <w:rPr>
                <w:szCs w:val="24"/>
                <w:lang w:eastAsia="en-US"/>
              </w:rPr>
              <w:t>poveikl</w:t>
            </w:r>
            <w:r w:rsidRPr="00E128D7">
              <w:rPr>
                <w:rFonts w:hint="eastAsia"/>
                <w:szCs w:val="24"/>
                <w:lang w:eastAsia="en-US"/>
              </w:rPr>
              <w:t>ė</w:t>
            </w:r>
            <w:r w:rsidRPr="00E128D7">
              <w:rPr>
                <w:szCs w:val="24"/>
                <w:lang w:eastAsia="en-US"/>
              </w:rPr>
              <w:t>s</w:t>
            </w:r>
            <w:proofErr w:type="spellEnd"/>
            <w:r w:rsidRPr="00E128D7">
              <w:rPr>
                <w:szCs w:val="24"/>
                <w:lang w:eastAsia="en-US"/>
              </w:rPr>
              <w:t>) pavadinimas“ skilties aprašomojoje dalyje neįtrauktos finansuotos paraiškos, pagal 1-2 punktuose nurodytas programos ,,Europos Horizontas“ veiklas ir programas, nors ši opcija buvo numatyta 2022–2030 m. Pl</w:t>
            </w:r>
            <w:r w:rsidRPr="00E128D7">
              <w:rPr>
                <w:rFonts w:hint="eastAsia"/>
                <w:szCs w:val="24"/>
                <w:lang w:eastAsia="en-US"/>
              </w:rPr>
              <w:t>ė</w:t>
            </w:r>
            <w:r w:rsidRPr="00E128D7">
              <w:rPr>
                <w:szCs w:val="24"/>
                <w:lang w:eastAsia="en-US"/>
              </w:rPr>
              <w:t>tros programos valdytojos Lietuvos Respublikos švietimo, mokslo ir sporto ministerijos mokslo pl</w:t>
            </w:r>
            <w:r w:rsidRPr="00E128D7">
              <w:rPr>
                <w:rFonts w:hint="eastAsia"/>
                <w:szCs w:val="24"/>
                <w:lang w:eastAsia="en-US"/>
              </w:rPr>
              <w:t>ė</w:t>
            </w:r>
            <w:r w:rsidRPr="00E128D7">
              <w:rPr>
                <w:szCs w:val="24"/>
                <w:lang w:eastAsia="en-US"/>
              </w:rPr>
              <w:t>tros programos pažangos priemon</w:t>
            </w:r>
            <w:r w:rsidRPr="00E128D7">
              <w:rPr>
                <w:rFonts w:hint="eastAsia"/>
                <w:szCs w:val="24"/>
                <w:lang w:eastAsia="en-US"/>
              </w:rPr>
              <w:t>ė</w:t>
            </w:r>
            <w:r w:rsidRPr="00E128D7">
              <w:rPr>
                <w:szCs w:val="24"/>
                <w:lang w:eastAsia="en-US"/>
              </w:rPr>
              <w:t>s Nr. 12-001-01-02-01 „Stiprinti inovacij</w:t>
            </w:r>
            <w:r w:rsidRPr="00E128D7">
              <w:rPr>
                <w:rFonts w:hint="eastAsia"/>
                <w:szCs w:val="24"/>
                <w:lang w:eastAsia="en-US"/>
              </w:rPr>
              <w:t>ų</w:t>
            </w:r>
            <w:r w:rsidRPr="00E128D7">
              <w:rPr>
                <w:szCs w:val="24"/>
                <w:lang w:eastAsia="en-US"/>
              </w:rPr>
              <w:t xml:space="preserve"> ekosistemas mokslo centruose“ projekt</w:t>
            </w:r>
            <w:r w:rsidRPr="00E128D7">
              <w:rPr>
                <w:rFonts w:hint="eastAsia"/>
                <w:szCs w:val="24"/>
                <w:lang w:eastAsia="en-US"/>
              </w:rPr>
              <w:t>ų</w:t>
            </w:r>
            <w:r w:rsidRPr="00E128D7">
              <w:rPr>
                <w:szCs w:val="24"/>
                <w:lang w:eastAsia="en-US"/>
              </w:rPr>
              <w:t xml:space="preserve"> finansavimo s</w:t>
            </w:r>
            <w:r w:rsidRPr="00E128D7">
              <w:rPr>
                <w:rFonts w:hint="eastAsia"/>
                <w:szCs w:val="24"/>
                <w:lang w:eastAsia="en-US"/>
              </w:rPr>
              <w:t>ą</w:t>
            </w:r>
            <w:r w:rsidRPr="00E128D7">
              <w:rPr>
                <w:szCs w:val="24"/>
                <w:lang w:eastAsia="en-US"/>
              </w:rPr>
              <w:t>lyg</w:t>
            </w:r>
            <w:r w:rsidRPr="00E128D7">
              <w:rPr>
                <w:rFonts w:hint="eastAsia"/>
                <w:szCs w:val="24"/>
                <w:lang w:eastAsia="en-US"/>
              </w:rPr>
              <w:t>ų</w:t>
            </w:r>
            <w:r w:rsidRPr="00E128D7">
              <w:rPr>
                <w:szCs w:val="24"/>
                <w:lang w:eastAsia="en-US"/>
              </w:rPr>
              <w:t xml:space="preserve"> apraše Nr. 16 (toliau - PFSA). </w:t>
            </w:r>
            <w:r w:rsidRPr="00E128D7">
              <w:rPr>
                <w:b/>
                <w:bCs/>
                <w:szCs w:val="24"/>
                <w:lang w:eastAsia="en-US"/>
              </w:rPr>
              <w:t>Siūlome įtraukti finansuotas paraiškas.</w:t>
            </w:r>
          </w:p>
          <w:p w14:paraId="78D31F51" w14:textId="47F59BEA" w:rsidR="008A0F09" w:rsidRPr="006C4311" w:rsidRDefault="008A0F09" w:rsidP="002842BA">
            <w:pPr>
              <w:jc w:val="both"/>
              <w:rPr>
                <w:bCs/>
                <w:szCs w:val="24"/>
              </w:rPr>
            </w:pPr>
          </w:p>
        </w:tc>
        <w:tc>
          <w:tcPr>
            <w:tcW w:w="5704" w:type="dxa"/>
          </w:tcPr>
          <w:p w14:paraId="4DF07039" w14:textId="77777777" w:rsidR="00C20448" w:rsidRDefault="009318F5" w:rsidP="007571EF">
            <w:pPr>
              <w:jc w:val="both"/>
            </w:pPr>
            <w:r w:rsidRPr="2475D736">
              <w:rPr>
                <w:b/>
              </w:rPr>
              <w:t>A</w:t>
            </w:r>
            <w:r w:rsidR="008A0F09" w:rsidRPr="2475D736">
              <w:rPr>
                <w:b/>
              </w:rPr>
              <w:t>tsižvelgta</w:t>
            </w:r>
            <w:r w:rsidR="008A0F09">
              <w:t>.</w:t>
            </w:r>
          </w:p>
          <w:p w14:paraId="7DAF900A" w14:textId="7344610A" w:rsidR="008A0F09" w:rsidRDefault="00E77B14" w:rsidP="007571EF">
            <w:pPr>
              <w:jc w:val="both"/>
            </w:pPr>
            <w:r>
              <w:t>Verti</w:t>
            </w:r>
            <w:r w:rsidR="0076331D">
              <w:t xml:space="preserve">nant atitikimą </w:t>
            </w:r>
            <w:r w:rsidR="00A617B1">
              <w:t>prioritetiniams atrankos kriterijams bus vertinam</w:t>
            </w:r>
            <w:r w:rsidR="00B05E0C">
              <w:t xml:space="preserve">a ir pareiškėjo pateikta informacija apie </w:t>
            </w:r>
            <w:r w:rsidR="00164F33">
              <w:t xml:space="preserve">Europos Komisijos </w:t>
            </w:r>
            <w:r w:rsidR="00AB5925">
              <w:t xml:space="preserve">(toliau – EK) </w:t>
            </w:r>
            <w:r w:rsidR="007628CB">
              <w:t xml:space="preserve">finansuotus </w:t>
            </w:r>
            <w:r w:rsidR="009C3B02">
              <w:t xml:space="preserve">Europos Sąjungos </w:t>
            </w:r>
            <w:r w:rsidR="008B35F2">
              <w:t>bendrosios mokslinių tyrimų ir inovacijų programos „Europos horizontas“ (toliau – programa „Europos horizontas“) arba Europos atominės energijos bendrijos mokslinių tyrimų ir mokymo programos, papildančios programą „Europos horizontas“ (toliau – programa „Euratomas“) projektus.</w:t>
            </w:r>
          </w:p>
          <w:p w14:paraId="56655565" w14:textId="0E21F9B2" w:rsidR="006C3CFD" w:rsidRPr="006C4311" w:rsidRDefault="00A20915" w:rsidP="005D17B9">
            <w:pPr>
              <w:jc w:val="both"/>
            </w:pPr>
            <w:r>
              <w:lastRenderedPageBreak/>
              <w:t>Atkreipiame dėmesį</w:t>
            </w:r>
            <w:r w:rsidR="00C40114">
              <w:t>,</w:t>
            </w:r>
            <w:r>
              <w:t xml:space="preserve"> kad</w:t>
            </w:r>
            <w:r w:rsidR="00966688">
              <w:t xml:space="preserve">, siekiant išvengti </w:t>
            </w:r>
            <w:r w:rsidR="00532638">
              <w:t xml:space="preserve">dvigubo finansavimo, </w:t>
            </w:r>
            <w:r w:rsidR="009B1927">
              <w:t>nebus vertinam</w:t>
            </w:r>
            <w:r w:rsidR="005D17B9">
              <w:t>os</w:t>
            </w:r>
            <w:r w:rsidR="009B1927">
              <w:t xml:space="preserve"> t</w:t>
            </w:r>
            <w:r w:rsidR="005D17B9">
              <w:t>os</w:t>
            </w:r>
            <w:r w:rsidR="009B1927">
              <w:t xml:space="preserve"> programos „Europos horizontas“ ar </w:t>
            </w:r>
            <w:r w:rsidR="00301F81">
              <w:t xml:space="preserve">programos </w:t>
            </w:r>
            <w:r w:rsidR="009B1927">
              <w:t>„Eura</w:t>
            </w:r>
            <w:r w:rsidR="00301F81">
              <w:t>tom</w:t>
            </w:r>
            <w:r w:rsidR="00224F4D">
              <w:t>as</w:t>
            </w:r>
            <w:r w:rsidR="00301F81">
              <w:t>“ p</w:t>
            </w:r>
            <w:r w:rsidR="00F95373">
              <w:t>arai</w:t>
            </w:r>
            <w:r w:rsidR="005D17B9">
              <w:t>škos</w:t>
            </w:r>
            <w:r w:rsidR="00EA31BB">
              <w:t xml:space="preserve"> </w:t>
            </w:r>
            <w:r w:rsidR="00EA31BB" w:rsidRPr="00AF6E35">
              <w:t>ir projektai</w:t>
            </w:r>
            <w:r w:rsidR="006C3CFD" w:rsidRPr="00AF6E35">
              <w:t>, kuri</w:t>
            </w:r>
            <w:r w:rsidR="00EA31BB" w:rsidRPr="00AF6E35">
              <w:t xml:space="preserve">e </w:t>
            </w:r>
            <w:r w:rsidR="006C3CFD" w:rsidRPr="00AF6E35">
              <w:t>buvo siejam</w:t>
            </w:r>
            <w:r w:rsidR="00EA31BB" w:rsidRPr="00AF6E35">
              <w:t>i</w:t>
            </w:r>
            <w:r w:rsidR="006C3CFD">
              <w:t xml:space="preserve"> su 2021</w:t>
            </w:r>
            <w:r w:rsidR="00F066BA" w:rsidRPr="00F066BA">
              <w:t>–</w:t>
            </w:r>
            <w:r w:rsidR="006C3CFD">
              <w:t xml:space="preserve">2024 metais vykusių </w:t>
            </w:r>
            <w:r w:rsidR="00F066BA">
              <w:t xml:space="preserve">Lietuvos mokslo tarybos </w:t>
            </w:r>
            <w:r w:rsidR="006C3CFD">
              <w:t xml:space="preserve">kvietimų </w:t>
            </w:r>
            <w:r w:rsidR="0076699F" w:rsidRPr="0076699F">
              <w:t>mokslo infrastruktūrai atnaujinti</w:t>
            </w:r>
            <w:r w:rsidR="00256E98">
              <w:t xml:space="preserve"> </w:t>
            </w:r>
            <w:r w:rsidR="006C3CFD">
              <w:t>paraiškomis ir kurioms buvo skirtas Lietuvos mokslo tarybos finansavimas</w:t>
            </w:r>
            <w:r w:rsidR="001555C1">
              <w:t>,</w:t>
            </w:r>
            <w:r w:rsidR="006C3CFD">
              <w:t xml:space="preserve"> bei projekt</w:t>
            </w:r>
            <w:r w:rsidR="001555C1">
              <w:t>ai</w:t>
            </w:r>
            <w:r w:rsidR="006C3CFD">
              <w:t xml:space="preserve"> pagal programos ,,Europos horizontas“ kvietimus, kurie 2024 m. finansuoti iš Lietuvos perkeltų Europos regioninio plėtros fondo lėšų.   </w:t>
            </w:r>
          </w:p>
        </w:tc>
      </w:tr>
      <w:tr w:rsidR="008A0F09" w:rsidRPr="006C4311" w14:paraId="2E733AF9" w14:textId="77777777" w:rsidTr="5FB0C4C1">
        <w:tc>
          <w:tcPr>
            <w:tcW w:w="567" w:type="dxa"/>
          </w:tcPr>
          <w:p w14:paraId="12CA9F6B" w14:textId="01B2539F" w:rsidR="008A0F09" w:rsidRPr="006C4311" w:rsidRDefault="008A0F09" w:rsidP="002842BA">
            <w:pPr>
              <w:jc w:val="both"/>
              <w:rPr>
                <w:bCs/>
                <w:szCs w:val="24"/>
              </w:rPr>
            </w:pPr>
            <w:r w:rsidRPr="006C4311">
              <w:rPr>
                <w:bCs/>
                <w:szCs w:val="24"/>
              </w:rPr>
              <w:lastRenderedPageBreak/>
              <w:t>2</w:t>
            </w:r>
            <w:r>
              <w:rPr>
                <w:bCs/>
                <w:szCs w:val="24"/>
              </w:rPr>
              <w:t>.</w:t>
            </w:r>
          </w:p>
        </w:tc>
        <w:tc>
          <w:tcPr>
            <w:tcW w:w="1980" w:type="dxa"/>
            <w:vMerge/>
          </w:tcPr>
          <w:p w14:paraId="02527AC8" w14:textId="11F31704" w:rsidR="008A0F09" w:rsidRPr="006C4311" w:rsidRDefault="008A0F09" w:rsidP="002842BA">
            <w:pPr>
              <w:jc w:val="both"/>
              <w:rPr>
                <w:bCs/>
                <w:szCs w:val="24"/>
              </w:rPr>
            </w:pPr>
          </w:p>
        </w:tc>
        <w:tc>
          <w:tcPr>
            <w:tcW w:w="6237" w:type="dxa"/>
          </w:tcPr>
          <w:p w14:paraId="5016115E" w14:textId="77777777" w:rsidR="00A36470" w:rsidRPr="00A36470" w:rsidRDefault="00A36470" w:rsidP="00A36470">
            <w:pPr>
              <w:autoSpaceDE w:val="0"/>
              <w:autoSpaceDN w:val="0"/>
              <w:adjustRightInd w:val="0"/>
              <w:contextualSpacing/>
              <w:jc w:val="both"/>
              <w:rPr>
                <w:szCs w:val="24"/>
                <w:lang w:eastAsia="en-US"/>
              </w:rPr>
            </w:pPr>
            <w:r w:rsidRPr="00A36470">
              <w:rPr>
                <w:szCs w:val="24"/>
                <w:lang w:eastAsia="en-US"/>
              </w:rPr>
              <w:t>Kriterijus “</w:t>
            </w:r>
            <w:r w:rsidRPr="00A36470">
              <w:rPr>
                <w:szCs w:val="24"/>
              </w:rPr>
              <w:t>Pareiškėjo vaidmuo programos ,,Europos horizontas</w:t>
            </w:r>
            <w:r w:rsidRPr="00A36470">
              <w:rPr>
                <w:szCs w:val="24"/>
                <w:lang w:eastAsia="en-US"/>
              </w:rPr>
              <w:t>“</w:t>
            </w:r>
            <w:r w:rsidRPr="00A36470">
              <w:rPr>
                <w:szCs w:val="24"/>
              </w:rPr>
              <w:t xml:space="preserve"> ar </w:t>
            </w:r>
            <w:r w:rsidRPr="00A36470">
              <w:rPr>
                <w:szCs w:val="24"/>
                <w:lang w:eastAsia="en-US"/>
              </w:rPr>
              <w:t xml:space="preserve">programos „Euratomas“ </w:t>
            </w:r>
            <w:r w:rsidRPr="00A36470">
              <w:rPr>
                <w:szCs w:val="24"/>
              </w:rPr>
              <w:t xml:space="preserve"> susietojo projekto paraiškoje”. Skiltyje „Projektų atrankos kriterijaus vertinimo metodas ir taikymas” nurodoma, kad šiam projektų atrankos kriterijui bus nustatytas didžiausias kriterijaus vertinimo balas, tačiau vertinimo balas nėra pateikiamas, siūlome balą nurodyti šioje metodikoje, arba aiškiai nurodyti, kur bus pateikiami balų rėžiai. Pažymime, kad </w:t>
            </w:r>
            <w:r w:rsidRPr="00A36470">
              <w:rPr>
                <w:szCs w:val="24"/>
                <w:lang w:eastAsia="en-US"/>
              </w:rPr>
              <w:t xml:space="preserve">Metodikoje pateikiama, kad visi kriterijai bus vertinami balais, tačiau nėra nurodoma kriterijų rėžių. </w:t>
            </w:r>
            <w:r w:rsidRPr="00A36470">
              <w:rPr>
                <w:b/>
                <w:bCs/>
                <w:szCs w:val="24"/>
                <w:lang w:eastAsia="en-US"/>
              </w:rPr>
              <w:t>Siūlome aiškiai įvardinti kriterijų vertes bei balus, kurie bus skiriami esant atitinkamam kriterijų pasiekimui.</w:t>
            </w:r>
          </w:p>
          <w:p w14:paraId="313CF2E5" w14:textId="7917FC38" w:rsidR="008A0F09" w:rsidRPr="006C4311" w:rsidRDefault="008A0F09" w:rsidP="005837FF">
            <w:pPr>
              <w:jc w:val="both"/>
              <w:rPr>
                <w:bCs/>
                <w:szCs w:val="24"/>
              </w:rPr>
            </w:pPr>
          </w:p>
        </w:tc>
        <w:tc>
          <w:tcPr>
            <w:tcW w:w="5704" w:type="dxa"/>
          </w:tcPr>
          <w:p w14:paraId="1359EF98" w14:textId="21AFDD38" w:rsidR="008A0F09" w:rsidRPr="001C48EF" w:rsidRDefault="004E745B" w:rsidP="002842BA">
            <w:pPr>
              <w:jc w:val="both"/>
              <w:rPr>
                <w:b/>
                <w:szCs w:val="24"/>
              </w:rPr>
            </w:pPr>
            <w:r>
              <w:rPr>
                <w:b/>
                <w:szCs w:val="24"/>
              </w:rPr>
              <w:t>Neatsižvelgta</w:t>
            </w:r>
            <w:r w:rsidR="008A0F09" w:rsidRPr="001C48EF">
              <w:rPr>
                <w:b/>
                <w:szCs w:val="24"/>
              </w:rPr>
              <w:t>.</w:t>
            </w:r>
          </w:p>
          <w:p w14:paraId="21FF315B" w14:textId="77777777" w:rsidR="008A0F09" w:rsidRDefault="00665AC8" w:rsidP="001C48EF">
            <w:pPr>
              <w:jc w:val="both"/>
              <w:rPr>
                <w:bCs/>
                <w:iCs/>
                <w:szCs w:val="24"/>
              </w:rPr>
            </w:pPr>
            <w:r>
              <w:rPr>
                <w:bCs/>
                <w:szCs w:val="24"/>
              </w:rPr>
              <w:t>Vadovaujantis</w:t>
            </w:r>
            <w:r w:rsidR="005A1A85" w:rsidRPr="005A1A85">
              <w:rPr>
                <w:bCs/>
                <w:szCs w:val="24"/>
              </w:rPr>
              <w:t xml:space="preserve"> 2021–2027 metų Europos Sąjungos fondų investicijų programos ir Ekonomikos gaivinimo ir atsparumo didinimo plano „Naujos kartos Lietuva“ administravimo taisykl</w:t>
            </w:r>
            <w:r w:rsidR="00242CDA">
              <w:rPr>
                <w:bCs/>
                <w:szCs w:val="24"/>
              </w:rPr>
              <w:t>ių</w:t>
            </w:r>
            <w:r w:rsidR="005A1A85" w:rsidRPr="005A1A85">
              <w:rPr>
                <w:bCs/>
                <w:szCs w:val="24"/>
              </w:rPr>
              <w:t xml:space="preserve"> (toliau – IPPAT)</w:t>
            </w:r>
            <w:r w:rsidR="00242CDA">
              <w:rPr>
                <w:bCs/>
                <w:szCs w:val="24"/>
              </w:rPr>
              <w:t xml:space="preserve"> </w:t>
            </w:r>
            <w:r w:rsidR="00C63C46" w:rsidRPr="00FD1D6B">
              <w:rPr>
                <w:bCs/>
                <w:szCs w:val="24"/>
              </w:rPr>
              <w:t xml:space="preserve">6 </w:t>
            </w:r>
            <w:r w:rsidR="00242CDA">
              <w:rPr>
                <w:bCs/>
                <w:szCs w:val="24"/>
              </w:rPr>
              <w:t>pried</w:t>
            </w:r>
            <w:r w:rsidR="00C63C46">
              <w:rPr>
                <w:bCs/>
                <w:szCs w:val="24"/>
              </w:rPr>
              <w:t>o</w:t>
            </w:r>
            <w:r w:rsidR="00C63C46" w:rsidRPr="00C63C46">
              <w:rPr>
                <w:bCs/>
                <w:szCs w:val="24"/>
              </w:rPr>
              <w:t xml:space="preserve"> „Pasiūlymo dėl projektų specialiųjų ir prioritetinių atrankos kriterijų nustatymo ir (arba) keitimo bei vertinimo metodikos forma“</w:t>
            </w:r>
            <w:r w:rsidR="00C63C46">
              <w:rPr>
                <w:bCs/>
                <w:szCs w:val="24"/>
              </w:rPr>
              <w:t xml:space="preserve"> </w:t>
            </w:r>
            <w:r w:rsidR="00D971D1">
              <w:rPr>
                <w:bCs/>
                <w:szCs w:val="24"/>
              </w:rPr>
              <w:t xml:space="preserve">(toliau – Pasiūlymas) </w:t>
            </w:r>
            <w:r w:rsidR="00242CDA">
              <w:rPr>
                <w:bCs/>
                <w:szCs w:val="24"/>
              </w:rPr>
              <w:t>pildymo instrukcija</w:t>
            </w:r>
            <w:r w:rsidR="00C63C46">
              <w:rPr>
                <w:bCs/>
                <w:szCs w:val="24"/>
              </w:rPr>
              <w:t xml:space="preserve">, </w:t>
            </w:r>
            <w:r w:rsidR="00D841CD">
              <w:rPr>
                <w:bCs/>
                <w:szCs w:val="24"/>
              </w:rPr>
              <w:t>„</w:t>
            </w:r>
            <w:r w:rsidR="00D841CD" w:rsidRPr="00D841CD">
              <w:rPr>
                <w:bCs/>
                <w:i/>
                <w:iCs/>
                <w:szCs w:val="24"/>
              </w:rPr>
              <w:t>n</w:t>
            </w:r>
            <w:r w:rsidR="00ED0763" w:rsidRPr="00ED0763">
              <w:rPr>
                <w:bCs/>
                <w:i/>
                <w:szCs w:val="24"/>
              </w:rPr>
              <w:t>ustatant prioritetinius projektų atrankos kriterijus, turi būti nurodoma, už ką suteikiama daugiau ar mažiau balų (</w:t>
            </w:r>
            <w:r w:rsidR="00ED0763" w:rsidRPr="009A16BA">
              <w:rPr>
                <w:b/>
                <w:i/>
                <w:szCs w:val="24"/>
              </w:rPr>
              <w:t>apibendrintai, be skaitinių reikšmių</w:t>
            </w:r>
            <w:r w:rsidR="00ED0763" w:rsidRPr="00ED0763">
              <w:rPr>
                <w:bCs/>
                <w:i/>
                <w:szCs w:val="24"/>
              </w:rPr>
              <w:t>)</w:t>
            </w:r>
            <w:r w:rsidR="009A16BA">
              <w:rPr>
                <w:bCs/>
                <w:iCs/>
                <w:szCs w:val="24"/>
              </w:rPr>
              <w:t>“.</w:t>
            </w:r>
          </w:p>
          <w:p w14:paraId="43C4F6E7" w14:textId="32677665" w:rsidR="009A16BA" w:rsidRDefault="009942FD" w:rsidP="001C48EF">
            <w:pPr>
              <w:jc w:val="both"/>
              <w:rPr>
                <w:bCs/>
                <w:iCs/>
                <w:szCs w:val="24"/>
              </w:rPr>
            </w:pPr>
            <w:r>
              <w:rPr>
                <w:bCs/>
                <w:iCs/>
                <w:szCs w:val="24"/>
              </w:rPr>
              <w:t>Prioritetinių k</w:t>
            </w:r>
            <w:r w:rsidR="00EF13FD">
              <w:rPr>
                <w:bCs/>
                <w:iCs/>
                <w:szCs w:val="24"/>
              </w:rPr>
              <w:t xml:space="preserve">riterijų </w:t>
            </w:r>
            <w:r w:rsidR="00077E4C">
              <w:rPr>
                <w:bCs/>
                <w:iCs/>
                <w:szCs w:val="24"/>
              </w:rPr>
              <w:t xml:space="preserve">vertinimo balai bus nustatyti Projektų finansavimo sąlygų apraše, </w:t>
            </w:r>
            <w:r w:rsidR="00B76CB2">
              <w:rPr>
                <w:bCs/>
                <w:iCs/>
                <w:szCs w:val="24"/>
              </w:rPr>
              <w:t xml:space="preserve">parengtame pagal </w:t>
            </w:r>
            <w:r w:rsidR="00561F8F" w:rsidRPr="00561F8F">
              <w:rPr>
                <w:bCs/>
                <w:iCs/>
                <w:szCs w:val="24"/>
              </w:rPr>
              <w:t>IPPAT 2 pried</w:t>
            </w:r>
            <w:r w:rsidR="00561F8F">
              <w:rPr>
                <w:bCs/>
                <w:iCs/>
                <w:szCs w:val="24"/>
              </w:rPr>
              <w:t xml:space="preserve">ą </w:t>
            </w:r>
            <w:r w:rsidR="00622F42" w:rsidRPr="00622F42">
              <w:rPr>
                <w:bCs/>
                <w:iCs/>
                <w:szCs w:val="24"/>
              </w:rPr>
              <w:t>„Projektų finansavimo sąlygų aprašo forma“</w:t>
            </w:r>
            <w:r w:rsidR="003B0CEE">
              <w:rPr>
                <w:bCs/>
                <w:iCs/>
                <w:szCs w:val="24"/>
              </w:rPr>
              <w:t xml:space="preserve"> (toliau – PFSA)</w:t>
            </w:r>
            <w:r w:rsidR="00622F42">
              <w:rPr>
                <w:bCs/>
                <w:iCs/>
                <w:szCs w:val="24"/>
              </w:rPr>
              <w:t xml:space="preserve">. </w:t>
            </w:r>
            <w:r w:rsidR="00E34061">
              <w:rPr>
                <w:bCs/>
                <w:iCs/>
                <w:szCs w:val="24"/>
              </w:rPr>
              <w:t>V</w:t>
            </w:r>
            <w:r w:rsidR="003B0CEE">
              <w:rPr>
                <w:bCs/>
                <w:iCs/>
                <w:szCs w:val="24"/>
              </w:rPr>
              <w:t xml:space="preserve">ertinimo balai pagal kiekvieną iš kriterijų bus nurodyti PFSA </w:t>
            </w:r>
            <w:r w:rsidR="00FC1746" w:rsidRPr="00FD1D6B">
              <w:rPr>
                <w:bCs/>
                <w:iCs/>
                <w:szCs w:val="24"/>
              </w:rPr>
              <w:t xml:space="preserve">12 </w:t>
            </w:r>
            <w:r w:rsidR="003B0CEE">
              <w:rPr>
                <w:bCs/>
                <w:iCs/>
                <w:szCs w:val="24"/>
              </w:rPr>
              <w:t xml:space="preserve">punkte </w:t>
            </w:r>
            <w:r>
              <w:rPr>
                <w:bCs/>
                <w:iCs/>
                <w:szCs w:val="24"/>
              </w:rPr>
              <w:t>„</w:t>
            </w:r>
            <w:r w:rsidRPr="009942FD">
              <w:rPr>
                <w:bCs/>
                <w:iCs/>
                <w:szCs w:val="24"/>
              </w:rPr>
              <w:t>Projektų atrankos kriterijai</w:t>
            </w:r>
            <w:r>
              <w:rPr>
                <w:bCs/>
                <w:iCs/>
                <w:szCs w:val="24"/>
              </w:rPr>
              <w:t>“.</w:t>
            </w:r>
          </w:p>
          <w:p w14:paraId="0A3F036E" w14:textId="68455D79" w:rsidR="00DB5CB1" w:rsidRPr="00B76CB2" w:rsidRDefault="19197E41" w:rsidP="001C48EF">
            <w:pPr>
              <w:jc w:val="both"/>
            </w:pPr>
            <w:r>
              <w:t xml:space="preserve">Atkreipiame dėmesį, kad po projektų atrankos kriterijų suderinimo su VšĮ Centrine projektų valdymo agentūra </w:t>
            </w:r>
            <w:r w:rsidR="28124A9A">
              <w:t>(</w:t>
            </w:r>
            <w:r w:rsidR="6CBC9E2E">
              <w:t xml:space="preserve">toliau – CPVA) </w:t>
            </w:r>
            <w:r>
              <w:t>ir Lietuvos Respublikos finansų ministerija</w:t>
            </w:r>
            <w:r w:rsidR="65249621">
              <w:t xml:space="preserve"> PFSA projektas bus </w:t>
            </w:r>
            <w:r w:rsidR="632F891F">
              <w:t>skelbiamas</w:t>
            </w:r>
            <w:r w:rsidR="65249621">
              <w:t xml:space="preserve"> </w:t>
            </w:r>
            <w:r w:rsidR="26F0E7D2">
              <w:t xml:space="preserve">IPPAT </w:t>
            </w:r>
            <w:r w:rsidR="632F891F" w:rsidRPr="7E0C7FFE">
              <w:rPr>
                <w:color w:val="000000" w:themeColor="text1"/>
              </w:rPr>
              <w:t>95</w:t>
            </w:r>
            <w:r w:rsidR="632F891F" w:rsidRPr="7E0C7FFE">
              <w:rPr>
                <w:color w:val="000000" w:themeColor="text1"/>
                <w:vertAlign w:val="superscript"/>
              </w:rPr>
              <w:t>1</w:t>
            </w:r>
            <w:r w:rsidR="632F891F">
              <w:t xml:space="preserve"> punkte </w:t>
            </w:r>
            <w:r w:rsidR="26F0E7D2">
              <w:t>nustatyta tvarka</w:t>
            </w:r>
            <w:r w:rsidR="4CD5AE00">
              <w:t>,</w:t>
            </w:r>
            <w:r w:rsidR="26F0E7D2">
              <w:t xml:space="preserve"> ir suinteresuotos institucijos galės pateikti pastabas dėl </w:t>
            </w:r>
            <w:r w:rsidR="1B776450">
              <w:t>Lietuvos Respublikos švietimo, mokslo ir sporto ministerijos (toliau – Ministerija)</w:t>
            </w:r>
            <w:r w:rsidR="18C1D3AA">
              <w:t xml:space="preserve"> nustatytų vertinimo balų.</w:t>
            </w:r>
          </w:p>
        </w:tc>
      </w:tr>
      <w:tr w:rsidR="008A0F09" w:rsidRPr="006C4311" w14:paraId="24C685DB" w14:textId="77777777" w:rsidTr="5FB0C4C1">
        <w:tc>
          <w:tcPr>
            <w:tcW w:w="567" w:type="dxa"/>
          </w:tcPr>
          <w:p w14:paraId="3F0FFE8E" w14:textId="313E9F2E" w:rsidR="008A0F09" w:rsidRPr="00254161" w:rsidRDefault="008A0F09" w:rsidP="002842BA">
            <w:pPr>
              <w:jc w:val="both"/>
              <w:rPr>
                <w:bCs/>
                <w:szCs w:val="24"/>
                <w:lang w:val="en-US"/>
              </w:rPr>
            </w:pPr>
            <w:r>
              <w:rPr>
                <w:bCs/>
                <w:szCs w:val="24"/>
                <w:lang w:val="en-US"/>
              </w:rPr>
              <w:t>3.</w:t>
            </w:r>
          </w:p>
        </w:tc>
        <w:tc>
          <w:tcPr>
            <w:tcW w:w="1980" w:type="dxa"/>
            <w:vMerge/>
          </w:tcPr>
          <w:p w14:paraId="63A55A89" w14:textId="6AE52516" w:rsidR="008A0F09" w:rsidRPr="006C4311" w:rsidRDefault="008A0F09" w:rsidP="002842BA">
            <w:pPr>
              <w:jc w:val="both"/>
              <w:rPr>
                <w:bCs/>
                <w:szCs w:val="24"/>
              </w:rPr>
            </w:pPr>
          </w:p>
        </w:tc>
        <w:tc>
          <w:tcPr>
            <w:tcW w:w="6237" w:type="dxa"/>
          </w:tcPr>
          <w:p w14:paraId="598F2883" w14:textId="03F0AA6F" w:rsidR="008A0F09" w:rsidRPr="006C4311" w:rsidRDefault="00A8776E" w:rsidP="005837FF">
            <w:pPr>
              <w:jc w:val="both"/>
              <w:rPr>
                <w:bCs/>
                <w:szCs w:val="24"/>
              </w:rPr>
            </w:pPr>
            <w:r w:rsidRPr="00A8776E">
              <w:rPr>
                <w:szCs w:val="24"/>
              </w:rPr>
              <w:t>Kriterijus „Pareiškėjo nuosavo įnašo dydis</w:t>
            </w:r>
            <w:r w:rsidRPr="00A8776E">
              <w:rPr>
                <w:szCs w:val="24"/>
                <w:lang w:eastAsia="en-US"/>
              </w:rPr>
              <w:t xml:space="preserve"> veiklai įrangai įsigyti ir (arba) atnaujinti”. Pažymime, kad šis kriterijus yra palankus daugiau lėšų turinčioms institucijoms, ženkliai sumažinant galimybę dalyvauti kitoms mokslo ir studijų institucijoms, kurios potencialiai turi, ar atnaujinus infrastruktūrą gali turėti geresnius rodiklius dalyvaujant Europos Horizontas programoje, bet turi ribotas galimybes investavimui. </w:t>
            </w:r>
            <w:r w:rsidRPr="00A8776E">
              <w:rPr>
                <w:b/>
                <w:bCs/>
                <w:szCs w:val="24"/>
                <w:lang w:eastAsia="en-US"/>
              </w:rPr>
              <w:t xml:space="preserve">Siūlome atsisakyti kriterijaus </w:t>
            </w:r>
            <w:r w:rsidRPr="00A8776E">
              <w:rPr>
                <w:b/>
                <w:bCs/>
                <w:szCs w:val="24"/>
              </w:rPr>
              <w:t>„Pareiškėjo nuosavo įnašo dydis</w:t>
            </w:r>
            <w:r w:rsidRPr="00A8776E">
              <w:rPr>
                <w:b/>
                <w:bCs/>
                <w:szCs w:val="24"/>
                <w:lang w:eastAsia="en-US"/>
              </w:rPr>
              <w:t xml:space="preserve"> veiklai įrangai įsigyti ir (arba) atnaujinti”</w:t>
            </w:r>
            <w:r w:rsidR="00665AC8">
              <w:rPr>
                <w:b/>
                <w:bCs/>
                <w:szCs w:val="24"/>
                <w:lang w:eastAsia="en-US"/>
              </w:rPr>
              <w:t>.</w:t>
            </w:r>
          </w:p>
        </w:tc>
        <w:tc>
          <w:tcPr>
            <w:tcW w:w="5704" w:type="dxa"/>
          </w:tcPr>
          <w:p w14:paraId="2C29138A" w14:textId="2B940585" w:rsidR="008A0F09" w:rsidRPr="00CA28DB" w:rsidRDefault="00325039" w:rsidP="002842BA">
            <w:pPr>
              <w:jc w:val="both"/>
              <w:rPr>
                <w:bCs/>
                <w:szCs w:val="24"/>
              </w:rPr>
            </w:pPr>
            <w:r>
              <w:rPr>
                <w:b/>
                <w:szCs w:val="24"/>
              </w:rPr>
              <w:t>Iš dalies atsižvelgta</w:t>
            </w:r>
            <w:r w:rsidR="008A0F09" w:rsidRPr="00CA28DB">
              <w:rPr>
                <w:bCs/>
                <w:szCs w:val="24"/>
              </w:rPr>
              <w:t>.</w:t>
            </w:r>
          </w:p>
          <w:p w14:paraId="09FB0E03" w14:textId="006E379C" w:rsidR="008A0F09" w:rsidRDefault="05F7DEE6" w:rsidP="7E0C7FFE">
            <w:pPr>
              <w:jc w:val="both"/>
              <w:rPr>
                <w:szCs w:val="24"/>
              </w:rPr>
            </w:pPr>
            <w:r>
              <w:t xml:space="preserve">Ministerijos nuomone, siūlomas </w:t>
            </w:r>
            <w:r w:rsidR="7067A934">
              <w:t>kriterijus parodo pareiškėjo motyvaciją, investicijų poreikio pagrįstumą bei pareiškėjo pasiryžimą ieškoti ir nuosavų institucinių resursų bendrai finansuoti planuojamą mokslo laboratorijų ar kitos mokslo infrastruktūros įrangos įsigijimą ir (arba) atnaujinimą.</w:t>
            </w:r>
            <w:r w:rsidR="3097214A">
              <w:t xml:space="preserve"> Tokio kriterijaus nustatymas taip pat yra naudingas tuo atveju, jei pagal kitus atrankos kriterijus </w:t>
            </w:r>
            <w:r w:rsidR="7798362B">
              <w:t>į prioritetinę eilę įtrauk</w:t>
            </w:r>
            <w:r w:rsidR="0A3C0020">
              <w:t>tų projektų dalis surinktų vienodą prioritetinių balų sumą</w:t>
            </w:r>
            <w:r w:rsidR="5F27FF1D">
              <w:t xml:space="preserve">, o planuojamo skirti finansavimo neužtektų visiems </w:t>
            </w:r>
            <w:r w:rsidR="781FD1BD">
              <w:t xml:space="preserve"> minimalią privalomą</w:t>
            </w:r>
            <w:r w:rsidR="5F27FF1D" w:rsidRPr="7E0C7FFE">
              <w:rPr>
                <w:szCs w:val="24"/>
              </w:rPr>
              <w:t xml:space="preserve"> prioritetinių atrankos kriterijų balų sumą</w:t>
            </w:r>
            <w:r w:rsidR="1A527D44" w:rsidRPr="7E0C7FFE">
              <w:rPr>
                <w:szCs w:val="24"/>
              </w:rPr>
              <w:t xml:space="preserve"> surinkusiems projektams.</w:t>
            </w:r>
            <w:r w:rsidR="006C7A79">
              <w:rPr>
                <w:szCs w:val="24"/>
              </w:rPr>
              <w:t xml:space="preserve"> </w:t>
            </w:r>
            <w:r w:rsidR="006C7A79" w:rsidRPr="06377077">
              <w:rPr>
                <w:szCs w:val="24"/>
              </w:rPr>
              <w:t>Šiam vertinimo kriterijui nebus suteikiamas didelis vertinimo svoris, planuojamas didžiausias kriterijaus balas – 20 iš 100.</w:t>
            </w:r>
          </w:p>
          <w:p w14:paraId="64121543" w14:textId="09A40FEE" w:rsidR="006E39C6" w:rsidRPr="00CA28DB" w:rsidRDefault="529BB7A9" w:rsidP="002842BA">
            <w:pPr>
              <w:jc w:val="both"/>
              <w:rPr>
                <w:bCs/>
                <w:szCs w:val="24"/>
              </w:rPr>
            </w:pPr>
            <w:r>
              <w:t>Atkreipiame dėmesį, kad M</w:t>
            </w:r>
            <w:r w:rsidR="252D2A4B">
              <w:t xml:space="preserve">inisterijos siūlomas kriterijus nėra privalomas. Pareiškėjai, </w:t>
            </w:r>
            <w:r w:rsidR="66ADDD9D">
              <w:t>įvertinę galimybes</w:t>
            </w:r>
            <w:r w:rsidR="66ADDD9D" w:rsidRPr="7E0C7FFE">
              <w:rPr>
                <w:szCs w:val="24"/>
              </w:rPr>
              <w:t xml:space="preserve"> mažiausią prioritetinių atrankos kriterijų balų sumą, kurią turi surinkti planuojamas finansuoti projektas</w:t>
            </w:r>
            <w:r w:rsidR="00203F40">
              <w:rPr>
                <w:szCs w:val="24"/>
              </w:rPr>
              <w:t>,</w:t>
            </w:r>
            <w:r w:rsidR="66ADDD9D" w:rsidRPr="7E0C7FFE">
              <w:rPr>
                <w:szCs w:val="24"/>
              </w:rPr>
              <w:t xml:space="preserve"> (</w:t>
            </w:r>
            <w:r w:rsidR="535AF17C" w:rsidRPr="7E0C7FFE">
              <w:rPr>
                <w:szCs w:val="24"/>
              </w:rPr>
              <w:t>ši suma bus nurodoma PFSA) surinkti pagal kitus prioritetinius atrankos kriterijus</w:t>
            </w:r>
            <w:r w:rsidR="1317938A">
              <w:t xml:space="preserve">, gali pasirinkti </w:t>
            </w:r>
            <w:r w:rsidR="4DA5A98C">
              <w:t>neprisidėti prie projekto įgyvendinimo nuosavu įnašu</w:t>
            </w:r>
            <w:r w:rsidR="74F9BA2D">
              <w:t>.</w:t>
            </w:r>
          </w:p>
        </w:tc>
      </w:tr>
      <w:tr w:rsidR="00E331B0" w:rsidRPr="006C4311" w14:paraId="618207F3" w14:textId="77777777" w:rsidTr="5FB0C4C1">
        <w:tc>
          <w:tcPr>
            <w:tcW w:w="567" w:type="dxa"/>
          </w:tcPr>
          <w:p w14:paraId="7CD71449" w14:textId="551A18D4" w:rsidR="00E331B0" w:rsidRPr="00E331B0" w:rsidRDefault="00E331B0" w:rsidP="002842BA">
            <w:pPr>
              <w:jc w:val="both"/>
              <w:rPr>
                <w:bCs/>
                <w:szCs w:val="24"/>
                <w:lang w:val="en-GB"/>
              </w:rPr>
            </w:pPr>
            <w:r>
              <w:rPr>
                <w:bCs/>
                <w:szCs w:val="24"/>
                <w:lang w:val="en-GB"/>
              </w:rPr>
              <w:t>4.</w:t>
            </w:r>
          </w:p>
        </w:tc>
        <w:tc>
          <w:tcPr>
            <w:tcW w:w="1980" w:type="dxa"/>
            <w:vMerge w:val="restart"/>
          </w:tcPr>
          <w:p w14:paraId="62322D9A" w14:textId="23B6BB42" w:rsidR="00E331B0" w:rsidRPr="006C4311" w:rsidRDefault="000340A0" w:rsidP="002842BA">
            <w:pPr>
              <w:jc w:val="both"/>
              <w:rPr>
                <w:bCs/>
                <w:szCs w:val="24"/>
              </w:rPr>
            </w:pPr>
            <w:r w:rsidRPr="000340A0">
              <w:rPr>
                <w:bCs/>
                <w:szCs w:val="24"/>
              </w:rPr>
              <w:t>Valstybinis mokslinių tyrimų institutas Fizinių ir technologijos mokslų centras</w:t>
            </w:r>
            <w:r>
              <w:rPr>
                <w:bCs/>
                <w:szCs w:val="24"/>
              </w:rPr>
              <w:t xml:space="preserve"> (</w:t>
            </w:r>
            <w:r w:rsidR="001A5DFD" w:rsidRPr="001A5DFD">
              <w:rPr>
                <w:bCs/>
                <w:szCs w:val="24"/>
              </w:rPr>
              <w:t>2025-05-09 raštas</w:t>
            </w:r>
            <w:r w:rsidR="001A5DFD">
              <w:rPr>
                <w:bCs/>
                <w:szCs w:val="24"/>
              </w:rPr>
              <w:t xml:space="preserve"> </w:t>
            </w:r>
            <w:r w:rsidR="002E2AFD">
              <w:rPr>
                <w:bCs/>
                <w:szCs w:val="24"/>
              </w:rPr>
              <w:t xml:space="preserve">Nr. </w:t>
            </w:r>
            <w:r w:rsidR="00E957BE" w:rsidRPr="00E957BE">
              <w:rPr>
                <w:bCs/>
                <w:szCs w:val="24"/>
              </w:rPr>
              <w:t>SR-430</w:t>
            </w:r>
            <w:r w:rsidR="00E957BE">
              <w:rPr>
                <w:bCs/>
                <w:szCs w:val="24"/>
              </w:rPr>
              <w:t>)</w:t>
            </w:r>
          </w:p>
        </w:tc>
        <w:tc>
          <w:tcPr>
            <w:tcW w:w="6237" w:type="dxa"/>
          </w:tcPr>
          <w:p w14:paraId="3AF52B96" w14:textId="3671FEC8" w:rsidR="0061028E" w:rsidRPr="0061028E" w:rsidRDefault="0061028E" w:rsidP="0061028E">
            <w:pPr>
              <w:jc w:val="both"/>
              <w:rPr>
                <w:szCs w:val="24"/>
              </w:rPr>
            </w:pPr>
            <w:r w:rsidRPr="0061028E">
              <w:rPr>
                <w:szCs w:val="24"/>
              </w:rPr>
              <w:t>Dėl kriterijaus Nr. 1: Pareiškėjo vaidmuo programos ,,Europos horizontas“ ar programos „Euratomas“  susietojoje paraiškoje (daugiau balų – jei pareiškėjas buvo koordinatorius)</w:t>
            </w:r>
          </w:p>
          <w:p w14:paraId="6A95F2CE" w14:textId="408CCC5E" w:rsidR="0061028E" w:rsidRPr="0061028E" w:rsidRDefault="247FAB2F" w:rsidP="0061028E">
            <w:pPr>
              <w:jc w:val="both"/>
            </w:pPr>
            <w:r>
              <w:t>Siūlomas kri</w:t>
            </w:r>
            <w:r w:rsidR="55AC3742">
              <w:t>t</w:t>
            </w:r>
            <w:r>
              <w:t xml:space="preserve">erijus, kuriuo didžiausias balas skiriamas pareiškėjams, esantiems tarptautinio projekto koordinatoriais, nors iš esmės ir pagrįstas siekiu skatinti lyderystę tarptautiniuose konsorciumuose, gali </w:t>
            </w:r>
            <w:r>
              <w:lastRenderedPageBreak/>
              <w:t xml:space="preserve">neproporcingai nulemti rezultatą. Daugelis Lietuvos institucijų, ypač mažesnių, yra svarbūs tarptautinių projektų partneriai, tačiau objektyvios priežastys (institucinė struktūra, </w:t>
            </w:r>
            <w:proofErr w:type="spellStart"/>
            <w:r>
              <w:t>pajėgumai</w:t>
            </w:r>
            <w:proofErr w:type="spellEnd"/>
            <w:r>
              <w:t xml:space="preserve">, tarptautinis matomumas, galų gale mokslinio potencialo skaičiaus skirtumas) neretai apriboja galimybes veikti kaip koordinatoriams. Tokio pobūdžio kriterijumi neįvertinama projekto lygmenyje realus darbo kiekis ar atsakomybė (pvz., kai kurie partneriai daro daugiau nei koordinuojanti institucija). Jei šiam kriterijui skiriamas didžiausias balas, tai de facto eliminuoja labai stiprias, bet ,,nekoordinuojančias“ paraiškas. </w:t>
            </w:r>
          </w:p>
          <w:p w14:paraId="3A0C5B2A" w14:textId="7A0E2009" w:rsidR="00E331B0" w:rsidRPr="00A8776E" w:rsidRDefault="0061028E" w:rsidP="0061028E">
            <w:pPr>
              <w:jc w:val="both"/>
              <w:rPr>
                <w:szCs w:val="24"/>
              </w:rPr>
            </w:pPr>
            <w:r w:rsidRPr="0061028E">
              <w:rPr>
                <w:szCs w:val="24"/>
              </w:rPr>
              <w:t>Nors pareiškėjo koordinacinis vaidmuo susietajame projekte pagrįstai laikomas aukštos kompetencijos ženklu, šis kriterijus per daug susiaurina vertinimą, ignoruodamas realų mokslinį indėlį ir projektinį svorį partnerių lygmeniu. Daugeliu atvejų koordinatorių funkcijos yra administracinės, o esminės tyrimų veiklos ir moksliniai rezultatai yra kuriami partnerių pastangomis. Tad šio kriterijaus perdėtas sureikšminimas iškraipo tikrąjį mokslinės veiklos projektuose bei stiprių mokslinių partnerių vertingumą.</w:t>
            </w:r>
          </w:p>
        </w:tc>
        <w:tc>
          <w:tcPr>
            <w:tcW w:w="5704" w:type="dxa"/>
          </w:tcPr>
          <w:p w14:paraId="095321E6" w14:textId="77777777" w:rsidR="00DE1D27" w:rsidRDefault="106B7EDA" w:rsidP="4C5DA711">
            <w:pPr>
              <w:jc w:val="both"/>
              <w:rPr>
                <w:b/>
                <w:bCs/>
              </w:rPr>
            </w:pPr>
            <w:r w:rsidRPr="0953494C">
              <w:rPr>
                <w:b/>
                <w:bCs/>
              </w:rPr>
              <w:lastRenderedPageBreak/>
              <w:t>Neatsižvelgta.</w:t>
            </w:r>
            <w:r w:rsidR="4B407BDF" w:rsidRPr="310FA254">
              <w:rPr>
                <w:b/>
                <w:bCs/>
              </w:rPr>
              <w:t xml:space="preserve"> </w:t>
            </w:r>
          </w:p>
          <w:p w14:paraId="5F50A053" w14:textId="5F8F85DF" w:rsidR="00023445" w:rsidRDefault="00023445" w:rsidP="4C5DA711">
            <w:pPr>
              <w:jc w:val="both"/>
            </w:pPr>
            <w:r>
              <w:t>Kr</w:t>
            </w:r>
            <w:r w:rsidR="00EB1733">
              <w:t xml:space="preserve">iterijus pasirinktas atsižvelgiant į tai, kad vienas iš </w:t>
            </w:r>
            <w:r w:rsidR="006C5909">
              <w:t xml:space="preserve">finansuojamos veiklos tikslų yra paskatinti </w:t>
            </w:r>
            <w:r w:rsidR="003367D0">
              <w:t xml:space="preserve">mokslo ir studijų institucijas imtis koordinatorių vaidmens </w:t>
            </w:r>
            <w:r w:rsidR="003367D0" w:rsidRPr="003367D0">
              <w:t>programos „Europos horizontas“ ar programos „Euratomas“ projekt</w:t>
            </w:r>
            <w:r w:rsidR="003367D0">
              <w:t>uose</w:t>
            </w:r>
            <w:r w:rsidR="005854FD">
              <w:t xml:space="preserve">, nes būtent </w:t>
            </w:r>
            <w:r w:rsidR="005854FD">
              <w:lastRenderedPageBreak/>
              <w:t>šiame vaidmenyje yra pasigendama Lietuvos mokslo ir studijų institucijų aktyvumo.</w:t>
            </w:r>
          </w:p>
          <w:p w14:paraId="07123B85" w14:textId="367F97D5" w:rsidR="00E331B0" w:rsidRPr="00CA28DB" w:rsidRDefault="1C45E4F7" w:rsidP="4C5DA711">
            <w:pPr>
              <w:jc w:val="both"/>
              <w:rPr>
                <w:i/>
              </w:rPr>
            </w:pPr>
            <w:r w:rsidRPr="005E0451">
              <w:t>Didžioji dalis tarptautinio projekto sėkmės priklauso nuo koordinatoriaus atliekamų veiksmų</w:t>
            </w:r>
            <w:r w:rsidR="1554934B" w:rsidRPr="005E0451">
              <w:t>, neišvengiamai koordinato</w:t>
            </w:r>
            <w:r w:rsidR="2751897B" w:rsidRPr="005E0451">
              <w:t>r</w:t>
            </w:r>
            <w:r w:rsidR="1554934B" w:rsidRPr="005E0451">
              <w:t>iai įgyja itin vertingos patirties, pretenduoja į ženkliai didesnės apimties veiklas</w:t>
            </w:r>
            <w:r w:rsidR="00B26777">
              <w:t>, lėšas</w:t>
            </w:r>
            <w:r w:rsidR="1554934B" w:rsidRPr="005E0451">
              <w:t xml:space="preserve"> ir pan</w:t>
            </w:r>
            <w:r w:rsidR="75030244" w:rsidRPr="005E0451">
              <w:t>.</w:t>
            </w:r>
            <w:r w:rsidR="284323CF" w:rsidRPr="005E0451">
              <w:t xml:space="preserve"> </w:t>
            </w:r>
            <w:r w:rsidR="284323CF">
              <w:t xml:space="preserve">Parengti </w:t>
            </w:r>
            <w:r w:rsidR="6D8C5536">
              <w:t>koordinuojam</w:t>
            </w:r>
            <w:r w:rsidR="4745BD1C">
              <w:t>as</w:t>
            </w:r>
            <w:r w:rsidR="6D8C5536">
              <w:t xml:space="preserve"> paraišk</w:t>
            </w:r>
            <w:r w:rsidR="4962B285">
              <w:t>as</w:t>
            </w:r>
            <w:r w:rsidR="6D8C5536" w:rsidRPr="005E0451">
              <w:t xml:space="preserve">, įskaitant ir tokias, kur </w:t>
            </w:r>
            <w:r w:rsidR="6D8C5536">
              <w:t xml:space="preserve">Lietuvos pareiškėjas gali būti ir vienintelis paramos gavėjas, pagal </w:t>
            </w:r>
            <w:r w:rsidR="284323CF" w:rsidRPr="00E32774">
              <w:t xml:space="preserve">programos </w:t>
            </w:r>
            <w:r w:rsidR="2E172E9A" w:rsidRPr="00E32774">
              <w:t>,,Europos horizontas</w:t>
            </w:r>
            <w:r w:rsidR="00301FF4">
              <w:t>“</w:t>
            </w:r>
            <w:r w:rsidR="2E172E9A" w:rsidRPr="0061750F">
              <w:t xml:space="preserve"> ar programos ,,Euratomas</w:t>
            </w:r>
            <w:r w:rsidR="00301FF4">
              <w:t>“</w:t>
            </w:r>
            <w:r w:rsidR="00704B57" w:rsidRPr="0061750F">
              <w:t xml:space="preserve"> kvietimus</w:t>
            </w:r>
            <w:r w:rsidR="2E8F12C6">
              <w:t>,</w:t>
            </w:r>
            <w:r w:rsidR="00750455" w:rsidRPr="00E32774">
              <w:t xml:space="preserve"> reikalauja žymiai daugiau pastangų, komp</w:t>
            </w:r>
            <w:r w:rsidR="00510777" w:rsidRPr="00E32774">
              <w:t>e</w:t>
            </w:r>
            <w:r w:rsidR="00750455" w:rsidRPr="00E32774">
              <w:t>tencijų</w:t>
            </w:r>
            <w:r w:rsidR="00FC0B30">
              <w:t>,</w:t>
            </w:r>
            <w:r w:rsidR="00E40B70" w:rsidRPr="00E32774">
              <w:t xml:space="preserve"> </w:t>
            </w:r>
            <w:r w:rsidR="00E7659C" w:rsidRPr="00E32774">
              <w:t>laiko</w:t>
            </w:r>
            <w:r w:rsidR="00FC0B30">
              <w:t xml:space="preserve"> ir atsakomybių</w:t>
            </w:r>
            <w:r w:rsidR="00E7659C" w:rsidRPr="00E32774">
              <w:t>, todėl</w:t>
            </w:r>
            <w:r w:rsidR="00FC0B30">
              <w:t xml:space="preserve"> </w:t>
            </w:r>
            <w:r w:rsidR="00641C23">
              <w:t xml:space="preserve">tokios mokslininkų komandos </w:t>
            </w:r>
            <w:r w:rsidR="00393A9C">
              <w:t>rodo</w:t>
            </w:r>
            <w:r w:rsidR="004F5999">
              <w:t xml:space="preserve"> aukščiausią </w:t>
            </w:r>
            <w:r w:rsidR="00C572A5">
              <w:t xml:space="preserve">motyvacinį </w:t>
            </w:r>
            <w:r w:rsidR="004F5999">
              <w:t xml:space="preserve">potencialą </w:t>
            </w:r>
            <w:r w:rsidR="008508E8">
              <w:t>kurti mokslo žinias</w:t>
            </w:r>
            <w:r w:rsidR="00EF081B">
              <w:t xml:space="preserve"> ir</w:t>
            </w:r>
            <w:r w:rsidR="001316A7">
              <w:t xml:space="preserve"> </w:t>
            </w:r>
            <w:r w:rsidR="007C76D1">
              <w:t xml:space="preserve">jis turėtų būti vertinamas kaip </w:t>
            </w:r>
            <w:r w:rsidR="00076AC4">
              <w:t xml:space="preserve">vienas </w:t>
            </w:r>
            <w:r w:rsidR="004E6FFD">
              <w:t>svarbiausių</w:t>
            </w:r>
            <w:r w:rsidR="001B62B8">
              <w:t xml:space="preserve"> projektų atrankos kriterijų.</w:t>
            </w:r>
          </w:p>
        </w:tc>
      </w:tr>
      <w:tr w:rsidR="00E331B0" w:rsidRPr="006C4311" w14:paraId="5FAB91D1" w14:textId="77777777" w:rsidTr="5FB0C4C1">
        <w:tc>
          <w:tcPr>
            <w:tcW w:w="567" w:type="dxa"/>
          </w:tcPr>
          <w:p w14:paraId="5CFABB8B" w14:textId="185F11F9" w:rsidR="00E331B0" w:rsidRDefault="00E331B0" w:rsidP="002842BA">
            <w:pPr>
              <w:jc w:val="both"/>
              <w:rPr>
                <w:bCs/>
                <w:szCs w:val="24"/>
                <w:lang w:val="en-US"/>
              </w:rPr>
            </w:pPr>
            <w:r>
              <w:rPr>
                <w:bCs/>
                <w:szCs w:val="24"/>
                <w:lang w:val="en-US"/>
              </w:rPr>
              <w:lastRenderedPageBreak/>
              <w:t>5.</w:t>
            </w:r>
          </w:p>
        </w:tc>
        <w:tc>
          <w:tcPr>
            <w:tcW w:w="1980" w:type="dxa"/>
            <w:vMerge/>
          </w:tcPr>
          <w:p w14:paraId="19F9BC35" w14:textId="77777777" w:rsidR="00E331B0" w:rsidRPr="006C4311" w:rsidRDefault="00E331B0" w:rsidP="002842BA">
            <w:pPr>
              <w:jc w:val="both"/>
              <w:rPr>
                <w:bCs/>
                <w:szCs w:val="24"/>
              </w:rPr>
            </w:pPr>
          </w:p>
        </w:tc>
        <w:tc>
          <w:tcPr>
            <w:tcW w:w="6237" w:type="dxa"/>
          </w:tcPr>
          <w:p w14:paraId="7BAB8558" w14:textId="4BCF9210" w:rsidR="004A3536" w:rsidRPr="004A3536" w:rsidRDefault="004A3536" w:rsidP="004A3536">
            <w:pPr>
              <w:jc w:val="both"/>
              <w:rPr>
                <w:szCs w:val="24"/>
              </w:rPr>
            </w:pPr>
            <w:r w:rsidRPr="004A3536">
              <w:rPr>
                <w:szCs w:val="24"/>
              </w:rPr>
              <w:t>Dėl kriterijaus Nr. 2: EK galutinis įvertinimas (daugiau balų – jei gautas aukštesnis EK ekspertinis įvertinimas)</w:t>
            </w:r>
          </w:p>
          <w:p w14:paraId="7E2785F7" w14:textId="77777777" w:rsidR="004A3536" w:rsidRPr="004A3536" w:rsidRDefault="004A3536" w:rsidP="004A3536">
            <w:pPr>
              <w:jc w:val="both"/>
              <w:rPr>
                <w:szCs w:val="24"/>
              </w:rPr>
            </w:pPr>
            <w:r w:rsidRPr="004A3536">
              <w:rPr>
                <w:szCs w:val="24"/>
              </w:rPr>
              <w:t xml:space="preserve">Nors EK ekspertų įvertinimas neabejotinai atspindi paraiškos kokybę ir konkurencingumą Europos mastu, šio kriterijaus taikymas turi keletą probleminių aspektų. Visų pirma, skirtingų „Europos horizonto“ kvietimų ir veiklų vertinimo skalės, konkurencijos intensyvumas bei tematiniai prioritetai labai skiriasi (pvz. ERC, EIC ar EH II veiksmų grupė) įvertinimai nėra tiesiogiai palyginami (kai kur slenkstis 85 %, kitur 95 %). Dėl to aukštas įvertinimas viename EH kvietime nebūtinai reiškia didesnį mokslinį potencialą nei kiek žemesnis kitame kvietime, kuriame konkurencija galėjo būti ženkliai intensyvesnė. </w:t>
            </w:r>
          </w:p>
          <w:p w14:paraId="4D4B3E74" w14:textId="77777777" w:rsidR="004A3536" w:rsidRPr="004A3536" w:rsidRDefault="004A3536" w:rsidP="004A3536">
            <w:pPr>
              <w:jc w:val="both"/>
              <w:rPr>
                <w:szCs w:val="24"/>
              </w:rPr>
            </w:pPr>
            <w:r w:rsidRPr="004A3536">
              <w:rPr>
                <w:szCs w:val="24"/>
              </w:rPr>
              <w:t>Šiuo kriterijumi  nesąžiningai ,,baudžiami“ pareiškėjai, kurių vertinimai buvo aukšti, bet truputį žemiau kitų, pvz., dėl kvietimo tematikos konkurencingumo.</w:t>
            </w:r>
          </w:p>
          <w:p w14:paraId="5AA7CD5E" w14:textId="77777777" w:rsidR="004A3536" w:rsidRPr="004A3536" w:rsidRDefault="004A3536" w:rsidP="004A3536">
            <w:pPr>
              <w:jc w:val="both"/>
              <w:rPr>
                <w:szCs w:val="24"/>
              </w:rPr>
            </w:pPr>
            <w:r w:rsidRPr="004A3536">
              <w:rPr>
                <w:szCs w:val="24"/>
              </w:rPr>
              <w:t xml:space="preserve">Be to, EK vertinimo rezultatas dažnai priklauso ne tik nuo paraiškos turinio kokybės, bet ir nuo kvietimo biudžeto, kvotų, vertinimo panelių niuansų bei strateginių EK sprendimų. Todėl šio kriterijaus naudojimas kaip dominuojančio iškreipia reitingavimą.  </w:t>
            </w:r>
          </w:p>
          <w:p w14:paraId="1CB608A2" w14:textId="152A8A97" w:rsidR="00E331B0" w:rsidRPr="00A8776E" w:rsidRDefault="3FBA8BBF" w:rsidP="004A3536">
            <w:pPr>
              <w:jc w:val="both"/>
            </w:pPr>
            <w:r>
              <w:t>Taip pat neaišku ir neargumentuota, kodėl ERC kvietimų paraiškoms, gavusioms A įvertinimą, suteikiamas vienodas, aukščiausias balas. ERC viena iš daugelio programos EH finansavimo schemų. Atkreiptinas dėmesys, kad mokslo ir studijų institucijoms, kurių mokslinė veiklas susijusi su technologijų vystymu, perspektyviausi ir labiausiai veiklą atitinka</w:t>
            </w:r>
            <w:r w:rsidR="0FEEC827">
              <w:t>n</w:t>
            </w:r>
            <w:r>
              <w:t>tys kvietimai yra II programos EH tematinėje srityje ir EIC  priemonės kvietimuose.</w:t>
            </w:r>
          </w:p>
        </w:tc>
        <w:tc>
          <w:tcPr>
            <w:tcW w:w="5704" w:type="dxa"/>
          </w:tcPr>
          <w:p w14:paraId="25BAB035" w14:textId="77777777" w:rsidR="00C20448" w:rsidRDefault="0CD12161" w:rsidP="4C5DA711">
            <w:pPr>
              <w:jc w:val="both"/>
              <w:rPr>
                <w:b/>
                <w:bCs/>
              </w:rPr>
            </w:pPr>
            <w:r w:rsidRPr="435ED7A0">
              <w:rPr>
                <w:b/>
                <w:bCs/>
              </w:rPr>
              <w:t>Neatsižvelgta.</w:t>
            </w:r>
          </w:p>
          <w:p w14:paraId="0E75FE5B" w14:textId="5D2F81FB" w:rsidR="00E331B0" w:rsidRPr="00CA28DB" w:rsidRDefault="52A07AAF" w:rsidP="4C5DA711">
            <w:pPr>
              <w:jc w:val="both"/>
            </w:pPr>
            <w:r>
              <w:t>Ministerija</w:t>
            </w:r>
            <w:r w:rsidR="004C1E31">
              <w:t xml:space="preserve"> </w:t>
            </w:r>
            <w:r w:rsidR="7D3C97BE">
              <w:t>n</w:t>
            </w:r>
            <w:r w:rsidR="007717E8" w:rsidRPr="002E14E7">
              <w:t xml:space="preserve">epritaria </w:t>
            </w:r>
            <w:r w:rsidR="00EA31BB" w:rsidRPr="00DC5DE8">
              <w:rPr>
                <w:bCs/>
                <w:szCs w:val="24"/>
              </w:rPr>
              <w:t>Valstybinio mokslinių tyrimų instituto</w:t>
            </w:r>
            <w:r w:rsidR="00EA31BB" w:rsidRPr="000340A0">
              <w:rPr>
                <w:bCs/>
                <w:szCs w:val="24"/>
              </w:rPr>
              <w:t xml:space="preserve"> </w:t>
            </w:r>
            <w:r w:rsidR="004C1E31" w:rsidRPr="004C1E31">
              <w:t>Fizinių ir technologijos mokslų centr</w:t>
            </w:r>
            <w:r w:rsidR="004C1E31">
              <w:t>o</w:t>
            </w:r>
            <w:r w:rsidR="009E0090" w:rsidRPr="002E14E7">
              <w:t xml:space="preserve"> nuomonei</w:t>
            </w:r>
            <w:r w:rsidR="00577E55" w:rsidRPr="002E14E7">
              <w:t>.</w:t>
            </w:r>
            <w:r w:rsidR="00F64C2E">
              <w:t xml:space="preserve"> </w:t>
            </w:r>
            <w:r w:rsidR="120BAD69">
              <w:t>EK ekspertų įvertinimas</w:t>
            </w:r>
            <w:r w:rsidR="008602D1">
              <w:t xml:space="preserve">, </w:t>
            </w:r>
            <w:r w:rsidR="00FB293F">
              <w:t>niekaip</w:t>
            </w:r>
            <w:r w:rsidR="00173D5F">
              <w:t xml:space="preserve"> nepriklausom</w:t>
            </w:r>
            <w:r w:rsidR="00AD112B">
              <w:t xml:space="preserve">as nuo </w:t>
            </w:r>
            <w:r w:rsidR="002E5F5C">
              <w:t xml:space="preserve">konkrečiame kvietime pateiktų </w:t>
            </w:r>
            <w:r w:rsidR="002738AD">
              <w:t>paraiškų skaičiaus,</w:t>
            </w:r>
            <w:r w:rsidR="120BAD69">
              <w:t xml:space="preserve"> </w:t>
            </w:r>
            <w:r w:rsidR="00FB293F">
              <w:t xml:space="preserve">objektyviai </w:t>
            </w:r>
            <w:r w:rsidR="120BAD69">
              <w:t xml:space="preserve">atspindi paraiškos kokybę ir konkurencingumą Europos mastu. </w:t>
            </w:r>
            <w:r w:rsidR="00A32951">
              <w:t xml:space="preserve">Pažymime, kad </w:t>
            </w:r>
            <w:r w:rsidR="397C662C">
              <w:t>PFSA 12 punkt</w:t>
            </w:r>
            <w:r w:rsidR="363D4F4F">
              <w:t>e</w:t>
            </w:r>
            <w:r w:rsidR="397C662C">
              <w:t xml:space="preserve"> „Projektų atrankos kriterijai“ </w:t>
            </w:r>
            <w:r w:rsidR="38CBF2E0">
              <w:t xml:space="preserve">nurodomoje </w:t>
            </w:r>
            <w:r w:rsidR="00F86D45">
              <w:t>v</w:t>
            </w:r>
            <w:r w:rsidR="120BAD69">
              <w:t>ertinimo metodikoje bus nustatyt</w:t>
            </w:r>
            <w:r w:rsidR="0CD12161">
              <w:t>i</w:t>
            </w:r>
            <w:r w:rsidR="69DCE525">
              <w:t xml:space="preserve"> reikalavimai</w:t>
            </w:r>
            <w:r w:rsidR="5FD0C0D4">
              <w:t>,</w:t>
            </w:r>
            <w:r w:rsidR="120BAD69">
              <w:t xml:space="preserve"> kaip suvienodinti skirtinguose </w:t>
            </w:r>
            <w:r w:rsidR="6162B3DF">
              <w:t>program</w:t>
            </w:r>
            <w:r w:rsidR="1D348DDC">
              <w:t>ų</w:t>
            </w:r>
            <w:r w:rsidR="6162B3DF">
              <w:t xml:space="preserve"> „Europos horizont</w:t>
            </w:r>
            <w:r w:rsidR="1C30F31F">
              <w:t>as</w:t>
            </w:r>
            <w:r w:rsidR="6162B3DF">
              <w:t xml:space="preserve">“ </w:t>
            </w:r>
            <w:r w:rsidR="6B384DFD">
              <w:t xml:space="preserve">ir ,,Euratomas“ </w:t>
            </w:r>
            <w:r w:rsidR="120BAD69">
              <w:t xml:space="preserve">kvietimuose suteikiamus balus </w:t>
            </w:r>
            <w:r w:rsidR="44F41910">
              <w:t>ir juos tinkamai ir tolygiai konvertuoti į šio kvietimo naudos ir kokybės vertinimo sistemą.</w:t>
            </w:r>
          </w:p>
        </w:tc>
      </w:tr>
      <w:tr w:rsidR="00E331B0" w:rsidRPr="006C4311" w14:paraId="63B6E396" w14:textId="77777777" w:rsidTr="5FB0C4C1">
        <w:tc>
          <w:tcPr>
            <w:tcW w:w="567" w:type="dxa"/>
          </w:tcPr>
          <w:p w14:paraId="332F1C37" w14:textId="6BCAFDCD" w:rsidR="00E331B0" w:rsidRDefault="00E331B0" w:rsidP="002842BA">
            <w:pPr>
              <w:jc w:val="both"/>
              <w:rPr>
                <w:bCs/>
                <w:szCs w:val="24"/>
                <w:lang w:val="en-US"/>
              </w:rPr>
            </w:pPr>
            <w:r>
              <w:rPr>
                <w:bCs/>
                <w:szCs w:val="24"/>
                <w:lang w:val="en-US"/>
              </w:rPr>
              <w:t>6.</w:t>
            </w:r>
          </w:p>
        </w:tc>
        <w:tc>
          <w:tcPr>
            <w:tcW w:w="1980" w:type="dxa"/>
            <w:vMerge/>
          </w:tcPr>
          <w:p w14:paraId="315A4B8A" w14:textId="77777777" w:rsidR="00E331B0" w:rsidRPr="006C4311" w:rsidRDefault="00E331B0" w:rsidP="002842BA">
            <w:pPr>
              <w:jc w:val="both"/>
              <w:rPr>
                <w:bCs/>
                <w:szCs w:val="24"/>
              </w:rPr>
            </w:pPr>
          </w:p>
        </w:tc>
        <w:tc>
          <w:tcPr>
            <w:tcW w:w="6237" w:type="dxa"/>
          </w:tcPr>
          <w:p w14:paraId="6E0C55CA" w14:textId="328DDC1B" w:rsidR="00A572DC" w:rsidRPr="00A572DC" w:rsidRDefault="2562BD0E" w:rsidP="00A572DC">
            <w:pPr>
              <w:jc w:val="both"/>
            </w:pPr>
            <w:r>
              <w:t>Dėl kriterijaus Nr. 3: Nuosavas įnašas (daugiau balų – jei pareiškėjas prisideda nuosavomis lėšomi</w:t>
            </w:r>
            <w:r w:rsidR="2FE2FB0F">
              <w:t>s</w:t>
            </w:r>
            <w:r>
              <w:t>)</w:t>
            </w:r>
          </w:p>
          <w:p w14:paraId="6A441C18" w14:textId="77777777" w:rsidR="00A572DC" w:rsidRPr="00A572DC" w:rsidRDefault="00A572DC" w:rsidP="00A572DC">
            <w:pPr>
              <w:jc w:val="both"/>
              <w:rPr>
                <w:szCs w:val="24"/>
              </w:rPr>
            </w:pPr>
            <w:r w:rsidRPr="00A572DC">
              <w:rPr>
                <w:szCs w:val="24"/>
              </w:rPr>
              <w:t>Nors šis kriterijus gali būti vertinamas kaip priemonė skatinti finansinę atsakomybę ir institucijų įsitraukimą į projektų finansavimą, praktikoje jis kelia rimtų abejonių dėl lygiateisio vertinimo ir socialinio teisingumo. Didesnį balą suteikiant institucijoms, galinčioms skirti didesnį nuosavą įnašą, faktiškai privilegijuojamos finansiškai stipresnės, ūkinę veiklą vykstančios bei turinčios daugiau nuosavų lėšų ar paramos fondų. Toks kriterijus konkursą paverčia  „kas turi daugiau pinigų“ rungtynėmis.</w:t>
            </w:r>
          </w:p>
          <w:p w14:paraId="7010B3A3" w14:textId="51F6AC58" w:rsidR="00E331B0" w:rsidRPr="00A8776E" w:rsidRDefault="00A572DC" w:rsidP="00A572DC">
            <w:pPr>
              <w:jc w:val="both"/>
              <w:rPr>
                <w:szCs w:val="24"/>
              </w:rPr>
            </w:pPr>
            <w:r w:rsidRPr="00A572DC">
              <w:rPr>
                <w:szCs w:val="24"/>
              </w:rPr>
              <w:t>Toks vertinimo kriterijus didina netolygumus tarp mokslo institucijų, neskatina mokslo ir inovacijų sistemos integralumo ir tolygaus augimą visoje šalyje.</w:t>
            </w:r>
          </w:p>
        </w:tc>
        <w:tc>
          <w:tcPr>
            <w:tcW w:w="5704" w:type="dxa"/>
          </w:tcPr>
          <w:p w14:paraId="7C4D5BC2" w14:textId="2B940585" w:rsidR="00E331B0" w:rsidRPr="00CA28DB" w:rsidRDefault="137502F7" w:rsidP="002842BA">
            <w:pPr>
              <w:jc w:val="both"/>
            </w:pPr>
            <w:r w:rsidRPr="7E0C7FFE">
              <w:rPr>
                <w:b/>
                <w:bCs/>
              </w:rPr>
              <w:t>Iš dalies atsižvelgta</w:t>
            </w:r>
            <w:r>
              <w:t>.</w:t>
            </w:r>
          </w:p>
          <w:p w14:paraId="32FDAD49" w14:textId="3DDF188C" w:rsidR="00E331B0" w:rsidRPr="00CA28DB" w:rsidRDefault="137502F7" w:rsidP="7E0C7FFE">
            <w:pPr>
              <w:jc w:val="both"/>
              <w:rPr>
                <w:szCs w:val="24"/>
              </w:rPr>
            </w:pPr>
            <w:r>
              <w:t>Ministerijos nuomone, siūlomas kriterijus parodo pareiškėjo motyvaciją, investicijų poreikio pagrįstumą bei pareiškėjo pasiryžimą ieškoti ir nuosavų institucinių resursų bendrai finansuoti planuojamą mokslo laboratorijų ar kitos mokslo infrastruktūros įrangos įsigijimą ir (arba) atnaujinimą. Tokio kriterijaus nustatymas taip pat yra naudingas tuo atveju, jei pagal kitus atrankos kriterijus į prioritetinę eilę įtrauktų projektų dalis surinktų vienodą prioritetinių balų sumą, o planuojamo skirti finansavimo neužtektų visiems  minimalią privalomą</w:t>
            </w:r>
            <w:r w:rsidRPr="7E0C7FFE">
              <w:rPr>
                <w:szCs w:val="24"/>
              </w:rPr>
              <w:t xml:space="preserve"> prioritetinių atrankos kriterijų balų sumą surinkusiems projektams.</w:t>
            </w:r>
            <w:r w:rsidR="38FE8981" w:rsidRPr="06377077">
              <w:rPr>
                <w:szCs w:val="24"/>
              </w:rPr>
              <w:t xml:space="preserve"> </w:t>
            </w:r>
            <w:r w:rsidR="33C90A2A" w:rsidRPr="06377077">
              <w:rPr>
                <w:szCs w:val="24"/>
              </w:rPr>
              <w:t>Šiam vertinimo kriterijui nebus suteikiamas didelis vertinimo svoris, p</w:t>
            </w:r>
            <w:r w:rsidR="38FE8981" w:rsidRPr="06377077">
              <w:rPr>
                <w:szCs w:val="24"/>
              </w:rPr>
              <w:t>lanuojamas didžiausias kriterijaus balas – 20 iš 100.</w:t>
            </w:r>
          </w:p>
          <w:p w14:paraId="4BC8717F" w14:textId="1FF96FB3" w:rsidR="00E331B0" w:rsidRPr="00CA28DB" w:rsidRDefault="137502F7" w:rsidP="7E0C7FFE">
            <w:pPr>
              <w:jc w:val="both"/>
              <w:rPr>
                <w:b/>
                <w:bCs/>
              </w:rPr>
            </w:pPr>
            <w:r>
              <w:t>Atkreipiame dėmesį, kad Ministerijos siūlomas kriterijus nėra privalomas. Pareiškėjai, įvertinę galimybes</w:t>
            </w:r>
            <w:r w:rsidRPr="7E0C7FFE">
              <w:rPr>
                <w:szCs w:val="24"/>
              </w:rPr>
              <w:t xml:space="preserve"> mažiausią prioritetinių </w:t>
            </w:r>
            <w:r w:rsidRPr="7E0C7FFE">
              <w:rPr>
                <w:szCs w:val="24"/>
              </w:rPr>
              <w:lastRenderedPageBreak/>
              <w:t>atrankos kriterijų balų sumą, kurią turi surinkti planuojamas finansuoti projektas</w:t>
            </w:r>
            <w:r w:rsidR="00203F40">
              <w:rPr>
                <w:szCs w:val="24"/>
              </w:rPr>
              <w:t>,</w:t>
            </w:r>
            <w:r w:rsidRPr="7E0C7FFE">
              <w:rPr>
                <w:szCs w:val="24"/>
              </w:rPr>
              <w:t xml:space="preserve"> (ši suma bus nurodoma PFSA) surinkti pagal kitus prioritetinius atrankos kriterijus</w:t>
            </w:r>
            <w:r>
              <w:t>, gali pasirinkti neprisidėti prie projekto įgyvendinimo nuosavu įnašu.</w:t>
            </w:r>
          </w:p>
        </w:tc>
      </w:tr>
      <w:tr w:rsidR="00E331B0" w:rsidRPr="006C4311" w14:paraId="5A731CEA" w14:textId="77777777" w:rsidTr="5FB0C4C1">
        <w:tc>
          <w:tcPr>
            <w:tcW w:w="567" w:type="dxa"/>
          </w:tcPr>
          <w:p w14:paraId="5EB17A8F" w14:textId="385D08C9" w:rsidR="00E331B0" w:rsidRDefault="00E331B0" w:rsidP="002842BA">
            <w:pPr>
              <w:jc w:val="both"/>
              <w:rPr>
                <w:bCs/>
                <w:szCs w:val="24"/>
                <w:lang w:val="en-US"/>
              </w:rPr>
            </w:pPr>
            <w:r>
              <w:rPr>
                <w:bCs/>
                <w:szCs w:val="24"/>
                <w:lang w:val="en-US"/>
              </w:rPr>
              <w:lastRenderedPageBreak/>
              <w:t>7.</w:t>
            </w:r>
          </w:p>
        </w:tc>
        <w:tc>
          <w:tcPr>
            <w:tcW w:w="1980" w:type="dxa"/>
            <w:vMerge/>
          </w:tcPr>
          <w:p w14:paraId="59B7B775" w14:textId="77777777" w:rsidR="00E331B0" w:rsidRPr="006C4311" w:rsidRDefault="00E331B0" w:rsidP="002842BA">
            <w:pPr>
              <w:jc w:val="both"/>
              <w:rPr>
                <w:bCs/>
                <w:szCs w:val="24"/>
              </w:rPr>
            </w:pPr>
          </w:p>
        </w:tc>
        <w:tc>
          <w:tcPr>
            <w:tcW w:w="6237" w:type="dxa"/>
          </w:tcPr>
          <w:p w14:paraId="18FE32E3" w14:textId="461993BD" w:rsidR="00220945" w:rsidRPr="00220945" w:rsidRDefault="00220945" w:rsidP="00220945">
            <w:pPr>
              <w:jc w:val="both"/>
              <w:rPr>
                <w:szCs w:val="24"/>
              </w:rPr>
            </w:pPr>
            <w:r w:rsidRPr="00220945">
              <w:rPr>
                <w:szCs w:val="24"/>
              </w:rPr>
              <w:t>Dėl kriterijus 4: Santykis tarp negautos EK dotacijos ir prašomos sumos (daugiau balų – jei pareiškėjas prašo mažiau nei buvo planavęs gauti iš EK)</w:t>
            </w:r>
          </w:p>
          <w:p w14:paraId="6AF2FD83" w14:textId="57F0A1B7" w:rsidR="00220945" w:rsidRPr="00220945" w:rsidRDefault="00220945" w:rsidP="00220945">
            <w:pPr>
              <w:jc w:val="both"/>
              <w:rPr>
                <w:szCs w:val="24"/>
              </w:rPr>
            </w:pPr>
            <w:r w:rsidRPr="00220945">
              <w:rPr>
                <w:szCs w:val="24"/>
              </w:rPr>
              <w:t xml:space="preserve">Skirtingų EH veiksmų grupių ir kvietimų sąlygos yra nevienodos. Iš esmės jos skirtingos ir net nelygintinos. Vienuose kvietimuose kartu su mokslinės </w:t>
            </w:r>
            <w:r w:rsidR="009C243A">
              <w:rPr>
                <w:szCs w:val="24"/>
              </w:rPr>
              <w:t>i</w:t>
            </w:r>
            <w:r w:rsidRPr="00220945">
              <w:rPr>
                <w:szCs w:val="24"/>
              </w:rPr>
              <w:t xml:space="preserve">dėjos įgyvendinimu, daugiau planuojamos lėšos įrangai įsigyti, kituose – personalo išlaikymui ir/ar mobilumui. Pagal programos  EH priemones, ir projektų dydžiais skirtingi – nuo keliolikos tūkstančių eurų iki milijoninių dotacijų. </w:t>
            </w:r>
          </w:p>
          <w:p w14:paraId="6C5E1802" w14:textId="4578D36E" w:rsidR="00220945" w:rsidRPr="00220945" w:rsidRDefault="00220945" w:rsidP="00220945">
            <w:pPr>
              <w:jc w:val="both"/>
            </w:pPr>
            <w:r>
              <w:t xml:space="preserve">Iš pirmo žvilgsnio šis kriterijus gali atrodyti pagrįstas – tarsi atspindintis institucijų pastangas pritraukti reikšmingą ES finansavimą. Vis dėlto jis grindžiamas labai ribotu kiekybiniu santykiu, kuris nėra tiesiogiai susijęs nei </w:t>
            </w:r>
            <w:r w:rsidR="0079330E">
              <w:t xml:space="preserve">su </w:t>
            </w:r>
            <w:r>
              <w:t xml:space="preserve">moksliniu projekto turiniu, nei su realiu įrangos poreikiu, nei su infrastruktūros tvarumu. </w:t>
            </w:r>
          </w:p>
          <w:p w14:paraId="7805F8D7" w14:textId="4753F6A8" w:rsidR="00E331B0" w:rsidRPr="00A8776E" w:rsidRDefault="00220945" w:rsidP="00220945">
            <w:pPr>
              <w:jc w:val="both"/>
              <w:rPr>
                <w:szCs w:val="24"/>
              </w:rPr>
            </w:pPr>
            <w:r w:rsidRPr="00220945">
              <w:rPr>
                <w:szCs w:val="24"/>
              </w:rPr>
              <w:t>Projekto partnerių biudžeto pasidalinimo  santykis yra stipriai priklausomas nuo projekto biudžeto struktūros, konsorciumo dydžio, koordinuojamos veiklos masto ir kitų techninių aspektų. Pavyzdžiui, institucija, kurios vaidmuo projekte yra labiau mokslinis nei infrastruktūrinis, gali turėti nedidelį planuotą EK biudžetą, nors jos indėlis į turinį – esminis. Tokiu atveju tokia potenciali paraiška nukenčia tik dėl techninės buhalterinės proporcijos, o ne dėl tikrosios vertės.</w:t>
            </w:r>
          </w:p>
        </w:tc>
        <w:tc>
          <w:tcPr>
            <w:tcW w:w="5704" w:type="dxa"/>
          </w:tcPr>
          <w:p w14:paraId="0E6AAD64" w14:textId="7A37CEAD" w:rsidR="00C56E6A" w:rsidRDefault="00C56E6A" w:rsidP="002842BA">
            <w:pPr>
              <w:jc w:val="both"/>
              <w:rPr>
                <w:b/>
                <w:szCs w:val="24"/>
              </w:rPr>
            </w:pPr>
            <w:r>
              <w:rPr>
                <w:b/>
                <w:szCs w:val="24"/>
              </w:rPr>
              <w:t>Pritariam</w:t>
            </w:r>
            <w:r w:rsidR="008B6756">
              <w:rPr>
                <w:b/>
                <w:szCs w:val="24"/>
              </w:rPr>
              <w:t>a</w:t>
            </w:r>
            <w:r>
              <w:rPr>
                <w:b/>
                <w:szCs w:val="24"/>
              </w:rPr>
              <w:t xml:space="preserve"> iš dalies.</w:t>
            </w:r>
          </w:p>
          <w:p w14:paraId="76A7630C" w14:textId="77777777" w:rsidR="00E9581F" w:rsidRDefault="6A3ACB86" w:rsidP="002842BA">
            <w:pPr>
              <w:jc w:val="both"/>
            </w:pPr>
            <w:r>
              <w:t>Ministerija nesutinka</w:t>
            </w:r>
            <w:r w:rsidR="00852942" w:rsidRPr="008B6756">
              <w:t xml:space="preserve"> </w:t>
            </w:r>
            <w:r w:rsidR="008D1580" w:rsidRPr="008B6756">
              <w:t xml:space="preserve">atsisakyti šio kriterijaus, </w:t>
            </w:r>
            <w:r w:rsidR="0CECB655">
              <w:t xml:space="preserve">tačiau planuojama, kad </w:t>
            </w:r>
            <w:r w:rsidR="00E75609" w:rsidRPr="008B6756">
              <w:t xml:space="preserve">jam </w:t>
            </w:r>
            <w:r w:rsidR="4522DCA0">
              <w:t>bus</w:t>
            </w:r>
            <w:r w:rsidR="00E75609" w:rsidRPr="008B6756">
              <w:t xml:space="preserve"> suteikiamas </w:t>
            </w:r>
            <w:r w:rsidR="001C5AEA" w:rsidRPr="008B6756">
              <w:t xml:space="preserve">santykinai mažas </w:t>
            </w:r>
            <w:r w:rsidR="003621D2" w:rsidRPr="008B6756">
              <w:t>vertinimo svoris</w:t>
            </w:r>
            <w:r w:rsidR="0009714E" w:rsidRPr="008B6756">
              <w:t xml:space="preserve">, </w:t>
            </w:r>
            <w:r w:rsidR="006C427E" w:rsidRPr="008B6756">
              <w:t>t.</w:t>
            </w:r>
            <w:r w:rsidR="157853B8">
              <w:t xml:space="preserve"> </w:t>
            </w:r>
            <w:r w:rsidR="006C427E" w:rsidRPr="0094500E">
              <w:t xml:space="preserve">y. planuojamas </w:t>
            </w:r>
            <w:r w:rsidR="001C5AEA" w:rsidRPr="0094500E">
              <w:t xml:space="preserve">didžiausias </w:t>
            </w:r>
            <w:r w:rsidR="006C427E" w:rsidRPr="0094500E">
              <w:t xml:space="preserve">kriterijaus </w:t>
            </w:r>
            <w:r w:rsidR="001C5AEA" w:rsidRPr="0094500E">
              <w:t xml:space="preserve">balas </w:t>
            </w:r>
            <w:r w:rsidR="003621D2" w:rsidRPr="0094500E">
              <w:t>–</w:t>
            </w:r>
            <w:r w:rsidR="001C5AEA" w:rsidRPr="0094500E">
              <w:t xml:space="preserve"> </w:t>
            </w:r>
            <w:r w:rsidR="003621D2" w:rsidRPr="0094500E">
              <w:t xml:space="preserve">10 iš </w:t>
            </w:r>
            <w:r w:rsidR="006C427E" w:rsidRPr="0094500E">
              <w:t xml:space="preserve">100. </w:t>
            </w:r>
          </w:p>
          <w:p w14:paraId="02997528" w14:textId="26E64087" w:rsidR="009F5E2F" w:rsidRDefault="006C427E" w:rsidP="002842BA">
            <w:pPr>
              <w:jc w:val="both"/>
            </w:pPr>
            <w:r w:rsidRPr="0094500E">
              <w:t>I</w:t>
            </w:r>
            <w:r w:rsidR="008D1580" w:rsidRPr="0094500E">
              <w:t xml:space="preserve">šanalizavus </w:t>
            </w:r>
            <w:proofErr w:type="spellStart"/>
            <w:r w:rsidRPr="0094500E">
              <w:t>eCORDA</w:t>
            </w:r>
            <w:proofErr w:type="spellEnd"/>
            <w:r w:rsidRPr="0094500E">
              <w:t xml:space="preserve"> </w:t>
            </w:r>
            <w:r w:rsidR="00E86A35">
              <w:t xml:space="preserve">ir kt. šaltinių </w:t>
            </w:r>
            <w:r w:rsidRPr="0094500E">
              <w:t xml:space="preserve">duomenis apie </w:t>
            </w:r>
            <w:r w:rsidR="00CE3B59" w:rsidRPr="0094500E">
              <w:t xml:space="preserve">Lietuvos </w:t>
            </w:r>
            <w:r w:rsidR="00D260FB" w:rsidRPr="0094500E">
              <w:t>dalyvavimą program</w:t>
            </w:r>
            <w:r w:rsidR="000675BB" w:rsidRPr="0094500E">
              <w:t xml:space="preserve">ų ,,Europos horizontas“ ir ,,Euratomas“ </w:t>
            </w:r>
            <w:r w:rsidR="00DA179B">
              <w:t>kvietimuose ir pra</w:t>
            </w:r>
            <w:r w:rsidR="002C100D">
              <w:t xml:space="preserve">šomos </w:t>
            </w:r>
            <w:r w:rsidR="00B51245">
              <w:t>EK dotacijos dydį</w:t>
            </w:r>
            <w:r w:rsidR="007C4700">
              <w:t xml:space="preserve">, </w:t>
            </w:r>
            <w:r w:rsidR="009F6CAA">
              <w:t>m</w:t>
            </w:r>
            <w:r w:rsidR="007A3FE7">
              <w:t>atyti</w:t>
            </w:r>
            <w:r w:rsidR="0038289E">
              <w:t>, kad prašoma E</w:t>
            </w:r>
            <w:r w:rsidR="3AF98A5F">
              <w:t>K</w:t>
            </w:r>
            <w:r w:rsidR="0038289E">
              <w:t xml:space="preserve"> dotacijos suma varijuoja nuo 589 </w:t>
            </w:r>
            <w:proofErr w:type="spellStart"/>
            <w:r w:rsidR="00E17F77">
              <w:t>E</w:t>
            </w:r>
            <w:r w:rsidR="0038289E">
              <w:t>ur</w:t>
            </w:r>
            <w:proofErr w:type="spellEnd"/>
            <w:r w:rsidR="0038289E">
              <w:t xml:space="preserve"> iki </w:t>
            </w:r>
            <w:r w:rsidR="00C14644" w:rsidRPr="00C14644">
              <w:t>2</w:t>
            </w:r>
            <w:r w:rsidR="00C14644">
              <w:t>,</w:t>
            </w:r>
            <w:r w:rsidR="00C14644" w:rsidRPr="00C14644">
              <w:t>423</w:t>
            </w:r>
            <w:r w:rsidR="00C14644">
              <w:t xml:space="preserve"> mln. </w:t>
            </w:r>
            <w:proofErr w:type="spellStart"/>
            <w:r w:rsidR="00C14644">
              <w:t>Eur</w:t>
            </w:r>
            <w:proofErr w:type="spellEnd"/>
            <w:r w:rsidR="00E17F77">
              <w:t xml:space="preserve">, todėl </w:t>
            </w:r>
            <w:r w:rsidR="002001C2">
              <w:t>manome</w:t>
            </w:r>
            <w:r w:rsidR="3108E4B2">
              <w:t>,</w:t>
            </w:r>
            <w:r w:rsidR="002001C2">
              <w:t xml:space="preserve"> </w:t>
            </w:r>
            <w:r w:rsidR="3108E4B2">
              <w:t xml:space="preserve">kad </w:t>
            </w:r>
            <w:r w:rsidR="003865F9">
              <w:t xml:space="preserve">nėra teisinga </w:t>
            </w:r>
            <w:r w:rsidR="00972BF5">
              <w:t xml:space="preserve">ir sąžininga </w:t>
            </w:r>
            <w:r w:rsidR="006B520A">
              <w:t xml:space="preserve">lygiaverčiai </w:t>
            </w:r>
            <w:r w:rsidR="001F5AAC">
              <w:t xml:space="preserve">vertinti tokius </w:t>
            </w:r>
            <w:r w:rsidR="009815DC">
              <w:t xml:space="preserve">skirtingus susietuosius </w:t>
            </w:r>
            <w:r w:rsidR="001F5AAC">
              <w:t>projektus</w:t>
            </w:r>
            <w:r w:rsidR="00DB1517">
              <w:t xml:space="preserve">. </w:t>
            </w:r>
          </w:p>
          <w:p w14:paraId="21BECC72" w14:textId="16079688" w:rsidR="00030C6F" w:rsidRPr="00581193" w:rsidRDefault="009F5E2F" w:rsidP="002842BA">
            <w:pPr>
              <w:jc w:val="both"/>
            </w:pPr>
            <w:r>
              <w:t>Kadangi</w:t>
            </w:r>
            <w:r w:rsidR="00B647DA">
              <w:t xml:space="preserve"> </w:t>
            </w:r>
            <w:r w:rsidR="006012F2">
              <w:t>vienas iš svarbiausių</w:t>
            </w:r>
            <w:r w:rsidR="00972BF5">
              <w:t xml:space="preserve"> </w:t>
            </w:r>
            <w:r w:rsidR="00F06C18">
              <w:t xml:space="preserve">Lietuvos </w:t>
            </w:r>
            <w:r w:rsidR="006736FE">
              <w:t xml:space="preserve">sėkmingo </w:t>
            </w:r>
            <w:r w:rsidR="003356B0">
              <w:t xml:space="preserve">dalyvavimo </w:t>
            </w:r>
            <w:r w:rsidR="009D6EE1">
              <w:t xml:space="preserve">programose ,,Europos horizontas“ ir ,,Euratomas“ </w:t>
            </w:r>
            <w:r w:rsidR="00F06C18">
              <w:t xml:space="preserve">požymių </w:t>
            </w:r>
            <w:r w:rsidR="009D6EE1">
              <w:t xml:space="preserve">yra </w:t>
            </w:r>
            <w:r w:rsidR="001D01F5">
              <w:t>gauta E</w:t>
            </w:r>
            <w:r w:rsidR="6BD2AD02">
              <w:t>K</w:t>
            </w:r>
            <w:r w:rsidR="001D01F5">
              <w:t xml:space="preserve"> dotacija, jos dydis </w:t>
            </w:r>
            <w:r w:rsidR="007E3B07">
              <w:t xml:space="preserve">tiesiogiai koreliuoja ir su </w:t>
            </w:r>
            <w:r w:rsidR="0082144A">
              <w:t xml:space="preserve">susietojo projekto </w:t>
            </w:r>
            <w:r w:rsidR="002D252F">
              <w:t>vykdytojo prisiimam</w:t>
            </w:r>
            <w:r w:rsidR="00C458D0">
              <w:t>omis</w:t>
            </w:r>
            <w:r w:rsidR="005771BF">
              <w:t>, planuot</w:t>
            </w:r>
            <w:r w:rsidR="00C458D0">
              <w:t>omi</w:t>
            </w:r>
            <w:r w:rsidR="005771BF">
              <w:t xml:space="preserve">s prisiimti </w:t>
            </w:r>
            <w:r w:rsidR="00C458D0">
              <w:t>atsakomybėmis</w:t>
            </w:r>
            <w:r w:rsidR="00103C39">
              <w:t xml:space="preserve"> </w:t>
            </w:r>
            <w:r w:rsidR="009367A7">
              <w:t>vykdyti platesnes veiklas</w:t>
            </w:r>
            <w:r w:rsidR="00486440">
              <w:t xml:space="preserve"> ar papildomai investuoti į infrastruktūrą.</w:t>
            </w:r>
          </w:p>
          <w:p w14:paraId="18283B2E" w14:textId="00E73944" w:rsidR="00300640" w:rsidRPr="00CA28DB" w:rsidRDefault="00300640" w:rsidP="002842BA">
            <w:pPr>
              <w:jc w:val="both"/>
              <w:rPr>
                <w:b/>
                <w:szCs w:val="24"/>
              </w:rPr>
            </w:pPr>
          </w:p>
        </w:tc>
      </w:tr>
      <w:tr w:rsidR="008436F5" w:rsidRPr="006C4311" w14:paraId="61F161E6" w14:textId="77777777" w:rsidTr="5FB0C4C1">
        <w:tc>
          <w:tcPr>
            <w:tcW w:w="567" w:type="dxa"/>
          </w:tcPr>
          <w:p w14:paraId="6BF41D46" w14:textId="3CC86684" w:rsidR="00E31126" w:rsidRPr="00A14141" w:rsidRDefault="00A14141" w:rsidP="00A14141">
            <w:pPr>
              <w:jc w:val="both"/>
              <w:rPr>
                <w:bCs/>
                <w:szCs w:val="24"/>
                <w:lang w:val="en-US"/>
              </w:rPr>
            </w:pPr>
            <w:r>
              <w:rPr>
                <w:bCs/>
                <w:szCs w:val="24"/>
                <w:lang w:val="en-US"/>
              </w:rPr>
              <w:t>8</w:t>
            </w:r>
            <w:r w:rsidR="008436F5">
              <w:rPr>
                <w:bCs/>
                <w:szCs w:val="24"/>
                <w:lang w:val="en-US"/>
              </w:rPr>
              <w:t>.</w:t>
            </w:r>
          </w:p>
        </w:tc>
        <w:tc>
          <w:tcPr>
            <w:tcW w:w="1980" w:type="dxa"/>
            <w:vMerge w:val="restart"/>
          </w:tcPr>
          <w:p w14:paraId="0F13E751" w14:textId="7D100D39" w:rsidR="008436F5" w:rsidRPr="006C4311" w:rsidRDefault="008436F5" w:rsidP="002842BA">
            <w:pPr>
              <w:jc w:val="both"/>
              <w:rPr>
                <w:bCs/>
                <w:szCs w:val="24"/>
              </w:rPr>
            </w:pPr>
            <w:r>
              <w:rPr>
                <w:bCs/>
                <w:szCs w:val="24"/>
              </w:rPr>
              <w:t>Vilniaus universitetas (</w:t>
            </w:r>
            <w:r w:rsidRPr="008436F5">
              <w:rPr>
                <w:bCs/>
                <w:szCs w:val="24"/>
              </w:rPr>
              <w:t>2025-05-09 raštas</w:t>
            </w:r>
            <w:r>
              <w:rPr>
                <w:bCs/>
                <w:szCs w:val="24"/>
              </w:rPr>
              <w:t xml:space="preserve"> </w:t>
            </w:r>
            <w:r w:rsidR="003D7D4A">
              <w:rPr>
                <w:bCs/>
                <w:szCs w:val="24"/>
              </w:rPr>
              <w:t xml:space="preserve">Nr. </w:t>
            </w:r>
            <w:r w:rsidR="008837CE" w:rsidRPr="008837CE">
              <w:rPr>
                <w:bCs/>
                <w:szCs w:val="24"/>
              </w:rPr>
              <w:t>SRP-1718</w:t>
            </w:r>
            <w:r w:rsidR="008837CE">
              <w:rPr>
                <w:bCs/>
                <w:szCs w:val="24"/>
              </w:rPr>
              <w:t>)</w:t>
            </w:r>
          </w:p>
        </w:tc>
        <w:tc>
          <w:tcPr>
            <w:tcW w:w="6237" w:type="dxa"/>
          </w:tcPr>
          <w:p w14:paraId="19F322F2" w14:textId="77777777" w:rsidR="00C82EAA" w:rsidRPr="00C82EAA" w:rsidRDefault="00C82EAA" w:rsidP="00C82EAA">
            <w:pPr>
              <w:jc w:val="both"/>
              <w:rPr>
                <w:szCs w:val="24"/>
              </w:rPr>
            </w:pPr>
            <w:r w:rsidRPr="00C82EAA">
              <w:rPr>
                <w:szCs w:val="24"/>
              </w:rPr>
              <w:t>Dėl tinkamų finansuoti projektų (Pažangos priemonės veiklos (</w:t>
            </w:r>
            <w:proofErr w:type="spellStart"/>
            <w:r w:rsidRPr="00C82EAA">
              <w:rPr>
                <w:szCs w:val="24"/>
              </w:rPr>
              <w:t>poveiklės</w:t>
            </w:r>
            <w:proofErr w:type="spellEnd"/>
            <w:r w:rsidRPr="00C82EAA">
              <w:rPr>
                <w:szCs w:val="24"/>
              </w:rPr>
              <w:t>) pavadinimas).</w:t>
            </w:r>
          </w:p>
          <w:p w14:paraId="099DBCA9" w14:textId="23CE77CC" w:rsidR="008436F5" w:rsidRPr="00A35DDC" w:rsidRDefault="00C82EAA" w:rsidP="00C82EAA">
            <w:pPr>
              <w:jc w:val="both"/>
              <w:rPr>
                <w:szCs w:val="24"/>
              </w:rPr>
            </w:pPr>
            <w:r w:rsidRPr="00C82EAA">
              <w:rPr>
                <w:szCs w:val="24"/>
              </w:rPr>
              <w:t xml:space="preserve">2025 m. sausio mėn. 21 Lietuvos Respublikos Švietimo, mokslo ir sporto ministro įsakymu Nr. V-60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ekosistemas mokslo centruose“ aprašo patvirtinimo“ pakeitimo“ buvo patvirtintas 2022–2030 m. Plėtros programos valdytojos Lietuvos </w:t>
            </w:r>
            <w:r w:rsidR="00DC5DE8">
              <w:rPr>
                <w:szCs w:val="24"/>
              </w:rPr>
              <w:t>R</w:t>
            </w:r>
            <w:r w:rsidRPr="00C82EAA">
              <w:rPr>
                <w:szCs w:val="24"/>
              </w:rPr>
              <w:t>espublikos švietimo, mokslo ir sporto ministerijos mokslo plėtros programos pažangos priemonės Nr. 12-001-01-02-01 „</w:t>
            </w:r>
            <w:r w:rsidR="00886BDB">
              <w:rPr>
                <w:szCs w:val="24"/>
              </w:rPr>
              <w:t>S</w:t>
            </w:r>
            <w:r w:rsidRPr="00C82EAA">
              <w:rPr>
                <w:szCs w:val="24"/>
              </w:rPr>
              <w:t xml:space="preserve">tiprinti inovacijų ekosistemas mokslo centruose“ projektų finansavimo sąlygų aprašas Nr. 16 (toliau – Aprašas Nr. 16), kuriuo nustatyti reikalavimai veikloms (p. 5.1.1.) bei tinkami pareiškėjai (p. 5.2.1.). Pastarajame dokumente nurodyta, kad „pagal Aprašą remiama veikla – mokslo laboratorijų ar kitos mokslo infrastruktūros įrangos (toliau – įranga), susijusios su Europos Sąjungos bendrosios mokslinių tyrimų ir inovacijų programos „Europos horizontas“ (toliau – programa „Europos horizontas“) arba Europos atominės energijos bendrijos mokslinių tyrimų ir mokymo programos, papildančios programą „Europos horizontas“ (toliau – programa „Euratomas“), paraiška ar projektu, įsigijimas ir (arba) atnaujinimas.“ Tačiau derinimui pateiktame programos „Europos Horizontas“ </w:t>
            </w:r>
            <w:proofErr w:type="spellStart"/>
            <w:r w:rsidRPr="00C82EAA">
              <w:rPr>
                <w:szCs w:val="24"/>
              </w:rPr>
              <w:t>aksceleravimas</w:t>
            </w:r>
            <w:proofErr w:type="spellEnd"/>
            <w:r w:rsidRPr="00C82EAA">
              <w:rPr>
                <w:szCs w:val="24"/>
              </w:rPr>
              <w:t xml:space="preserve">“ </w:t>
            </w:r>
            <w:proofErr w:type="spellStart"/>
            <w:r w:rsidRPr="00C82EAA">
              <w:rPr>
                <w:szCs w:val="24"/>
              </w:rPr>
              <w:t>poveiklės</w:t>
            </w:r>
            <w:proofErr w:type="spellEnd"/>
            <w:r w:rsidRPr="00C82EAA">
              <w:rPr>
                <w:szCs w:val="24"/>
              </w:rPr>
              <w:t xml:space="preserve"> aprašyme tarp tinkamų veiklų nėra įtraukti programos „Europos Horizontas“ vykdomi projektai, siaurinant tinkamų finansuoti veiklų ir pareiškėjų sąrašą, </w:t>
            </w:r>
            <w:proofErr w:type="spellStart"/>
            <w:r w:rsidRPr="00C82EAA">
              <w:rPr>
                <w:szCs w:val="24"/>
              </w:rPr>
              <w:t>t.y</w:t>
            </w:r>
            <w:proofErr w:type="spellEnd"/>
            <w:r w:rsidRPr="00C82EAA">
              <w:rPr>
                <w:szCs w:val="24"/>
              </w:rPr>
              <w:t xml:space="preserve">. keičiant kvietimo sąlygas yra mažinamas tinkamų pareiškėjų sąrašas. Universiteto vertinimu, šis siaurinimas neturi teisinio pagrindo ir suponuoja teisėtų lūkesčių apsaugos principo pažeidimą - programos „Europos Horizontas“ finansavimą gavę projektai yra baudžiami už finansavimo gavimą ir formuoja rizikingą praktiką teikti paraiškas programos „Europos Horizontas“, programai nesiekiant pačios programos </w:t>
            </w:r>
            <w:r w:rsidRPr="00C82EAA">
              <w:rPr>
                <w:szCs w:val="24"/>
              </w:rPr>
              <w:lastRenderedPageBreak/>
              <w:t>finansavimo, tačiau siekiant nacionalinio finansavimo. Siūlytina palikti Apraše Nr. 16 taikytas nuostatas ir paraiškas leisti teikti tiek finansuotų, tiek finansuotinų paraiškų rengėjams.</w:t>
            </w:r>
          </w:p>
        </w:tc>
        <w:tc>
          <w:tcPr>
            <w:tcW w:w="5704" w:type="dxa"/>
          </w:tcPr>
          <w:p w14:paraId="34C713E9" w14:textId="77777777" w:rsidR="00C20448" w:rsidRDefault="0136BBED" w:rsidP="002842BA">
            <w:pPr>
              <w:jc w:val="both"/>
            </w:pPr>
            <w:r w:rsidRPr="7E0C7FFE">
              <w:rPr>
                <w:b/>
                <w:bCs/>
              </w:rPr>
              <w:lastRenderedPageBreak/>
              <w:t>Atsižvelgta</w:t>
            </w:r>
            <w:r>
              <w:t>.</w:t>
            </w:r>
          </w:p>
          <w:p w14:paraId="035B55A6" w14:textId="42D6A30D" w:rsidR="008436F5" w:rsidRPr="00CA28DB" w:rsidRDefault="0136BBED" w:rsidP="7E0C7FFE">
            <w:pPr>
              <w:jc w:val="both"/>
              <w:rPr>
                <w:b/>
                <w:bCs/>
              </w:rPr>
            </w:pPr>
            <w:r>
              <w:t xml:space="preserve">Vertinant atitikimą prioritetiniams atrankos kriterijams bus vertinama ir pareiškėjo pateikta informacija apie </w:t>
            </w:r>
            <w:r w:rsidR="007E2813">
              <w:t xml:space="preserve">EK finansuotus </w:t>
            </w:r>
            <w:r>
              <w:t xml:space="preserve">programos „Europos horizontas“ </w:t>
            </w:r>
            <w:r w:rsidR="4D658804">
              <w:t>ir</w:t>
            </w:r>
            <w:r>
              <w:t xml:space="preserve"> program</w:t>
            </w:r>
            <w:r w:rsidR="3794E92E">
              <w:t>os</w:t>
            </w:r>
            <w:r>
              <w:t xml:space="preserve"> „Euratomas“ projektus.</w:t>
            </w:r>
            <w:r w:rsidR="00180D9F">
              <w:t xml:space="preserve"> </w:t>
            </w:r>
            <w:r w:rsidR="00EB6375" w:rsidRPr="00DC5DE8">
              <w:t xml:space="preserve">Atkreipiame dėmesį, kad, siekiant išvengti dvigubo finansavimo, nebus vertinamos tos programos „Europos horizontas“ ar programos „Euratomas“ paraiškos </w:t>
            </w:r>
            <w:r w:rsidR="00DC5DE8" w:rsidRPr="00DC5DE8">
              <w:t>ir projektai</w:t>
            </w:r>
            <w:r w:rsidR="00EB6375" w:rsidRPr="00DC5DE8">
              <w:t>, kuri</w:t>
            </w:r>
            <w:r w:rsidR="00DC5DE8" w:rsidRPr="00DC5DE8">
              <w:t>e</w:t>
            </w:r>
            <w:r w:rsidR="00EB6375" w:rsidRPr="00DC5DE8">
              <w:t xml:space="preserve"> buvo siejam</w:t>
            </w:r>
            <w:r w:rsidR="00DC5DE8" w:rsidRPr="00DC5DE8">
              <w:t>i</w:t>
            </w:r>
            <w:r w:rsidR="00EB6375" w:rsidRPr="00DC5DE8">
              <w:t xml:space="preserve"> su 2021–2024 metais vykusių Lietuvos mokslo tarybos kvietimų mokslo infrastruktūrai atnaujinti paraiškomis ir kurioms buvo skirtas Lietuvos mokslo tarybos finansavimas, bei projektai pagal programos ,,Europos horizontas“ kvietimus, kurie 2024 m. finansuoti iš Lietuvos perkeltų Europos regioninio plėtros fondo lėšų.</w:t>
            </w:r>
          </w:p>
        </w:tc>
      </w:tr>
      <w:tr w:rsidR="008436F5" w:rsidRPr="006C4311" w14:paraId="3CF82C9A" w14:textId="77777777" w:rsidTr="5FB0C4C1">
        <w:tc>
          <w:tcPr>
            <w:tcW w:w="567" w:type="dxa"/>
          </w:tcPr>
          <w:p w14:paraId="73C9CFE0" w14:textId="59076EE8" w:rsidR="008436F5" w:rsidRDefault="00F1037F" w:rsidP="002842BA">
            <w:pPr>
              <w:jc w:val="both"/>
              <w:rPr>
                <w:bCs/>
                <w:szCs w:val="24"/>
                <w:lang w:val="en-US"/>
              </w:rPr>
            </w:pPr>
            <w:r>
              <w:rPr>
                <w:bCs/>
                <w:szCs w:val="24"/>
                <w:lang w:val="en-US"/>
              </w:rPr>
              <w:t>9</w:t>
            </w:r>
            <w:r w:rsidR="008436F5">
              <w:rPr>
                <w:bCs/>
                <w:szCs w:val="24"/>
                <w:lang w:val="en-US"/>
              </w:rPr>
              <w:t>.</w:t>
            </w:r>
          </w:p>
        </w:tc>
        <w:tc>
          <w:tcPr>
            <w:tcW w:w="1980" w:type="dxa"/>
            <w:vMerge/>
          </w:tcPr>
          <w:p w14:paraId="2038CA93" w14:textId="77777777" w:rsidR="008436F5" w:rsidRPr="006C4311" w:rsidRDefault="008436F5" w:rsidP="002842BA">
            <w:pPr>
              <w:jc w:val="both"/>
              <w:rPr>
                <w:bCs/>
                <w:szCs w:val="24"/>
              </w:rPr>
            </w:pPr>
          </w:p>
        </w:tc>
        <w:tc>
          <w:tcPr>
            <w:tcW w:w="6237" w:type="dxa"/>
          </w:tcPr>
          <w:p w14:paraId="3DC0292B" w14:textId="641B264B" w:rsidR="008436F5" w:rsidRPr="00A35DDC" w:rsidRDefault="00926FED" w:rsidP="435ED7A0">
            <w:pPr>
              <w:jc w:val="both"/>
              <w:rPr>
                <w:highlight w:val="yellow"/>
              </w:rPr>
            </w:pPr>
            <w:r>
              <w:t>Pažangos priemonės veiklos (</w:t>
            </w:r>
            <w:proofErr w:type="spellStart"/>
            <w:r>
              <w:t>poveiklės</w:t>
            </w:r>
            <w:proofErr w:type="spellEnd"/>
            <w:r>
              <w:t xml:space="preserve">) pavadinimo aprašyme nurodoma, kad „Susietojo projekto paraiška vertinama pagal </w:t>
            </w:r>
            <w:r w:rsidRPr="004D4730">
              <w:t>2023-2025</w:t>
            </w:r>
            <w:r>
              <w:t xml:space="preserve"> metų darbo programų kvietimų rezultatus: &lt;...&gt;“. Universitetas atkreipia dėmesį, kad projektų atrankos kriterijų derinimo metu (2025 m. gegužės 7-9 dienomis) </w:t>
            </w:r>
            <w:r w:rsidRPr="004D4730">
              <w:t>2025 metų programos „Europos Horizontas“ darbo programos oficialiai nėra patvirtintos, kvietimai teikti paraiškas pagal 2025 m. darbo programas nėra paskelbti.</w:t>
            </w:r>
            <w:r>
              <w:t xml:space="preserve"> Atsižvelgiant į programos „Europos Horizontas“ paraiškų teikimo bei paraiškų vertinimo trukmę, 2025 m. darbo programos negali būti traukiamos į tinkamų finansuoti veiklų sąrašą, nes tinkamumo finansuoti sąlyga yra neįgyvendinama. Atkreiptinas dėmesys dar ir į tai, kad ne visos 2024 m. programos „Europos Horizontas“ kvietimams teiktos paraiškos yra įvertintos, todėl dalis pareiškėjų, kurie paraiškų vertinimų dar nėra sulaukę, būtų eliminuojami. </w:t>
            </w:r>
            <w:r w:rsidRPr="00477C03">
              <w:t>Siūlytina palikti Apraše Nr. 16 taikytas nuostatas ir paraiškas leisti teikti visiems tinkamiems pareiškėjams nepriklausomai nuo kvietimo ar darbo programos paskelbimo metų.</w:t>
            </w:r>
          </w:p>
        </w:tc>
        <w:tc>
          <w:tcPr>
            <w:tcW w:w="5704" w:type="dxa"/>
          </w:tcPr>
          <w:p w14:paraId="3334C0D1" w14:textId="7011446A" w:rsidR="003D63CE" w:rsidRDefault="008A2B81" w:rsidP="002842BA">
            <w:pPr>
              <w:jc w:val="both"/>
              <w:rPr>
                <w:b/>
                <w:bCs/>
              </w:rPr>
            </w:pPr>
            <w:r>
              <w:rPr>
                <w:b/>
                <w:bCs/>
              </w:rPr>
              <w:t>Neatsižvelgta</w:t>
            </w:r>
            <w:r w:rsidR="52702B1F" w:rsidRPr="1A67779C">
              <w:rPr>
                <w:b/>
                <w:bCs/>
              </w:rPr>
              <w:t>.</w:t>
            </w:r>
            <w:r w:rsidR="52702B1F" w:rsidRPr="46E458B4">
              <w:rPr>
                <w:b/>
                <w:bCs/>
              </w:rPr>
              <w:t xml:space="preserve"> </w:t>
            </w:r>
          </w:p>
          <w:p w14:paraId="79526B30" w14:textId="294BE3B7" w:rsidR="00EE6650" w:rsidRDefault="78C7ED00" w:rsidP="002842BA">
            <w:pPr>
              <w:jc w:val="both"/>
            </w:pPr>
            <w:r>
              <w:t>Ministerija laikosi nuomonės</w:t>
            </w:r>
            <w:r w:rsidR="00E13B48">
              <w:t>, kad susiet</w:t>
            </w:r>
            <w:r w:rsidR="00AB43B8">
              <w:t xml:space="preserve">ųjų projektų </w:t>
            </w:r>
            <w:r w:rsidR="000F4278">
              <w:t xml:space="preserve">paraiškos būtų vertinamos </w:t>
            </w:r>
            <w:r w:rsidR="009B2A1A">
              <w:t xml:space="preserve">pagal </w:t>
            </w:r>
            <w:r w:rsidR="006B5C30">
              <w:t>2023</w:t>
            </w:r>
            <w:r w:rsidR="749730C6" w:rsidRPr="5FB0C4C1">
              <w:rPr>
                <w:lang w:eastAsia="en-US"/>
              </w:rPr>
              <w:t>–</w:t>
            </w:r>
            <w:r w:rsidR="006B5C30">
              <w:t>202</w:t>
            </w:r>
            <w:r w:rsidR="00F04A6F" w:rsidRPr="00053FAF">
              <w:t>5</w:t>
            </w:r>
            <w:r w:rsidR="006B5C30">
              <w:t xml:space="preserve"> metų darbo programų </w:t>
            </w:r>
            <w:r w:rsidR="00A37A14">
              <w:t>kvietimų rezultatus</w:t>
            </w:r>
            <w:r w:rsidR="0051741B">
              <w:t>, siek</w:t>
            </w:r>
            <w:r w:rsidR="00AD3F3B">
              <w:t>iant</w:t>
            </w:r>
            <w:r w:rsidR="0051741B">
              <w:t xml:space="preserve"> </w:t>
            </w:r>
            <w:r w:rsidR="0007360A">
              <w:t>skirti prioritetą naujausi</w:t>
            </w:r>
            <w:r w:rsidR="00DE3180">
              <w:t>ų</w:t>
            </w:r>
            <w:r w:rsidR="00DC7C60">
              <w:t xml:space="preserve"> </w:t>
            </w:r>
            <w:r w:rsidR="009B1E4F">
              <w:t xml:space="preserve">programos ,,Europos horizontas“ ir </w:t>
            </w:r>
            <w:r w:rsidR="00BD41F8">
              <w:t xml:space="preserve">programos ,,Euratomas“ </w:t>
            </w:r>
            <w:r w:rsidR="00DE3180">
              <w:t xml:space="preserve">kvietimų </w:t>
            </w:r>
            <w:r w:rsidR="00BD41F8">
              <w:t>paraiškoms</w:t>
            </w:r>
            <w:r w:rsidR="00EE6650">
              <w:t>.</w:t>
            </w:r>
          </w:p>
          <w:p w14:paraId="58E96698" w14:textId="3F3A10AD" w:rsidR="002C1890" w:rsidRDefault="00C62772" w:rsidP="002842BA">
            <w:pPr>
              <w:jc w:val="both"/>
            </w:pPr>
            <w:r>
              <w:t xml:space="preserve">Atkreipiame dėmesį, kad </w:t>
            </w:r>
            <w:r w:rsidR="00B26777">
              <w:t xml:space="preserve">mokslo ir studijų institucijų </w:t>
            </w:r>
            <w:r w:rsidR="00DB0165">
              <w:t>paraiškos, teiktos</w:t>
            </w:r>
            <w:r w:rsidR="00A9135F">
              <w:t xml:space="preserve"> </w:t>
            </w:r>
            <w:r w:rsidR="00AC3BFF">
              <w:t>ir negavusios fi</w:t>
            </w:r>
            <w:r w:rsidR="00575DD5">
              <w:t>n</w:t>
            </w:r>
            <w:r w:rsidR="00AC3BFF">
              <w:t xml:space="preserve">ansavimo </w:t>
            </w:r>
            <w:r w:rsidR="00A9135F">
              <w:t xml:space="preserve">pagal </w:t>
            </w:r>
            <w:r w:rsidR="00A9135F" w:rsidRPr="00A9135F">
              <w:t>202</w:t>
            </w:r>
            <w:r w:rsidR="00A9135F" w:rsidRPr="00053FAF">
              <w:t>1</w:t>
            </w:r>
            <w:r w:rsidR="00A9135F" w:rsidRPr="00A9135F">
              <w:t>–202</w:t>
            </w:r>
            <w:r w:rsidR="00A9135F">
              <w:t>2</w:t>
            </w:r>
            <w:r w:rsidR="00A9135F" w:rsidRPr="00A9135F">
              <w:t xml:space="preserve"> metų </w:t>
            </w:r>
            <w:r w:rsidR="00575DD5" w:rsidRPr="00575DD5">
              <w:t xml:space="preserve">programos „Europos horizontas“ ar programos „Euratomas“ </w:t>
            </w:r>
            <w:r w:rsidR="00A9135F" w:rsidRPr="00A9135F">
              <w:t>darbo programų kvietim</w:t>
            </w:r>
            <w:r w:rsidR="00AC3BFF">
              <w:t>us</w:t>
            </w:r>
            <w:r w:rsidR="001F0D94">
              <w:t xml:space="preserve">, galėjo būti pakoreguotos ir </w:t>
            </w:r>
            <w:r w:rsidR="00C44DDD">
              <w:t xml:space="preserve">pateiktos pagal vėlesnius kvietimus. Be to, pagal </w:t>
            </w:r>
            <w:r w:rsidR="00C44DDD" w:rsidRPr="00C44DDD">
              <w:t>2021–2022 metų</w:t>
            </w:r>
            <w:r w:rsidR="00C44DDD">
              <w:t xml:space="preserve"> </w:t>
            </w:r>
            <w:r w:rsidR="009175A0">
              <w:t xml:space="preserve">darbo programų </w:t>
            </w:r>
            <w:r w:rsidR="00C44DDD">
              <w:t xml:space="preserve">kvietimus teiktos </w:t>
            </w:r>
            <w:r w:rsidR="00E74CBE">
              <w:t xml:space="preserve">paraiškos ir finansuoti projektai </w:t>
            </w:r>
            <w:r w:rsidR="00181958">
              <w:t xml:space="preserve">jau galėjo būti </w:t>
            </w:r>
            <w:r w:rsidR="009B6C9A">
              <w:t xml:space="preserve">nurodomi </w:t>
            </w:r>
            <w:r w:rsidR="00181958">
              <w:t>mokslo ir studijų institucijų paraiško</w:t>
            </w:r>
            <w:r w:rsidR="002B40F8">
              <w:t>se</w:t>
            </w:r>
            <w:r w:rsidR="00181958">
              <w:t>, teik</w:t>
            </w:r>
            <w:r w:rsidR="002B40F8">
              <w:t>tose</w:t>
            </w:r>
            <w:r w:rsidR="00181958">
              <w:t xml:space="preserve"> pagal </w:t>
            </w:r>
            <w:r w:rsidR="00181958" w:rsidRPr="00181958">
              <w:t>2021</w:t>
            </w:r>
            <w:r w:rsidR="002B40F8" w:rsidRPr="002B40F8">
              <w:t>–</w:t>
            </w:r>
            <w:r w:rsidR="00181958" w:rsidRPr="00181958">
              <w:t xml:space="preserve">2024 metais vykusių </w:t>
            </w:r>
            <w:r w:rsidR="004F32C5">
              <w:t xml:space="preserve">Lietuvos mokslo tarybos </w:t>
            </w:r>
            <w:r w:rsidR="00181958" w:rsidRPr="00181958">
              <w:t>kvietim</w:t>
            </w:r>
            <w:r w:rsidR="00633261">
              <w:t xml:space="preserve">us </w:t>
            </w:r>
            <w:r w:rsidR="008645FC" w:rsidRPr="008645FC">
              <w:t>mokslo infrastruktūrai atnaujinti</w:t>
            </w:r>
            <w:r w:rsidR="00633261">
              <w:t>. Min</w:t>
            </w:r>
            <w:r w:rsidR="00955C05">
              <w:t>isterija, įvertindama</w:t>
            </w:r>
            <w:r w:rsidR="00FB7144">
              <w:t xml:space="preserve"> ribotas finansavimo lėšas, mano, kad </w:t>
            </w:r>
            <w:r w:rsidR="00352933">
              <w:t xml:space="preserve">vertinimo laikotarpis turėtų būti bent kiek apribotas. Iš kitos pusės, </w:t>
            </w:r>
            <w:r w:rsidR="002170A5">
              <w:t xml:space="preserve">pagal </w:t>
            </w:r>
            <w:r w:rsidR="002170A5" w:rsidRPr="00053FAF">
              <w:t>2025 met</w:t>
            </w:r>
            <w:r w:rsidR="002170A5">
              <w:t>ų darbo programas fi</w:t>
            </w:r>
            <w:r w:rsidR="002F2614">
              <w:t>nansuotinos paraiškos į vertinimo apimt</w:t>
            </w:r>
            <w:r w:rsidR="000A275B">
              <w:t>į</w:t>
            </w:r>
            <w:r w:rsidR="002F2614">
              <w:t xml:space="preserve"> įtraukiamos</w:t>
            </w:r>
            <w:r w:rsidR="006920F7">
              <w:t xml:space="preserve"> ne siekiant kaip nors apriboti mokslo ir studijų institucij</w:t>
            </w:r>
            <w:r w:rsidR="0048783C">
              <w:t xml:space="preserve">as, o suteikti </w:t>
            </w:r>
            <w:r w:rsidR="002E0A0F">
              <w:t xml:space="preserve">joms galimybę pretenduoti į </w:t>
            </w:r>
            <w:r w:rsidR="00101B54">
              <w:t>p</w:t>
            </w:r>
            <w:r w:rsidR="00CC52E1">
              <w:t>apildomus vertinimo</w:t>
            </w:r>
            <w:r w:rsidR="00101B54">
              <w:t xml:space="preserve"> balus</w:t>
            </w:r>
            <w:r w:rsidR="002E0A0F">
              <w:t xml:space="preserve"> ir tuo atveju, jei </w:t>
            </w:r>
            <w:r w:rsidR="00684074">
              <w:t xml:space="preserve">iki </w:t>
            </w:r>
            <w:r w:rsidR="000E6E14">
              <w:t>kvietimo</w:t>
            </w:r>
            <w:r w:rsidR="00547B7B">
              <w:t xml:space="preserve"> te</w:t>
            </w:r>
            <w:r w:rsidR="00586EFC">
              <w:t>i</w:t>
            </w:r>
            <w:r w:rsidR="00547B7B">
              <w:t xml:space="preserve">kti projektų įgyvendinimo planus </w:t>
            </w:r>
            <w:r w:rsidR="00586EFC">
              <w:t xml:space="preserve">(toliau – PĮP) pabaigos </w:t>
            </w:r>
            <w:r w:rsidR="00F3046F">
              <w:t xml:space="preserve">turėtų informaciją apie naujausių </w:t>
            </w:r>
            <w:r w:rsidR="005B2B86" w:rsidRPr="005B2B86">
              <w:t>programos „Europos horizontas“ ar programos „Euratomas“</w:t>
            </w:r>
            <w:r w:rsidR="005B2B86">
              <w:t xml:space="preserve"> paraiškų</w:t>
            </w:r>
            <w:r w:rsidR="005B1CE9">
              <w:t xml:space="preserve"> vertinimo rezultatus.</w:t>
            </w:r>
          </w:p>
          <w:p w14:paraId="0FF82034" w14:textId="0A556A5B" w:rsidR="008436F5" w:rsidRPr="002301E8" w:rsidRDefault="008436F5" w:rsidP="00FF32C5">
            <w:pPr>
              <w:jc w:val="both"/>
            </w:pPr>
          </w:p>
        </w:tc>
      </w:tr>
      <w:tr w:rsidR="008436F5" w:rsidRPr="006C4311" w14:paraId="64F8BAE6" w14:textId="77777777" w:rsidTr="5FB0C4C1">
        <w:tc>
          <w:tcPr>
            <w:tcW w:w="567" w:type="dxa"/>
          </w:tcPr>
          <w:p w14:paraId="4326C240" w14:textId="5D579343" w:rsidR="008436F5" w:rsidRDefault="008436F5" w:rsidP="002842BA">
            <w:pPr>
              <w:jc w:val="both"/>
              <w:rPr>
                <w:bCs/>
                <w:szCs w:val="24"/>
                <w:lang w:val="en-US"/>
              </w:rPr>
            </w:pPr>
            <w:r>
              <w:rPr>
                <w:bCs/>
                <w:szCs w:val="24"/>
                <w:lang w:val="en-US"/>
              </w:rPr>
              <w:t>1</w:t>
            </w:r>
            <w:r w:rsidR="00995742">
              <w:rPr>
                <w:bCs/>
                <w:szCs w:val="24"/>
                <w:lang w:val="en-US"/>
              </w:rPr>
              <w:t>0</w:t>
            </w:r>
            <w:r>
              <w:rPr>
                <w:bCs/>
                <w:szCs w:val="24"/>
                <w:lang w:val="en-US"/>
              </w:rPr>
              <w:t>.</w:t>
            </w:r>
          </w:p>
        </w:tc>
        <w:tc>
          <w:tcPr>
            <w:tcW w:w="1980" w:type="dxa"/>
            <w:vMerge/>
          </w:tcPr>
          <w:p w14:paraId="40F6FCC6" w14:textId="77777777" w:rsidR="008436F5" w:rsidRPr="006C4311" w:rsidRDefault="008436F5" w:rsidP="002842BA">
            <w:pPr>
              <w:jc w:val="both"/>
              <w:rPr>
                <w:bCs/>
                <w:szCs w:val="24"/>
              </w:rPr>
            </w:pPr>
          </w:p>
        </w:tc>
        <w:tc>
          <w:tcPr>
            <w:tcW w:w="6237" w:type="dxa"/>
          </w:tcPr>
          <w:p w14:paraId="5E4C0481" w14:textId="4E80C248" w:rsidR="008436F5" w:rsidRPr="00A35DDC" w:rsidRDefault="00926FED" w:rsidP="005837FF">
            <w:pPr>
              <w:jc w:val="both"/>
            </w:pPr>
            <w:r>
              <w:t>Pažangos priemonės veiklos (</w:t>
            </w:r>
            <w:proofErr w:type="spellStart"/>
            <w:r>
              <w:t>poveiklės</w:t>
            </w:r>
            <w:proofErr w:type="spellEnd"/>
            <w:r>
              <w:t>) pavadinimo aprašyme nurodoma, kad tinkamos paraiškos yra kai „mokslo ir studijų institucija yra susietojo projekto paraiškos konsorciumo koordinatorius arba konsorciumo partneris (</w:t>
            </w:r>
            <w:r w:rsidRPr="00C565B7">
              <w:t xml:space="preserve">išskyrus asocijuotą arba </w:t>
            </w:r>
            <w:proofErr w:type="spellStart"/>
            <w:r w:rsidRPr="00C565B7">
              <w:t>afilijuotą</w:t>
            </w:r>
            <w:proofErr w:type="spellEnd"/>
            <w:r w:rsidRPr="00C565B7">
              <w:t xml:space="preserve"> partnerį</w:t>
            </w:r>
            <w:r>
              <w:t>)“. Atkreiptinas dėmesys, kad ankstesnėje Aprašo Nr. 16 redakcijoje šis apribojimas taip pat nebuvo taikomas.</w:t>
            </w:r>
          </w:p>
        </w:tc>
        <w:tc>
          <w:tcPr>
            <w:tcW w:w="5704" w:type="dxa"/>
          </w:tcPr>
          <w:p w14:paraId="6AAEF864" w14:textId="5278FE8A" w:rsidR="0030239D" w:rsidRPr="002E6733" w:rsidRDefault="0030239D" w:rsidP="002842BA">
            <w:pPr>
              <w:jc w:val="both"/>
              <w:rPr>
                <w:b/>
                <w:szCs w:val="24"/>
              </w:rPr>
            </w:pPr>
            <w:r w:rsidRPr="002E6733">
              <w:rPr>
                <w:b/>
                <w:szCs w:val="24"/>
              </w:rPr>
              <w:t>Teikiamas paaiškinimas.</w:t>
            </w:r>
          </w:p>
          <w:p w14:paraId="29A8D8A5" w14:textId="76B348F4" w:rsidR="00710D1E" w:rsidRDefault="00A06026" w:rsidP="002842BA">
            <w:pPr>
              <w:jc w:val="both"/>
              <w:rPr>
                <w:bCs/>
                <w:szCs w:val="24"/>
              </w:rPr>
            </w:pPr>
            <w:r>
              <w:rPr>
                <w:bCs/>
                <w:szCs w:val="24"/>
              </w:rPr>
              <w:t xml:space="preserve">Ministerijos planuojama finansuoti veikla siekiama paskatinti Lietuvos mokslo ir studijų institucijas </w:t>
            </w:r>
            <w:r w:rsidR="00C565B7">
              <w:rPr>
                <w:bCs/>
                <w:szCs w:val="24"/>
              </w:rPr>
              <w:t xml:space="preserve">teikti </w:t>
            </w:r>
            <w:r w:rsidR="00C565B7" w:rsidRPr="00C565B7">
              <w:rPr>
                <w:bCs/>
                <w:szCs w:val="24"/>
              </w:rPr>
              <w:t>programos „Europos horizontas“ ar programos „Euratomas“ paraišk</w:t>
            </w:r>
            <w:r w:rsidR="000F5E23">
              <w:rPr>
                <w:bCs/>
                <w:szCs w:val="24"/>
              </w:rPr>
              <w:t>as</w:t>
            </w:r>
            <w:r w:rsidR="00A80C86">
              <w:rPr>
                <w:bCs/>
                <w:szCs w:val="24"/>
              </w:rPr>
              <w:t xml:space="preserve"> su kuo </w:t>
            </w:r>
            <w:r w:rsidR="00CA2BCF">
              <w:rPr>
                <w:bCs/>
                <w:szCs w:val="24"/>
              </w:rPr>
              <w:t>reikšmingesniu</w:t>
            </w:r>
            <w:r w:rsidR="00A80C86">
              <w:rPr>
                <w:bCs/>
                <w:szCs w:val="24"/>
              </w:rPr>
              <w:t xml:space="preserve"> </w:t>
            </w:r>
            <w:r w:rsidR="00CA2BCF">
              <w:rPr>
                <w:bCs/>
                <w:szCs w:val="24"/>
              </w:rPr>
              <w:t>Lietuvos mokslo ir studijų institucijų vaidmeniu</w:t>
            </w:r>
            <w:r w:rsidR="00F750DA">
              <w:rPr>
                <w:bCs/>
                <w:szCs w:val="24"/>
              </w:rPr>
              <w:t xml:space="preserve">. Atsižvelgiant į ribotas finansavimo galimybes, </w:t>
            </w:r>
            <w:r w:rsidR="001B4136">
              <w:rPr>
                <w:bCs/>
                <w:szCs w:val="24"/>
              </w:rPr>
              <w:t xml:space="preserve">siekiama labiau paskatinti tas institucijas, kurios siekia dalyvauti ar dalyvauja projektuose kaip </w:t>
            </w:r>
            <w:r w:rsidR="00E321CF">
              <w:rPr>
                <w:bCs/>
                <w:szCs w:val="24"/>
              </w:rPr>
              <w:t xml:space="preserve">tikrieji partneriai ar net koordinatoriai. </w:t>
            </w:r>
          </w:p>
          <w:p w14:paraId="57C66CFD" w14:textId="1F5DD011" w:rsidR="00300640" w:rsidRPr="00B02E4E" w:rsidRDefault="0013550C" w:rsidP="002842BA">
            <w:pPr>
              <w:jc w:val="both"/>
              <w:rPr>
                <w:bCs/>
                <w:szCs w:val="24"/>
              </w:rPr>
            </w:pPr>
            <w:r>
              <w:rPr>
                <w:bCs/>
                <w:szCs w:val="24"/>
              </w:rPr>
              <w:t xml:space="preserve"> Nurodytas partnerystės tipas (</w:t>
            </w:r>
            <w:proofErr w:type="spellStart"/>
            <w:r>
              <w:rPr>
                <w:bCs/>
                <w:szCs w:val="24"/>
              </w:rPr>
              <w:t>afilijuotas</w:t>
            </w:r>
            <w:proofErr w:type="spellEnd"/>
            <w:r>
              <w:rPr>
                <w:bCs/>
                <w:szCs w:val="24"/>
              </w:rPr>
              <w:t xml:space="preserve"> </w:t>
            </w:r>
            <w:r w:rsidR="00C3212C">
              <w:rPr>
                <w:bCs/>
                <w:szCs w:val="24"/>
              </w:rPr>
              <w:t xml:space="preserve">ar asocijuotas partneris) </w:t>
            </w:r>
            <w:r w:rsidR="00926988">
              <w:rPr>
                <w:bCs/>
                <w:szCs w:val="24"/>
              </w:rPr>
              <w:t xml:space="preserve">neatspindėtų veiklos finansavimo tikslo. </w:t>
            </w:r>
            <w:proofErr w:type="spellStart"/>
            <w:r w:rsidR="003B0791" w:rsidRPr="00C565B7">
              <w:rPr>
                <w:bCs/>
                <w:szCs w:val="24"/>
              </w:rPr>
              <w:t>Afilijuotas</w:t>
            </w:r>
            <w:proofErr w:type="spellEnd"/>
            <w:r w:rsidR="003B0791" w:rsidRPr="00C565B7">
              <w:rPr>
                <w:bCs/>
                <w:szCs w:val="24"/>
              </w:rPr>
              <w:t xml:space="preserve"> parneris</w:t>
            </w:r>
            <w:r w:rsidR="00926988">
              <w:rPr>
                <w:bCs/>
                <w:szCs w:val="24"/>
              </w:rPr>
              <w:t xml:space="preserve"> </w:t>
            </w:r>
            <w:r w:rsidR="00D009EA" w:rsidRPr="00D009EA">
              <w:rPr>
                <w:bCs/>
                <w:szCs w:val="24"/>
              </w:rPr>
              <w:t>–</w:t>
            </w:r>
            <w:r w:rsidR="003B0791" w:rsidRPr="00C565B7">
              <w:rPr>
                <w:bCs/>
                <w:szCs w:val="24"/>
              </w:rPr>
              <w:t xml:space="preserve"> tai su paramos gavėju (paprastai teisiškai arba kapitalu) susiję subjektas, kuris įgyvendina dalį projekto veiksmų ir kuriems leidžiama išlaidas tiesiogiai priskirti dotacijai, tačiau </w:t>
            </w:r>
            <w:r w:rsidR="00353BE6" w:rsidRPr="00C565B7">
              <w:rPr>
                <w:bCs/>
                <w:szCs w:val="24"/>
              </w:rPr>
              <w:t>j</w:t>
            </w:r>
            <w:r w:rsidR="003B0791" w:rsidRPr="00C565B7">
              <w:rPr>
                <w:bCs/>
                <w:szCs w:val="24"/>
              </w:rPr>
              <w:t>is netampa dotacijos susitarimo šalimi</w:t>
            </w:r>
            <w:r w:rsidR="00353BE6" w:rsidRPr="00C565B7">
              <w:rPr>
                <w:bCs/>
                <w:szCs w:val="24"/>
              </w:rPr>
              <w:t>, t.</w:t>
            </w:r>
            <w:r w:rsidR="00D009EA">
              <w:rPr>
                <w:bCs/>
                <w:szCs w:val="24"/>
              </w:rPr>
              <w:t xml:space="preserve"> </w:t>
            </w:r>
            <w:r w:rsidR="00353BE6" w:rsidRPr="00C565B7">
              <w:rPr>
                <w:bCs/>
                <w:szCs w:val="24"/>
              </w:rPr>
              <w:t xml:space="preserve">y. jos nepasirašo, o </w:t>
            </w:r>
            <w:r w:rsidR="00953C7B" w:rsidRPr="00C565B7">
              <w:rPr>
                <w:bCs/>
                <w:szCs w:val="24"/>
              </w:rPr>
              <w:t xml:space="preserve">tikrasis projekto partneris </w:t>
            </w:r>
            <w:r w:rsidR="00F903C4" w:rsidRPr="00C565B7">
              <w:rPr>
                <w:bCs/>
                <w:szCs w:val="24"/>
              </w:rPr>
              <w:t>yra atsakingas</w:t>
            </w:r>
            <w:r w:rsidR="0041503C" w:rsidRPr="00C565B7">
              <w:rPr>
                <w:bCs/>
                <w:szCs w:val="24"/>
              </w:rPr>
              <w:t xml:space="preserve"> už su j</w:t>
            </w:r>
            <w:r w:rsidR="00B207C3" w:rsidRPr="00C565B7">
              <w:rPr>
                <w:bCs/>
                <w:szCs w:val="24"/>
              </w:rPr>
              <w:t xml:space="preserve">uo susijusių </w:t>
            </w:r>
            <w:r w:rsidR="000B05EC" w:rsidRPr="00C565B7">
              <w:rPr>
                <w:bCs/>
                <w:szCs w:val="24"/>
              </w:rPr>
              <w:t xml:space="preserve">subjektų </w:t>
            </w:r>
            <w:r w:rsidR="00B207C3" w:rsidRPr="00C565B7">
              <w:rPr>
                <w:bCs/>
                <w:szCs w:val="24"/>
              </w:rPr>
              <w:t>(</w:t>
            </w:r>
            <w:r w:rsidR="000B05EC" w:rsidRPr="00C565B7">
              <w:rPr>
                <w:bCs/>
                <w:szCs w:val="24"/>
              </w:rPr>
              <w:t>į</w:t>
            </w:r>
            <w:r w:rsidR="00B207C3" w:rsidRPr="00C565B7">
              <w:rPr>
                <w:bCs/>
                <w:szCs w:val="24"/>
              </w:rPr>
              <w:t xml:space="preserve">skaitant ir </w:t>
            </w:r>
            <w:proofErr w:type="spellStart"/>
            <w:r w:rsidR="00B207C3" w:rsidRPr="00C565B7">
              <w:rPr>
                <w:bCs/>
                <w:szCs w:val="24"/>
              </w:rPr>
              <w:t>afilijuotus</w:t>
            </w:r>
            <w:proofErr w:type="spellEnd"/>
            <w:r w:rsidR="00B207C3" w:rsidRPr="00C565B7">
              <w:rPr>
                <w:bCs/>
                <w:szCs w:val="24"/>
              </w:rPr>
              <w:t xml:space="preserve"> partnerius)</w:t>
            </w:r>
            <w:r w:rsidR="007D0525" w:rsidRPr="00C565B7">
              <w:rPr>
                <w:bCs/>
                <w:szCs w:val="24"/>
              </w:rPr>
              <w:t xml:space="preserve"> atliktą darbą ir </w:t>
            </w:r>
            <w:r w:rsidR="00331A7A" w:rsidRPr="00C565B7">
              <w:rPr>
                <w:bCs/>
                <w:szCs w:val="24"/>
              </w:rPr>
              <w:t>už nepagrįstai gautų lėšų</w:t>
            </w:r>
            <w:r w:rsidR="002F5AE7" w:rsidRPr="00C565B7">
              <w:rPr>
                <w:bCs/>
                <w:szCs w:val="24"/>
              </w:rPr>
              <w:t xml:space="preserve"> (jei tokios nustatomos)</w:t>
            </w:r>
            <w:r w:rsidR="00331A7A" w:rsidRPr="00C565B7">
              <w:rPr>
                <w:bCs/>
                <w:szCs w:val="24"/>
              </w:rPr>
              <w:t xml:space="preserve"> susigrąžinimą iš jo susijusių subjektų.</w:t>
            </w:r>
            <w:r w:rsidR="002F5AE7" w:rsidRPr="00C565B7">
              <w:rPr>
                <w:bCs/>
                <w:szCs w:val="24"/>
              </w:rPr>
              <w:t xml:space="preserve"> Asocijuotieji partneriai </w:t>
            </w:r>
            <w:r w:rsidR="00D009EA" w:rsidRPr="00D009EA">
              <w:rPr>
                <w:bCs/>
                <w:szCs w:val="24"/>
              </w:rPr>
              <w:t>–</w:t>
            </w:r>
            <w:r w:rsidR="002F5AE7" w:rsidRPr="00C565B7">
              <w:rPr>
                <w:bCs/>
                <w:szCs w:val="24"/>
              </w:rPr>
              <w:t xml:space="preserve"> tai subjektai, kurie įgyvendina veiksmų užduotis, tačiau negauna finansavimo</w:t>
            </w:r>
            <w:r w:rsidR="00C37651" w:rsidRPr="00C565B7">
              <w:rPr>
                <w:bCs/>
                <w:szCs w:val="24"/>
              </w:rPr>
              <w:t xml:space="preserve"> iš E</w:t>
            </w:r>
            <w:r w:rsidR="00643B25">
              <w:rPr>
                <w:bCs/>
                <w:szCs w:val="24"/>
              </w:rPr>
              <w:t>K</w:t>
            </w:r>
            <w:r w:rsidR="001E5399" w:rsidRPr="00C565B7">
              <w:rPr>
                <w:bCs/>
                <w:szCs w:val="24"/>
              </w:rPr>
              <w:t xml:space="preserve">, </w:t>
            </w:r>
            <w:r w:rsidR="002F5AE7" w:rsidRPr="00C565B7">
              <w:rPr>
                <w:bCs/>
                <w:szCs w:val="24"/>
              </w:rPr>
              <w:t>netampa dotacijos susitarimo šalimi</w:t>
            </w:r>
            <w:r w:rsidR="001E5399" w:rsidRPr="00C565B7">
              <w:rPr>
                <w:bCs/>
                <w:szCs w:val="24"/>
              </w:rPr>
              <w:t>, o projekte dalyvauja savo lėšomis</w:t>
            </w:r>
            <w:r w:rsidR="000D1F79" w:rsidRPr="00C565B7">
              <w:rPr>
                <w:bCs/>
                <w:szCs w:val="24"/>
              </w:rPr>
              <w:t xml:space="preserve">. </w:t>
            </w:r>
            <w:r w:rsidR="00467E88">
              <w:rPr>
                <w:bCs/>
                <w:szCs w:val="24"/>
              </w:rPr>
              <w:t xml:space="preserve">Kadangi </w:t>
            </w:r>
            <w:r w:rsidR="00024C2D">
              <w:rPr>
                <w:bCs/>
                <w:szCs w:val="24"/>
              </w:rPr>
              <w:t>asocijuot</w:t>
            </w:r>
            <w:r w:rsidR="00D028D4">
              <w:rPr>
                <w:bCs/>
                <w:szCs w:val="24"/>
              </w:rPr>
              <w:t>i</w:t>
            </w:r>
            <w:r w:rsidR="00024C2D">
              <w:rPr>
                <w:bCs/>
                <w:szCs w:val="24"/>
              </w:rPr>
              <w:t xml:space="preserve"> ir </w:t>
            </w:r>
            <w:proofErr w:type="spellStart"/>
            <w:r w:rsidR="00024C2D">
              <w:rPr>
                <w:bCs/>
                <w:szCs w:val="24"/>
              </w:rPr>
              <w:t>afilijuot</w:t>
            </w:r>
            <w:r w:rsidR="00D028D4">
              <w:rPr>
                <w:bCs/>
                <w:szCs w:val="24"/>
              </w:rPr>
              <w:t>i</w:t>
            </w:r>
            <w:proofErr w:type="spellEnd"/>
            <w:r w:rsidR="00024C2D">
              <w:rPr>
                <w:bCs/>
                <w:szCs w:val="24"/>
              </w:rPr>
              <w:t xml:space="preserve"> partneri</w:t>
            </w:r>
            <w:r w:rsidR="00D028D4">
              <w:rPr>
                <w:bCs/>
                <w:szCs w:val="24"/>
              </w:rPr>
              <w:t xml:space="preserve">ai nėra tikrieji </w:t>
            </w:r>
            <w:r w:rsidR="00420BF1">
              <w:rPr>
                <w:bCs/>
                <w:szCs w:val="24"/>
              </w:rPr>
              <w:t>projekto partneriai, pasirašantys su E</w:t>
            </w:r>
            <w:r w:rsidR="00643B25">
              <w:rPr>
                <w:bCs/>
                <w:szCs w:val="24"/>
              </w:rPr>
              <w:t>K</w:t>
            </w:r>
            <w:r w:rsidR="00420BF1">
              <w:rPr>
                <w:bCs/>
                <w:szCs w:val="24"/>
              </w:rPr>
              <w:t xml:space="preserve"> </w:t>
            </w:r>
            <w:r w:rsidR="004A149B">
              <w:rPr>
                <w:bCs/>
                <w:szCs w:val="24"/>
              </w:rPr>
              <w:t>dotacijos sutartį</w:t>
            </w:r>
            <w:r w:rsidR="00160667">
              <w:rPr>
                <w:bCs/>
                <w:szCs w:val="24"/>
              </w:rPr>
              <w:t xml:space="preserve">, </w:t>
            </w:r>
            <w:r w:rsidR="00A35B8B">
              <w:rPr>
                <w:bCs/>
                <w:szCs w:val="24"/>
              </w:rPr>
              <w:t>lemiančią</w:t>
            </w:r>
            <w:r w:rsidR="008F263F">
              <w:rPr>
                <w:bCs/>
                <w:szCs w:val="24"/>
              </w:rPr>
              <w:t xml:space="preserve"> </w:t>
            </w:r>
            <w:r w:rsidR="00BE7B2B">
              <w:rPr>
                <w:bCs/>
                <w:szCs w:val="24"/>
              </w:rPr>
              <w:t>žymiai didesnę administracinę naštą</w:t>
            </w:r>
            <w:r w:rsidR="00E9718A">
              <w:rPr>
                <w:bCs/>
                <w:szCs w:val="24"/>
              </w:rPr>
              <w:t xml:space="preserve">, </w:t>
            </w:r>
            <w:r w:rsidR="00E67F06">
              <w:rPr>
                <w:bCs/>
                <w:szCs w:val="24"/>
              </w:rPr>
              <w:t>reikšming</w:t>
            </w:r>
            <w:r w:rsidR="00A37903">
              <w:rPr>
                <w:bCs/>
                <w:szCs w:val="24"/>
              </w:rPr>
              <w:t>esnę</w:t>
            </w:r>
            <w:r w:rsidR="00E67F06">
              <w:rPr>
                <w:bCs/>
                <w:szCs w:val="24"/>
              </w:rPr>
              <w:t xml:space="preserve"> atsakomy</w:t>
            </w:r>
            <w:r w:rsidR="00A37903">
              <w:rPr>
                <w:bCs/>
                <w:szCs w:val="24"/>
              </w:rPr>
              <w:t xml:space="preserve">bę ir </w:t>
            </w:r>
            <w:r w:rsidR="00144C8E">
              <w:rPr>
                <w:bCs/>
                <w:szCs w:val="24"/>
              </w:rPr>
              <w:t>svarbesnes funkcija</w:t>
            </w:r>
            <w:r w:rsidR="00E61496">
              <w:rPr>
                <w:bCs/>
                <w:szCs w:val="24"/>
              </w:rPr>
              <w:t>s</w:t>
            </w:r>
            <w:r w:rsidR="00144C8E">
              <w:rPr>
                <w:bCs/>
                <w:szCs w:val="24"/>
              </w:rPr>
              <w:t xml:space="preserve">, </w:t>
            </w:r>
            <w:r w:rsidR="00030C6F">
              <w:rPr>
                <w:bCs/>
                <w:szCs w:val="24"/>
              </w:rPr>
              <w:t xml:space="preserve">nuspręsta </w:t>
            </w:r>
            <w:r w:rsidR="006849F2">
              <w:rPr>
                <w:bCs/>
                <w:szCs w:val="24"/>
              </w:rPr>
              <w:t xml:space="preserve">tokių projektų </w:t>
            </w:r>
            <w:r w:rsidR="00030C6F">
              <w:rPr>
                <w:bCs/>
                <w:szCs w:val="24"/>
              </w:rPr>
              <w:t>nepriskirti susietiesiems projektams.</w:t>
            </w:r>
          </w:p>
          <w:p w14:paraId="2555BB22" w14:textId="1DE65632" w:rsidR="00CD7FF9" w:rsidRPr="00CA28DB" w:rsidRDefault="00CD7FF9" w:rsidP="002842BA">
            <w:pPr>
              <w:jc w:val="both"/>
              <w:rPr>
                <w:b/>
                <w:szCs w:val="24"/>
              </w:rPr>
            </w:pPr>
          </w:p>
        </w:tc>
      </w:tr>
      <w:tr w:rsidR="008436F5" w:rsidRPr="006C4311" w14:paraId="28773AAB" w14:textId="77777777" w:rsidTr="5FB0C4C1">
        <w:tc>
          <w:tcPr>
            <w:tcW w:w="567" w:type="dxa"/>
          </w:tcPr>
          <w:p w14:paraId="1952DE2E" w14:textId="090597F5" w:rsidR="008436F5" w:rsidRDefault="008436F5" w:rsidP="002842BA">
            <w:pPr>
              <w:jc w:val="both"/>
              <w:rPr>
                <w:bCs/>
                <w:szCs w:val="24"/>
                <w:lang w:val="en-US"/>
              </w:rPr>
            </w:pPr>
            <w:r>
              <w:rPr>
                <w:bCs/>
                <w:szCs w:val="24"/>
                <w:lang w:val="en-US"/>
              </w:rPr>
              <w:t>1</w:t>
            </w:r>
            <w:r w:rsidR="002E4009">
              <w:rPr>
                <w:bCs/>
                <w:szCs w:val="24"/>
                <w:lang w:val="en-US"/>
              </w:rPr>
              <w:t>1</w:t>
            </w:r>
            <w:r>
              <w:rPr>
                <w:bCs/>
                <w:szCs w:val="24"/>
                <w:lang w:val="en-US"/>
              </w:rPr>
              <w:t>.</w:t>
            </w:r>
          </w:p>
        </w:tc>
        <w:tc>
          <w:tcPr>
            <w:tcW w:w="1980" w:type="dxa"/>
            <w:vMerge/>
          </w:tcPr>
          <w:p w14:paraId="1B22471B" w14:textId="77777777" w:rsidR="008436F5" w:rsidRPr="006C4311" w:rsidRDefault="008436F5" w:rsidP="002842BA">
            <w:pPr>
              <w:jc w:val="both"/>
              <w:rPr>
                <w:bCs/>
                <w:szCs w:val="24"/>
              </w:rPr>
            </w:pPr>
          </w:p>
        </w:tc>
        <w:tc>
          <w:tcPr>
            <w:tcW w:w="6237" w:type="dxa"/>
          </w:tcPr>
          <w:p w14:paraId="0D0E99B9" w14:textId="496382BC" w:rsidR="008436F5" w:rsidRPr="00A35DDC" w:rsidRDefault="00926FED" w:rsidP="005837FF">
            <w:pPr>
              <w:jc w:val="both"/>
              <w:rPr>
                <w:szCs w:val="24"/>
              </w:rPr>
            </w:pPr>
            <w:r w:rsidRPr="00C82EAA">
              <w:rPr>
                <w:szCs w:val="24"/>
              </w:rPr>
              <w:t xml:space="preserve">Prioritetinio atrankos kriterijaus „Pareiškėjo vaidmuo programos „Europos Horizontas“ ar programos „Euratomas“ susietojo projekto paraiškoje“ aprašyme nurodoma, kad „daugiau balų suteikiama, jeigu </w:t>
            </w:r>
            <w:r w:rsidRPr="00C82EAA">
              <w:rPr>
                <w:szCs w:val="24"/>
              </w:rPr>
              <w:lastRenderedPageBreak/>
              <w:t>mokslininkų komanda teikė paraišką kaip koordinatorė &lt;...&gt;“. Iš esmės, lyginant su pažangos priemonės veiklos (</w:t>
            </w:r>
            <w:proofErr w:type="spellStart"/>
            <w:r w:rsidRPr="00C82EAA">
              <w:rPr>
                <w:szCs w:val="24"/>
              </w:rPr>
              <w:t>poveiklės</w:t>
            </w:r>
            <w:proofErr w:type="spellEnd"/>
            <w:r w:rsidRPr="00C82EAA">
              <w:rPr>
                <w:szCs w:val="24"/>
              </w:rPr>
              <w:t xml:space="preserve">) pavadinime nurodytų programų sąrašu, eliminuojamos tik ERC </w:t>
            </w:r>
            <w:proofErr w:type="spellStart"/>
            <w:r w:rsidRPr="00C82EAA">
              <w:rPr>
                <w:szCs w:val="24"/>
              </w:rPr>
              <w:t>PoC</w:t>
            </w:r>
            <w:proofErr w:type="spellEnd"/>
            <w:r w:rsidRPr="00C82EAA">
              <w:rPr>
                <w:szCs w:val="24"/>
              </w:rPr>
              <w:t xml:space="preserve">, MSCA PF, ERA </w:t>
            </w:r>
            <w:proofErr w:type="spellStart"/>
            <w:r w:rsidRPr="00C82EAA">
              <w:rPr>
                <w:szCs w:val="24"/>
              </w:rPr>
              <w:t>chairs</w:t>
            </w:r>
            <w:proofErr w:type="spellEnd"/>
            <w:r w:rsidRPr="00C82EAA">
              <w:rPr>
                <w:szCs w:val="24"/>
              </w:rPr>
              <w:t xml:space="preserve"> schemos (pagal dvi iš jų teikiamų paraiškų skaičius Lietuvos mastu yra minimalus), nors pagrindime aprašoma, kad šis kriterijus parodo mokslininkų komandos kompetenciją ir potencialą vadovauti tarptautiniam konsorciumui, sudarytam iš kelių partnerių ir/arba pritraukiant tyrėjus iš užsienio, rengiant paraišką, įgyvendinant ir </w:t>
            </w:r>
            <w:proofErr w:type="spellStart"/>
            <w:r w:rsidRPr="00C82EAA">
              <w:rPr>
                <w:szCs w:val="24"/>
              </w:rPr>
              <w:t>administurojant</w:t>
            </w:r>
            <w:proofErr w:type="spellEnd"/>
            <w:r w:rsidRPr="00C82EAA">
              <w:rPr>
                <w:szCs w:val="24"/>
              </w:rPr>
              <w:t xml:space="preserve"> prestižinius ir sudėtingus mokslinių tyrimų projektus. </w:t>
            </w:r>
            <w:r w:rsidRPr="00E90068">
              <w:rPr>
                <w:szCs w:val="24"/>
              </w:rPr>
              <w:t xml:space="preserve">Tad klausimas ar toks </w:t>
            </w:r>
            <w:proofErr w:type="spellStart"/>
            <w:r w:rsidRPr="00E90068">
              <w:rPr>
                <w:szCs w:val="24"/>
              </w:rPr>
              <w:t>prioritetizavimas</w:t>
            </w:r>
            <w:proofErr w:type="spellEnd"/>
            <w:r w:rsidRPr="00E90068">
              <w:rPr>
                <w:szCs w:val="24"/>
              </w:rPr>
              <w:t xml:space="preserve"> iš viso yra reikalingas</w:t>
            </w:r>
            <w:r w:rsidRPr="00C82EAA">
              <w:rPr>
                <w:szCs w:val="24"/>
              </w:rPr>
              <w:t xml:space="preserve">. Tuo labiau, kad iš aprašymo nėra aišku, ar visos kriterijaus aprašyme nurodytos programos „Europos Horizontas“ vertinamos vienodais balais ir koks gaunamų balų spektras. </w:t>
            </w:r>
            <w:r w:rsidRPr="00E90068">
              <w:rPr>
                <w:szCs w:val="24"/>
              </w:rPr>
              <w:t>Prašome patikslinti kriterijaus aprašymą nurodant, ar programos „Europos Horizontas“ veiklos turi vienodą reikšmę ir ar paraiškos, kuriose nurodytos minimos programos „Europos Horizontas“ veiklos gaus vienodą balų skaičių.</w:t>
            </w:r>
          </w:p>
        </w:tc>
        <w:tc>
          <w:tcPr>
            <w:tcW w:w="5704" w:type="dxa"/>
          </w:tcPr>
          <w:p w14:paraId="78129A52" w14:textId="27088379" w:rsidR="00E90068" w:rsidRDefault="00E90068" w:rsidP="0032285E">
            <w:pPr>
              <w:jc w:val="both"/>
              <w:rPr>
                <w:b/>
                <w:bCs/>
              </w:rPr>
            </w:pPr>
            <w:r>
              <w:rPr>
                <w:b/>
                <w:bCs/>
              </w:rPr>
              <w:lastRenderedPageBreak/>
              <w:t>Teikiamas paaiškinimas.</w:t>
            </w:r>
          </w:p>
          <w:p w14:paraId="0D5A3D92" w14:textId="6127F5CE" w:rsidR="00437B11" w:rsidRDefault="003A14C6" w:rsidP="0032285E">
            <w:pPr>
              <w:jc w:val="both"/>
            </w:pPr>
            <w:r w:rsidRPr="005E0451">
              <w:t xml:space="preserve">Šiuo kriterijumi prioritetas suteikiamas projektams, </w:t>
            </w:r>
            <w:r>
              <w:t>kuri</w:t>
            </w:r>
            <w:r w:rsidR="0C83FB10">
              <w:t>ų</w:t>
            </w:r>
            <w:r w:rsidR="4E1CC9E0">
              <w:t xml:space="preserve"> pareiškėjai</w:t>
            </w:r>
            <w:r w:rsidRPr="005E0451">
              <w:t xml:space="preserve"> tarptautiniuose projektuose atlieka koordinatoriaus </w:t>
            </w:r>
            <w:r w:rsidRPr="005E0451">
              <w:lastRenderedPageBreak/>
              <w:t xml:space="preserve">funkcijas. Didžioji dalis tarptautinio projekto sėkmės priklauso nuo koordinatoriaus atliekamų veiksmų, neišvengiamai koordinatoriai įgyja itin vertingos patirties, pretenduoja į ženkliai didesnės apimties veiklas ir pan. </w:t>
            </w:r>
            <w:r>
              <w:t>Parengti koordinuojam</w:t>
            </w:r>
            <w:r w:rsidR="39955644">
              <w:t>as</w:t>
            </w:r>
            <w:r>
              <w:t xml:space="preserve"> paraišk</w:t>
            </w:r>
            <w:r w:rsidR="2F30FCB9">
              <w:t>as</w:t>
            </w:r>
            <w:r w:rsidRPr="005E0451">
              <w:t xml:space="preserve">, įskaitant ir tokias, kur </w:t>
            </w:r>
            <w:r>
              <w:t xml:space="preserve">Lietuvos pareiškėjas gali būti ir vienintelis paramos gavėjas, pagal  </w:t>
            </w:r>
            <w:r w:rsidRPr="00C35CF1">
              <w:t>programos ,,Europos horizontas” ar programos ,,Euratomas” kvietimus reikalauja žymiai daugiau pastangų, kompetencijų</w:t>
            </w:r>
            <w:r>
              <w:t>,</w:t>
            </w:r>
            <w:r w:rsidRPr="00C35CF1">
              <w:t xml:space="preserve"> laiko</w:t>
            </w:r>
            <w:r>
              <w:t xml:space="preserve"> ir atsakomybių</w:t>
            </w:r>
            <w:r w:rsidRPr="00C35CF1">
              <w:t>, todėl</w:t>
            </w:r>
            <w:r>
              <w:t xml:space="preserve"> tokios mokslininkų komandos rodo aukščiausią motyvacinį potencialą kurti mokslo žinias ir jis turėtų būti vertinamas kaip vienas svarbiausių projektų atrankos kriterijų.</w:t>
            </w:r>
            <w:r w:rsidR="007A2A77">
              <w:t xml:space="preserve"> </w:t>
            </w:r>
          </w:p>
          <w:p w14:paraId="1961376F" w14:textId="209EB5C3" w:rsidR="00AB5ACB" w:rsidRDefault="00187CA7" w:rsidP="00AF73A7">
            <w:pPr>
              <w:jc w:val="both"/>
            </w:pPr>
            <w:r>
              <w:t xml:space="preserve">Vadovaujantis </w:t>
            </w:r>
            <w:r w:rsidR="00D33B2F">
              <w:t>IPPAT 6 priedo Pasiūlymo pildymo instrukcijoje nurodyta „</w:t>
            </w:r>
            <w:r w:rsidR="00D33B2F" w:rsidRPr="3D60BB9D">
              <w:rPr>
                <w:i/>
              </w:rPr>
              <w:t>nustatant prioritetinius projektų atrankos kriterijus, turi būti nurodoma, už ką suteikiama daugiau ar mažiau balų (</w:t>
            </w:r>
            <w:r w:rsidR="00D33B2F" w:rsidRPr="3D60BB9D">
              <w:rPr>
                <w:b/>
                <w:i/>
              </w:rPr>
              <w:t>apibendrintai, be skaitinių reikšmių</w:t>
            </w:r>
            <w:r w:rsidR="00D33B2F" w:rsidRPr="3D60BB9D">
              <w:rPr>
                <w:i/>
                <w:iCs/>
              </w:rPr>
              <w:t>)</w:t>
            </w:r>
            <w:r w:rsidR="00D33B2F">
              <w:t>“</w:t>
            </w:r>
            <w:r w:rsidR="3A8321CB">
              <w:t>,</w:t>
            </w:r>
            <w:r w:rsidR="00E90068">
              <w:t xml:space="preserve"> </w:t>
            </w:r>
            <w:r w:rsidR="34D2496B">
              <w:t>t</w:t>
            </w:r>
            <w:r w:rsidR="00DF60A0">
              <w:t>odėl</w:t>
            </w:r>
            <w:r w:rsidR="00A354FA">
              <w:t xml:space="preserve"> </w:t>
            </w:r>
            <w:r w:rsidR="00E90068">
              <w:t>Ministerijos p</w:t>
            </w:r>
            <w:r w:rsidR="00667EF4">
              <w:t>asiūlyme</w:t>
            </w:r>
            <w:r w:rsidR="0033087C">
              <w:t xml:space="preserve"> </w:t>
            </w:r>
            <w:r w:rsidR="00A354FA">
              <w:t xml:space="preserve">nurodyta, kad </w:t>
            </w:r>
            <w:r w:rsidR="000B6467">
              <w:t>„</w:t>
            </w:r>
            <w:r w:rsidR="00AB5ACB">
              <w:t>d</w:t>
            </w:r>
            <w:r w:rsidR="00AB5ACB" w:rsidRPr="374CF96F">
              <w:t xml:space="preserve">augiau balų suteikiama, jeigu mokslininkų komanda teikė paraišką kaip koordinatorė pagal programos </w:t>
            </w:r>
            <w:r w:rsidR="00AB5ACB">
              <w:t>„</w:t>
            </w:r>
            <w:r w:rsidR="00AB5ACB" w:rsidRPr="374CF96F">
              <w:t>Europos horizontas</w:t>
            </w:r>
            <w:r w:rsidR="00AB5ACB">
              <w:t>“</w:t>
            </w:r>
            <w:r w:rsidR="00AB5ACB" w:rsidRPr="374CF96F">
              <w:t xml:space="preserve"> ERC </w:t>
            </w:r>
            <w:proofErr w:type="spellStart"/>
            <w:r w:rsidR="00AB5ACB" w:rsidRPr="374CF96F">
              <w:t>StG</w:t>
            </w:r>
            <w:proofErr w:type="spellEnd"/>
            <w:r w:rsidR="00AB5ACB" w:rsidRPr="374CF96F">
              <w:t xml:space="preserve">, </w:t>
            </w:r>
            <w:proofErr w:type="spellStart"/>
            <w:r w:rsidR="00AB5ACB" w:rsidRPr="374CF96F">
              <w:t>CoG</w:t>
            </w:r>
            <w:proofErr w:type="spellEnd"/>
            <w:r w:rsidR="00AB5ACB" w:rsidRPr="374CF96F">
              <w:t xml:space="preserve">, </w:t>
            </w:r>
            <w:proofErr w:type="spellStart"/>
            <w:r w:rsidR="00AB5ACB" w:rsidRPr="374CF96F">
              <w:t>AdG</w:t>
            </w:r>
            <w:proofErr w:type="spellEnd"/>
            <w:r w:rsidR="00AB5ACB">
              <w:t>,</w:t>
            </w:r>
            <w:r w:rsidR="00AB5ACB" w:rsidRPr="374CF96F">
              <w:t xml:space="preserve"> </w:t>
            </w:r>
            <w:proofErr w:type="spellStart"/>
            <w:r w:rsidR="00AB5ACB" w:rsidRPr="374CF96F">
              <w:t>SynG</w:t>
            </w:r>
            <w:proofErr w:type="spellEnd"/>
            <w:r w:rsidR="00AB5ACB" w:rsidRPr="374CF96F">
              <w:t>, MSCA-DN, MSCA-SE, II-</w:t>
            </w:r>
            <w:proofErr w:type="spellStart"/>
            <w:r w:rsidR="00AB5ACB">
              <w:t>osios</w:t>
            </w:r>
            <w:proofErr w:type="spellEnd"/>
            <w:r w:rsidR="00AB5ACB">
              <w:t xml:space="preserve"> veiklos srities</w:t>
            </w:r>
            <w:r w:rsidR="00AB5ACB" w:rsidRPr="374CF96F">
              <w:t xml:space="preserve"> RIA ir IA, </w:t>
            </w:r>
            <w:r w:rsidR="00AB5ACB" w:rsidRPr="00BF589D">
              <w:t>WIDERA</w:t>
            </w:r>
            <w:r w:rsidR="00AB5ACB" w:rsidRPr="374CF96F">
              <w:t xml:space="preserve"> </w:t>
            </w:r>
            <w:proofErr w:type="spellStart"/>
            <w:r w:rsidR="00AB5ACB" w:rsidRPr="00F5795C">
              <w:rPr>
                <w:i/>
                <w:iCs/>
              </w:rPr>
              <w:t>Twinning</w:t>
            </w:r>
            <w:proofErr w:type="spellEnd"/>
            <w:r w:rsidR="00AB5ACB" w:rsidRPr="374CF96F">
              <w:t xml:space="preserve">, </w:t>
            </w:r>
            <w:r w:rsidR="00AB5ACB" w:rsidRPr="00BF589D">
              <w:t>EIC</w:t>
            </w:r>
            <w:r w:rsidR="00AB5ACB" w:rsidRPr="00874AAD">
              <w:rPr>
                <w:i/>
                <w:iCs/>
              </w:rPr>
              <w:t xml:space="preserve"> </w:t>
            </w:r>
            <w:proofErr w:type="spellStart"/>
            <w:r w:rsidR="00AB5ACB" w:rsidRPr="00F5795C">
              <w:rPr>
                <w:i/>
                <w:iCs/>
              </w:rPr>
              <w:t>Pathfinder</w:t>
            </w:r>
            <w:proofErr w:type="spellEnd"/>
            <w:r w:rsidR="00AB5ACB" w:rsidRPr="374CF96F">
              <w:t xml:space="preserve"> veiklas ar programos </w:t>
            </w:r>
            <w:r w:rsidR="00AB5ACB">
              <w:t>„Euratomas“</w:t>
            </w:r>
            <w:r w:rsidR="00AB5ACB" w:rsidRPr="374CF96F">
              <w:t xml:space="preserve"> RIA ir IA veiklas</w:t>
            </w:r>
            <w:r w:rsidR="00AB5ACB">
              <w:t>.</w:t>
            </w:r>
            <w:r w:rsidR="00F9545D">
              <w:t>“</w:t>
            </w:r>
          </w:p>
          <w:p w14:paraId="747765B9" w14:textId="77777777" w:rsidR="00B76004" w:rsidRDefault="00B76004" w:rsidP="00AF73A7">
            <w:pPr>
              <w:jc w:val="both"/>
            </w:pPr>
          </w:p>
          <w:p w14:paraId="40C49E9B" w14:textId="783DD95E" w:rsidR="00AF73A7" w:rsidRDefault="00A7477F" w:rsidP="00AF73A7">
            <w:pPr>
              <w:jc w:val="both"/>
            </w:pPr>
            <w:r>
              <w:t>Informuojame, kad p</w:t>
            </w:r>
            <w:r w:rsidR="0035407A">
              <w:t>lanuojamas</w:t>
            </w:r>
            <w:r w:rsidR="003C61CE">
              <w:t xml:space="preserve"> </w:t>
            </w:r>
            <w:r w:rsidR="006850FB">
              <w:t>didžiausias</w:t>
            </w:r>
            <w:r w:rsidR="0035407A">
              <w:t xml:space="preserve"> </w:t>
            </w:r>
            <w:r w:rsidR="00B75973">
              <w:t xml:space="preserve">kriterijaus </w:t>
            </w:r>
            <w:r w:rsidR="25C2FD95">
              <w:t xml:space="preserve">vertinimo </w:t>
            </w:r>
            <w:r w:rsidR="0035407A">
              <w:t>balas – 40 iš 100.</w:t>
            </w:r>
            <w:r w:rsidR="00EC38F2">
              <w:t xml:space="preserve"> </w:t>
            </w:r>
          </w:p>
          <w:p w14:paraId="21475847" w14:textId="04112085" w:rsidR="00AF73A7" w:rsidRDefault="007A39D6" w:rsidP="00A7477F">
            <w:pPr>
              <w:jc w:val="both"/>
            </w:pPr>
            <w:r>
              <w:t>A</w:t>
            </w:r>
            <w:r w:rsidR="003606E2">
              <w:t xml:space="preserve">tkreipiame dėmesį, </w:t>
            </w:r>
            <w:r w:rsidR="7CC7EB93">
              <w:t xml:space="preserve">kad </w:t>
            </w:r>
            <w:r w:rsidR="00AF73A7">
              <w:t xml:space="preserve">ERC </w:t>
            </w:r>
            <w:proofErr w:type="spellStart"/>
            <w:r w:rsidR="00AF73A7">
              <w:t>PoC</w:t>
            </w:r>
            <w:proofErr w:type="spellEnd"/>
            <w:r w:rsidR="00AF73A7">
              <w:t xml:space="preserve">, MSCA PF, </w:t>
            </w:r>
            <w:r w:rsidR="000A382A" w:rsidRPr="00886BDB">
              <w:t>WIDERA</w:t>
            </w:r>
            <w:r w:rsidR="000A382A">
              <w:t xml:space="preserve"> </w:t>
            </w:r>
            <w:r w:rsidR="00AF73A7">
              <w:t xml:space="preserve">ERA </w:t>
            </w:r>
            <w:proofErr w:type="spellStart"/>
            <w:r w:rsidR="00AF73A7" w:rsidRPr="00DA535A">
              <w:rPr>
                <w:i/>
                <w:iCs/>
              </w:rPr>
              <w:t>chairs</w:t>
            </w:r>
            <w:proofErr w:type="spellEnd"/>
            <w:r w:rsidR="00AF73A7">
              <w:t xml:space="preserve"> schemos neeliminuojamos, tačiau </w:t>
            </w:r>
            <w:r w:rsidR="5668FB1B">
              <w:t xml:space="preserve">tokių projektų koordinavimo atveju </w:t>
            </w:r>
            <w:r w:rsidR="00425A58">
              <w:t xml:space="preserve">preliminariai </w:t>
            </w:r>
            <w:r w:rsidR="00AF73A7">
              <w:t>planuojam</w:t>
            </w:r>
            <w:r w:rsidR="003606E2">
              <w:t>a</w:t>
            </w:r>
            <w:r w:rsidR="00AF73A7">
              <w:t xml:space="preserve"> suteikti </w:t>
            </w:r>
            <w:r w:rsidR="003606E2">
              <w:t>ne didžiausią</w:t>
            </w:r>
            <w:r w:rsidR="00AF73A7">
              <w:t xml:space="preserve"> </w:t>
            </w:r>
            <w:r w:rsidR="3759D0A1">
              <w:t xml:space="preserve">galimą vertinimo </w:t>
            </w:r>
            <w:r w:rsidR="00AF73A7">
              <w:t>bal</w:t>
            </w:r>
            <w:r w:rsidR="003606E2">
              <w:t>ą</w:t>
            </w:r>
            <w:r w:rsidR="00AF73A7">
              <w:t>.</w:t>
            </w:r>
            <w:r w:rsidR="00111310">
              <w:t xml:space="preserve"> </w:t>
            </w:r>
          </w:p>
          <w:p w14:paraId="042C098E" w14:textId="166610D1" w:rsidR="008436F5" w:rsidRPr="00CA28DB" w:rsidRDefault="008436F5" w:rsidP="002842BA">
            <w:pPr>
              <w:jc w:val="both"/>
              <w:rPr>
                <w:b/>
                <w:szCs w:val="24"/>
              </w:rPr>
            </w:pPr>
          </w:p>
        </w:tc>
      </w:tr>
      <w:tr w:rsidR="008436F5" w:rsidRPr="006C4311" w14:paraId="4A5E96F2" w14:textId="77777777" w:rsidTr="5FB0C4C1">
        <w:tc>
          <w:tcPr>
            <w:tcW w:w="567" w:type="dxa"/>
          </w:tcPr>
          <w:p w14:paraId="26A2FEC5" w14:textId="79BC7B95" w:rsidR="008436F5" w:rsidRDefault="008436F5" w:rsidP="002842BA">
            <w:pPr>
              <w:jc w:val="both"/>
              <w:rPr>
                <w:bCs/>
                <w:szCs w:val="24"/>
                <w:lang w:val="en-US"/>
              </w:rPr>
            </w:pPr>
            <w:r>
              <w:rPr>
                <w:bCs/>
                <w:szCs w:val="24"/>
                <w:lang w:val="en-US"/>
              </w:rPr>
              <w:lastRenderedPageBreak/>
              <w:t>1</w:t>
            </w:r>
            <w:r w:rsidR="00B672AF">
              <w:rPr>
                <w:bCs/>
                <w:szCs w:val="24"/>
                <w:lang w:val="en-GB"/>
              </w:rPr>
              <w:t>2</w:t>
            </w:r>
            <w:r>
              <w:rPr>
                <w:bCs/>
                <w:szCs w:val="24"/>
                <w:lang w:val="en-US"/>
              </w:rPr>
              <w:t>.</w:t>
            </w:r>
          </w:p>
        </w:tc>
        <w:tc>
          <w:tcPr>
            <w:tcW w:w="1980" w:type="dxa"/>
            <w:vMerge/>
          </w:tcPr>
          <w:p w14:paraId="561487F5" w14:textId="77777777" w:rsidR="008436F5" w:rsidRPr="006C4311" w:rsidRDefault="008436F5" w:rsidP="002842BA">
            <w:pPr>
              <w:jc w:val="both"/>
              <w:rPr>
                <w:bCs/>
                <w:szCs w:val="24"/>
              </w:rPr>
            </w:pPr>
          </w:p>
        </w:tc>
        <w:tc>
          <w:tcPr>
            <w:tcW w:w="6237" w:type="dxa"/>
          </w:tcPr>
          <w:p w14:paraId="5B93C42C" w14:textId="77777777" w:rsidR="00926FED" w:rsidRPr="00926FED" w:rsidRDefault="00926FED" w:rsidP="00926FED">
            <w:pPr>
              <w:jc w:val="both"/>
              <w:rPr>
                <w:szCs w:val="24"/>
              </w:rPr>
            </w:pPr>
            <w:r w:rsidRPr="00926FED">
              <w:rPr>
                <w:szCs w:val="24"/>
              </w:rPr>
              <w:t xml:space="preserve">Prioritetinio atrankos kriterijaus „Susietojo projekto paraiškai suteiktas galutinis įvertinimas“ aprašyme nurodoma, kad „daugiau balų suteikiama už aukščiausiai įvertintas susietųjų projektų paraiškas“. Universitetas atkreipia dėmesį, kad vertinimų sistema programos „Europos Horizontas“ veiklose yra skirtinga. Tai ypač svarbu vertinant programos „Europos Horizontas“ veiklų ERC </w:t>
            </w:r>
            <w:proofErr w:type="spellStart"/>
            <w:r w:rsidRPr="00926FED">
              <w:rPr>
                <w:szCs w:val="24"/>
              </w:rPr>
              <w:t>StG</w:t>
            </w:r>
            <w:proofErr w:type="spellEnd"/>
            <w:r w:rsidRPr="00926FED">
              <w:rPr>
                <w:szCs w:val="24"/>
              </w:rPr>
              <w:t xml:space="preserve">, </w:t>
            </w:r>
            <w:proofErr w:type="spellStart"/>
            <w:r w:rsidRPr="00926FED">
              <w:rPr>
                <w:szCs w:val="24"/>
              </w:rPr>
              <w:t>CoG</w:t>
            </w:r>
            <w:proofErr w:type="spellEnd"/>
            <w:r w:rsidRPr="00926FED">
              <w:rPr>
                <w:szCs w:val="24"/>
              </w:rPr>
              <w:t xml:space="preserve">, </w:t>
            </w:r>
            <w:proofErr w:type="spellStart"/>
            <w:r w:rsidRPr="00926FED">
              <w:rPr>
                <w:szCs w:val="24"/>
              </w:rPr>
              <w:t>AdG</w:t>
            </w:r>
            <w:proofErr w:type="spellEnd"/>
            <w:r w:rsidRPr="00926FED">
              <w:rPr>
                <w:szCs w:val="24"/>
              </w:rPr>
              <w:t xml:space="preserve">, MSCA paraiškas, kuriose paraiškos vertinamos atsižvelgiant į paraiškose nurodytas mokslų kryptis, todėl skirtingose paraiškų grupėse vertintų paraiškų balai tarpusavyje negali būti palyginami. </w:t>
            </w:r>
          </w:p>
          <w:p w14:paraId="6CB0AB47" w14:textId="4ED9A539" w:rsidR="008436F5" w:rsidRPr="00A35DDC" w:rsidRDefault="00926FED" w:rsidP="00926FED">
            <w:pPr>
              <w:jc w:val="both"/>
              <w:rPr>
                <w:szCs w:val="24"/>
              </w:rPr>
            </w:pPr>
            <w:r w:rsidRPr="00926FED">
              <w:rPr>
                <w:szCs w:val="24"/>
              </w:rPr>
              <w:t xml:space="preserve">Universiteto nuomone, taip pat nėra aišku, kaip paraiškos bus reitinguojamos, nes dalis paraiškų vertinamos balais – nuo 0 iki 15 (kuo aukštesnis balas, tuo geresnis įvertinimas, įprasta RIA, IA, WIDERA), procentais – nuo 0 iki 100 (kuo aukštesnis balas, tuo geresnis įvertinimas, įprasta MSCA priemonėms), procentų rėžiais – pvz., 24-32 proc. (kuo arčiau žemiausios </w:t>
            </w:r>
            <w:proofErr w:type="spellStart"/>
            <w:r w:rsidRPr="00926FED">
              <w:rPr>
                <w:szCs w:val="24"/>
              </w:rPr>
              <w:t>procentilės</w:t>
            </w:r>
            <w:proofErr w:type="spellEnd"/>
            <w:r w:rsidRPr="00926FED">
              <w:rPr>
                <w:szCs w:val="24"/>
              </w:rPr>
              <w:t>, tuo geresnis įvertinimas, taikoma ERC priemonėse); paraiškų vertinimai yra atliekami pagal skirtingus kriterijus ir skirtingas vertinimo procedūras. Tad kaip bus palyginamas, pavyzdžiui, galutinis programos „Europos Horizontas“ ERC paraiškos įvertinimas procentais su galutiniu programos „Euratomas“ paraiškos įvertinimu balais. Pažymėtina ir tai, kad kiekvieno paraiškų vertinimo metu, paraiška lyginama su kitomis pateiktomis paraiškomis ir kiekvieną kartą jų bendra kokybė gali skirtis, paraiškos vertinamos ne tų pačių ekspertų ir praktika rodo, kad ta pati paraiška, praėjusi slenkstį, bet negavusi finansavimo, ją perteikus gali būti įvertinta žemesniu balu (net žemiau slenksčio). Universiteto nuomone, suteiktas galutinis įvertinimas šių nurodytų veiklų atvejais negali būti taikomas kaip konkursinis atrankos kriterijus.</w:t>
            </w:r>
          </w:p>
        </w:tc>
        <w:tc>
          <w:tcPr>
            <w:tcW w:w="5704" w:type="dxa"/>
          </w:tcPr>
          <w:p w14:paraId="1919601A" w14:textId="77777777" w:rsidR="00C20448" w:rsidRDefault="5122EC6C" w:rsidP="002842BA">
            <w:pPr>
              <w:jc w:val="both"/>
              <w:rPr>
                <w:b/>
                <w:bCs/>
              </w:rPr>
            </w:pPr>
            <w:r w:rsidRPr="435ED7A0">
              <w:rPr>
                <w:b/>
                <w:bCs/>
              </w:rPr>
              <w:t>Neatsižvelgta.</w:t>
            </w:r>
          </w:p>
          <w:p w14:paraId="16C7E6ED" w14:textId="7B053E18" w:rsidR="008436F5" w:rsidRPr="00CA28DB" w:rsidRDefault="5122EC6C" w:rsidP="002842BA">
            <w:pPr>
              <w:jc w:val="both"/>
            </w:pPr>
            <w:r>
              <w:t xml:space="preserve">EK ekspertų įvertinimas atspindi paraiškos kokybę ir konkurencingumą Europos mastu. </w:t>
            </w:r>
            <w:r w:rsidR="7197AC4F">
              <w:t xml:space="preserve">PFSA 12 punkte „Projektų atrankos kriterijai“ nurodomoje </w:t>
            </w:r>
            <w:r w:rsidR="00B672AF">
              <w:t>v</w:t>
            </w:r>
            <w:r>
              <w:t xml:space="preserve">ertinimo metodikoje bus nustatyti </w:t>
            </w:r>
            <w:r w:rsidR="340A1AFE">
              <w:t>reikalavimai</w:t>
            </w:r>
            <w:r w:rsidR="58F27A81">
              <w:t>,</w:t>
            </w:r>
            <w:r>
              <w:t xml:space="preserve"> kaip suvienodinti skirtinguose </w:t>
            </w:r>
            <w:r w:rsidR="3D862E32">
              <w:t>programų „Europos horizontas“ ir ,,Eurato</w:t>
            </w:r>
            <w:r w:rsidR="6F4DD25B">
              <w:t>m</w:t>
            </w:r>
            <w:r w:rsidR="00B672AF">
              <w:t>as</w:t>
            </w:r>
            <w:r w:rsidR="00346979">
              <w:t>“</w:t>
            </w:r>
            <w:r>
              <w:t xml:space="preserve"> kvietimuose suteikiamus balus ir juos tinkamai ir tolygiai konvertuoti į šio kvietimo naudos ir kokybės vertinimo sistemą.</w:t>
            </w:r>
          </w:p>
          <w:p w14:paraId="50A7A480" w14:textId="2D88FBC0" w:rsidR="008436F5" w:rsidRPr="00CA28DB" w:rsidRDefault="008436F5" w:rsidP="435ED7A0">
            <w:pPr>
              <w:jc w:val="both"/>
              <w:rPr>
                <w:b/>
                <w:bCs/>
              </w:rPr>
            </w:pPr>
          </w:p>
        </w:tc>
      </w:tr>
      <w:tr w:rsidR="008436F5" w:rsidRPr="006C4311" w14:paraId="6D4FD0ED" w14:textId="77777777" w:rsidTr="5FB0C4C1">
        <w:tc>
          <w:tcPr>
            <w:tcW w:w="567" w:type="dxa"/>
          </w:tcPr>
          <w:p w14:paraId="2F21C449" w14:textId="7DD9BB9E" w:rsidR="008436F5" w:rsidRDefault="008436F5" w:rsidP="002842BA">
            <w:pPr>
              <w:jc w:val="both"/>
              <w:rPr>
                <w:bCs/>
                <w:szCs w:val="24"/>
                <w:lang w:val="en-US"/>
              </w:rPr>
            </w:pPr>
            <w:r>
              <w:rPr>
                <w:bCs/>
                <w:szCs w:val="24"/>
                <w:lang w:val="en-US"/>
              </w:rPr>
              <w:lastRenderedPageBreak/>
              <w:t>1</w:t>
            </w:r>
            <w:r w:rsidR="00B672AF">
              <w:rPr>
                <w:bCs/>
                <w:szCs w:val="24"/>
                <w:lang w:val="en-US"/>
              </w:rPr>
              <w:t>3</w:t>
            </w:r>
            <w:r>
              <w:rPr>
                <w:bCs/>
                <w:szCs w:val="24"/>
                <w:lang w:val="en-US"/>
              </w:rPr>
              <w:t>.</w:t>
            </w:r>
          </w:p>
        </w:tc>
        <w:tc>
          <w:tcPr>
            <w:tcW w:w="1980" w:type="dxa"/>
            <w:vMerge/>
          </w:tcPr>
          <w:p w14:paraId="3D73F19F" w14:textId="77777777" w:rsidR="008436F5" w:rsidRPr="006C4311" w:rsidRDefault="008436F5" w:rsidP="002842BA">
            <w:pPr>
              <w:jc w:val="both"/>
              <w:rPr>
                <w:bCs/>
                <w:szCs w:val="24"/>
              </w:rPr>
            </w:pPr>
          </w:p>
        </w:tc>
        <w:tc>
          <w:tcPr>
            <w:tcW w:w="6237" w:type="dxa"/>
          </w:tcPr>
          <w:p w14:paraId="24093715" w14:textId="067E60E3" w:rsidR="008436F5" w:rsidRPr="00A35DDC" w:rsidRDefault="00926FED" w:rsidP="005837FF">
            <w:pPr>
              <w:jc w:val="both"/>
              <w:rPr>
                <w:szCs w:val="24"/>
              </w:rPr>
            </w:pPr>
            <w:r w:rsidRPr="00C82EAA">
              <w:rPr>
                <w:szCs w:val="24"/>
              </w:rPr>
              <w:t xml:space="preserve">Prioritetinio atrankos kriterijaus „Pareiškėjo nuosavo įnašo dydis veiklai įrangai įsigyti ir (arba) atnaujinti“ aprašyme nurodoma, kad „didesnis balas suteikiamas tiems projektams, kurių pareiškėjo nuosavo įnašo santykis su visa projekto tinkamų finansuoti išlaidų suma yra didesnis.“ Reikalingas patikslinimas, ar prioritetas būtų tiems pareiškėjams, kurie nusimato pirkti už didesnę sumą, nei gali padengti vienam projektui skiriamas maksimalus biudžetas ar pareiškėjas skatinamas prisidėti neperžengiant maksimalaus tinkamo finansuoti biudžeto ribos.   </w:t>
            </w:r>
          </w:p>
        </w:tc>
        <w:tc>
          <w:tcPr>
            <w:tcW w:w="5704" w:type="dxa"/>
          </w:tcPr>
          <w:p w14:paraId="2B89F0F4" w14:textId="5315C85A" w:rsidR="008436F5" w:rsidRPr="00CA28DB" w:rsidRDefault="18703D90" w:rsidP="002842BA">
            <w:pPr>
              <w:jc w:val="both"/>
            </w:pPr>
            <w:r w:rsidRPr="06377077">
              <w:rPr>
                <w:b/>
                <w:bCs/>
              </w:rPr>
              <w:t>Iš dalies atsižvelgta</w:t>
            </w:r>
            <w:r>
              <w:t>.</w:t>
            </w:r>
          </w:p>
          <w:p w14:paraId="066EF4A4" w14:textId="690DC326" w:rsidR="008436F5" w:rsidRPr="00CA28DB" w:rsidRDefault="18703D90" w:rsidP="06377077">
            <w:pPr>
              <w:jc w:val="both"/>
              <w:rPr>
                <w:szCs w:val="24"/>
              </w:rPr>
            </w:pPr>
            <w:r>
              <w:t>Ministerijos nuomone, siūlomas kriterijus parodo pareiškėjo motyvaciją, investicijų poreikio pagrįstumą bei pareiškėjo pasiryžimą ieškoti ir nuosavų institucinių resursų bendrai finansuoti planuojamą mokslo laboratorijų ar kitos mokslo infrastruktūros įrangos įsigijimą ir (arba) atnaujinimą. Tokio kriterijaus nustatymas taip pat yra naudingas tuo atveju, jei pagal kitus atrankos kriterijus į prioritetinę eilę įtrauktų projektų dalis surinktų vienodą prioritetinių balų sumą, o planuojamo skirti finansavimo neužtektų visiems  minimalią privalomą</w:t>
            </w:r>
            <w:r w:rsidRPr="06377077">
              <w:rPr>
                <w:szCs w:val="24"/>
              </w:rPr>
              <w:t xml:space="preserve"> prioritetinių atrankos kriterijų balų sumą surinkusiems projektams.</w:t>
            </w:r>
            <w:r w:rsidR="59D0DF75" w:rsidRPr="06377077">
              <w:rPr>
                <w:szCs w:val="24"/>
              </w:rPr>
              <w:t xml:space="preserve"> Šiam vertinimo kriterijui nebus suteikiamas didelis vertinimo svoris, planuojamas didžiausias kriterijaus balas – 20 iš 100.</w:t>
            </w:r>
          </w:p>
          <w:p w14:paraId="1092DDB3" w14:textId="270743C3" w:rsidR="008436F5" w:rsidRPr="00CA28DB" w:rsidRDefault="18703D90" w:rsidP="002842BA">
            <w:pPr>
              <w:jc w:val="both"/>
              <w:rPr>
                <w:szCs w:val="24"/>
              </w:rPr>
            </w:pPr>
            <w:r>
              <w:t>Atkreipiame dėmesį, kad Ministerijos siūlomas kriterijus nėra privalomas. Pareiškėjai, įvertinę galimybes</w:t>
            </w:r>
            <w:r w:rsidRPr="06377077">
              <w:rPr>
                <w:szCs w:val="24"/>
              </w:rPr>
              <w:t xml:space="preserve"> mažiausią prioritetinių atrankos kriterijų balų sumą, kurią turi surinkti planuojamas finansuoti projektas (ši suma bus nurodoma PFSA) surinkti pagal kitus prioritetinius atrankos kriterijus</w:t>
            </w:r>
            <w:r>
              <w:t>, gali pasirinkti neprisidėti prie projekto įgyvendinimo nuosavu įnašu.</w:t>
            </w:r>
          </w:p>
        </w:tc>
      </w:tr>
      <w:tr w:rsidR="008436F5" w:rsidRPr="006C4311" w14:paraId="29F6189F" w14:textId="77777777" w:rsidTr="5FB0C4C1">
        <w:tc>
          <w:tcPr>
            <w:tcW w:w="567" w:type="dxa"/>
          </w:tcPr>
          <w:p w14:paraId="5A3312DB" w14:textId="16185980" w:rsidR="008436F5" w:rsidRDefault="008436F5" w:rsidP="002842BA">
            <w:pPr>
              <w:jc w:val="both"/>
              <w:rPr>
                <w:bCs/>
                <w:szCs w:val="24"/>
                <w:lang w:val="en-US"/>
              </w:rPr>
            </w:pPr>
            <w:r>
              <w:rPr>
                <w:bCs/>
                <w:szCs w:val="24"/>
                <w:lang w:val="en-US"/>
              </w:rPr>
              <w:t>1</w:t>
            </w:r>
            <w:r w:rsidR="00B672AF">
              <w:rPr>
                <w:bCs/>
                <w:szCs w:val="24"/>
                <w:lang w:val="en-US"/>
              </w:rPr>
              <w:t>4</w:t>
            </w:r>
            <w:r>
              <w:rPr>
                <w:bCs/>
                <w:szCs w:val="24"/>
                <w:lang w:val="en-US"/>
              </w:rPr>
              <w:t>.</w:t>
            </w:r>
          </w:p>
        </w:tc>
        <w:tc>
          <w:tcPr>
            <w:tcW w:w="1980" w:type="dxa"/>
            <w:vMerge/>
          </w:tcPr>
          <w:p w14:paraId="74673625" w14:textId="77777777" w:rsidR="008436F5" w:rsidRPr="006C4311" w:rsidRDefault="008436F5" w:rsidP="002842BA">
            <w:pPr>
              <w:jc w:val="both"/>
              <w:rPr>
                <w:bCs/>
                <w:szCs w:val="24"/>
              </w:rPr>
            </w:pPr>
          </w:p>
        </w:tc>
        <w:tc>
          <w:tcPr>
            <w:tcW w:w="6237" w:type="dxa"/>
          </w:tcPr>
          <w:p w14:paraId="760911AD" w14:textId="3E49AEE5" w:rsidR="00926FED" w:rsidRPr="00926FED" w:rsidRDefault="00926FED" w:rsidP="00926FED">
            <w:pPr>
              <w:jc w:val="both"/>
              <w:rPr>
                <w:szCs w:val="24"/>
              </w:rPr>
            </w:pPr>
            <w:r w:rsidRPr="00926FED">
              <w:rPr>
                <w:szCs w:val="24"/>
              </w:rPr>
              <w:t>Prioritetinio atrankos kriterijaus „Pareiškėjo mokslo laboratorijos ar kitos mokslo infrastruktūros įrangos įsigijimui ir (arba) atnaujinimui prašomos projektui skirti finansavimo lėšų sumos santykis su pareiškėjo negauta EK dotacija pagal konkrečią susietojo projekto paraišką“ nurodyta, kad „vertinamas konkrečioje susietojo projekto paraiškoje pareiškėjo negautos EK dotacijos, išreikštos eurais, santykis su pareiškėjo PĮP nurodoma prašoma projektui skirti finansavimo lėšų suma, išreikšta eurais. Daugiau balų suteikiama projektams, kurių šis santykis yra didesnis.“</w:t>
            </w:r>
            <w:r w:rsidR="00730DDE">
              <w:rPr>
                <w:szCs w:val="24"/>
              </w:rPr>
              <w:t xml:space="preserve"> </w:t>
            </w:r>
            <w:r w:rsidRPr="00926FED">
              <w:rPr>
                <w:szCs w:val="24"/>
              </w:rPr>
              <w:t>Atkreiptinas dėmesys, kad kriterijaus pavadinime „4. Pareiškėjo.......&lt;...&gt;prašomos projektui skirti finansavimo lėšų sumos santykis su pareiškėjo negauta EK dotacija &lt;..&gt;“ santykis nurodomas atvirkštinis. Negautos EK dotacijos santykio su pareiškėjo PĮP nurodoma prašoma projektui skirti finansavimo lėšų suma vertinimas ne tik privers institucijas įsigyti pigesnę (nebūtinai tiksliai jų poreikius atitinkančią) laboratorinę įrangą, siekiant didesnio minimo santykio, bet taip pat nelogiškai vienodina visas programų „Europos horizontas“ ir „Euratomas“ veiklas, pagal kurias laboratorinės įrangos įsigijimas galimas skirtingomis sąlygomis, čia taip pat taikomi skirtingi minimalūs ir maksimalūs laboratorinei įrangai galimų skirti lėšų dydžiai. Be to, pareiškėjo prašoma dotacija gali ir neparodyti platesnių veiklų prisiėmimo dėl skirtingų institucijų projektuose taikomų skirtingų įkainių. Universiteto vertinimu, toks vienodinimas, neatsižvelgiant į konkrečios veiklos finansavimo taisykles, neturi prasmės.</w:t>
            </w:r>
          </w:p>
          <w:p w14:paraId="36951A6F" w14:textId="6D03D5A5" w:rsidR="008436F5" w:rsidRPr="00A35DDC" w:rsidRDefault="00926FED" w:rsidP="00926FED">
            <w:pPr>
              <w:jc w:val="both"/>
              <w:rPr>
                <w:szCs w:val="24"/>
              </w:rPr>
            </w:pPr>
            <w:r w:rsidRPr="00926FED">
              <w:rPr>
                <w:szCs w:val="24"/>
              </w:rPr>
              <w:t xml:space="preserve">Nėra aišku ar numatomame rengti projektų finansavimo sąlygų apraše bus taikomi Apraše Nr. 16 užfiksuoti mažiausi tinkamų finansuoti išlaidų dydžiai. Tačiau atkreiptinas dėmesys, kad šis kriterijus automatiškai </w:t>
            </w:r>
            <w:proofErr w:type="spellStart"/>
            <w:r w:rsidRPr="00926FED">
              <w:rPr>
                <w:szCs w:val="24"/>
              </w:rPr>
              <w:t>prioritetizuoja</w:t>
            </w:r>
            <w:proofErr w:type="spellEnd"/>
            <w:r w:rsidRPr="00926FED">
              <w:rPr>
                <w:szCs w:val="24"/>
              </w:rPr>
              <w:t xml:space="preserve"> humanitarinių ir socialinių mokslų sričių paraiškas, nes šių sričių įranga dažnu atveju yra pigesnė, tad esant vienodiems teiktos „Europos Horizontas“ paraiškos parametrams, šių sričių paraiškos bus vertinamos aukštesniu balu nei analogiškos tiksliųjų mokslo sričių paraiškos.</w:t>
            </w:r>
          </w:p>
        </w:tc>
        <w:tc>
          <w:tcPr>
            <w:tcW w:w="5704" w:type="dxa"/>
          </w:tcPr>
          <w:p w14:paraId="5A0D5655" w14:textId="4FCB9F6F" w:rsidR="002D4BB1" w:rsidRDefault="00C20448" w:rsidP="004F28CD">
            <w:pPr>
              <w:jc w:val="both"/>
              <w:rPr>
                <w:b/>
                <w:szCs w:val="24"/>
              </w:rPr>
            </w:pPr>
            <w:r>
              <w:rPr>
                <w:b/>
              </w:rPr>
              <w:t>I</w:t>
            </w:r>
            <w:r w:rsidR="002D4BB1" w:rsidRPr="30E92BC6">
              <w:rPr>
                <w:b/>
              </w:rPr>
              <w:t>š dalies</w:t>
            </w:r>
            <w:r>
              <w:rPr>
                <w:b/>
              </w:rPr>
              <w:t xml:space="preserve"> atsižvelgta</w:t>
            </w:r>
            <w:r w:rsidR="002D4BB1" w:rsidRPr="30E92BC6">
              <w:rPr>
                <w:b/>
              </w:rPr>
              <w:t>.</w:t>
            </w:r>
          </w:p>
          <w:p w14:paraId="59A28461" w14:textId="2BA88F99" w:rsidR="000F490F" w:rsidRPr="00B672AF" w:rsidRDefault="31D4A21B" w:rsidP="00930876">
            <w:pPr>
              <w:jc w:val="both"/>
            </w:pPr>
            <w:r>
              <w:t>Ministerija pritaria</w:t>
            </w:r>
            <w:r w:rsidR="00774E61" w:rsidRPr="00B672AF">
              <w:t xml:space="preserve"> </w:t>
            </w:r>
            <w:r w:rsidR="00355FCF" w:rsidRPr="00B672AF">
              <w:t xml:space="preserve">pastabai dėl </w:t>
            </w:r>
            <w:r w:rsidR="00332421" w:rsidRPr="00B672AF">
              <w:t>kriterijau</w:t>
            </w:r>
            <w:r w:rsidR="00930876" w:rsidRPr="00B672AF">
              <w:t>s</w:t>
            </w:r>
            <w:r w:rsidR="00332421" w:rsidRPr="00B672AF">
              <w:t xml:space="preserve"> pavadinimo </w:t>
            </w:r>
            <w:r w:rsidR="00731A6F" w:rsidRPr="00B672AF">
              <w:t xml:space="preserve">tikslinimo. </w:t>
            </w:r>
            <w:r w:rsidR="003A31F9" w:rsidRPr="00B672AF">
              <w:t xml:space="preserve">Prioritetinio projektų atrankos kriterijaus </w:t>
            </w:r>
            <w:r w:rsidR="00006E5C" w:rsidRPr="00B672AF">
              <w:t xml:space="preserve">pavadinimas </w:t>
            </w:r>
            <w:r w:rsidR="00F31A27" w:rsidRPr="00B672AF">
              <w:t>turėtų būti toks: ,,</w:t>
            </w:r>
            <w:r w:rsidR="00E32B95" w:rsidRPr="00B672AF">
              <w:t xml:space="preserve">Pareiškėjo </w:t>
            </w:r>
            <w:r w:rsidR="00A115F8" w:rsidRPr="00B672AF">
              <w:t xml:space="preserve">negautos EK dotacijos </w:t>
            </w:r>
            <w:r w:rsidR="00084C77" w:rsidRPr="00B672AF">
              <w:t>pagal konkrečią susietojo projekto paraišką santykis su pareiškėjo mokslo laboratorijos</w:t>
            </w:r>
            <w:r w:rsidR="00AB7950" w:rsidRPr="00B672AF">
              <w:t xml:space="preserve"> </w:t>
            </w:r>
            <w:r w:rsidR="00084C77" w:rsidRPr="00B672AF">
              <w:t xml:space="preserve">ar kitos mokslo infrastruktūros </w:t>
            </w:r>
            <w:r w:rsidR="00FB4B3C" w:rsidRPr="00B672AF">
              <w:t>įrangos įsigijimui ir (arba) atnaujinimui prašom</w:t>
            </w:r>
            <w:r w:rsidR="002608DD" w:rsidRPr="00B672AF">
              <w:t>a</w:t>
            </w:r>
            <w:r w:rsidR="00FB4B3C" w:rsidRPr="00B672AF">
              <w:t xml:space="preserve"> projektui skirti fi</w:t>
            </w:r>
            <w:r w:rsidR="002608DD" w:rsidRPr="00B672AF">
              <w:t xml:space="preserve">nansavimo </w:t>
            </w:r>
            <w:r w:rsidR="00970895" w:rsidRPr="00B672AF">
              <w:t>lėšų suma“</w:t>
            </w:r>
            <w:r w:rsidR="00006E5C">
              <w:t>.</w:t>
            </w:r>
            <w:r w:rsidR="00970895" w:rsidRPr="00B672AF">
              <w:t xml:space="preserve"> </w:t>
            </w:r>
          </w:p>
          <w:p w14:paraId="778A5C45" w14:textId="32009347" w:rsidR="00E86A35" w:rsidRDefault="00930876" w:rsidP="00930876">
            <w:pPr>
              <w:jc w:val="both"/>
            </w:pPr>
            <w:r>
              <w:t xml:space="preserve">Šiam kriterijui </w:t>
            </w:r>
            <w:r w:rsidRPr="008A7B46">
              <w:t>būtų suteikiamas santykinai mažas vertinimo svoris, t.</w:t>
            </w:r>
            <w:r w:rsidR="4E81A35B">
              <w:t xml:space="preserve"> </w:t>
            </w:r>
            <w:r w:rsidRPr="008A7B46">
              <w:t xml:space="preserve">y. planuojamas didžiausias kriterijaus balas – 10 iš 100. </w:t>
            </w:r>
          </w:p>
          <w:p w14:paraId="617E3951" w14:textId="70D1F956" w:rsidR="00930876" w:rsidRDefault="00930876" w:rsidP="00930876">
            <w:pPr>
              <w:jc w:val="both"/>
            </w:pPr>
            <w:r w:rsidRPr="008A7B46">
              <w:t xml:space="preserve">Išanalizavus </w:t>
            </w:r>
            <w:proofErr w:type="spellStart"/>
            <w:r w:rsidRPr="008A7B46">
              <w:t>eCORDA</w:t>
            </w:r>
            <w:proofErr w:type="spellEnd"/>
            <w:r w:rsidRPr="008A7B46">
              <w:t xml:space="preserve"> </w:t>
            </w:r>
            <w:r w:rsidR="00E86A35">
              <w:t xml:space="preserve">ir kt. šaltinių </w:t>
            </w:r>
            <w:r w:rsidRPr="008A7B46">
              <w:t xml:space="preserve">duomenis apie Lietuvos dalyvavimą programų ,,Europos horizontas“ ir ,,Euratomas“ </w:t>
            </w:r>
            <w:r>
              <w:t>kvietimuose ir prašomos EK dotacijos dydį, matyti, kad prašoma E</w:t>
            </w:r>
            <w:r w:rsidR="644AA21E">
              <w:t>K</w:t>
            </w:r>
            <w:r>
              <w:t xml:space="preserve"> dotacijos suma varijuoja nuo 589 </w:t>
            </w:r>
            <w:proofErr w:type="spellStart"/>
            <w:r>
              <w:t>Eur</w:t>
            </w:r>
            <w:proofErr w:type="spellEnd"/>
            <w:r w:rsidR="00DB68F7">
              <w:t xml:space="preserve"> </w:t>
            </w:r>
            <w:r>
              <w:t xml:space="preserve">iki </w:t>
            </w:r>
            <w:r w:rsidRPr="00C14644">
              <w:t>2</w:t>
            </w:r>
            <w:r>
              <w:t>,</w:t>
            </w:r>
            <w:r w:rsidRPr="00C14644">
              <w:t>423</w:t>
            </w:r>
            <w:r>
              <w:t xml:space="preserve"> mln. </w:t>
            </w:r>
            <w:proofErr w:type="spellStart"/>
            <w:r>
              <w:t>Eur</w:t>
            </w:r>
            <w:proofErr w:type="spellEnd"/>
            <w:r>
              <w:t xml:space="preserve">, todėl manome nėra teisinga ir sąžininga lygiaverčiai vertinti tokius skirtingus susietuosius projektus. </w:t>
            </w:r>
          </w:p>
          <w:p w14:paraId="5805C29A" w14:textId="063C91C3" w:rsidR="00774E61" w:rsidRDefault="00930876" w:rsidP="00930876">
            <w:pPr>
              <w:jc w:val="both"/>
            </w:pPr>
            <w:r>
              <w:t>Kadangi vienas iš svarbiausių Lietuvos sėkmingo dalyvavimo programose ,,Europos horizontas“ ir ,,Euratomas“ požymių yra gauta E</w:t>
            </w:r>
            <w:r w:rsidR="3C7BDFE6">
              <w:t>K</w:t>
            </w:r>
            <w:r>
              <w:t xml:space="preserve"> dotacija, jos dydis tiesiogiai koreliuoja ir su susietojo projekto vykdytojo prisiimamomis, planuotomis prisiimti atsakomybėmis vykdyti platesnes veiklas ar papildomai investuoti į infrastruktūrą.</w:t>
            </w:r>
          </w:p>
          <w:p w14:paraId="64ECFF58" w14:textId="082D2858" w:rsidR="005B4FC2" w:rsidRDefault="002E1F4D" w:rsidP="00930876">
            <w:pPr>
              <w:jc w:val="both"/>
              <w:rPr>
                <w:szCs w:val="24"/>
              </w:rPr>
            </w:pPr>
            <w:r>
              <w:t xml:space="preserve">Nesutinkame su teiginiais, kad </w:t>
            </w:r>
            <w:r w:rsidR="00CC3C06">
              <w:t>pagal šį</w:t>
            </w:r>
            <w:r w:rsidR="00774980">
              <w:t xml:space="preserve"> </w:t>
            </w:r>
            <w:r w:rsidR="00410FA0">
              <w:t>kriterij</w:t>
            </w:r>
            <w:r w:rsidR="00CC3C06">
              <w:t>ų</w:t>
            </w:r>
            <w:r w:rsidR="00410FA0">
              <w:t xml:space="preserve"> </w:t>
            </w:r>
            <w:r w:rsidR="496ADA26">
              <w:t xml:space="preserve">institucijos </w:t>
            </w:r>
            <w:r w:rsidR="00CC3C06">
              <w:t>skatinam</w:t>
            </w:r>
            <w:r w:rsidR="11DA2D6B">
              <w:t>os</w:t>
            </w:r>
            <w:r w:rsidR="00410FA0">
              <w:t xml:space="preserve"> </w:t>
            </w:r>
            <w:r w:rsidR="00072E5E">
              <w:t>pirkti pigesnę įrangą</w:t>
            </w:r>
            <w:r w:rsidR="00264CC7">
              <w:t xml:space="preserve"> – jo</w:t>
            </w:r>
            <w:r w:rsidR="004D7358">
              <w:t xml:space="preserve">s </w:t>
            </w:r>
            <w:r w:rsidR="00E05070">
              <w:t xml:space="preserve">turėtų planuoti </w:t>
            </w:r>
            <w:r w:rsidR="7D0857E9">
              <w:t xml:space="preserve">įsigyti </w:t>
            </w:r>
            <w:r w:rsidR="00E05070">
              <w:t xml:space="preserve">tokią </w:t>
            </w:r>
            <w:r w:rsidR="00C97D4A">
              <w:t>laboratorinę įrangą ar jos elementus, kuri</w:t>
            </w:r>
            <w:r w:rsidR="462065A4">
              <w:t>e</w:t>
            </w:r>
            <w:r w:rsidR="002C264F">
              <w:t xml:space="preserve"> </w:t>
            </w:r>
            <w:r w:rsidR="36A6653C">
              <w:t xml:space="preserve">būtų optimalūs </w:t>
            </w:r>
            <w:r w:rsidR="00C97D4A">
              <w:t xml:space="preserve">pagal </w:t>
            </w:r>
            <w:r w:rsidR="00BB5E9A">
              <w:t>paraiškoje</w:t>
            </w:r>
            <w:r w:rsidR="002C264F">
              <w:t xml:space="preserve"> prašomą </w:t>
            </w:r>
            <w:r w:rsidR="003F540C">
              <w:t>lėšų sumą.</w:t>
            </w:r>
            <w:r w:rsidR="3522DC09">
              <w:t xml:space="preserve"> Finansuojamas projektas bet kokiu atveju turės atitikti bendrąjį vertinimo kriterijų </w:t>
            </w:r>
            <w:r w:rsidR="008A49E2" w:rsidRPr="008A7B46">
              <w:t>–</w:t>
            </w:r>
            <w:r w:rsidR="3522DC09">
              <w:t xml:space="preserve"> </w:t>
            </w:r>
            <w:r w:rsidR="1A86052D">
              <w:t>u</w:t>
            </w:r>
            <w:r w:rsidR="1A86052D" w:rsidRPr="00B672AF">
              <w:rPr>
                <w:szCs w:val="24"/>
              </w:rPr>
              <w:t>žtikrintas efektyvus projektui įgyvendinti reikalingų lėšų panaudojimas</w:t>
            </w:r>
            <w:r w:rsidR="1A86052D" w:rsidRPr="3F00D355">
              <w:rPr>
                <w:szCs w:val="24"/>
              </w:rPr>
              <w:t xml:space="preserve"> (</w:t>
            </w:r>
            <w:r w:rsidR="387DD9E8" w:rsidRPr="669589D7">
              <w:rPr>
                <w:szCs w:val="24"/>
              </w:rPr>
              <w:t>veiklos</w:t>
            </w:r>
            <w:r w:rsidR="387DD9E8" w:rsidRPr="42E9F659">
              <w:rPr>
                <w:szCs w:val="24"/>
              </w:rPr>
              <w:t xml:space="preserve"> ir išlaidos </w:t>
            </w:r>
            <w:r w:rsidR="387DD9E8" w:rsidRPr="3816DEE5">
              <w:rPr>
                <w:szCs w:val="24"/>
              </w:rPr>
              <w:t xml:space="preserve">privalo </w:t>
            </w:r>
            <w:r w:rsidR="387DD9E8" w:rsidRPr="7842D311">
              <w:rPr>
                <w:szCs w:val="24"/>
              </w:rPr>
              <w:t>būti suplanuotos</w:t>
            </w:r>
            <w:r w:rsidR="387DD9E8" w:rsidRPr="42E9F659">
              <w:rPr>
                <w:szCs w:val="24"/>
              </w:rPr>
              <w:t xml:space="preserve"> efektyviai ir pagrįstai</w:t>
            </w:r>
            <w:r w:rsidR="387DD9E8" w:rsidRPr="23BA4239">
              <w:rPr>
                <w:szCs w:val="24"/>
              </w:rPr>
              <w:t>).</w:t>
            </w:r>
          </w:p>
          <w:p w14:paraId="7F70397C" w14:textId="1129D312" w:rsidR="004F3DAC" w:rsidRDefault="00C20448" w:rsidP="00930876">
            <w:pPr>
              <w:jc w:val="both"/>
            </w:pPr>
            <w:r>
              <w:t>Taip pat n</w:t>
            </w:r>
            <w:r w:rsidR="002D3B56">
              <w:t xml:space="preserve">esutinkame su </w:t>
            </w:r>
            <w:r w:rsidR="007E7ED0">
              <w:t xml:space="preserve">Vilniaus universiteto </w:t>
            </w:r>
            <w:r w:rsidR="7B044AB5">
              <w:t>į</w:t>
            </w:r>
            <w:r w:rsidR="4851EA6E">
              <w:t xml:space="preserve">vardintu </w:t>
            </w:r>
            <w:r w:rsidR="00E20AE7">
              <w:t xml:space="preserve">humanitarinių </w:t>
            </w:r>
            <w:r w:rsidR="000B758E">
              <w:t xml:space="preserve">ir socialinių mokslų </w:t>
            </w:r>
            <w:proofErr w:type="spellStart"/>
            <w:r w:rsidR="000B758E">
              <w:t>priešpastatymu</w:t>
            </w:r>
            <w:proofErr w:type="spellEnd"/>
            <w:r w:rsidR="000B758E">
              <w:t xml:space="preserve"> </w:t>
            </w:r>
            <w:r w:rsidR="00395ED5">
              <w:t>tiksliesiems mokslams</w:t>
            </w:r>
            <w:r w:rsidR="00F54A08">
              <w:t>, juolab</w:t>
            </w:r>
            <w:r w:rsidR="47FA47CE">
              <w:t>, kad</w:t>
            </w:r>
            <w:r w:rsidR="00F54A08">
              <w:t xml:space="preserve"> tai yra to paties universiteto </w:t>
            </w:r>
            <w:r w:rsidR="001D4A59">
              <w:t>vykdom</w:t>
            </w:r>
            <w:r w:rsidR="003F3490">
              <w:t>a</w:t>
            </w:r>
            <w:r w:rsidR="006D381A">
              <w:t xml:space="preserve"> mokslini</w:t>
            </w:r>
            <w:r w:rsidR="003F3490">
              <w:t>ų</w:t>
            </w:r>
            <w:r w:rsidR="006D381A">
              <w:t xml:space="preserve"> tyrim</w:t>
            </w:r>
            <w:r w:rsidR="003F3490">
              <w:t>ų</w:t>
            </w:r>
            <w:r w:rsidR="006D381A">
              <w:t xml:space="preserve"> ir eksperimentinė plėtros </w:t>
            </w:r>
            <w:r w:rsidR="003F3490">
              <w:t>veikla</w:t>
            </w:r>
            <w:r w:rsidR="00DA4017">
              <w:t xml:space="preserve">. Atkreiptinas dėmesys, kad </w:t>
            </w:r>
            <w:r w:rsidR="00E71B09">
              <w:t>Lietuvos mo</w:t>
            </w:r>
            <w:r w:rsidR="00400DC7">
              <w:t xml:space="preserve">kslo ir studijų institucijos teikia </w:t>
            </w:r>
            <w:r w:rsidR="00D5648A">
              <w:t xml:space="preserve">santykinai labai mažai </w:t>
            </w:r>
            <w:r w:rsidR="00A726E6">
              <w:t>socia</w:t>
            </w:r>
            <w:r w:rsidR="00B7258E">
              <w:t xml:space="preserve">linių ir humanitarinių mokslų </w:t>
            </w:r>
            <w:r w:rsidR="00D5648A">
              <w:t>projektų</w:t>
            </w:r>
            <w:r w:rsidR="00150DC1">
              <w:t xml:space="preserve"> pagal programos ,,Europos horizontas“ kvietimus.</w:t>
            </w:r>
            <w:r w:rsidR="00A726E6">
              <w:t xml:space="preserve"> </w:t>
            </w:r>
          </w:p>
          <w:p w14:paraId="1123EADF" w14:textId="151D77A6" w:rsidR="007358A2" w:rsidRPr="00CA28DB" w:rsidRDefault="007358A2" w:rsidP="007358A2">
            <w:pPr>
              <w:jc w:val="both"/>
              <w:rPr>
                <w:b/>
              </w:rPr>
            </w:pPr>
            <w:r>
              <w:t xml:space="preserve">Atkreipiame dėmesį, kad Ministerija siekia, kad pagal finansuojamą veiklą teikiama parama infrastruktūrai įsigyti ir </w:t>
            </w:r>
            <w:r>
              <w:lastRenderedPageBreak/>
              <w:t xml:space="preserve">atnaujinti būtų tikslinė, visų pirma orientuojantis į tas mokslo ir studijų institucijas, kurioms tikrai reikalinga papildoma įranga ir reikalinga tiek, kad jos ją </w:t>
            </w:r>
            <w:r w:rsidR="00C20F77">
              <w:t>siektų įsigyti</w:t>
            </w:r>
            <w:r>
              <w:t xml:space="preserve"> iš vienų ar kitų </w:t>
            </w:r>
            <w:r w:rsidR="00C20F77">
              <w:t>finansavimo šaltinių.</w:t>
            </w:r>
          </w:p>
        </w:tc>
      </w:tr>
      <w:tr w:rsidR="008436F5" w:rsidRPr="006C4311" w14:paraId="79F4CEB2" w14:textId="77777777" w:rsidTr="5FB0C4C1">
        <w:tc>
          <w:tcPr>
            <w:tcW w:w="567" w:type="dxa"/>
          </w:tcPr>
          <w:p w14:paraId="161B436D" w14:textId="66ECBBCA" w:rsidR="008436F5" w:rsidRDefault="008436F5" w:rsidP="002842BA">
            <w:pPr>
              <w:jc w:val="both"/>
              <w:rPr>
                <w:bCs/>
                <w:szCs w:val="24"/>
                <w:lang w:val="en-US"/>
              </w:rPr>
            </w:pPr>
            <w:r>
              <w:rPr>
                <w:bCs/>
                <w:szCs w:val="24"/>
                <w:lang w:val="en-US"/>
              </w:rPr>
              <w:lastRenderedPageBreak/>
              <w:t>1</w:t>
            </w:r>
            <w:r w:rsidR="00C20448">
              <w:rPr>
                <w:bCs/>
                <w:szCs w:val="24"/>
                <w:lang w:val="en-GB"/>
              </w:rPr>
              <w:t>5</w:t>
            </w:r>
            <w:r>
              <w:rPr>
                <w:bCs/>
                <w:szCs w:val="24"/>
                <w:lang w:val="en-US"/>
              </w:rPr>
              <w:t>.</w:t>
            </w:r>
          </w:p>
        </w:tc>
        <w:tc>
          <w:tcPr>
            <w:tcW w:w="1980" w:type="dxa"/>
            <w:vMerge/>
          </w:tcPr>
          <w:p w14:paraId="2EF65E20" w14:textId="77777777" w:rsidR="008436F5" w:rsidRPr="006C4311" w:rsidRDefault="008436F5" w:rsidP="002842BA">
            <w:pPr>
              <w:jc w:val="both"/>
              <w:rPr>
                <w:bCs/>
                <w:szCs w:val="24"/>
              </w:rPr>
            </w:pPr>
          </w:p>
        </w:tc>
        <w:tc>
          <w:tcPr>
            <w:tcW w:w="6237" w:type="dxa"/>
          </w:tcPr>
          <w:p w14:paraId="3C85CDF0" w14:textId="3036C47A" w:rsidR="008436F5" w:rsidRPr="00A35DDC" w:rsidRDefault="00B67D65" w:rsidP="005837FF">
            <w:pPr>
              <w:jc w:val="both"/>
              <w:rPr>
                <w:szCs w:val="24"/>
              </w:rPr>
            </w:pPr>
            <w:r w:rsidRPr="00C82EAA">
              <w:rPr>
                <w:szCs w:val="24"/>
              </w:rPr>
              <w:t xml:space="preserve">Atkreiptinas dėmesys, kad, remiantis LR finansų ministro 2022 m. birželio 22 d. įsakymu Nr. 1K-237 patvirtintų Projektų administravimo ir finansavimo taisyklių 50.2 ir 51 punktais, projektų paraiškas atrenkant ir vertinant konkurso būti turi būti atliekamas projektų naudos ir kokybės vertinimas bei atrenkami tinkami finansuoti, geriausiai atrankos kriterijus atitinkantys projektai. Šiuo atveju, pagal pateiktus projektų atrankos kriterijus akivaizdu, kad paraiškų naudos ir kokybės vertinimas nėra atliekamas, jos tik sureitinguojamos pagal formalius techninio pobūdžio kriterijus (priemonę, vertę, prašomą sumą ir pan.). Tai </w:t>
            </w:r>
            <w:proofErr w:type="spellStart"/>
            <w:r w:rsidRPr="00C82EAA">
              <w:rPr>
                <w:szCs w:val="24"/>
              </w:rPr>
              <w:t>preziumuoja</w:t>
            </w:r>
            <w:proofErr w:type="spellEnd"/>
            <w:r w:rsidRPr="00C82EAA">
              <w:rPr>
                <w:szCs w:val="24"/>
              </w:rPr>
              <w:t>, kad projektai savo esme yra vienarūšiai ir jų atitiktį parinktiems reikalavimams yra nesudėtinga patikrinti, todėl 2025 m. sausio 21 d. įsakymu Nr. V-60 parinktas tęstinės atrankos būdas yra tinkamesnis atitinkamų projektų vertinimui.</w:t>
            </w:r>
          </w:p>
        </w:tc>
        <w:tc>
          <w:tcPr>
            <w:tcW w:w="5704" w:type="dxa"/>
          </w:tcPr>
          <w:p w14:paraId="1591F98F" w14:textId="77777777" w:rsidR="00C20448" w:rsidRDefault="52D23151" w:rsidP="7E0C7FFE">
            <w:pPr>
              <w:jc w:val="both"/>
              <w:rPr>
                <w:b/>
                <w:bCs/>
              </w:rPr>
            </w:pPr>
            <w:r w:rsidRPr="06377077">
              <w:rPr>
                <w:b/>
                <w:bCs/>
              </w:rPr>
              <w:t xml:space="preserve">Neatsižvelgta. </w:t>
            </w:r>
          </w:p>
          <w:p w14:paraId="0C938506" w14:textId="76542811" w:rsidR="008436F5" w:rsidRPr="00C20448" w:rsidRDefault="52D23151" w:rsidP="7E0C7FFE">
            <w:pPr>
              <w:jc w:val="both"/>
            </w:pPr>
            <w:r w:rsidRPr="00C20448">
              <w:t>Tęstinės atrankos būdu atrenkami projektai negali būti reitinguojami ir yra finansuojami iš eilės pagal pateikimo laiką, todėl tęstinės at</w:t>
            </w:r>
            <w:r w:rsidR="66D7D52D" w:rsidRPr="00C20448">
              <w:t>rankos būdas negali būti pasirenkamas, nes yra daugiau tinkamų projektų nei numatyta finansinių išteklių priemonės veiklai.</w:t>
            </w:r>
          </w:p>
          <w:p w14:paraId="59897B22" w14:textId="4F021745" w:rsidR="00A721D3" w:rsidRPr="00E108BD" w:rsidRDefault="008C0FCF" w:rsidP="7E0C7FFE">
            <w:pPr>
              <w:jc w:val="both"/>
            </w:pPr>
            <w:r w:rsidRPr="00C20448">
              <w:t xml:space="preserve">Kadangi </w:t>
            </w:r>
            <w:r w:rsidR="00E108BD" w:rsidRPr="00E108BD">
              <w:t>Ekonomikos gaivinimo ir atsparumo didinimo plano „Naujos kartos Lietuva“</w:t>
            </w:r>
            <w:r w:rsidR="00A04627" w:rsidRPr="00E108BD">
              <w:t xml:space="preserve"> įgyvendinimo terminas artėja į pabaigą</w:t>
            </w:r>
            <w:r w:rsidR="00440112" w:rsidRPr="00E108BD">
              <w:t xml:space="preserve"> (</w:t>
            </w:r>
            <w:r w:rsidR="00E108BD">
              <w:t xml:space="preserve">išlaidų tinkamumo laikotarpis baigiasi </w:t>
            </w:r>
            <w:r w:rsidR="00E108BD" w:rsidRPr="00E108BD">
              <w:t>2026 m. rugpjūčio 31 d.</w:t>
            </w:r>
            <w:r w:rsidR="00440112" w:rsidRPr="00E108BD">
              <w:t>)</w:t>
            </w:r>
            <w:r w:rsidR="00466665" w:rsidRPr="00E108BD">
              <w:t xml:space="preserve">, </w:t>
            </w:r>
            <w:r w:rsidR="006D5B3E" w:rsidRPr="00E108BD">
              <w:t>o ši</w:t>
            </w:r>
            <w:r w:rsidR="003E1799" w:rsidRPr="00E108BD">
              <w:t>os</w:t>
            </w:r>
            <w:r w:rsidR="006D5B3E" w:rsidRPr="00E108BD">
              <w:t xml:space="preserve"> veikl</w:t>
            </w:r>
            <w:r w:rsidR="00021A4E" w:rsidRPr="00E108BD">
              <w:t xml:space="preserve">os įgyvendinimas dar tik pradedamas, </w:t>
            </w:r>
            <w:r w:rsidR="00E108BD">
              <w:t>Ministerija</w:t>
            </w:r>
            <w:r w:rsidR="00021A4E" w:rsidRPr="00E108BD">
              <w:t xml:space="preserve"> </w:t>
            </w:r>
            <w:r w:rsidR="00455447" w:rsidRPr="00E108BD">
              <w:t xml:space="preserve">turėjo įsivertinti </w:t>
            </w:r>
            <w:r w:rsidR="003E1799" w:rsidRPr="00E108BD">
              <w:t>ir aptarti su E</w:t>
            </w:r>
            <w:r w:rsidR="00E108BD">
              <w:t>K</w:t>
            </w:r>
            <w:r w:rsidR="003E1799" w:rsidRPr="00E108BD">
              <w:t xml:space="preserve"> bei vadovaujančia institucija </w:t>
            </w:r>
            <w:r w:rsidR="00455447" w:rsidRPr="00E108BD">
              <w:t xml:space="preserve">visų </w:t>
            </w:r>
            <w:r w:rsidR="00153F4C" w:rsidRPr="00E108BD">
              <w:t xml:space="preserve">veiklos </w:t>
            </w:r>
            <w:r w:rsidR="00455447" w:rsidRPr="00E108BD">
              <w:t xml:space="preserve">procesų </w:t>
            </w:r>
            <w:r w:rsidR="00793F66" w:rsidRPr="00E108BD">
              <w:t>riziką</w:t>
            </w:r>
            <w:r w:rsidR="00F0736E" w:rsidRPr="00E108BD">
              <w:t xml:space="preserve">, </w:t>
            </w:r>
            <w:r w:rsidR="002B6E50" w:rsidRPr="00E108BD">
              <w:t>įvertinant ir procesų trukmę</w:t>
            </w:r>
            <w:r w:rsidR="00FE4F4E" w:rsidRPr="00E108BD">
              <w:t>, bei pasirinkti šioje situacijoje racionaliausią sprendimą.</w:t>
            </w:r>
            <w:r w:rsidR="00E108BD">
              <w:t xml:space="preserve"> </w:t>
            </w:r>
          </w:p>
          <w:p w14:paraId="743A41A2" w14:textId="16A89A12" w:rsidR="00443E79" w:rsidRPr="00CA28DB" w:rsidRDefault="00C20448" w:rsidP="7E0C7FFE">
            <w:pPr>
              <w:jc w:val="both"/>
            </w:pPr>
            <w:r>
              <w:t>P</w:t>
            </w:r>
            <w:r w:rsidR="00E15E19" w:rsidRPr="00E108BD">
              <w:t xml:space="preserve">raktika parodė, </w:t>
            </w:r>
            <w:r w:rsidR="00DE612B" w:rsidRPr="00E108BD">
              <w:t>jog</w:t>
            </w:r>
            <w:r w:rsidR="00E15E19" w:rsidRPr="00E108BD">
              <w:t xml:space="preserve"> </w:t>
            </w:r>
            <w:r w:rsidR="00006121" w:rsidRPr="00E108BD">
              <w:t>veikla</w:t>
            </w:r>
            <w:r w:rsidR="00D871AA" w:rsidRPr="00E108BD">
              <w:t xml:space="preserve"> </w:t>
            </w:r>
            <w:r w:rsidR="004E6624" w:rsidRPr="00E108BD">
              <w:t xml:space="preserve">gali būti labai populiari ir </w:t>
            </w:r>
            <w:r w:rsidR="00E26A25" w:rsidRPr="00E108BD">
              <w:t xml:space="preserve">tikimasi sulaukti daug PĮP, o kvietimą </w:t>
            </w:r>
            <w:r w:rsidR="002C4E96" w:rsidRPr="00E108BD">
              <w:t xml:space="preserve">administruojanti </w:t>
            </w:r>
            <w:r w:rsidR="00E26A25" w:rsidRPr="00E108BD">
              <w:t xml:space="preserve">ir PĮP vertinanti </w:t>
            </w:r>
            <w:r w:rsidR="002C4E96" w:rsidRPr="00E108BD">
              <w:t xml:space="preserve">institucija galės skelbti PĮP prioritetinę eilę tik </w:t>
            </w:r>
            <w:r w:rsidR="00E93F41" w:rsidRPr="00E108BD">
              <w:t>įvertin</w:t>
            </w:r>
            <w:r w:rsidR="00E26A25" w:rsidRPr="00E108BD">
              <w:t>usi</w:t>
            </w:r>
            <w:r w:rsidR="00E93F41" w:rsidRPr="00E108BD">
              <w:t xml:space="preserve"> </w:t>
            </w:r>
            <w:r w:rsidR="00E93F41" w:rsidRPr="00C20448">
              <w:t>vis</w:t>
            </w:r>
            <w:r w:rsidR="00E26A25" w:rsidRPr="00C20448">
              <w:t xml:space="preserve">us </w:t>
            </w:r>
            <w:r w:rsidR="00F916B3" w:rsidRPr="00C20448">
              <w:t>PĮP</w:t>
            </w:r>
            <w:r w:rsidR="00FC1811" w:rsidRPr="00C20448">
              <w:t xml:space="preserve">, </w:t>
            </w:r>
            <w:r>
              <w:t xml:space="preserve">todėl </w:t>
            </w:r>
            <w:r w:rsidR="00F4439F" w:rsidRPr="00C20448">
              <w:t>buvo priimtas kompro</w:t>
            </w:r>
            <w:r w:rsidR="00CD068E" w:rsidRPr="00C20448">
              <w:t xml:space="preserve">misinis pasiūlymas rengti </w:t>
            </w:r>
            <w:r w:rsidR="00C85198" w:rsidRPr="00C20448">
              <w:t>paprasčiau paskaičiuojamus</w:t>
            </w:r>
            <w:r w:rsidR="1C870C99" w:rsidRPr="00C20448">
              <w:t xml:space="preserve"> prioritetinius atrankos kriterijus</w:t>
            </w:r>
            <w:r w:rsidR="00B845C9" w:rsidRPr="00C20448">
              <w:t xml:space="preserve">, </w:t>
            </w:r>
            <w:r w:rsidR="00676F35" w:rsidRPr="00C20448">
              <w:t>susietus su oficial</w:t>
            </w:r>
            <w:r w:rsidR="00D11EE2" w:rsidRPr="00C20448">
              <w:t xml:space="preserve">iose duomenų bazėse prieinama </w:t>
            </w:r>
            <w:r w:rsidR="00ED571A" w:rsidRPr="00C20448">
              <w:t>informacija</w:t>
            </w:r>
            <w:r w:rsidR="00696071" w:rsidRPr="00C20448">
              <w:t xml:space="preserve">, bet </w:t>
            </w:r>
            <w:r w:rsidR="006B4A78" w:rsidRPr="00C20448">
              <w:t xml:space="preserve">savo esme atspindinčius </w:t>
            </w:r>
            <w:r w:rsidR="00711354" w:rsidRPr="00C20448">
              <w:t xml:space="preserve">susietųjų </w:t>
            </w:r>
            <w:r w:rsidR="00B071A6" w:rsidRPr="00C20448">
              <w:t xml:space="preserve">projektų ir PĮP vertę bei kokybę. </w:t>
            </w:r>
            <w:r w:rsidR="0006228C" w:rsidRPr="00C20448">
              <w:t xml:space="preserve">Vilniaus universiteto </w:t>
            </w:r>
            <w:r w:rsidR="008220F0" w:rsidRPr="00C20448">
              <w:t>siūlymas atlikti pilną PĮP</w:t>
            </w:r>
            <w:r w:rsidR="00601E5A" w:rsidRPr="00C20448">
              <w:t xml:space="preserve"> </w:t>
            </w:r>
            <w:r w:rsidR="00FE29AD" w:rsidRPr="00C20448">
              <w:t xml:space="preserve">naudos ir </w:t>
            </w:r>
            <w:r w:rsidR="00601E5A" w:rsidRPr="00C20448">
              <w:t>kokyb</w:t>
            </w:r>
            <w:r w:rsidR="00FE29AD" w:rsidRPr="00C20448">
              <w:t>ės</w:t>
            </w:r>
            <w:r w:rsidR="00601E5A" w:rsidRPr="00C20448">
              <w:t xml:space="preserve"> vertinimą gal</w:t>
            </w:r>
            <w:r w:rsidR="008C5091" w:rsidRPr="00C20448">
              <w:t>ėtų</w:t>
            </w:r>
            <w:r w:rsidR="00601E5A" w:rsidRPr="00C20448">
              <w:t xml:space="preserve"> būti realizuojamas</w:t>
            </w:r>
            <w:r w:rsidR="00AC4F32" w:rsidRPr="00C20448">
              <w:t xml:space="preserve">, </w:t>
            </w:r>
            <w:r w:rsidR="00823770" w:rsidRPr="00C20448">
              <w:t xml:space="preserve">tačiau </w:t>
            </w:r>
            <w:r w:rsidR="00EC67BE" w:rsidRPr="00C20448">
              <w:t>tik tuo atveju</w:t>
            </w:r>
            <w:r w:rsidR="0096647A" w:rsidRPr="00C20448">
              <w:t xml:space="preserve">, jeigu </w:t>
            </w:r>
            <w:r w:rsidR="00B91D06" w:rsidRPr="00C20448">
              <w:t xml:space="preserve">patikimai </w:t>
            </w:r>
            <w:r w:rsidR="00A1390D" w:rsidRPr="00C20448">
              <w:t>paka</w:t>
            </w:r>
            <w:r w:rsidR="008C5091" w:rsidRPr="00C20448">
              <w:t>k</w:t>
            </w:r>
            <w:r w:rsidR="000D4B04" w:rsidRPr="00C20448">
              <w:t>tų</w:t>
            </w:r>
            <w:r w:rsidR="002778AB" w:rsidRPr="00C20448">
              <w:t xml:space="preserve"> </w:t>
            </w:r>
            <w:r w:rsidR="00FB4BFE" w:rsidRPr="00C20448">
              <w:t>laiko</w:t>
            </w:r>
            <w:r w:rsidR="00A1390D" w:rsidRPr="00C20448">
              <w:t xml:space="preserve"> tokioms procedūroms atlikti.</w:t>
            </w:r>
            <w:r w:rsidR="00A1390D">
              <w:rPr>
                <w:i/>
                <w:iCs/>
                <w:u w:val="single"/>
              </w:rPr>
              <w:t xml:space="preserve"> </w:t>
            </w:r>
          </w:p>
        </w:tc>
      </w:tr>
      <w:tr w:rsidR="008436F5" w:rsidRPr="006C4311" w14:paraId="274AD48A" w14:textId="77777777" w:rsidTr="5FB0C4C1">
        <w:tc>
          <w:tcPr>
            <w:tcW w:w="567" w:type="dxa"/>
          </w:tcPr>
          <w:p w14:paraId="22C6E093" w14:textId="200F28F1" w:rsidR="008436F5" w:rsidRDefault="008436F5" w:rsidP="002842BA">
            <w:pPr>
              <w:jc w:val="both"/>
              <w:rPr>
                <w:bCs/>
                <w:szCs w:val="24"/>
                <w:lang w:val="en-US"/>
              </w:rPr>
            </w:pPr>
            <w:r>
              <w:rPr>
                <w:bCs/>
                <w:szCs w:val="24"/>
                <w:lang w:val="en-US"/>
              </w:rPr>
              <w:t>1</w:t>
            </w:r>
            <w:r w:rsidR="00C20448">
              <w:rPr>
                <w:bCs/>
                <w:szCs w:val="24"/>
                <w:lang w:val="en-GB"/>
              </w:rPr>
              <w:t>6</w:t>
            </w:r>
            <w:r>
              <w:rPr>
                <w:bCs/>
                <w:szCs w:val="24"/>
                <w:lang w:val="en-US"/>
              </w:rPr>
              <w:t>.</w:t>
            </w:r>
          </w:p>
        </w:tc>
        <w:tc>
          <w:tcPr>
            <w:tcW w:w="1980" w:type="dxa"/>
            <w:vMerge/>
          </w:tcPr>
          <w:p w14:paraId="42A21EC6" w14:textId="77777777" w:rsidR="008436F5" w:rsidRPr="006C4311" w:rsidRDefault="008436F5" w:rsidP="002842BA">
            <w:pPr>
              <w:jc w:val="both"/>
              <w:rPr>
                <w:bCs/>
                <w:szCs w:val="24"/>
              </w:rPr>
            </w:pPr>
          </w:p>
        </w:tc>
        <w:tc>
          <w:tcPr>
            <w:tcW w:w="6237" w:type="dxa"/>
          </w:tcPr>
          <w:p w14:paraId="608374AF" w14:textId="77EBB845" w:rsidR="008436F5" w:rsidRPr="00A35DDC" w:rsidRDefault="00B67D65" w:rsidP="005837FF">
            <w:pPr>
              <w:jc w:val="both"/>
              <w:rPr>
                <w:szCs w:val="24"/>
              </w:rPr>
            </w:pPr>
            <w:r w:rsidRPr="00B67D65">
              <w:rPr>
                <w:szCs w:val="24"/>
              </w:rPr>
              <w:t xml:space="preserve">Taip pat atkreipiame Jūsų dėmesį, kad vadovaujantis Lietuvos Respublikos Vyriausybės 1994 m. rugpjūčio 11 d. nutarimu Nr. 728 „Dėl Lietuvos Respublikos Vyriausybės darbo reglamento ir ministrų, vyriausybės įstaigų, įstaigų prie ministerijų ir kitų vyriausybei pavaldžių ir atskaitingų viešojo administravimo subjektų norminių teisės aktų projektų rengimo taisyklių patvirtinimo“ patvirtintų Ministrų, vyriausybės įstaigų, įstaigų prie ministerijų ir kitų Vyriausybei pavaldžių ir atskaitingų viešojo administravimo subjektų norminių teisės aktų projektų rengimo taisyklių 17 punkte numatyta, kad „suinteresuotų institucijų išvadoms ir suinteresuotų asmenų pastaboms ir pasiūlymams dėl teisės aktų projektų pateikti turi būti numatytas ne trumpesnis nei 10 darbo dienų derinimo terminas“. Išimtys dėl trumpesnių derinimo terminų numatytos šių taisyklių 19 punkte, kuomet „dėl nenumatytų aplinkybių teisės aktas turi būti priimtas nedelsiant, įstaigos gali motyvuotai prašyti suinteresuotų institucijų pateikti išvadas, o suinteresuotų asmenų – pastabas ir pasiūlymus dėl teisės akto projekto skubos tvarka (ne vėliau kaip per 5 darbo dienas)“ įvardijant baigtinį sąrašą atvejų: (a) kai teisės akto projektas rengiamas įgyvendinant įstatymą ar kitą Lietuvos Respublikos Seimo, Vyriausybės ar ministro priimtą teisės aktą, kuris įsigalioja anksčiau nei per vieną mėnesį nuo jo priėmimo dienos; (b) kai Europos Sąjungos teisės aktuose, įstatymuose, Vyriausybės nutarimuose ar ministro įsakymuose (jei teisės aktą priima įstaiga prie ministerijos) nustatytas specialus terminas, per kurį įstaiga turi priimti teisės aktą, todėl negalima laikytis Taisyklių 17 punkte nustatytų įprastų terminų; (c) kai teisės akto projekto rengimo nebuvo įmanoma suplanuoti ir juo būtina spręsti neatidėliotinus klausimus. Atsižvelgiant į tai, kad informaciniame pranešime dėl teisės akto derinimo nėra įvardijami jokie derinimo skubos tvarka pagrindai, prašome šio ir susijusių teisės aktų derinimo terminus nustatyti laikantis Ministrų, vyriausybės įstaigų, įstaigų prie ministerijų ir </w:t>
            </w:r>
            <w:r w:rsidRPr="00B67D65">
              <w:rPr>
                <w:szCs w:val="24"/>
              </w:rPr>
              <w:lastRenderedPageBreak/>
              <w:t>kitų Vyriausybei pavaldžių ir atskaitingų viešojo administravimo subjektų norminių teisės aktų projektų rengimo taisyklių 17 punkte nustatytų terminų, sudarančių galimybes tinkamai ir kokybiškai įvertinti teisės akto projektą bei pateikti pastabas ir pasiūlymus.</w:t>
            </w:r>
          </w:p>
        </w:tc>
        <w:tc>
          <w:tcPr>
            <w:tcW w:w="5704" w:type="dxa"/>
          </w:tcPr>
          <w:p w14:paraId="54211A04" w14:textId="1EE0701B" w:rsidR="00C20448" w:rsidRDefault="00C20448" w:rsidP="00C20448">
            <w:pPr>
              <w:jc w:val="both"/>
              <w:rPr>
                <w:b/>
                <w:bCs/>
              </w:rPr>
            </w:pPr>
            <w:r>
              <w:rPr>
                <w:b/>
                <w:bCs/>
              </w:rPr>
              <w:lastRenderedPageBreak/>
              <w:t>Teikiamas paaiškinimas.</w:t>
            </w:r>
          </w:p>
          <w:p w14:paraId="2E2046DA" w14:textId="5D2B61C1" w:rsidR="008436F5" w:rsidRPr="00CA28DB" w:rsidRDefault="00C20448" w:rsidP="00C20448">
            <w:pPr>
              <w:jc w:val="both"/>
              <w:rPr>
                <w:b/>
                <w:bCs/>
              </w:rPr>
            </w:pPr>
            <w:r>
              <w:t>P</w:t>
            </w:r>
            <w:r w:rsidR="00244145">
              <w:t>asiūlymas dėl projektų specialiųjų ir prioritetinių atrankos kriterijų nustatymo ir (arba) keitimo bei vertinimo metodikos</w:t>
            </w:r>
            <w:r w:rsidR="00B717D0">
              <w:t xml:space="preserve"> nėra teisės akto projektas, o tik </w:t>
            </w:r>
            <w:r w:rsidR="00777CF9">
              <w:t xml:space="preserve">PFSA </w:t>
            </w:r>
            <w:r w:rsidR="007B555E">
              <w:t xml:space="preserve">12 punkto „Projektų atrankos kriterijai“ dalis, kuri vadovaujantis </w:t>
            </w:r>
            <w:r w:rsidR="0014642C">
              <w:t xml:space="preserve">IPPAT </w:t>
            </w:r>
            <w:r w:rsidR="00E43269">
              <w:t>12</w:t>
            </w:r>
            <w:r w:rsidR="00C91425">
              <w:t>4–</w:t>
            </w:r>
            <w:r w:rsidR="00E43269">
              <w:t>128</w:t>
            </w:r>
            <w:r w:rsidR="00C91425">
              <w:t xml:space="preserve"> iš anksto (prieš PFSA derinimą) turi būti suderinta su </w:t>
            </w:r>
            <w:r w:rsidR="00CA0E83">
              <w:t xml:space="preserve"> suinteresuotomis šalimis, socialiniais ir ekonominiais partneriais</w:t>
            </w:r>
            <w:r w:rsidR="0052326E">
              <w:t>, o taip su</w:t>
            </w:r>
            <w:r w:rsidR="00CA0E83">
              <w:t xml:space="preserve"> administruojančiąja ir vadovaujančiąja institucij</w:t>
            </w:r>
            <w:r w:rsidR="0052326E">
              <w:t>omis. Atkreiptinas dėmesys, ka</w:t>
            </w:r>
            <w:r w:rsidR="003241AD">
              <w:t xml:space="preserve">d </w:t>
            </w:r>
            <w:r w:rsidR="00C103BB">
              <w:t xml:space="preserve">Ministerija </w:t>
            </w:r>
            <w:r w:rsidR="00F5238E">
              <w:t>aptariam</w:t>
            </w:r>
            <w:r w:rsidR="00C103BB">
              <w:t>ą</w:t>
            </w:r>
            <w:r w:rsidR="00F5238E">
              <w:t xml:space="preserve"> pasiūlym</w:t>
            </w:r>
            <w:r w:rsidR="00C103BB">
              <w:t>ą</w:t>
            </w:r>
            <w:r w:rsidR="003241AD">
              <w:t xml:space="preserve"> dėl projektų prioritetinių atrankos kriterijų nustatymo</w:t>
            </w:r>
            <w:r w:rsidR="00F5238E">
              <w:t xml:space="preserve"> </w:t>
            </w:r>
            <w:r w:rsidR="003E1D50">
              <w:t>CPVA</w:t>
            </w:r>
            <w:r w:rsidR="00C103BB">
              <w:t xml:space="preserve"> pateikė </w:t>
            </w:r>
            <w:r w:rsidR="00F56700">
              <w:t>202</w:t>
            </w:r>
            <w:r w:rsidR="7C97C17B">
              <w:t>5</w:t>
            </w:r>
            <w:r w:rsidR="00F56700">
              <w:t xml:space="preserve"> m. balandžio </w:t>
            </w:r>
            <w:r w:rsidR="00542A7F">
              <w:t xml:space="preserve">23 d., prašydama </w:t>
            </w:r>
            <w:r w:rsidR="00C14395">
              <w:t xml:space="preserve">jį paskelbti </w:t>
            </w:r>
            <w:r w:rsidR="08D383A7">
              <w:t>interneto svetainėje</w:t>
            </w:r>
            <w:r w:rsidR="00C14395">
              <w:t xml:space="preserve"> </w:t>
            </w:r>
            <w:proofErr w:type="spellStart"/>
            <w:r w:rsidR="00C14395">
              <w:t>esinvesticijos.lt</w:t>
            </w:r>
            <w:proofErr w:type="spellEnd"/>
            <w:r w:rsidR="00C14395">
              <w:t>, nustatant 10 darbo dienų trukmės derinimo terminą</w:t>
            </w:r>
            <w:r w:rsidR="00AE42D2">
              <w:t xml:space="preserve">. </w:t>
            </w:r>
            <w:r w:rsidR="3BAD8C9F">
              <w:t xml:space="preserve">CPVA </w:t>
            </w:r>
            <w:r w:rsidR="0C5266B6">
              <w:t xml:space="preserve">2025 m. gegužės 13 d. raštu Nr. 2025/2-6711 </w:t>
            </w:r>
            <w:r w:rsidR="1536BF59">
              <w:t xml:space="preserve">Ministerijai </w:t>
            </w:r>
            <w:r w:rsidR="7DFB5BB0">
              <w:t>patvirtino</w:t>
            </w:r>
            <w:r w:rsidR="3BAD8C9F">
              <w:t xml:space="preserve">, kad </w:t>
            </w:r>
            <w:r w:rsidR="5C3DF313">
              <w:t>2025 m.</w:t>
            </w:r>
            <w:r w:rsidR="00F93CD5">
              <w:t xml:space="preserve"> balandžio 24 d. pasiūlymas dėl projektų prioritetinių atrankos kriterijų nustatymo</w:t>
            </w:r>
            <w:r w:rsidR="001A19F3">
              <w:t xml:space="preserve"> jau buvo paskelbtas </w:t>
            </w:r>
            <w:r w:rsidR="1E805E36">
              <w:t>interneto svetainėje</w:t>
            </w:r>
            <w:r w:rsidR="7E2430B0">
              <w:t xml:space="preserve"> </w:t>
            </w:r>
            <w:proofErr w:type="spellStart"/>
            <w:r w:rsidR="001A19F3">
              <w:t>esinvesticijos.lt</w:t>
            </w:r>
            <w:proofErr w:type="spellEnd"/>
            <w:r w:rsidR="00BB7699">
              <w:t>. Taigi</w:t>
            </w:r>
            <w:r w:rsidR="008C6EE5">
              <w:t>,</w:t>
            </w:r>
            <w:r w:rsidR="00BB7699">
              <w:t xml:space="preserve"> </w:t>
            </w:r>
            <w:r w:rsidR="00425F97">
              <w:t xml:space="preserve">informacija, kad projektų atrankos kriterijų derinimas vyko </w:t>
            </w:r>
            <w:r w:rsidR="008A3D8E">
              <w:t xml:space="preserve">tik </w:t>
            </w:r>
            <w:r w:rsidR="00425F97">
              <w:t>2025 m. gegužės 7</w:t>
            </w:r>
            <w:r w:rsidR="008C6EE5">
              <w:t>–</w:t>
            </w:r>
            <w:r w:rsidR="00425F97">
              <w:t xml:space="preserve">9 dienomis </w:t>
            </w:r>
            <w:r w:rsidR="008A3D8E">
              <w:t>bei</w:t>
            </w:r>
            <w:r w:rsidR="00D51CC7">
              <w:t xml:space="preserve"> buvo taikoma </w:t>
            </w:r>
            <w:r w:rsidR="0053035F">
              <w:t xml:space="preserve">skubos tvarka </w:t>
            </w:r>
            <w:r w:rsidR="00425F97">
              <w:t xml:space="preserve">nėra </w:t>
            </w:r>
            <w:r w:rsidR="00E7041F">
              <w:t>pagrįsta</w:t>
            </w:r>
            <w:r w:rsidR="6FEFFB02">
              <w:t xml:space="preserve"> ir teisinga</w:t>
            </w:r>
            <w:r w:rsidR="00F64DE5">
              <w:t>.</w:t>
            </w:r>
          </w:p>
        </w:tc>
      </w:tr>
    </w:tbl>
    <w:p w14:paraId="1938C6D7" w14:textId="56291A85" w:rsidR="00D077CB" w:rsidRDefault="00D077CB" w:rsidP="002842BA">
      <w:pPr>
        <w:jc w:val="both"/>
        <w:rPr>
          <w:iCs/>
          <w:szCs w:val="24"/>
        </w:rPr>
      </w:pPr>
    </w:p>
    <w:p w14:paraId="1A737423" w14:textId="017B247E" w:rsidR="00D077CB" w:rsidRPr="002D4C53" w:rsidRDefault="00D077CB" w:rsidP="006C4311">
      <w:pPr>
        <w:jc w:val="center"/>
        <w:rPr>
          <w:iCs/>
          <w:szCs w:val="24"/>
        </w:rPr>
      </w:pPr>
      <w:r>
        <w:rPr>
          <w:iCs/>
          <w:szCs w:val="24"/>
        </w:rPr>
        <w:t>________</w:t>
      </w:r>
    </w:p>
    <w:sectPr w:rsidR="00D077CB" w:rsidRPr="002D4C53" w:rsidSect="008214AD">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702D3" w14:textId="77777777" w:rsidR="003C3EE7" w:rsidRDefault="003C3EE7" w:rsidP="002916D9">
      <w:r>
        <w:separator/>
      </w:r>
    </w:p>
  </w:endnote>
  <w:endnote w:type="continuationSeparator" w:id="0">
    <w:p w14:paraId="745876BC" w14:textId="77777777" w:rsidR="003C3EE7" w:rsidRDefault="003C3EE7" w:rsidP="002916D9">
      <w:r>
        <w:continuationSeparator/>
      </w:r>
    </w:p>
  </w:endnote>
  <w:endnote w:type="continuationNotice" w:id="1">
    <w:p w14:paraId="45BFDE63" w14:textId="77777777" w:rsidR="003C3EE7" w:rsidRDefault="003C3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6D129" w14:textId="77777777" w:rsidR="003C3EE7" w:rsidRDefault="003C3EE7" w:rsidP="002916D9">
      <w:r>
        <w:separator/>
      </w:r>
    </w:p>
  </w:footnote>
  <w:footnote w:type="continuationSeparator" w:id="0">
    <w:p w14:paraId="7FFC0C57" w14:textId="77777777" w:rsidR="003C3EE7" w:rsidRDefault="003C3EE7" w:rsidP="002916D9">
      <w:r>
        <w:continuationSeparator/>
      </w:r>
    </w:p>
  </w:footnote>
  <w:footnote w:type="continuationNotice" w:id="1">
    <w:p w14:paraId="57849ED6" w14:textId="77777777" w:rsidR="003C3EE7" w:rsidRDefault="003C3E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247964"/>
      <w:docPartObj>
        <w:docPartGallery w:val="Page Numbers (Top of Page)"/>
        <w:docPartUnique/>
      </w:docPartObj>
    </w:sdtPr>
    <w:sdtEndPr/>
    <w:sdtContent>
      <w:p w14:paraId="69BD9B12" w14:textId="02FA0086" w:rsidR="002916D9" w:rsidRDefault="002916D9">
        <w:pPr>
          <w:pStyle w:val="Header"/>
          <w:jc w:val="center"/>
        </w:pPr>
        <w:r>
          <w:fldChar w:fldCharType="begin"/>
        </w:r>
        <w:r>
          <w:instrText>PAGE   \* MERGEFORMAT</w:instrText>
        </w:r>
        <w:r>
          <w:fldChar w:fldCharType="separate"/>
        </w:r>
        <w:r w:rsidR="00410AC8">
          <w:rPr>
            <w:noProof/>
          </w:rPr>
          <w:t>15</w:t>
        </w:r>
        <w:r>
          <w:fldChar w:fldCharType="end"/>
        </w:r>
      </w:p>
    </w:sdtContent>
  </w:sdt>
  <w:p w14:paraId="65A7F28B" w14:textId="77777777" w:rsidR="002916D9" w:rsidRDefault="0029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4661"/>
    <w:multiLevelType w:val="hybridMultilevel"/>
    <w:tmpl w:val="0FF8E78E"/>
    <w:lvl w:ilvl="0" w:tplc="C4F47E92">
      <w:start w:val="1"/>
      <w:numFmt w:val="decimal"/>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5"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0F3717"/>
    <w:multiLevelType w:val="hybridMultilevel"/>
    <w:tmpl w:val="4BCC3A46"/>
    <w:lvl w:ilvl="0" w:tplc="FB3003E4">
      <w:start w:val="1"/>
      <w:numFmt w:val="bullet"/>
      <w:lvlText w:val=""/>
      <w:lvlJc w:val="left"/>
      <w:pPr>
        <w:ind w:left="720" w:hanging="360"/>
      </w:pPr>
      <w:rPr>
        <w:rFonts w:ascii="Symbol" w:hAnsi="Symbol"/>
      </w:rPr>
    </w:lvl>
    <w:lvl w:ilvl="1" w:tplc="8C6A5614">
      <w:start w:val="1"/>
      <w:numFmt w:val="bullet"/>
      <w:lvlText w:val=""/>
      <w:lvlJc w:val="left"/>
      <w:pPr>
        <w:ind w:left="720" w:hanging="360"/>
      </w:pPr>
      <w:rPr>
        <w:rFonts w:ascii="Symbol" w:hAnsi="Symbol"/>
      </w:rPr>
    </w:lvl>
    <w:lvl w:ilvl="2" w:tplc="B560BFA4">
      <w:start w:val="1"/>
      <w:numFmt w:val="bullet"/>
      <w:lvlText w:val=""/>
      <w:lvlJc w:val="left"/>
      <w:pPr>
        <w:ind w:left="720" w:hanging="360"/>
      </w:pPr>
      <w:rPr>
        <w:rFonts w:ascii="Symbol" w:hAnsi="Symbol"/>
      </w:rPr>
    </w:lvl>
    <w:lvl w:ilvl="3" w:tplc="677A091E">
      <w:start w:val="1"/>
      <w:numFmt w:val="bullet"/>
      <w:lvlText w:val=""/>
      <w:lvlJc w:val="left"/>
      <w:pPr>
        <w:ind w:left="720" w:hanging="360"/>
      </w:pPr>
      <w:rPr>
        <w:rFonts w:ascii="Symbol" w:hAnsi="Symbol"/>
      </w:rPr>
    </w:lvl>
    <w:lvl w:ilvl="4" w:tplc="0820F7B0">
      <w:start w:val="1"/>
      <w:numFmt w:val="bullet"/>
      <w:lvlText w:val=""/>
      <w:lvlJc w:val="left"/>
      <w:pPr>
        <w:ind w:left="720" w:hanging="360"/>
      </w:pPr>
      <w:rPr>
        <w:rFonts w:ascii="Symbol" w:hAnsi="Symbol"/>
      </w:rPr>
    </w:lvl>
    <w:lvl w:ilvl="5" w:tplc="C9CC438E">
      <w:start w:val="1"/>
      <w:numFmt w:val="bullet"/>
      <w:lvlText w:val=""/>
      <w:lvlJc w:val="left"/>
      <w:pPr>
        <w:ind w:left="720" w:hanging="360"/>
      </w:pPr>
      <w:rPr>
        <w:rFonts w:ascii="Symbol" w:hAnsi="Symbol"/>
      </w:rPr>
    </w:lvl>
    <w:lvl w:ilvl="6" w:tplc="172C3B82">
      <w:start w:val="1"/>
      <w:numFmt w:val="bullet"/>
      <w:lvlText w:val=""/>
      <w:lvlJc w:val="left"/>
      <w:pPr>
        <w:ind w:left="720" w:hanging="360"/>
      </w:pPr>
      <w:rPr>
        <w:rFonts w:ascii="Symbol" w:hAnsi="Symbol"/>
      </w:rPr>
    </w:lvl>
    <w:lvl w:ilvl="7" w:tplc="74F688F0">
      <w:start w:val="1"/>
      <w:numFmt w:val="bullet"/>
      <w:lvlText w:val=""/>
      <w:lvlJc w:val="left"/>
      <w:pPr>
        <w:ind w:left="720" w:hanging="360"/>
      </w:pPr>
      <w:rPr>
        <w:rFonts w:ascii="Symbol" w:hAnsi="Symbol"/>
      </w:rPr>
    </w:lvl>
    <w:lvl w:ilvl="8" w:tplc="DE003FAC">
      <w:start w:val="1"/>
      <w:numFmt w:val="bullet"/>
      <w:lvlText w:val=""/>
      <w:lvlJc w:val="left"/>
      <w:pPr>
        <w:ind w:left="720" w:hanging="360"/>
      </w:pPr>
      <w:rPr>
        <w:rFonts w:ascii="Symbol" w:hAnsi="Symbol"/>
      </w:rPr>
    </w:lvl>
  </w:abstractNum>
  <w:abstractNum w:abstractNumId="9"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2D66656C"/>
    <w:multiLevelType w:val="hybridMultilevel"/>
    <w:tmpl w:val="47166E00"/>
    <w:lvl w:ilvl="0" w:tplc="539880EC">
      <w:start w:val="1"/>
      <w:numFmt w:val="bullet"/>
      <w:lvlText w:val=""/>
      <w:lvlJc w:val="left"/>
      <w:pPr>
        <w:ind w:left="720" w:hanging="360"/>
      </w:pPr>
      <w:rPr>
        <w:rFonts w:ascii="Symbol" w:hAnsi="Symbol"/>
      </w:rPr>
    </w:lvl>
    <w:lvl w:ilvl="1" w:tplc="6A047DCA">
      <w:start w:val="1"/>
      <w:numFmt w:val="bullet"/>
      <w:lvlText w:val=""/>
      <w:lvlJc w:val="left"/>
      <w:pPr>
        <w:ind w:left="720" w:hanging="360"/>
      </w:pPr>
      <w:rPr>
        <w:rFonts w:ascii="Symbol" w:hAnsi="Symbol"/>
      </w:rPr>
    </w:lvl>
    <w:lvl w:ilvl="2" w:tplc="50EA7AA4">
      <w:start w:val="1"/>
      <w:numFmt w:val="bullet"/>
      <w:lvlText w:val=""/>
      <w:lvlJc w:val="left"/>
      <w:pPr>
        <w:ind w:left="720" w:hanging="360"/>
      </w:pPr>
      <w:rPr>
        <w:rFonts w:ascii="Symbol" w:hAnsi="Symbol"/>
      </w:rPr>
    </w:lvl>
    <w:lvl w:ilvl="3" w:tplc="53429A22">
      <w:start w:val="1"/>
      <w:numFmt w:val="bullet"/>
      <w:lvlText w:val=""/>
      <w:lvlJc w:val="left"/>
      <w:pPr>
        <w:ind w:left="720" w:hanging="360"/>
      </w:pPr>
      <w:rPr>
        <w:rFonts w:ascii="Symbol" w:hAnsi="Symbol"/>
      </w:rPr>
    </w:lvl>
    <w:lvl w:ilvl="4" w:tplc="70B0A864">
      <w:start w:val="1"/>
      <w:numFmt w:val="bullet"/>
      <w:lvlText w:val=""/>
      <w:lvlJc w:val="left"/>
      <w:pPr>
        <w:ind w:left="720" w:hanging="360"/>
      </w:pPr>
      <w:rPr>
        <w:rFonts w:ascii="Symbol" w:hAnsi="Symbol"/>
      </w:rPr>
    </w:lvl>
    <w:lvl w:ilvl="5" w:tplc="B5924484">
      <w:start w:val="1"/>
      <w:numFmt w:val="bullet"/>
      <w:lvlText w:val=""/>
      <w:lvlJc w:val="left"/>
      <w:pPr>
        <w:ind w:left="720" w:hanging="360"/>
      </w:pPr>
      <w:rPr>
        <w:rFonts w:ascii="Symbol" w:hAnsi="Symbol"/>
      </w:rPr>
    </w:lvl>
    <w:lvl w:ilvl="6" w:tplc="C80CF61A">
      <w:start w:val="1"/>
      <w:numFmt w:val="bullet"/>
      <w:lvlText w:val=""/>
      <w:lvlJc w:val="left"/>
      <w:pPr>
        <w:ind w:left="720" w:hanging="360"/>
      </w:pPr>
      <w:rPr>
        <w:rFonts w:ascii="Symbol" w:hAnsi="Symbol"/>
      </w:rPr>
    </w:lvl>
    <w:lvl w:ilvl="7" w:tplc="D83E46F2">
      <w:start w:val="1"/>
      <w:numFmt w:val="bullet"/>
      <w:lvlText w:val=""/>
      <w:lvlJc w:val="left"/>
      <w:pPr>
        <w:ind w:left="720" w:hanging="360"/>
      </w:pPr>
      <w:rPr>
        <w:rFonts w:ascii="Symbol" w:hAnsi="Symbol"/>
      </w:rPr>
    </w:lvl>
    <w:lvl w:ilvl="8" w:tplc="26501CAE">
      <w:start w:val="1"/>
      <w:numFmt w:val="bullet"/>
      <w:lvlText w:val=""/>
      <w:lvlJc w:val="left"/>
      <w:pPr>
        <w:ind w:left="720" w:hanging="360"/>
      </w:pPr>
      <w:rPr>
        <w:rFonts w:ascii="Symbol" w:hAnsi="Symbol"/>
      </w:rPr>
    </w:lvl>
  </w:abstractNum>
  <w:abstractNum w:abstractNumId="12"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33B85202"/>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7"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D078D"/>
    <w:multiLevelType w:val="hybridMultilevel"/>
    <w:tmpl w:val="5762D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23FD3"/>
    <w:multiLevelType w:val="hybridMultilevel"/>
    <w:tmpl w:val="7F78B098"/>
    <w:lvl w:ilvl="0" w:tplc="65B8E512">
      <w:start w:val="1"/>
      <w:numFmt w:val="bullet"/>
      <w:lvlText w:val=""/>
      <w:lvlJc w:val="left"/>
      <w:pPr>
        <w:ind w:left="720" w:hanging="360"/>
      </w:pPr>
      <w:rPr>
        <w:rFonts w:ascii="Symbol" w:hAnsi="Symbol"/>
      </w:rPr>
    </w:lvl>
    <w:lvl w:ilvl="1" w:tplc="84346784">
      <w:start w:val="1"/>
      <w:numFmt w:val="bullet"/>
      <w:lvlText w:val=""/>
      <w:lvlJc w:val="left"/>
      <w:pPr>
        <w:ind w:left="720" w:hanging="360"/>
      </w:pPr>
      <w:rPr>
        <w:rFonts w:ascii="Symbol" w:hAnsi="Symbol"/>
      </w:rPr>
    </w:lvl>
    <w:lvl w:ilvl="2" w:tplc="9F946202">
      <w:start w:val="1"/>
      <w:numFmt w:val="bullet"/>
      <w:lvlText w:val=""/>
      <w:lvlJc w:val="left"/>
      <w:pPr>
        <w:ind w:left="720" w:hanging="360"/>
      </w:pPr>
      <w:rPr>
        <w:rFonts w:ascii="Symbol" w:hAnsi="Symbol"/>
      </w:rPr>
    </w:lvl>
    <w:lvl w:ilvl="3" w:tplc="64A4545C">
      <w:start w:val="1"/>
      <w:numFmt w:val="bullet"/>
      <w:lvlText w:val=""/>
      <w:lvlJc w:val="left"/>
      <w:pPr>
        <w:ind w:left="720" w:hanging="360"/>
      </w:pPr>
      <w:rPr>
        <w:rFonts w:ascii="Symbol" w:hAnsi="Symbol"/>
      </w:rPr>
    </w:lvl>
    <w:lvl w:ilvl="4" w:tplc="DC6A8108">
      <w:start w:val="1"/>
      <w:numFmt w:val="bullet"/>
      <w:lvlText w:val=""/>
      <w:lvlJc w:val="left"/>
      <w:pPr>
        <w:ind w:left="720" w:hanging="360"/>
      </w:pPr>
      <w:rPr>
        <w:rFonts w:ascii="Symbol" w:hAnsi="Symbol"/>
      </w:rPr>
    </w:lvl>
    <w:lvl w:ilvl="5" w:tplc="AAD2C824">
      <w:start w:val="1"/>
      <w:numFmt w:val="bullet"/>
      <w:lvlText w:val=""/>
      <w:lvlJc w:val="left"/>
      <w:pPr>
        <w:ind w:left="720" w:hanging="360"/>
      </w:pPr>
      <w:rPr>
        <w:rFonts w:ascii="Symbol" w:hAnsi="Symbol"/>
      </w:rPr>
    </w:lvl>
    <w:lvl w:ilvl="6" w:tplc="87DC776C">
      <w:start w:val="1"/>
      <w:numFmt w:val="bullet"/>
      <w:lvlText w:val=""/>
      <w:lvlJc w:val="left"/>
      <w:pPr>
        <w:ind w:left="720" w:hanging="360"/>
      </w:pPr>
      <w:rPr>
        <w:rFonts w:ascii="Symbol" w:hAnsi="Symbol"/>
      </w:rPr>
    </w:lvl>
    <w:lvl w:ilvl="7" w:tplc="FF04FF32">
      <w:start w:val="1"/>
      <w:numFmt w:val="bullet"/>
      <w:lvlText w:val=""/>
      <w:lvlJc w:val="left"/>
      <w:pPr>
        <w:ind w:left="720" w:hanging="360"/>
      </w:pPr>
      <w:rPr>
        <w:rFonts w:ascii="Symbol" w:hAnsi="Symbol"/>
      </w:rPr>
    </w:lvl>
    <w:lvl w:ilvl="8" w:tplc="AC8E42BA">
      <w:start w:val="1"/>
      <w:numFmt w:val="bullet"/>
      <w:lvlText w:val=""/>
      <w:lvlJc w:val="left"/>
      <w:pPr>
        <w:ind w:left="720" w:hanging="360"/>
      </w:pPr>
      <w:rPr>
        <w:rFonts w:ascii="Symbol" w:hAnsi="Symbol"/>
      </w:rPr>
    </w:lvl>
  </w:abstractNum>
  <w:abstractNum w:abstractNumId="24"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5"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EA0922"/>
    <w:multiLevelType w:val="hybridMultilevel"/>
    <w:tmpl w:val="2B2EF440"/>
    <w:lvl w:ilvl="0" w:tplc="03F8B050">
      <w:start w:val="1"/>
      <w:numFmt w:val="bullet"/>
      <w:lvlText w:val=""/>
      <w:lvlJc w:val="left"/>
      <w:pPr>
        <w:ind w:left="720" w:hanging="360"/>
      </w:pPr>
      <w:rPr>
        <w:rFonts w:ascii="Symbol" w:hAnsi="Symbol"/>
      </w:rPr>
    </w:lvl>
    <w:lvl w:ilvl="1" w:tplc="9BEC1448">
      <w:start w:val="1"/>
      <w:numFmt w:val="bullet"/>
      <w:lvlText w:val=""/>
      <w:lvlJc w:val="left"/>
      <w:pPr>
        <w:ind w:left="720" w:hanging="360"/>
      </w:pPr>
      <w:rPr>
        <w:rFonts w:ascii="Symbol" w:hAnsi="Symbol"/>
      </w:rPr>
    </w:lvl>
    <w:lvl w:ilvl="2" w:tplc="916A0CCA">
      <w:start w:val="1"/>
      <w:numFmt w:val="bullet"/>
      <w:lvlText w:val=""/>
      <w:lvlJc w:val="left"/>
      <w:pPr>
        <w:ind w:left="720" w:hanging="360"/>
      </w:pPr>
      <w:rPr>
        <w:rFonts w:ascii="Symbol" w:hAnsi="Symbol"/>
      </w:rPr>
    </w:lvl>
    <w:lvl w:ilvl="3" w:tplc="DDC208BE">
      <w:start w:val="1"/>
      <w:numFmt w:val="bullet"/>
      <w:lvlText w:val=""/>
      <w:lvlJc w:val="left"/>
      <w:pPr>
        <w:ind w:left="720" w:hanging="360"/>
      </w:pPr>
      <w:rPr>
        <w:rFonts w:ascii="Symbol" w:hAnsi="Symbol"/>
      </w:rPr>
    </w:lvl>
    <w:lvl w:ilvl="4" w:tplc="CD6E8406">
      <w:start w:val="1"/>
      <w:numFmt w:val="bullet"/>
      <w:lvlText w:val=""/>
      <w:lvlJc w:val="left"/>
      <w:pPr>
        <w:ind w:left="720" w:hanging="360"/>
      </w:pPr>
      <w:rPr>
        <w:rFonts w:ascii="Symbol" w:hAnsi="Symbol"/>
      </w:rPr>
    </w:lvl>
    <w:lvl w:ilvl="5" w:tplc="47609138">
      <w:start w:val="1"/>
      <w:numFmt w:val="bullet"/>
      <w:lvlText w:val=""/>
      <w:lvlJc w:val="left"/>
      <w:pPr>
        <w:ind w:left="720" w:hanging="360"/>
      </w:pPr>
      <w:rPr>
        <w:rFonts w:ascii="Symbol" w:hAnsi="Symbol"/>
      </w:rPr>
    </w:lvl>
    <w:lvl w:ilvl="6" w:tplc="9DD46848">
      <w:start w:val="1"/>
      <w:numFmt w:val="bullet"/>
      <w:lvlText w:val=""/>
      <w:lvlJc w:val="left"/>
      <w:pPr>
        <w:ind w:left="720" w:hanging="360"/>
      </w:pPr>
      <w:rPr>
        <w:rFonts w:ascii="Symbol" w:hAnsi="Symbol"/>
      </w:rPr>
    </w:lvl>
    <w:lvl w:ilvl="7" w:tplc="173A66A4">
      <w:start w:val="1"/>
      <w:numFmt w:val="bullet"/>
      <w:lvlText w:val=""/>
      <w:lvlJc w:val="left"/>
      <w:pPr>
        <w:ind w:left="720" w:hanging="360"/>
      </w:pPr>
      <w:rPr>
        <w:rFonts w:ascii="Symbol" w:hAnsi="Symbol"/>
      </w:rPr>
    </w:lvl>
    <w:lvl w:ilvl="8" w:tplc="3256903C">
      <w:start w:val="1"/>
      <w:numFmt w:val="bullet"/>
      <w:lvlText w:val=""/>
      <w:lvlJc w:val="left"/>
      <w:pPr>
        <w:ind w:left="720" w:hanging="360"/>
      </w:pPr>
      <w:rPr>
        <w:rFonts w:ascii="Symbol" w:hAnsi="Symbol"/>
      </w:rPr>
    </w:lvl>
  </w:abstractNum>
  <w:abstractNum w:abstractNumId="33" w15:restartNumberingAfterBreak="0">
    <w:nsid w:val="6AB91A39"/>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8"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abstractNumId w:val="34"/>
  </w:num>
  <w:num w:numId="2">
    <w:abstractNumId w:val="31"/>
  </w:num>
  <w:num w:numId="3">
    <w:abstractNumId w:val="36"/>
  </w:num>
  <w:num w:numId="4">
    <w:abstractNumId w:val="5"/>
  </w:num>
  <w:num w:numId="5">
    <w:abstractNumId w:val="7"/>
  </w:num>
  <w:num w:numId="6">
    <w:abstractNumId w:val="1"/>
  </w:num>
  <w:num w:numId="7">
    <w:abstractNumId w:val="12"/>
  </w:num>
  <w:num w:numId="8">
    <w:abstractNumId w:val="17"/>
  </w:num>
  <w:num w:numId="9">
    <w:abstractNumId w:val="37"/>
  </w:num>
  <w:num w:numId="10">
    <w:abstractNumId w:val="14"/>
  </w:num>
  <w:num w:numId="11">
    <w:abstractNumId w:val="38"/>
  </w:num>
  <w:num w:numId="12">
    <w:abstractNumId w:val="29"/>
  </w:num>
  <w:num w:numId="13">
    <w:abstractNumId w:val="9"/>
  </w:num>
  <w:num w:numId="14">
    <w:abstractNumId w:val="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num>
  <w:num w:numId="21">
    <w:abstractNumId w:val="28"/>
  </w:num>
  <w:num w:numId="22">
    <w:abstractNumId w:val="27"/>
  </w:num>
  <w:num w:numId="23">
    <w:abstractNumId w:val="10"/>
  </w:num>
  <w:num w:numId="24">
    <w:abstractNumId w:val="22"/>
  </w:num>
  <w:num w:numId="25">
    <w:abstractNumId w:val="25"/>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0"/>
  </w:num>
  <w:num w:numId="29">
    <w:abstractNumId w:val="21"/>
  </w:num>
  <w:num w:numId="30">
    <w:abstractNumId w:val="26"/>
  </w:num>
  <w:num w:numId="31">
    <w:abstractNumId w:val="16"/>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3"/>
  </w:num>
  <w:num w:numId="35">
    <w:abstractNumId w:val="3"/>
  </w:num>
  <w:num w:numId="36">
    <w:abstractNumId w:val="11"/>
  </w:num>
  <w:num w:numId="37">
    <w:abstractNumId w:val="23"/>
  </w:num>
  <w:num w:numId="38">
    <w:abstractNumId w:val="3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012B"/>
    <w:rsid w:val="00000293"/>
    <w:rsid w:val="00000458"/>
    <w:rsid w:val="00000ED3"/>
    <w:rsid w:val="0000217F"/>
    <w:rsid w:val="00003A99"/>
    <w:rsid w:val="00004392"/>
    <w:rsid w:val="00005FAA"/>
    <w:rsid w:val="00006121"/>
    <w:rsid w:val="00006E5C"/>
    <w:rsid w:val="000070C4"/>
    <w:rsid w:val="00007463"/>
    <w:rsid w:val="00007CFF"/>
    <w:rsid w:val="00010B6A"/>
    <w:rsid w:val="0001147D"/>
    <w:rsid w:val="0001178F"/>
    <w:rsid w:val="000120FF"/>
    <w:rsid w:val="00013F98"/>
    <w:rsid w:val="0001428A"/>
    <w:rsid w:val="0001538E"/>
    <w:rsid w:val="0001597C"/>
    <w:rsid w:val="00016435"/>
    <w:rsid w:val="000165F8"/>
    <w:rsid w:val="00016707"/>
    <w:rsid w:val="00016999"/>
    <w:rsid w:val="00017566"/>
    <w:rsid w:val="0001759E"/>
    <w:rsid w:val="0002029A"/>
    <w:rsid w:val="000202E8"/>
    <w:rsid w:val="00020D4A"/>
    <w:rsid w:val="00021A4E"/>
    <w:rsid w:val="0002223D"/>
    <w:rsid w:val="00023010"/>
    <w:rsid w:val="00023445"/>
    <w:rsid w:val="00023B1E"/>
    <w:rsid w:val="000240C4"/>
    <w:rsid w:val="00024C2D"/>
    <w:rsid w:val="00024F5C"/>
    <w:rsid w:val="0002523A"/>
    <w:rsid w:val="000269E5"/>
    <w:rsid w:val="00026CF8"/>
    <w:rsid w:val="0003045B"/>
    <w:rsid w:val="00030C6F"/>
    <w:rsid w:val="00030D25"/>
    <w:rsid w:val="00030DBB"/>
    <w:rsid w:val="0003188A"/>
    <w:rsid w:val="000324F6"/>
    <w:rsid w:val="00032985"/>
    <w:rsid w:val="0003386B"/>
    <w:rsid w:val="00033B45"/>
    <w:rsid w:val="00033CEB"/>
    <w:rsid w:val="000340A0"/>
    <w:rsid w:val="000347F0"/>
    <w:rsid w:val="00034859"/>
    <w:rsid w:val="00034EB2"/>
    <w:rsid w:val="000371FF"/>
    <w:rsid w:val="00037538"/>
    <w:rsid w:val="00041896"/>
    <w:rsid w:val="00042496"/>
    <w:rsid w:val="00042744"/>
    <w:rsid w:val="00043D74"/>
    <w:rsid w:val="00044CAB"/>
    <w:rsid w:val="0004536D"/>
    <w:rsid w:val="00045E01"/>
    <w:rsid w:val="00046B27"/>
    <w:rsid w:val="00046DFE"/>
    <w:rsid w:val="00050427"/>
    <w:rsid w:val="0005068B"/>
    <w:rsid w:val="00051597"/>
    <w:rsid w:val="000529D2"/>
    <w:rsid w:val="00053566"/>
    <w:rsid w:val="00053D41"/>
    <w:rsid w:val="00053FAF"/>
    <w:rsid w:val="00054912"/>
    <w:rsid w:val="000553A9"/>
    <w:rsid w:val="00055508"/>
    <w:rsid w:val="000561B1"/>
    <w:rsid w:val="0006040F"/>
    <w:rsid w:val="00060919"/>
    <w:rsid w:val="000609AF"/>
    <w:rsid w:val="00060B0B"/>
    <w:rsid w:val="0006228C"/>
    <w:rsid w:val="00062518"/>
    <w:rsid w:val="00063152"/>
    <w:rsid w:val="000640C7"/>
    <w:rsid w:val="00066215"/>
    <w:rsid w:val="00066715"/>
    <w:rsid w:val="00066CA2"/>
    <w:rsid w:val="000671F1"/>
    <w:rsid w:val="000675BB"/>
    <w:rsid w:val="0007038C"/>
    <w:rsid w:val="00070B21"/>
    <w:rsid w:val="00070ED6"/>
    <w:rsid w:val="00070EF3"/>
    <w:rsid w:val="00072E5E"/>
    <w:rsid w:val="0007360A"/>
    <w:rsid w:val="00073C77"/>
    <w:rsid w:val="0007551C"/>
    <w:rsid w:val="00076AC4"/>
    <w:rsid w:val="00077247"/>
    <w:rsid w:val="0007737E"/>
    <w:rsid w:val="00077E01"/>
    <w:rsid w:val="00077E4C"/>
    <w:rsid w:val="00081BC9"/>
    <w:rsid w:val="00081E72"/>
    <w:rsid w:val="00083C73"/>
    <w:rsid w:val="00084C77"/>
    <w:rsid w:val="000851EF"/>
    <w:rsid w:val="0008521B"/>
    <w:rsid w:val="0008573A"/>
    <w:rsid w:val="0009063A"/>
    <w:rsid w:val="000909EB"/>
    <w:rsid w:val="0009223B"/>
    <w:rsid w:val="0009254C"/>
    <w:rsid w:val="000926E7"/>
    <w:rsid w:val="00093DC0"/>
    <w:rsid w:val="00094430"/>
    <w:rsid w:val="00094B0B"/>
    <w:rsid w:val="00094C43"/>
    <w:rsid w:val="00095A64"/>
    <w:rsid w:val="00095B14"/>
    <w:rsid w:val="00095C67"/>
    <w:rsid w:val="00096A65"/>
    <w:rsid w:val="0009714E"/>
    <w:rsid w:val="0009718B"/>
    <w:rsid w:val="00097A69"/>
    <w:rsid w:val="000A0128"/>
    <w:rsid w:val="000A0E20"/>
    <w:rsid w:val="000A122E"/>
    <w:rsid w:val="000A12CC"/>
    <w:rsid w:val="000A275B"/>
    <w:rsid w:val="000A305F"/>
    <w:rsid w:val="000A382A"/>
    <w:rsid w:val="000A3B4A"/>
    <w:rsid w:val="000A3E74"/>
    <w:rsid w:val="000A3FD2"/>
    <w:rsid w:val="000A4AB0"/>
    <w:rsid w:val="000A4C22"/>
    <w:rsid w:val="000A5016"/>
    <w:rsid w:val="000A521A"/>
    <w:rsid w:val="000A55DB"/>
    <w:rsid w:val="000A679C"/>
    <w:rsid w:val="000A726B"/>
    <w:rsid w:val="000A7CD1"/>
    <w:rsid w:val="000B05EC"/>
    <w:rsid w:val="000B0B78"/>
    <w:rsid w:val="000B12BA"/>
    <w:rsid w:val="000B1370"/>
    <w:rsid w:val="000B19E9"/>
    <w:rsid w:val="000B1AF5"/>
    <w:rsid w:val="000B26DA"/>
    <w:rsid w:val="000B2D7C"/>
    <w:rsid w:val="000B39ED"/>
    <w:rsid w:val="000B3AE6"/>
    <w:rsid w:val="000B3C13"/>
    <w:rsid w:val="000B4193"/>
    <w:rsid w:val="000B4D31"/>
    <w:rsid w:val="000B5388"/>
    <w:rsid w:val="000B6467"/>
    <w:rsid w:val="000B7125"/>
    <w:rsid w:val="000B732B"/>
    <w:rsid w:val="000B758E"/>
    <w:rsid w:val="000C1C44"/>
    <w:rsid w:val="000C230F"/>
    <w:rsid w:val="000C273E"/>
    <w:rsid w:val="000C27BC"/>
    <w:rsid w:val="000C2CCA"/>
    <w:rsid w:val="000C2E92"/>
    <w:rsid w:val="000C3DA4"/>
    <w:rsid w:val="000C4E7E"/>
    <w:rsid w:val="000C58E0"/>
    <w:rsid w:val="000C5A63"/>
    <w:rsid w:val="000C618B"/>
    <w:rsid w:val="000C6406"/>
    <w:rsid w:val="000C6DCD"/>
    <w:rsid w:val="000D18C9"/>
    <w:rsid w:val="000D1F79"/>
    <w:rsid w:val="000D22BB"/>
    <w:rsid w:val="000D2662"/>
    <w:rsid w:val="000D2E71"/>
    <w:rsid w:val="000D3EFE"/>
    <w:rsid w:val="000D4B04"/>
    <w:rsid w:val="000D59F9"/>
    <w:rsid w:val="000D5FD0"/>
    <w:rsid w:val="000D673D"/>
    <w:rsid w:val="000D6D52"/>
    <w:rsid w:val="000D6EE2"/>
    <w:rsid w:val="000D72BC"/>
    <w:rsid w:val="000D748B"/>
    <w:rsid w:val="000E057B"/>
    <w:rsid w:val="000E083E"/>
    <w:rsid w:val="000E0FDB"/>
    <w:rsid w:val="000E128C"/>
    <w:rsid w:val="000E16B5"/>
    <w:rsid w:val="000E1F0C"/>
    <w:rsid w:val="000E275C"/>
    <w:rsid w:val="000E2A01"/>
    <w:rsid w:val="000E33CC"/>
    <w:rsid w:val="000E3A82"/>
    <w:rsid w:val="000E46D9"/>
    <w:rsid w:val="000E4A39"/>
    <w:rsid w:val="000E50C0"/>
    <w:rsid w:val="000E5789"/>
    <w:rsid w:val="000E5950"/>
    <w:rsid w:val="000E5A48"/>
    <w:rsid w:val="000E6E14"/>
    <w:rsid w:val="000E7717"/>
    <w:rsid w:val="000E7A99"/>
    <w:rsid w:val="000F02E6"/>
    <w:rsid w:val="000F0FBD"/>
    <w:rsid w:val="000F1049"/>
    <w:rsid w:val="000F1B07"/>
    <w:rsid w:val="000F28AF"/>
    <w:rsid w:val="000F292B"/>
    <w:rsid w:val="000F38CA"/>
    <w:rsid w:val="000F4278"/>
    <w:rsid w:val="000F490F"/>
    <w:rsid w:val="000F5BFA"/>
    <w:rsid w:val="000F5CE6"/>
    <w:rsid w:val="000F5E23"/>
    <w:rsid w:val="000F7F48"/>
    <w:rsid w:val="0010064A"/>
    <w:rsid w:val="00100F51"/>
    <w:rsid w:val="00101B54"/>
    <w:rsid w:val="00102DF5"/>
    <w:rsid w:val="00102F57"/>
    <w:rsid w:val="00103C39"/>
    <w:rsid w:val="00104BD2"/>
    <w:rsid w:val="00105525"/>
    <w:rsid w:val="00105F91"/>
    <w:rsid w:val="001069AE"/>
    <w:rsid w:val="00107A55"/>
    <w:rsid w:val="00110746"/>
    <w:rsid w:val="00111310"/>
    <w:rsid w:val="00112494"/>
    <w:rsid w:val="0011253A"/>
    <w:rsid w:val="0011264A"/>
    <w:rsid w:val="001132AD"/>
    <w:rsid w:val="001145CF"/>
    <w:rsid w:val="00115372"/>
    <w:rsid w:val="0011578F"/>
    <w:rsid w:val="00115A6F"/>
    <w:rsid w:val="00115CD2"/>
    <w:rsid w:val="001166BA"/>
    <w:rsid w:val="00116E5B"/>
    <w:rsid w:val="00117700"/>
    <w:rsid w:val="00120021"/>
    <w:rsid w:val="0012053E"/>
    <w:rsid w:val="00120D42"/>
    <w:rsid w:val="001210BF"/>
    <w:rsid w:val="0012173B"/>
    <w:rsid w:val="00123AD2"/>
    <w:rsid w:val="001240DE"/>
    <w:rsid w:val="00124A1B"/>
    <w:rsid w:val="00125AD1"/>
    <w:rsid w:val="00125D6A"/>
    <w:rsid w:val="00125E23"/>
    <w:rsid w:val="00126FC4"/>
    <w:rsid w:val="00127A4A"/>
    <w:rsid w:val="00127B00"/>
    <w:rsid w:val="0013139C"/>
    <w:rsid w:val="001315FC"/>
    <w:rsid w:val="001316A7"/>
    <w:rsid w:val="001319B0"/>
    <w:rsid w:val="0013250E"/>
    <w:rsid w:val="001327F1"/>
    <w:rsid w:val="00133B12"/>
    <w:rsid w:val="00134352"/>
    <w:rsid w:val="0013550C"/>
    <w:rsid w:val="0013724B"/>
    <w:rsid w:val="00137484"/>
    <w:rsid w:val="00137572"/>
    <w:rsid w:val="0014004C"/>
    <w:rsid w:val="00143277"/>
    <w:rsid w:val="0014366E"/>
    <w:rsid w:val="00143962"/>
    <w:rsid w:val="001445E4"/>
    <w:rsid w:val="00144982"/>
    <w:rsid w:val="00144C8E"/>
    <w:rsid w:val="0014642C"/>
    <w:rsid w:val="0014696E"/>
    <w:rsid w:val="0015038D"/>
    <w:rsid w:val="00150B26"/>
    <w:rsid w:val="00150DC1"/>
    <w:rsid w:val="00150F42"/>
    <w:rsid w:val="0015384F"/>
    <w:rsid w:val="00153F4C"/>
    <w:rsid w:val="0015545C"/>
    <w:rsid w:val="001555C1"/>
    <w:rsid w:val="00155834"/>
    <w:rsid w:val="00155BDC"/>
    <w:rsid w:val="00156FCF"/>
    <w:rsid w:val="00157004"/>
    <w:rsid w:val="0015779B"/>
    <w:rsid w:val="001577E4"/>
    <w:rsid w:val="00160667"/>
    <w:rsid w:val="00162289"/>
    <w:rsid w:val="00162301"/>
    <w:rsid w:val="00162A42"/>
    <w:rsid w:val="001637C1"/>
    <w:rsid w:val="00164F33"/>
    <w:rsid w:val="00165764"/>
    <w:rsid w:val="0016589D"/>
    <w:rsid w:val="001661A8"/>
    <w:rsid w:val="0016727F"/>
    <w:rsid w:val="001705CF"/>
    <w:rsid w:val="00171E0A"/>
    <w:rsid w:val="001732BE"/>
    <w:rsid w:val="00173D5F"/>
    <w:rsid w:val="00174520"/>
    <w:rsid w:val="00175171"/>
    <w:rsid w:val="00175B04"/>
    <w:rsid w:val="001764FE"/>
    <w:rsid w:val="00176A7F"/>
    <w:rsid w:val="00176F27"/>
    <w:rsid w:val="00177AE2"/>
    <w:rsid w:val="00177BA8"/>
    <w:rsid w:val="00177DD0"/>
    <w:rsid w:val="00180A52"/>
    <w:rsid w:val="00180D9F"/>
    <w:rsid w:val="00181145"/>
    <w:rsid w:val="0018182D"/>
    <w:rsid w:val="00181958"/>
    <w:rsid w:val="001827AB"/>
    <w:rsid w:val="00182F5E"/>
    <w:rsid w:val="001833B7"/>
    <w:rsid w:val="00183715"/>
    <w:rsid w:val="0018373E"/>
    <w:rsid w:val="0018469B"/>
    <w:rsid w:val="00184E86"/>
    <w:rsid w:val="00184FC3"/>
    <w:rsid w:val="00185E4E"/>
    <w:rsid w:val="00185F02"/>
    <w:rsid w:val="00186511"/>
    <w:rsid w:val="001873B6"/>
    <w:rsid w:val="00187CA7"/>
    <w:rsid w:val="0019085C"/>
    <w:rsid w:val="00190CF2"/>
    <w:rsid w:val="00190F35"/>
    <w:rsid w:val="00191782"/>
    <w:rsid w:val="0019207F"/>
    <w:rsid w:val="001923DD"/>
    <w:rsid w:val="00192D15"/>
    <w:rsid w:val="00194702"/>
    <w:rsid w:val="00194C45"/>
    <w:rsid w:val="001952E0"/>
    <w:rsid w:val="00195C80"/>
    <w:rsid w:val="001A0DA9"/>
    <w:rsid w:val="001A0E47"/>
    <w:rsid w:val="001A19F3"/>
    <w:rsid w:val="001A276C"/>
    <w:rsid w:val="001A471F"/>
    <w:rsid w:val="001A4F21"/>
    <w:rsid w:val="001A50C3"/>
    <w:rsid w:val="001A5935"/>
    <w:rsid w:val="001A59B0"/>
    <w:rsid w:val="001A5DFD"/>
    <w:rsid w:val="001A661C"/>
    <w:rsid w:val="001A70A4"/>
    <w:rsid w:val="001A782E"/>
    <w:rsid w:val="001B1D6A"/>
    <w:rsid w:val="001B34D9"/>
    <w:rsid w:val="001B40B5"/>
    <w:rsid w:val="001B4136"/>
    <w:rsid w:val="001B427F"/>
    <w:rsid w:val="001B5E4A"/>
    <w:rsid w:val="001B5EBD"/>
    <w:rsid w:val="001B62B8"/>
    <w:rsid w:val="001C2575"/>
    <w:rsid w:val="001C2F60"/>
    <w:rsid w:val="001C35AE"/>
    <w:rsid w:val="001C3B18"/>
    <w:rsid w:val="001C48EF"/>
    <w:rsid w:val="001C4F45"/>
    <w:rsid w:val="001C5AEA"/>
    <w:rsid w:val="001C64AB"/>
    <w:rsid w:val="001C65B5"/>
    <w:rsid w:val="001C7223"/>
    <w:rsid w:val="001C767B"/>
    <w:rsid w:val="001C7FE2"/>
    <w:rsid w:val="001D01F5"/>
    <w:rsid w:val="001D0FA0"/>
    <w:rsid w:val="001D1083"/>
    <w:rsid w:val="001D1209"/>
    <w:rsid w:val="001D26CB"/>
    <w:rsid w:val="001D31D4"/>
    <w:rsid w:val="001D3475"/>
    <w:rsid w:val="001D3752"/>
    <w:rsid w:val="001D3C04"/>
    <w:rsid w:val="001D44E2"/>
    <w:rsid w:val="001D4A59"/>
    <w:rsid w:val="001D6507"/>
    <w:rsid w:val="001D6F4A"/>
    <w:rsid w:val="001E214C"/>
    <w:rsid w:val="001E3BFE"/>
    <w:rsid w:val="001E41B9"/>
    <w:rsid w:val="001E4C57"/>
    <w:rsid w:val="001E4CE7"/>
    <w:rsid w:val="001E5399"/>
    <w:rsid w:val="001E64DE"/>
    <w:rsid w:val="001E6748"/>
    <w:rsid w:val="001E67A5"/>
    <w:rsid w:val="001E6C04"/>
    <w:rsid w:val="001E6E96"/>
    <w:rsid w:val="001E754D"/>
    <w:rsid w:val="001F0D94"/>
    <w:rsid w:val="001F13C7"/>
    <w:rsid w:val="001F18C3"/>
    <w:rsid w:val="001F324F"/>
    <w:rsid w:val="001F3A1C"/>
    <w:rsid w:val="001F3CDE"/>
    <w:rsid w:val="001F3F63"/>
    <w:rsid w:val="001F4A02"/>
    <w:rsid w:val="001F5AAC"/>
    <w:rsid w:val="001F5C98"/>
    <w:rsid w:val="002001C2"/>
    <w:rsid w:val="0020037D"/>
    <w:rsid w:val="0020065E"/>
    <w:rsid w:val="00200D15"/>
    <w:rsid w:val="00201631"/>
    <w:rsid w:val="00201BB6"/>
    <w:rsid w:val="0020200B"/>
    <w:rsid w:val="00203289"/>
    <w:rsid w:val="00203E62"/>
    <w:rsid w:val="00203F40"/>
    <w:rsid w:val="0020434A"/>
    <w:rsid w:val="00207219"/>
    <w:rsid w:val="00207E63"/>
    <w:rsid w:val="00210EBE"/>
    <w:rsid w:val="00211B2A"/>
    <w:rsid w:val="002126A9"/>
    <w:rsid w:val="00212ADD"/>
    <w:rsid w:val="00214A12"/>
    <w:rsid w:val="00214F18"/>
    <w:rsid w:val="002170A5"/>
    <w:rsid w:val="00220945"/>
    <w:rsid w:val="00221144"/>
    <w:rsid w:val="00222EC1"/>
    <w:rsid w:val="002236F0"/>
    <w:rsid w:val="00223F16"/>
    <w:rsid w:val="00224286"/>
    <w:rsid w:val="0022435B"/>
    <w:rsid w:val="00224F4D"/>
    <w:rsid w:val="002252EF"/>
    <w:rsid w:val="002257B2"/>
    <w:rsid w:val="00225A5C"/>
    <w:rsid w:val="002268D9"/>
    <w:rsid w:val="002279E4"/>
    <w:rsid w:val="00227AD6"/>
    <w:rsid w:val="002301E8"/>
    <w:rsid w:val="0023024D"/>
    <w:rsid w:val="002305C8"/>
    <w:rsid w:val="00230631"/>
    <w:rsid w:val="002315AB"/>
    <w:rsid w:val="00231A15"/>
    <w:rsid w:val="0023224F"/>
    <w:rsid w:val="00232804"/>
    <w:rsid w:val="00233335"/>
    <w:rsid w:val="00234AE2"/>
    <w:rsid w:val="002352B1"/>
    <w:rsid w:val="002357C1"/>
    <w:rsid w:val="00236886"/>
    <w:rsid w:val="00240D00"/>
    <w:rsid w:val="00241069"/>
    <w:rsid w:val="00241C11"/>
    <w:rsid w:val="00241C69"/>
    <w:rsid w:val="0024220F"/>
    <w:rsid w:val="00242CDA"/>
    <w:rsid w:val="00243369"/>
    <w:rsid w:val="002439EB"/>
    <w:rsid w:val="00244145"/>
    <w:rsid w:val="00245065"/>
    <w:rsid w:val="002450AB"/>
    <w:rsid w:val="0024541C"/>
    <w:rsid w:val="002463A8"/>
    <w:rsid w:val="00247831"/>
    <w:rsid w:val="00247BB5"/>
    <w:rsid w:val="00251EBD"/>
    <w:rsid w:val="00252650"/>
    <w:rsid w:val="00252760"/>
    <w:rsid w:val="00252A1D"/>
    <w:rsid w:val="00253AA6"/>
    <w:rsid w:val="00254161"/>
    <w:rsid w:val="00254C15"/>
    <w:rsid w:val="002565C6"/>
    <w:rsid w:val="00256BE3"/>
    <w:rsid w:val="00256E98"/>
    <w:rsid w:val="00260857"/>
    <w:rsid w:val="002608DD"/>
    <w:rsid w:val="00261976"/>
    <w:rsid w:val="00261EC9"/>
    <w:rsid w:val="00261F30"/>
    <w:rsid w:val="00263077"/>
    <w:rsid w:val="002633DE"/>
    <w:rsid w:val="00264CC7"/>
    <w:rsid w:val="00265217"/>
    <w:rsid w:val="00265DE3"/>
    <w:rsid w:val="00266209"/>
    <w:rsid w:val="0026693A"/>
    <w:rsid w:val="002669A8"/>
    <w:rsid w:val="00266B4D"/>
    <w:rsid w:val="00266F48"/>
    <w:rsid w:val="002675BA"/>
    <w:rsid w:val="00267F2E"/>
    <w:rsid w:val="00270AE5"/>
    <w:rsid w:val="00271242"/>
    <w:rsid w:val="0027186C"/>
    <w:rsid w:val="00272342"/>
    <w:rsid w:val="002730D8"/>
    <w:rsid w:val="002732FB"/>
    <w:rsid w:val="002738AD"/>
    <w:rsid w:val="00274173"/>
    <w:rsid w:val="00275F80"/>
    <w:rsid w:val="002760D6"/>
    <w:rsid w:val="00276B19"/>
    <w:rsid w:val="00277882"/>
    <w:rsid w:val="002778AB"/>
    <w:rsid w:val="0028087D"/>
    <w:rsid w:val="00280FCB"/>
    <w:rsid w:val="0028114E"/>
    <w:rsid w:val="00281473"/>
    <w:rsid w:val="0028196D"/>
    <w:rsid w:val="00282D46"/>
    <w:rsid w:val="00282DD5"/>
    <w:rsid w:val="002842BA"/>
    <w:rsid w:val="00284754"/>
    <w:rsid w:val="00285325"/>
    <w:rsid w:val="00285500"/>
    <w:rsid w:val="00286261"/>
    <w:rsid w:val="002868D0"/>
    <w:rsid w:val="00287E20"/>
    <w:rsid w:val="002903CE"/>
    <w:rsid w:val="00290BAB"/>
    <w:rsid w:val="0029165A"/>
    <w:rsid w:val="002916D9"/>
    <w:rsid w:val="00291B2D"/>
    <w:rsid w:val="002923A6"/>
    <w:rsid w:val="002929F7"/>
    <w:rsid w:val="00293051"/>
    <w:rsid w:val="00294FB1"/>
    <w:rsid w:val="00295231"/>
    <w:rsid w:val="0029534A"/>
    <w:rsid w:val="0029667A"/>
    <w:rsid w:val="00296702"/>
    <w:rsid w:val="00296BD3"/>
    <w:rsid w:val="00296C35"/>
    <w:rsid w:val="002976A7"/>
    <w:rsid w:val="00297D19"/>
    <w:rsid w:val="002A0CCE"/>
    <w:rsid w:val="002A0FAE"/>
    <w:rsid w:val="002A273B"/>
    <w:rsid w:val="002A27A2"/>
    <w:rsid w:val="002A2BDD"/>
    <w:rsid w:val="002A50BA"/>
    <w:rsid w:val="002A52AE"/>
    <w:rsid w:val="002A6C2F"/>
    <w:rsid w:val="002A7554"/>
    <w:rsid w:val="002B1648"/>
    <w:rsid w:val="002B23EB"/>
    <w:rsid w:val="002B31F3"/>
    <w:rsid w:val="002B352D"/>
    <w:rsid w:val="002B37D8"/>
    <w:rsid w:val="002B3907"/>
    <w:rsid w:val="002B40F8"/>
    <w:rsid w:val="002B489D"/>
    <w:rsid w:val="002B4DD3"/>
    <w:rsid w:val="002B5B8B"/>
    <w:rsid w:val="002B6697"/>
    <w:rsid w:val="002B6A3C"/>
    <w:rsid w:val="002B6D47"/>
    <w:rsid w:val="002B6E50"/>
    <w:rsid w:val="002B74C0"/>
    <w:rsid w:val="002B7525"/>
    <w:rsid w:val="002C100D"/>
    <w:rsid w:val="002C12CA"/>
    <w:rsid w:val="002C1890"/>
    <w:rsid w:val="002C1E40"/>
    <w:rsid w:val="002C2259"/>
    <w:rsid w:val="002C264F"/>
    <w:rsid w:val="002C365D"/>
    <w:rsid w:val="002C3963"/>
    <w:rsid w:val="002C3ACE"/>
    <w:rsid w:val="002C4E96"/>
    <w:rsid w:val="002C57F4"/>
    <w:rsid w:val="002C5EE6"/>
    <w:rsid w:val="002C60D8"/>
    <w:rsid w:val="002C666A"/>
    <w:rsid w:val="002C7407"/>
    <w:rsid w:val="002C79BA"/>
    <w:rsid w:val="002D0485"/>
    <w:rsid w:val="002D0531"/>
    <w:rsid w:val="002D064D"/>
    <w:rsid w:val="002D0914"/>
    <w:rsid w:val="002D0B08"/>
    <w:rsid w:val="002D1220"/>
    <w:rsid w:val="002D1CED"/>
    <w:rsid w:val="002D252F"/>
    <w:rsid w:val="002D2B72"/>
    <w:rsid w:val="002D32B6"/>
    <w:rsid w:val="002D3B56"/>
    <w:rsid w:val="002D4BB1"/>
    <w:rsid w:val="002D4C53"/>
    <w:rsid w:val="002D4D56"/>
    <w:rsid w:val="002D5B41"/>
    <w:rsid w:val="002D5E99"/>
    <w:rsid w:val="002D6433"/>
    <w:rsid w:val="002D6CB7"/>
    <w:rsid w:val="002D6D79"/>
    <w:rsid w:val="002E020F"/>
    <w:rsid w:val="002E025D"/>
    <w:rsid w:val="002E0A0F"/>
    <w:rsid w:val="002E14E7"/>
    <w:rsid w:val="002E1B28"/>
    <w:rsid w:val="002E1D67"/>
    <w:rsid w:val="002E1F4D"/>
    <w:rsid w:val="002E2892"/>
    <w:rsid w:val="002E2AFD"/>
    <w:rsid w:val="002E4009"/>
    <w:rsid w:val="002E51FD"/>
    <w:rsid w:val="002E5F56"/>
    <w:rsid w:val="002E5F5C"/>
    <w:rsid w:val="002E6733"/>
    <w:rsid w:val="002F0016"/>
    <w:rsid w:val="002F05B7"/>
    <w:rsid w:val="002F19DA"/>
    <w:rsid w:val="002F1DD7"/>
    <w:rsid w:val="002F25AC"/>
    <w:rsid w:val="002F2614"/>
    <w:rsid w:val="002F276B"/>
    <w:rsid w:val="002F2EED"/>
    <w:rsid w:val="002F3746"/>
    <w:rsid w:val="002F44C0"/>
    <w:rsid w:val="002F5AE7"/>
    <w:rsid w:val="0030006F"/>
    <w:rsid w:val="00300640"/>
    <w:rsid w:val="00301F81"/>
    <w:rsid w:val="00301FF4"/>
    <w:rsid w:val="0030239D"/>
    <w:rsid w:val="003026AE"/>
    <w:rsid w:val="00302AC1"/>
    <w:rsid w:val="00302C58"/>
    <w:rsid w:val="00304209"/>
    <w:rsid w:val="00304A76"/>
    <w:rsid w:val="00305895"/>
    <w:rsid w:val="003059A0"/>
    <w:rsid w:val="00306CEA"/>
    <w:rsid w:val="00310262"/>
    <w:rsid w:val="00310DAA"/>
    <w:rsid w:val="003116A9"/>
    <w:rsid w:val="00313A64"/>
    <w:rsid w:val="00313DE0"/>
    <w:rsid w:val="00314322"/>
    <w:rsid w:val="0031458D"/>
    <w:rsid w:val="003162F3"/>
    <w:rsid w:val="003163D7"/>
    <w:rsid w:val="00316D2C"/>
    <w:rsid w:val="00316DF2"/>
    <w:rsid w:val="0032093D"/>
    <w:rsid w:val="00320A8F"/>
    <w:rsid w:val="003214A4"/>
    <w:rsid w:val="0032285E"/>
    <w:rsid w:val="00322871"/>
    <w:rsid w:val="00322FEF"/>
    <w:rsid w:val="003235E9"/>
    <w:rsid w:val="00323769"/>
    <w:rsid w:val="00323F81"/>
    <w:rsid w:val="003241AD"/>
    <w:rsid w:val="00325039"/>
    <w:rsid w:val="003256B3"/>
    <w:rsid w:val="0032627E"/>
    <w:rsid w:val="0033015C"/>
    <w:rsid w:val="0033087C"/>
    <w:rsid w:val="00330974"/>
    <w:rsid w:val="00330EC9"/>
    <w:rsid w:val="00331096"/>
    <w:rsid w:val="00331303"/>
    <w:rsid w:val="00331326"/>
    <w:rsid w:val="00331A7A"/>
    <w:rsid w:val="00332421"/>
    <w:rsid w:val="00333A39"/>
    <w:rsid w:val="0033406B"/>
    <w:rsid w:val="003344B4"/>
    <w:rsid w:val="003349D6"/>
    <w:rsid w:val="00334C5B"/>
    <w:rsid w:val="0033502B"/>
    <w:rsid w:val="003356B0"/>
    <w:rsid w:val="003359FB"/>
    <w:rsid w:val="00336123"/>
    <w:rsid w:val="003367D0"/>
    <w:rsid w:val="00336A2C"/>
    <w:rsid w:val="00337F42"/>
    <w:rsid w:val="00340186"/>
    <w:rsid w:val="00341384"/>
    <w:rsid w:val="003422AA"/>
    <w:rsid w:val="003424AA"/>
    <w:rsid w:val="00343097"/>
    <w:rsid w:val="00343186"/>
    <w:rsid w:val="00344A49"/>
    <w:rsid w:val="0034505E"/>
    <w:rsid w:val="0034540C"/>
    <w:rsid w:val="00345FCF"/>
    <w:rsid w:val="003465EF"/>
    <w:rsid w:val="00346979"/>
    <w:rsid w:val="00346F41"/>
    <w:rsid w:val="003473B9"/>
    <w:rsid w:val="00347C65"/>
    <w:rsid w:val="00347FCC"/>
    <w:rsid w:val="00350439"/>
    <w:rsid w:val="00351AB0"/>
    <w:rsid w:val="00351B0D"/>
    <w:rsid w:val="00352031"/>
    <w:rsid w:val="003523DF"/>
    <w:rsid w:val="00352933"/>
    <w:rsid w:val="003529B3"/>
    <w:rsid w:val="00353779"/>
    <w:rsid w:val="00353ACF"/>
    <w:rsid w:val="00353B2F"/>
    <w:rsid w:val="00353BE6"/>
    <w:rsid w:val="0035407A"/>
    <w:rsid w:val="00354D7B"/>
    <w:rsid w:val="003554BA"/>
    <w:rsid w:val="00355FCF"/>
    <w:rsid w:val="00357700"/>
    <w:rsid w:val="00357D28"/>
    <w:rsid w:val="003601DE"/>
    <w:rsid w:val="003606E2"/>
    <w:rsid w:val="00360BE5"/>
    <w:rsid w:val="00360EB9"/>
    <w:rsid w:val="003621D2"/>
    <w:rsid w:val="00362BB4"/>
    <w:rsid w:val="0036457E"/>
    <w:rsid w:val="00364795"/>
    <w:rsid w:val="003652F0"/>
    <w:rsid w:val="003655DA"/>
    <w:rsid w:val="00366151"/>
    <w:rsid w:val="0036662A"/>
    <w:rsid w:val="0036679F"/>
    <w:rsid w:val="00366A87"/>
    <w:rsid w:val="00366BF3"/>
    <w:rsid w:val="003677B8"/>
    <w:rsid w:val="0037045C"/>
    <w:rsid w:val="00370FE5"/>
    <w:rsid w:val="00371DA8"/>
    <w:rsid w:val="00372864"/>
    <w:rsid w:val="00373974"/>
    <w:rsid w:val="00373B56"/>
    <w:rsid w:val="00375190"/>
    <w:rsid w:val="003769E1"/>
    <w:rsid w:val="003802AF"/>
    <w:rsid w:val="00380550"/>
    <w:rsid w:val="0038083D"/>
    <w:rsid w:val="00382361"/>
    <w:rsid w:val="0038289E"/>
    <w:rsid w:val="00383A1D"/>
    <w:rsid w:val="003847D6"/>
    <w:rsid w:val="00385255"/>
    <w:rsid w:val="003855DA"/>
    <w:rsid w:val="003865B8"/>
    <w:rsid w:val="003865F9"/>
    <w:rsid w:val="00386739"/>
    <w:rsid w:val="00391584"/>
    <w:rsid w:val="00391916"/>
    <w:rsid w:val="003921D9"/>
    <w:rsid w:val="0039235B"/>
    <w:rsid w:val="0039259D"/>
    <w:rsid w:val="0039337E"/>
    <w:rsid w:val="00393935"/>
    <w:rsid w:val="00393A9C"/>
    <w:rsid w:val="0039501D"/>
    <w:rsid w:val="00395ED5"/>
    <w:rsid w:val="00396546"/>
    <w:rsid w:val="00396DB5"/>
    <w:rsid w:val="00397A9B"/>
    <w:rsid w:val="00397AD7"/>
    <w:rsid w:val="003A0BC4"/>
    <w:rsid w:val="003A1273"/>
    <w:rsid w:val="003A14C6"/>
    <w:rsid w:val="003A15B7"/>
    <w:rsid w:val="003A1AD9"/>
    <w:rsid w:val="003A2671"/>
    <w:rsid w:val="003A31F9"/>
    <w:rsid w:val="003A332E"/>
    <w:rsid w:val="003A39F8"/>
    <w:rsid w:val="003A4E9D"/>
    <w:rsid w:val="003A6340"/>
    <w:rsid w:val="003A727C"/>
    <w:rsid w:val="003A761A"/>
    <w:rsid w:val="003B0026"/>
    <w:rsid w:val="003B055B"/>
    <w:rsid w:val="003B0791"/>
    <w:rsid w:val="003B0999"/>
    <w:rsid w:val="003B0CEE"/>
    <w:rsid w:val="003B1544"/>
    <w:rsid w:val="003B1BF7"/>
    <w:rsid w:val="003B1C25"/>
    <w:rsid w:val="003B2233"/>
    <w:rsid w:val="003B2DCD"/>
    <w:rsid w:val="003B2FAE"/>
    <w:rsid w:val="003B35BE"/>
    <w:rsid w:val="003B3C01"/>
    <w:rsid w:val="003B4705"/>
    <w:rsid w:val="003B6643"/>
    <w:rsid w:val="003B69CF"/>
    <w:rsid w:val="003B726A"/>
    <w:rsid w:val="003B7A6E"/>
    <w:rsid w:val="003C0C36"/>
    <w:rsid w:val="003C1FBC"/>
    <w:rsid w:val="003C2CBD"/>
    <w:rsid w:val="003C35AE"/>
    <w:rsid w:val="003C3EE7"/>
    <w:rsid w:val="003C44A8"/>
    <w:rsid w:val="003C4BBA"/>
    <w:rsid w:val="003C5AB7"/>
    <w:rsid w:val="003C6054"/>
    <w:rsid w:val="003C61CE"/>
    <w:rsid w:val="003C763B"/>
    <w:rsid w:val="003C7665"/>
    <w:rsid w:val="003C7684"/>
    <w:rsid w:val="003D0AC7"/>
    <w:rsid w:val="003D1A2B"/>
    <w:rsid w:val="003D2338"/>
    <w:rsid w:val="003D234A"/>
    <w:rsid w:val="003D41FE"/>
    <w:rsid w:val="003D4EB4"/>
    <w:rsid w:val="003D6076"/>
    <w:rsid w:val="003D63CE"/>
    <w:rsid w:val="003D63D4"/>
    <w:rsid w:val="003D64B8"/>
    <w:rsid w:val="003D7CEC"/>
    <w:rsid w:val="003D7D4A"/>
    <w:rsid w:val="003E0234"/>
    <w:rsid w:val="003E03F8"/>
    <w:rsid w:val="003E09D5"/>
    <w:rsid w:val="003E1799"/>
    <w:rsid w:val="003E1D50"/>
    <w:rsid w:val="003E2769"/>
    <w:rsid w:val="003E2F0D"/>
    <w:rsid w:val="003E3026"/>
    <w:rsid w:val="003E3C86"/>
    <w:rsid w:val="003E4F82"/>
    <w:rsid w:val="003E541E"/>
    <w:rsid w:val="003E5902"/>
    <w:rsid w:val="003E6868"/>
    <w:rsid w:val="003E77A4"/>
    <w:rsid w:val="003E7E79"/>
    <w:rsid w:val="003F2C16"/>
    <w:rsid w:val="003F3490"/>
    <w:rsid w:val="003F4A4D"/>
    <w:rsid w:val="003F540C"/>
    <w:rsid w:val="003F5676"/>
    <w:rsid w:val="003F5F95"/>
    <w:rsid w:val="003F646A"/>
    <w:rsid w:val="003F7DF8"/>
    <w:rsid w:val="00400DC7"/>
    <w:rsid w:val="00402C2C"/>
    <w:rsid w:val="00405059"/>
    <w:rsid w:val="0040510B"/>
    <w:rsid w:val="0040515C"/>
    <w:rsid w:val="00405835"/>
    <w:rsid w:val="00405E55"/>
    <w:rsid w:val="004060A1"/>
    <w:rsid w:val="0040628C"/>
    <w:rsid w:val="00406B2C"/>
    <w:rsid w:val="00410AC8"/>
    <w:rsid w:val="00410FA0"/>
    <w:rsid w:val="0041243E"/>
    <w:rsid w:val="004124F4"/>
    <w:rsid w:val="00412BC3"/>
    <w:rsid w:val="004136A8"/>
    <w:rsid w:val="00414392"/>
    <w:rsid w:val="0041503C"/>
    <w:rsid w:val="00415C34"/>
    <w:rsid w:val="004162AD"/>
    <w:rsid w:val="00416D30"/>
    <w:rsid w:val="004177C2"/>
    <w:rsid w:val="00417DC7"/>
    <w:rsid w:val="004200AE"/>
    <w:rsid w:val="00420BF1"/>
    <w:rsid w:val="0042157D"/>
    <w:rsid w:val="00421757"/>
    <w:rsid w:val="00421A44"/>
    <w:rsid w:val="00421AD5"/>
    <w:rsid w:val="00422125"/>
    <w:rsid w:val="00422ACE"/>
    <w:rsid w:val="004238AF"/>
    <w:rsid w:val="00425A58"/>
    <w:rsid w:val="00425F97"/>
    <w:rsid w:val="00426766"/>
    <w:rsid w:val="0042734B"/>
    <w:rsid w:val="00431AEF"/>
    <w:rsid w:val="004322A4"/>
    <w:rsid w:val="0043238B"/>
    <w:rsid w:val="00434710"/>
    <w:rsid w:val="00437303"/>
    <w:rsid w:val="004378EE"/>
    <w:rsid w:val="00437B11"/>
    <w:rsid w:val="00440112"/>
    <w:rsid w:val="00443A52"/>
    <w:rsid w:val="00443C94"/>
    <w:rsid w:val="00443CFE"/>
    <w:rsid w:val="00443E79"/>
    <w:rsid w:val="00444D48"/>
    <w:rsid w:val="004464F5"/>
    <w:rsid w:val="0044722C"/>
    <w:rsid w:val="00447D74"/>
    <w:rsid w:val="00452056"/>
    <w:rsid w:val="00452AAF"/>
    <w:rsid w:val="00452FA3"/>
    <w:rsid w:val="00453D09"/>
    <w:rsid w:val="00453EAE"/>
    <w:rsid w:val="00453FAF"/>
    <w:rsid w:val="004550B4"/>
    <w:rsid w:val="00455305"/>
    <w:rsid w:val="00455447"/>
    <w:rsid w:val="00455971"/>
    <w:rsid w:val="00456267"/>
    <w:rsid w:val="00456A9D"/>
    <w:rsid w:val="004609A9"/>
    <w:rsid w:val="004631DA"/>
    <w:rsid w:val="004639C4"/>
    <w:rsid w:val="00463A02"/>
    <w:rsid w:val="00464F3D"/>
    <w:rsid w:val="00465FDF"/>
    <w:rsid w:val="00466665"/>
    <w:rsid w:val="00466795"/>
    <w:rsid w:val="00466A09"/>
    <w:rsid w:val="00467384"/>
    <w:rsid w:val="00467667"/>
    <w:rsid w:val="00467E88"/>
    <w:rsid w:val="00470488"/>
    <w:rsid w:val="00470C1B"/>
    <w:rsid w:val="0047152F"/>
    <w:rsid w:val="004716A1"/>
    <w:rsid w:val="004732C4"/>
    <w:rsid w:val="00474FD7"/>
    <w:rsid w:val="00475359"/>
    <w:rsid w:val="00475D1E"/>
    <w:rsid w:val="00475E13"/>
    <w:rsid w:val="00475E25"/>
    <w:rsid w:val="0047640E"/>
    <w:rsid w:val="00476956"/>
    <w:rsid w:val="0047717F"/>
    <w:rsid w:val="0047758D"/>
    <w:rsid w:val="00477C03"/>
    <w:rsid w:val="0048056E"/>
    <w:rsid w:val="00482A5B"/>
    <w:rsid w:val="00482B56"/>
    <w:rsid w:val="0048419C"/>
    <w:rsid w:val="004853EA"/>
    <w:rsid w:val="00485F22"/>
    <w:rsid w:val="00485FA2"/>
    <w:rsid w:val="00486440"/>
    <w:rsid w:val="004864F1"/>
    <w:rsid w:val="00486F43"/>
    <w:rsid w:val="00487204"/>
    <w:rsid w:val="004876E5"/>
    <w:rsid w:val="0048783C"/>
    <w:rsid w:val="0049028E"/>
    <w:rsid w:val="004923DB"/>
    <w:rsid w:val="00492CC9"/>
    <w:rsid w:val="00493322"/>
    <w:rsid w:val="0049588B"/>
    <w:rsid w:val="00496096"/>
    <w:rsid w:val="00496433"/>
    <w:rsid w:val="00496DBC"/>
    <w:rsid w:val="00496F07"/>
    <w:rsid w:val="004A0897"/>
    <w:rsid w:val="004A149B"/>
    <w:rsid w:val="004A2D3A"/>
    <w:rsid w:val="004A3536"/>
    <w:rsid w:val="004A42BF"/>
    <w:rsid w:val="004A49D9"/>
    <w:rsid w:val="004A4DF2"/>
    <w:rsid w:val="004A4F4E"/>
    <w:rsid w:val="004A5B5D"/>
    <w:rsid w:val="004A5C12"/>
    <w:rsid w:val="004A5F41"/>
    <w:rsid w:val="004A6A07"/>
    <w:rsid w:val="004A6E9D"/>
    <w:rsid w:val="004A704E"/>
    <w:rsid w:val="004A748F"/>
    <w:rsid w:val="004B02B5"/>
    <w:rsid w:val="004B0B0B"/>
    <w:rsid w:val="004B1774"/>
    <w:rsid w:val="004B1EA3"/>
    <w:rsid w:val="004B275E"/>
    <w:rsid w:val="004B2CB4"/>
    <w:rsid w:val="004B2CD5"/>
    <w:rsid w:val="004B3352"/>
    <w:rsid w:val="004B42B4"/>
    <w:rsid w:val="004B4AB2"/>
    <w:rsid w:val="004B584E"/>
    <w:rsid w:val="004B5C52"/>
    <w:rsid w:val="004B5CCA"/>
    <w:rsid w:val="004B5F81"/>
    <w:rsid w:val="004B617C"/>
    <w:rsid w:val="004B725C"/>
    <w:rsid w:val="004C0F4B"/>
    <w:rsid w:val="004C1CE4"/>
    <w:rsid w:val="004C1E31"/>
    <w:rsid w:val="004C4179"/>
    <w:rsid w:val="004C44BD"/>
    <w:rsid w:val="004C472B"/>
    <w:rsid w:val="004C58E9"/>
    <w:rsid w:val="004C58F6"/>
    <w:rsid w:val="004C7427"/>
    <w:rsid w:val="004C74DD"/>
    <w:rsid w:val="004C7837"/>
    <w:rsid w:val="004C7ADB"/>
    <w:rsid w:val="004D06F7"/>
    <w:rsid w:val="004D08AA"/>
    <w:rsid w:val="004D0906"/>
    <w:rsid w:val="004D0C87"/>
    <w:rsid w:val="004D0CC7"/>
    <w:rsid w:val="004D11D5"/>
    <w:rsid w:val="004D1CCB"/>
    <w:rsid w:val="004D1FB6"/>
    <w:rsid w:val="004D2894"/>
    <w:rsid w:val="004D29C6"/>
    <w:rsid w:val="004D2C67"/>
    <w:rsid w:val="004D4730"/>
    <w:rsid w:val="004D526B"/>
    <w:rsid w:val="004D5FC3"/>
    <w:rsid w:val="004D6481"/>
    <w:rsid w:val="004D66FF"/>
    <w:rsid w:val="004D67E3"/>
    <w:rsid w:val="004D7358"/>
    <w:rsid w:val="004E009B"/>
    <w:rsid w:val="004E02CC"/>
    <w:rsid w:val="004E0590"/>
    <w:rsid w:val="004E1729"/>
    <w:rsid w:val="004E177D"/>
    <w:rsid w:val="004E1BD8"/>
    <w:rsid w:val="004E2B89"/>
    <w:rsid w:val="004E358F"/>
    <w:rsid w:val="004E4144"/>
    <w:rsid w:val="004E6028"/>
    <w:rsid w:val="004E6624"/>
    <w:rsid w:val="004E6B69"/>
    <w:rsid w:val="004E6CC8"/>
    <w:rsid w:val="004E6FFD"/>
    <w:rsid w:val="004E745B"/>
    <w:rsid w:val="004F0A8B"/>
    <w:rsid w:val="004F1D6B"/>
    <w:rsid w:val="004F2491"/>
    <w:rsid w:val="004F28CD"/>
    <w:rsid w:val="004F32C5"/>
    <w:rsid w:val="004F3DAC"/>
    <w:rsid w:val="004F5999"/>
    <w:rsid w:val="004F6829"/>
    <w:rsid w:val="004F73D7"/>
    <w:rsid w:val="00500060"/>
    <w:rsid w:val="005004F3"/>
    <w:rsid w:val="00500CDF"/>
    <w:rsid w:val="00501688"/>
    <w:rsid w:val="00501BBA"/>
    <w:rsid w:val="00501E25"/>
    <w:rsid w:val="00503305"/>
    <w:rsid w:val="00503CE5"/>
    <w:rsid w:val="00503DB1"/>
    <w:rsid w:val="0050529B"/>
    <w:rsid w:val="005054C5"/>
    <w:rsid w:val="00505EDF"/>
    <w:rsid w:val="005063FA"/>
    <w:rsid w:val="00510777"/>
    <w:rsid w:val="00510A85"/>
    <w:rsid w:val="00511AAF"/>
    <w:rsid w:val="00513D9B"/>
    <w:rsid w:val="00513EBE"/>
    <w:rsid w:val="005148D1"/>
    <w:rsid w:val="00514C38"/>
    <w:rsid w:val="00514F13"/>
    <w:rsid w:val="00514F77"/>
    <w:rsid w:val="005154BC"/>
    <w:rsid w:val="005156D0"/>
    <w:rsid w:val="005158BC"/>
    <w:rsid w:val="005159D4"/>
    <w:rsid w:val="005160BA"/>
    <w:rsid w:val="00516779"/>
    <w:rsid w:val="0051741B"/>
    <w:rsid w:val="005206B0"/>
    <w:rsid w:val="00520904"/>
    <w:rsid w:val="00520A7C"/>
    <w:rsid w:val="00520E9A"/>
    <w:rsid w:val="005210EF"/>
    <w:rsid w:val="005227C6"/>
    <w:rsid w:val="00522900"/>
    <w:rsid w:val="0052326E"/>
    <w:rsid w:val="005237C7"/>
    <w:rsid w:val="00523F5A"/>
    <w:rsid w:val="0052552A"/>
    <w:rsid w:val="00525F1B"/>
    <w:rsid w:val="00525F9F"/>
    <w:rsid w:val="00526286"/>
    <w:rsid w:val="0052638C"/>
    <w:rsid w:val="00526418"/>
    <w:rsid w:val="00526A4F"/>
    <w:rsid w:val="005270AB"/>
    <w:rsid w:val="00527115"/>
    <w:rsid w:val="0053023F"/>
    <w:rsid w:val="005302E4"/>
    <w:rsid w:val="0053035F"/>
    <w:rsid w:val="005303DC"/>
    <w:rsid w:val="00530480"/>
    <w:rsid w:val="0053182B"/>
    <w:rsid w:val="00531C7D"/>
    <w:rsid w:val="00532638"/>
    <w:rsid w:val="0053343A"/>
    <w:rsid w:val="00533B40"/>
    <w:rsid w:val="00533B75"/>
    <w:rsid w:val="00533E6D"/>
    <w:rsid w:val="00535094"/>
    <w:rsid w:val="005363AF"/>
    <w:rsid w:val="00536861"/>
    <w:rsid w:val="00536BB1"/>
    <w:rsid w:val="0053706B"/>
    <w:rsid w:val="00540485"/>
    <w:rsid w:val="00540DAB"/>
    <w:rsid w:val="005412F9"/>
    <w:rsid w:val="00542A7F"/>
    <w:rsid w:val="00543684"/>
    <w:rsid w:val="0054453C"/>
    <w:rsid w:val="005448D5"/>
    <w:rsid w:val="00544967"/>
    <w:rsid w:val="00546409"/>
    <w:rsid w:val="00546864"/>
    <w:rsid w:val="00546EED"/>
    <w:rsid w:val="005472A1"/>
    <w:rsid w:val="005477CB"/>
    <w:rsid w:val="00547B7B"/>
    <w:rsid w:val="00547C74"/>
    <w:rsid w:val="005516A5"/>
    <w:rsid w:val="005533C2"/>
    <w:rsid w:val="00553D49"/>
    <w:rsid w:val="00554F03"/>
    <w:rsid w:val="00556BAB"/>
    <w:rsid w:val="00556FC6"/>
    <w:rsid w:val="005602D1"/>
    <w:rsid w:val="00561F8F"/>
    <w:rsid w:val="005620DA"/>
    <w:rsid w:val="0056211A"/>
    <w:rsid w:val="00563838"/>
    <w:rsid w:val="00563B3D"/>
    <w:rsid w:val="00564D0E"/>
    <w:rsid w:val="005653B4"/>
    <w:rsid w:val="00566865"/>
    <w:rsid w:val="00566D35"/>
    <w:rsid w:val="005671CE"/>
    <w:rsid w:val="0057033B"/>
    <w:rsid w:val="00571061"/>
    <w:rsid w:val="00571253"/>
    <w:rsid w:val="00571D9B"/>
    <w:rsid w:val="00572545"/>
    <w:rsid w:val="0057371A"/>
    <w:rsid w:val="00573E4F"/>
    <w:rsid w:val="0057419A"/>
    <w:rsid w:val="0057493A"/>
    <w:rsid w:val="00575DD5"/>
    <w:rsid w:val="00576F39"/>
    <w:rsid w:val="005771BF"/>
    <w:rsid w:val="00577E55"/>
    <w:rsid w:val="00581193"/>
    <w:rsid w:val="00581B51"/>
    <w:rsid w:val="00581EF9"/>
    <w:rsid w:val="0058217E"/>
    <w:rsid w:val="0058287F"/>
    <w:rsid w:val="00583642"/>
    <w:rsid w:val="00583704"/>
    <w:rsid w:val="005837FF"/>
    <w:rsid w:val="005854FD"/>
    <w:rsid w:val="005861BE"/>
    <w:rsid w:val="00586EFC"/>
    <w:rsid w:val="005903F9"/>
    <w:rsid w:val="00590408"/>
    <w:rsid w:val="005904F6"/>
    <w:rsid w:val="00591FC2"/>
    <w:rsid w:val="00592441"/>
    <w:rsid w:val="00592F51"/>
    <w:rsid w:val="00593EE0"/>
    <w:rsid w:val="005946F1"/>
    <w:rsid w:val="005953D7"/>
    <w:rsid w:val="00596BE9"/>
    <w:rsid w:val="00597AFF"/>
    <w:rsid w:val="005A078D"/>
    <w:rsid w:val="005A0AC7"/>
    <w:rsid w:val="005A0E03"/>
    <w:rsid w:val="005A0E05"/>
    <w:rsid w:val="005A1521"/>
    <w:rsid w:val="005A1A85"/>
    <w:rsid w:val="005A260F"/>
    <w:rsid w:val="005A27A3"/>
    <w:rsid w:val="005A2FB2"/>
    <w:rsid w:val="005A340F"/>
    <w:rsid w:val="005A3FE6"/>
    <w:rsid w:val="005A4A5F"/>
    <w:rsid w:val="005A660B"/>
    <w:rsid w:val="005A771F"/>
    <w:rsid w:val="005B09A6"/>
    <w:rsid w:val="005B0CA5"/>
    <w:rsid w:val="005B1293"/>
    <w:rsid w:val="005B1528"/>
    <w:rsid w:val="005B1761"/>
    <w:rsid w:val="005B1CE9"/>
    <w:rsid w:val="005B2B86"/>
    <w:rsid w:val="005B3187"/>
    <w:rsid w:val="005B34A8"/>
    <w:rsid w:val="005B3EDE"/>
    <w:rsid w:val="005B4FC2"/>
    <w:rsid w:val="005B70B1"/>
    <w:rsid w:val="005B78D4"/>
    <w:rsid w:val="005B79FB"/>
    <w:rsid w:val="005B7C13"/>
    <w:rsid w:val="005C11A9"/>
    <w:rsid w:val="005C11F6"/>
    <w:rsid w:val="005C311B"/>
    <w:rsid w:val="005C492A"/>
    <w:rsid w:val="005C49FB"/>
    <w:rsid w:val="005C5B4A"/>
    <w:rsid w:val="005C5ECB"/>
    <w:rsid w:val="005C6203"/>
    <w:rsid w:val="005C7A18"/>
    <w:rsid w:val="005D1053"/>
    <w:rsid w:val="005D14AB"/>
    <w:rsid w:val="005D17B9"/>
    <w:rsid w:val="005D2734"/>
    <w:rsid w:val="005D3922"/>
    <w:rsid w:val="005D4430"/>
    <w:rsid w:val="005D4719"/>
    <w:rsid w:val="005D5C4B"/>
    <w:rsid w:val="005D6293"/>
    <w:rsid w:val="005D6B7E"/>
    <w:rsid w:val="005D6E15"/>
    <w:rsid w:val="005D7216"/>
    <w:rsid w:val="005D7CDE"/>
    <w:rsid w:val="005D7D85"/>
    <w:rsid w:val="005E0451"/>
    <w:rsid w:val="005E0604"/>
    <w:rsid w:val="005E10E9"/>
    <w:rsid w:val="005E1221"/>
    <w:rsid w:val="005E1F42"/>
    <w:rsid w:val="005E31D2"/>
    <w:rsid w:val="005E5167"/>
    <w:rsid w:val="005E5744"/>
    <w:rsid w:val="005E5794"/>
    <w:rsid w:val="005E5813"/>
    <w:rsid w:val="005E66AB"/>
    <w:rsid w:val="005E7BED"/>
    <w:rsid w:val="005F038F"/>
    <w:rsid w:val="005F04B5"/>
    <w:rsid w:val="005F04C2"/>
    <w:rsid w:val="005F0F88"/>
    <w:rsid w:val="005F1E62"/>
    <w:rsid w:val="005F29FD"/>
    <w:rsid w:val="005F2A77"/>
    <w:rsid w:val="005F4357"/>
    <w:rsid w:val="005F4CB3"/>
    <w:rsid w:val="005F7ABD"/>
    <w:rsid w:val="00600066"/>
    <w:rsid w:val="00600FB7"/>
    <w:rsid w:val="006012F2"/>
    <w:rsid w:val="00601E5A"/>
    <w:rsid w:val="0060346F"/>
    <w:rsid w:val="006043D4"/>
    <w:rsid w:val="00604572"/>
    <w:rsid w:val="00605066"/>
    <w:rsid w:val="00605142"/>
    <w:rsid w:val="006063F3"/>
    <w:rsid w:val="006078D1"/>
    <w:rsid w:val="00607C88"/>
    <w:rsid w:val="0061028E"/>
    <w:rsid w:val="006106A7"/>
    <w:rsid w:val="00611290"/>
    <w:rsid w:val="00611C52"/>
    <w:rsid w:val="00612064"/>
    <w:rsid w:val="0061238E"/>
    <w:rsid w:val="0061274A"/>
    <w:rsid w:val="00613765"/>
    <w:rsid w:val="00613BBB"/>
    <w:rsid w:val="00613BCD"/>
    <w:rsid w:val="00613C50"/>
    <w:rsid w:val="006140DB"/>
    <w:rsid w:val="00615355"/>
    <w:rsid w:val="00615ACB"/>
    <w:rsid w:val="00616E99"/>
    <w:rsid w:val="006171C7"/>
    <w:rsid w:val="0061750F"/>
    <w:rsid w:val="0061772B"/>
    <w:rsid w:val="006179ED"/>
    <w:rsid w:val="00620151"/>
    <w:rsid w:val="0062043A"/>
    <w:rsid w:val="00620B27"/>
    <w:rsid w:val="0062155D"/>
    <w:rsid w:val="0062164C"/>
    <w:rsid w:val="00622715"/>
    <w:rsid w:val="00622F42"/>
    <w:rsid w:val="00623A9C"/>
    <w:rsid w:val="0062409A"/>
    <w:rsid w:val="00624BAD"/>
    <w:rsid w:val="00625903"/>
    <w:rsid w:val="006259D7"/>
    <w:rsid w:val="0062678D"/>
    <w:rsid w:val="006267A0"/>
    <w:rsid w:val="00626D21"/>
    <w:rsid w:val="006272FE"/>
    <w:rsid w:val="00627FE0"/>
    <w:rsid w:val="006301B9"/>
    <w:rsid w:val="00631726"/>
    <w:rsid w:val="00631981"/>
    <w:rsid w:val="00632431"/>
    <w:rsid w:val="006325E1"/>
    <w:rsid w:val="00633261"/>
    <w:rsid w:val="006334A9"/>
    <w:rsid w:val="00633EC5"/>
    <w:rsid w:val="0063486A"/>
    <w:rsid w:val="006351B9"/>
    <w:rsid w:val="00635B87"/>
    <w:rsid w:val="0063669F"/>
    <w:rsid w:val="006366FD"/>
    <w:rsid w:val="0063689F"/>
    <w:rsid w:val="00637092"/>
    <w:rsid w:val="006400BC"/>
    <w:rsid w:val="00640593"/>
    <w:rsid w:val="00641821"/>
    <w:rsid w:val="00641C23"/>
    <w:rsid w:val="00642298"/>
    <w:rsid w:val="0064296E"/>
    <w:rsid w:val="00642F95"/>
    <w:rsid w:val="0064379A"/>
    <w:rsid w:val="00643B25"/>
    <w:rsid w:val="00643D02"/>
    <w:rsid w:val="00644891"/>
    <w:rsid w:val="00645314"/>
    <w:rsid w:val="00650250"/>
    <w:rsid w:val="006507EE"/>
    <w:rsid w:val="006509F5"/>
    <w:rsid w:val="00651057"/>
    <w:rsid w:val="00651C57"/>
    <w:rsid w:val="00652905"/>
    <w:rsid w:val="00653A11"/>
    <w:rsid w:val="0065473C"/>
    <w:rsid w:val="006550EC"/>
    <w:rsid w:val="00655825"/>
    <w:rsid w:val="006568C6"/>
    <w:rsid w:val="00656F6B"/>
    <w:rsid w:val="00657080"/>
    <w:rsid w:val="00660804"/>
    <w:rsid w:val="00660FFA"/>
    <w:rsid w:val="00661A31"/>
    <w:rsid w:val="00661D02"/>
    <w:rsid w:val="0066244B"/>
    <w:rsid w:val="00662549"/>
    <w:rsid w:val="006628DE"/>
    <w:rsid w:val="00662A5E"/>
    <w:rsid w:val="006645BE"/>
    <w:rsid w:val="00665AC8"/>
    <w:rsid w:val="00665BE2"/>
    <w:rsid w:val="00667125"/>
    <w:rsid w:val="0066760B"/>
    <w:rsid w:val="006678D1"/>
    <w:rsid w:val="00667964"/>
    <w:rsid w:val="00667EF4"/>
    <w:rsid w:val="0067063C"/>
    <w:rsid w:val="00671BF5"/>
    <w:rsid w:val="006725EF"/>
    <w:rsid w:val="00672A9D"/>
    <w:rsid w:val="00673032"/>
    <w:rsid w:val="006736FE"/>
    <w:rsid w:val="006754CB"/>
    <w:rsid w:val="00676CBC"/>
    <w:rsid w:val="00676F35"/>
    <w:rsid w:val="0067708D"/>
    <w:rsid w:val="0067760E"/>
    <w:rsid w:val="0067787C"/>
    <w:rsid w:val="00677B1E"/>
    <w:rsid w:val="00677C93"/>
    <w:rsid w:val="00680230"/>
    <w:rsid w:val="0068160A"/>
    <w:rsid w:val="00681F20"/>
    <w:rsid w:val="006822AC"/>
    <w:rsid w:val="006824CC"/>
    <w:rsid w:val="00683169"/>
    <w:rsid w:val="006836FA"/>
    <w:rsid w:val="00683DB0"/>
    <w:rsid w:val="00684074"/>
    <w:rsid w:val="006849F2"/>
    <w:rsid w:val="006850FB"/>
    <w:rsid w:val="006856AD"/>
    <w:rsid w:val="00685FFF"/>
    <w:rsid w:val="00686E67"/>
    <w:rsid w:val="00690593"/>
    <w:rsid w:val="00690AB6"/>
    <w:rsid w:val="00690B46"/>
    <w:rsid w:val="00690CF3"/>
    <w:rsid w:val="00690F1C"/>
    <w:rsid w:val="00691A0A"/>
    <w:rsid w:val="00691C21"/>
    <w:rsid w:val="00691D18"/>
    <w:rsid w:val="006920F7"/>
    <w:rsid w:val="0069298E"/>
    <w:rsid w:val="006937CB"/>
    <w:rsid w:val="00694C09"/>
    <w:rsid w:val="00694C68"/>
    <w:rsid w:val="00694F03"/>
    <w:rsid w:val="00695069"/>
    <w:rsid w:val="00696071"/>
    <w:rsid w:val="00696DBF"/>
    <w:rsid w:val="00696E7D"/>
    <w:rsid w:val="006A1E78"/>
    <w:rsid w:val="006A22E2"/>
    <w:rsid w:val="006A3530"/>
    <w:rsid w:val="006A4AB5"/>
    <w:rsid w:val="006A4BB1"/>
    <w:rsid w:val="006A60A1"/>
    <w:rsid w:val="006A6D8E"/>
    <w:rsid w:val="006A6E4A"/>
    <w:rsid w:val="006B0D85"/>
    <w:rsid w:val="006B15C1"/>
    <w:rsid w:val="006B19A2"/>
    <w:rsid w:val="006B1F23"/>
    <w:rsid w:val="006B2841"/>
    <w:rsid w:val="006B4A78"/>
    <w:rsid w:val="006B4BFD"/>
    <w:rsid w:val="006B520A"/>
    <w:rsid w:val="006B5226"/>
    <w:rsid w:val="006B526A"/>
    <w:rsid w:val="006B5C30"/>
    <w:rsid w:val="006B64D1"/>
    <w:rsid w:val="006B75D2"/>
    <w:rsid w:val="006B7F23"/>
    <w:rsid w:val="006C0163"/>
    <w:rsid w:val="006C0BB5"/>
    <w:rsid w:val="006C0F62"/>
    <w:rsid w:val="006C13C0"/>
    <w:rsid w:val="006C2A7D"/>
    <w:rsid w:val="006C2B3C"/>
    <w:rsid w:val="006C3CFD"/>
    <w:rsid w:val="006C427E"/>
    <w:rsid w:val="006C4311"/>
    <w:rsid w:val="006C50A2"/>
    <w:rsid w:val="006C5272"/>
    <w:rsid w:val="006C5439"/>
    <w:rsid w:val="006C5909"/>
    <w:rsid w:val="006C5A46"/>
    <w:rsid w:val="006C5A5E"/>
    <w:rsid w:val="006C6B74"/>
    <w:rsid w:val="006C787C"/>
    <w:rsid w:val="006C7A79"/>
    <w:rsid w:val="006D08F7"/>
    <w:rsid w:val="006D14D7"/>
    <w:rsid w:val="006D16C3"/>
    <w:rsid w:val="006D1718"/>
    <w:rsid w:val="006D18B5"/>
    <w:rsid w:val="006D2365"/>
    <w:rsid w:val="006D3589"/>
    <w:rsid w:val="006D381A"/>
    <w:rsid w:val="006D392D"/>
    <w:rsid w:val="006D3D3E"/>
    <w:rsid w:val="006D4B98"/>
    <w:rsid w:val="006D59A2"/>
    <w:rsid w:val="006D5B3E"/>
    <w:rsid w:val="006D5C9A"/>
    <w:rsid w:val="006D5CE9"/>
    <w:rsid w:val="006E05A9"/>
    <w:rsid w:val="006E0B8B"/>
    <w:rsid w:val="006E16C9"/>
    <w:rsid w:val="006E25C5"/>
    <w:rsid w:val="006E2686"/>
    <w:rsid w:val="006E2974"/>
    <w:rsid w:val="006E3883"/>
    <w:rsid w:val="006E39C6"/>
    <w:rsid w:val="006E3B3D"/>
    <w:rsid w:val="006E67AE"/>
    <w:rsid w:val="006E798D"/>
    <w:rsid w:val="006E7C89"/>
    <w:rsid w:val="006F197C"/>
    <w:rsid w:val="006F23CE"/>
    <w:rsid w:val="006F3395"/>
    <w:rsid w:val="006F4E6F"/>
    <w:rsid w:val="006F6696"/>
    <w:rsid w:val="006F6D4D"/>
    <w:rsid w:val="006F7B23"/>
    <w:rsid w:val="007010F3"/>
    <w:rsid w:val="0070221E"/>
    <w:rsid w:val="00703751"/>
    <w:rsid w:val="00704376"/>
    <w:rsid w:val="00704B57"/>
    <w:rsid w:val="0070585C"/>
    <w:rsid w:val="00705BA1"/>
    <w:rsid w:val="00705FCC"/>
    <w:rsid w:val="007070DF"/>
    <w:rsid w:val="007070F4"/>
    <w:rsid w:val="0070774E"/>
    <w:rsid w:val="00707C95"/>
    <w:rsid w:val="00710D1E"/>
    <w:rsid w:val="00710DD2"/>
    <w:rsid w:val="00711354"/>
    <w:rsid w:val="00711A0C"/>
    <w:rsid w:val="00711AD8"/>
    <w:rsid w:val="007129EC"/>
    <w:rsid w:val="00712ACF"/>
    <w:rsid w:val="00712BFB"/>
    <w:rsid w:val="0071313B"/>
    <w:rsid w:val="00714018"/>
    <w:rsid w:val="0071432E"/>
    <w:rsid w:val="007143F0"/>
    <w:rsid w:val="00714D16"/>
    <w:rsid w:val="00715EC2"/>
    <w:rsid w:val="00716C03"/>
    <w:rsid w:val="00716C6B"/>
    <w:rsid w:val="00720507"/>
    <w:rsid w:val="007209A9"/>
    <w:rsid w:val="007219A0"/>
    <w:rsid w:val="007253FD"/>
    <w:rsid w:val="007258A5"/>
    <w:rsid w:val="0072623F"/>
    <w:rsid w:val="007263AF"/>
    <w:rsid w:val="00727011"/>
    <w:rsid w:val="00730DDE"/>
    <w:rsid w:val="007312A2"/>
    <w:rsid w:val="00731A6F"/>
    <w:rsid w:val="00731F71"/>
    <w:rsid w:val="00732B6C"/>
    <w:rsid w:val="00733C16"/>
    <w:rsid w:val="00733EC4"/>
    <w:rsid w:val="00734A5F"/>
    <w:rsid w:val="00734AFB"/>
    <w:rsid w:val="007350FF"/>
    <w:rsid w:val="007358A2"/>
    <w:rsid w:val="0073697B"/>
    <w:rsid w:val="00736BE5"/>
    <w:rsid w:val="00736D82"/>
    <w:rsid w:val="00741C32"/>
    <w:rsid w:val="00742585"/>
    <w:rsid w:val="00742E4B"/>
    <w:rsid w:val="00742FB6"/>
    <w:rsid w:val="00745498"/>
    <w:rsid w:val="00747161"/>
    <w:rsid w:val="00747BC9"/>
    <w:rsid w:val="00747E17"/>
    <w:rsid w:val="007503A2"/>
    <w:rsid w:val="00750455"/>
    <w:rsid w:val="00751DDD"/>
    <w:rsid w:val="00753518"/>
    <w:rsid w:val="007537EC"/>
    <w:rsid w:val="007556DB"/>
    <w:rsid w:val="007571EF"/>
    <w:rsid w:val="0075724D"/>
    <w:rsid w:val="00757CE2"/>
    <w:rsid w:val="00760318"/>
    <w:rsid w:val="007610B0"/>
    <w:rsid w:val="00761496"/>
    <w:rsid w:val="00761F33"/>
    <w:rsid w:val="0076280A"/>
    <w:rsid w:val="007628CB"/>
    <w:rsid w:val="00762CC0"/>
    <w:rsid w:val="0076331D"/>
    <w:rsid w:val="00764612"/>
    <w:rsid w:val="007661CD"/>
    <w:rsid w:val="00766449"/>
    <w:rsid w:val="007667F0"/>
    <w:rsid w:val="0076699F"/>
    <w:rsid w:val="00766F4B"/>
    <w:rsid w:val="00770812"/>
    <w:rsid w:val="007717E8"/>
    <w:rsid w:val="00772F72"/>
    <w:rsid w:val="00774980"/>
    <w:rsid w:val="00774E61"/>
    <w:rsid w:val="007769FC"/>
    <w:rsid w:val="00776D03"/>
    <w:rsid w:val="00776FD3"/>
    <w:rsid w:val="00777338"/>
    <w:rsid w:val="00777CF9"/>
    <w:rsid w:val="00780FF8"/>
    <w:rsid w:val="0078277A"/>
    <w:rsid w:val="00782904"/>
    <w:rsid w:val="007830AC"/>
    <w:rsid w:val="00783AAD"/>
    <w:rsid w:val="007844E4"/>
    <w:rsid w:val="0078534B"/>
    <w:rsid w:val="00786F57"/>
    <w:rsid w:val="00787A84"/>
    <w:rsid w:val="00787C89"/>
    <w:rsid w:val="00791279"/>
    <w:rsid w:val="00791815"/>
    <w:rsid w:val="0079191D"/>
    <w:rsid w:val="007922AC"/>
    <w:rsid w:val="00792606"/>
    <w:rsid w:val="00792C63"/>
    <w:rsid w:val="00792D7B"/>
    <w:rsid w:val="0079330E"/>
    <w:rsid w:val="00793418"/>
    <w:rsid w:val="00793516"/>
    <w:rsid w:val="00793F66"/>
    <w:rsid w:val="00794CB4"/>
    <w:rsid w:val="00796CCA"/>
    <w:rsid w:val="007972A2"/>
    <w:rsid w:val="007A0FAD"/>
    <w:rsid w:val="007A1AA6"/>
    <w:rsid w:val="007A2A77"/>
    <w:rsid w:val="007A3021"/>
    <w:rsid w:val="007A361B"/>
    <w:rsid w:val="007A39D6"/>
    <w:rsid w:val="007A3F3B"/>
    <w:rsid w:val="007A3FE7"/>
    <w:rsid w:val="007A42EC"/>
    <w:rsid w:val="007A4F7E"/>
    <w:rsid w:val="007A7BFD"/>
    <w:rsid w:val="007B0662"/>
    <w:rsid w:val="007B0CD8"/>
    <w:rsid w:val="007B3E81"/>
    <w:rsid w:val="007B5302"/>
    <w:rsid w:val="007B555E"/>
    <w:rsid w:val="007B5DF9"/>
    <w:rsid w:val="007B6DE0"/>
    <w:rsid w:val="007B7E21"/>
    <w:rsid w:val="007C0F3F"/>
    <w:rsid w:val="007C1026"/>
    <w:rsid w:val="007C17CC"/>
    <w:rsid w:val="007C1CA1"/>
    <w:rsid w:val="007C26F6"/>
    <w:rsid w:val="007C292F"/>
    <w:rsid w:val="007C3F66"/>
    <w:rsid w:val="007C451E"/>
    <w:rsid w:val="007C4700"/>
    <w:rsid w:val="007C63BD"/>
    <w:rsid w:val="007C6A50"/>
    <w:rsid w:val="007C76D1"/>
    <w:rsid w:val="007C7B36"/>
    <w:rsid w:val="007C7D6E"/>
    <w:rsid w:val="007D0525"/>
    <w:rsid w:val="007D14D6"/>
    <w:rsid w:val="007D1B24"/>
    <w:rsid w:val="007D27EF"/>
    <w:rsid w:val="007D2F82"/>
    <w:rsid w:val="007D3038"/>
    <w:rsid w:val="007D42C6"/>
    <w:rsid w:val="007D47A2"/>
    <w:rsid w:val="007D52C1"/>
    <w:rsid w:val="007D8EFF"/>
    <w:rsid w:val="007E0582"/>
    <w:rsid w:val="007E1501"/>
    <w:rsid w:val="007E1B18"/>
    <w:rsid w:val="007E2813"/>
    <w:rsid w:val="007E2D9E"/>
    <w:rsid w:val="007E33DA"/>
    <w:rsid w:val="007E3A69"/>
    <w:rsid w:val="007E3B07"/>
    <w:rsid w:val="007E3D4F"/>
    <w:rsid w:val="007E4A56"/>
    <w:rsid w:val="007E4CEE"/>
    <w:rsid w:val="007E4D88"/>
    <w:rsid w:val="007E5542"/>
    <w:rsid w:val="007E69B5"/>
    <w:rsid w:val="007E7ED0"/>
    <w:rsid w:val="007F0196"/>
    <w:rsid w:val="007F029B"/>
    <w:rsid w:val="007F0739"/>
    <w:rsid w:val="007F26FF"/>
    <w:rsid w:val="007F36CB"/>
    <w:rsid w:val="007F3B08"/>
    <w:rsid w:val="007F5F38"/>
    <w:rsid w:val="007F7899"/>
    <w:rsid w:val="007F7AE2"/>
    <w:rsid w:val="007F7EB0"/>
    <w:rsid w:val="00800D2B"/>
    <w:rsid w:val="00800D5B"/>
    <w:rsid w:val="0080172F"/>
    <w:rsid w:val="00802178"/>
    <w:rsid w:val="00802A0B"/>
    <w:rsid w:val="00802CAC"/>
    <w:rsid w:val="00803010"/>
    <w:rsid w:val="00803CD1"/>
    <w:rsid w:val="00803E5C"/>
    <w:rsid w:val="00806542"/>
    <w:rsid w:val="00807CA5"/>
    <w:rsid w:val="008103CF"/>
    <w:rsid w:val="00810C04"/>
    <w:rsid w:val="00810C99"/>
    <w:rsid w:val="0081119D"/>
    <w:rsid w:val="00811BF1"/>
    <w:rsid w:val="00811C6E"/>
    <w:rsid w:val="00812618"/>
    <w:rsid w:val="008127AF"/>
    <w:rsid w:val="00812C24"/>
    <w:rsid w:val="00813A65"/>
    <w:rsid w:val="00813B79"/>
    <w:rsid w:val="00813F3E"/>
    <w:rsid w:val="00814122"/>
    <w:rsid w:val="00816D17"/>
    <w:rsid w:val="0081759E"/>
    <w:rsid w:val="00817EF3"/>
    <w:rsid w:val="0082144A"/>
    <w:rsid w:val="008214AD"/>
    <w:rsid w:val="008220F0"/>
    <w:rsid w:val="00822185"/>
    <w:rsid w:val="00822807"/>
    <w:rsid w:val="008230F8"/>
    <w:rsid w:val="00823770"/>
    <w:rsid w:val="00823D69"/>
    <w:rsid w:val="0082428A"/>
    <w:rsid w:val="00824A99"/>
    <w:rsid w:val="008251A3"/>
    <w:rsid w:val="0082667A"/>
    <w:rsid w:val="00826B58"/>
    <w:rsid w:val="008306EC"/>
    <w:rsid w:val="00830F81"/>
    <w:rsid w:val="00832244"/>
    <w:rsid w:val="00834771"/>
    <w:rsid w:val="0083559C"/>
    <w:rsid w:val="008359DC"/>
    <w:rsid w:val="00836F2D"/>
    <w:rsid w:val="00837259"/>
    <w:rsid w:val="00837D07"/>
    <w:rsid w:val="00837E5C"/>
    <w:rsid w:val="0084195D"/>
    <w:rsid w:val="00841C59"/>
    <w:rsid w:val="0084217F"/>
    <w:rsid w:val="00842295"/>
    <w:rsid w:val="00842E8E"/>
    <w:rsid w:val="00842ED9"/>
    <w:rsid w:val="008436F5"/>
    <w:rsid w:val="00843962"/>
    <w:rsid w:val="008443BB"/>
    <w:rsid w:val="00844907"/>
    <w:rsid w:val="008456AF"/>
    <w:rsid w:val="0084594A"/>
    <w:rsid w:val="00845D90"/>
    <w:rsid w:val="00845ECF"/>
    <w:rsid w:val="00846D25"/>
    <w:rsid w:val="00847DCC"/>
    <w:rsid w:val="0085015A"/>
    <w:rsid w:val="0085043D"/>
    <w:rsid w:val="008504E5"/>
    <w:rsid w:val="008508E8"/>
    <w:rsid w:val="0085182D"/>
    <w:rsid w:val="00852942"/>
    <w:rsid w:val="00852964"/>
    <w:rsid w:val="0085384B"/>
    <w:rsid w:val="0085430B"/>
    <w:rsid w:val="0085518A"/>
    <w:rsid w:val="008558E9"/>
    <w:rsid w:val="00856EDA"/>
    <w:rsid w:val="00856F89"/>
    <w:rsid w:val="008576A6"/>
    <w:rsid w:val="0085771B"/>
    <w:rsid w:val="00857BE1"/>
    <w:rsid w:val="008602D1"/>
    <w:rsid w:val="008629E1"/>
    <w:rsid w:val="008645FC"/>
    <w:rsid w:val="00865960"/>
    <w:rsid w:val="00865C80"/>
    <w:rsid w:val="008663E3"/>
    <w:rsid w:val="00866429"/>
    <w:rsid w:val="00866AEB"/>
    <w:rsid w:val="00866E83"/>
    <w:rsid w:val="00867709"/>
    <w:rsid w:val="00867BF1"/>
    <w:rsid w:val="00867C39"/>
    <w:rsid w:val="00867F5D"/>
    <w:rsid w:val="008712D2"/>
    <w:rsid w:val="00874085"/>
    <w:rsid w:val="00874659"/>
    <w:rsid w:val="00874AAD"/>
    <w:rsid w:val="00874DBA"/>
    <w:rsid w:val="008753FE"/>
    <w:rsid w:val="00875546"/>
    <w:rsid w:val="00875BEC"/>
    <w:rsid w:val="00876937"/>
    <w:rsid w:val="00876946"/>
    <w:rsid w:val="00876A51"/>
    <w:rsid w:val="00877014"/>
    <w:rsid w:val="0087706E"/>
    <w:rsid w:val="00877462"/>
    <w:rsid w:val="00877698"/>
    <w:rsid w:val="008806E4"/>
    <w:rsid w:val="00880909"/>
    <w:rsid w:val="00880DCB"/>
    <w:rsid w:val="008820BA"/>
    <w:rsid w:val="008821AB"/>
    <w:rsid w:val="008822C8"/>
    <w:rsid w:val="00882EF3"/>
    <w:rsid w:val="008837CE"/>
    <w:rsid w:val="00883E72"/>
    <w:rsid w:val="00884672"/>
    <w:rsid w:val="00885C3D"/>
    <w:rsid w:val="0088666B"/>
    <w:rsid w:val="00886BDB"/>
    <w:rsid w:val="00886EBC"/>
    <w:rsid w:val="008873EC"/>
    <w:rsid w:val="00890386"/>
    <w:rsid w:val="00890A7C"/>
    <w:rsid w:val="00890ABB"/>
    <w:rsid w:val="008923B9"/>
    <w:rsid w:val="00892985"/>
    <w:rsid w:val="00893A29"/>
    <w:rsid w:val="00893CE8"/>
    <w:rsid w:val="00894683"/>
    <w:rsid w:val="008A0CD9"/>
    <w:rsid w:val="008A0F09"/>
    <w:rsid w:val="008A2A18"/>
    <w:rsid w:val="008A2B81"/>
    <w:rsid w:val="008A3D8E"/>
    <w:rsid w:val="008A3E24"/>
    <w:rsid w:val="008A49E2"/>
    <w:rsid w:val="008A5133"/>
    <w:rsid w:val="008A53CB"/>
    <w:rsid w:val="008A5490"/>
    <w:rsid w:val="008A57E4"/>
    <w:rsid w:val="008A5A0D"/>
    <w:rsid w:val="008A6658"/>
    <w:rsid w:val="008A75E9"/>
    <w:rsid w:val="008B09D0"/>
    <w:rsid w:val="008B3037"/>
    <w:rsid w:val="008B35B2"/>
    <w:rsid w:val="008B35F2"/>
    <w:rsid w:val="008B3CA0"/>
    <w:rsid w:val="008B4E96"/>
    <w:rsid w:val="008B6756"/>
    <w:rsid w:val="008B6950"/>
    <w:rsid w:val="008B6E60"/>
    <w:rsid w:val="008B7572"/>
    <w:rsid w:val="008C090C"/>
    <w:rsid w:val="008C0FCF"/>
    <w:rsid w:val="008C1DFF"/>
    <w:rsid w:val="008C2766"/>
    <w:rsid w:val="008C2DB3"/>
    <w:rsid w:val="008C329F"/>
    <w:rsid w:val="008C3871"/>
    <w:rsid w:val="008C3DAE"/>
    <w:rsid w:val="008C4CE9"/>
    <w:rsid w:val="008C4E0C"/>
    <w:rsid w:val="008C5091"/>
    <w:rsid w:val="008C580D"/>
    <w:rsid w:val="008C5B24"/>
    <w:rsid w:val="008C5D5E"/>
    <w:rsid w:val="008C6DDC"/>
    <w:rsid w:val="008C6EE5"/>
    <w:rsid w:val="008C755B"/>
    <w:rsid w:val="008C7713"/>
    <w:rsid w:val="008C7E08"/>
    <w:rsid w:val="008D1580"/>
    <w:rsid w:val="008D1D27"/>
    <w:rsid w:val="008D2074"/>
    <w:rsid w:val="008D252B"/>
    <w:rsid w:val="008D4415"/>
    <w:rsid w:val="008D444C"/>
    <w:rsid w:val="008D55D4"/>
    <w:rsid w:val="008D5613"/>
    <w:rsid w:val="008D5B6C"/>
    <w:rsid w:val="008D5E5C"/>
    <w:rsid w:val="008D5F38"/>
    <w:rsid w:val="008D6ACB"/>
    <w:rsid w:val="008D7278"/>
    <w:rsid w:val="008D7440"/>
    <w:rsid w:val="008D748C"/>
    <w:rsid w:val="008E03E8"/>
    <w:rsid w:val="008E0477"/>
    <w:rsid w:val="008E0E8E"/>
    <w:rsid w:val="008E1223"/>
    <w:rsid w:val="008E2069"/>
    <w:rsid w:val="008E20E0"/>
    <w:rsid w:val="008E2C43"/>
    <w:rsid w:val="008E3079"/>
    <w:rsid w:val="008E393D"/>
    <w:rsid w:val="008E3A92"/>
    <w:rsid w:val="008E3C68"/>
    <w:rsid w:val="008E4CF9"/>
    <w:rsid w:val="008E5036"/>
    <w:rsid w:val="008E7523"/>
    <w:rsid w:val="008E790F"/>
    <w:rsid w:val="008E7C06"/>
    <w:rsid w:val="008E7C09"/>
    <w:rsid w:val="008E7D88"/>
    <w:rsid w:val="008F0628"/>
    <w:rsid w:val="008F263F"/>
    <w:rsid w:val="008F38C3"/>
    <w:rsid w:val="008F3E5F"/>
    <w:rsid w:val="008F434D"/>
    <w:rsid w:val="008F4961"/>
    <w:rsid w:val="008F4E99"/>
    <w:rsid w:val="008F5BA4"/>
    <w:rsid w:val="008F6FAB"/>
    <w:rsid w:val="008F786A"/>
    <w:rsid w:val="00900A28"/>
    <w:rsid w:val="00901034"/>
    <w:rsid w:val="009019C3"/>
    <w:rsid w:val="009021B8"/>
    <w:rsid w:val="0090328E"/>
    <w:rsid w:val="0090344A"/>
    <w:rsid w:val="00903E54"/>
    <w:rsid w:val="009043DC"/>
    <w:rsid w:val="00905ED1"/>
    <w:rsid w:val="00911486"/>
    <w:rsid w:val="00912B1D"/>
    <w:rsid w:val="00913A09"/>
    <w:rsid w:val="00913D36"/>
    <w:rsid w:val="009149E2"/>
    <w:rsid w:val="0091588E"/>
    <w:rsid w:val="00915D41"/>
    <w:rsid w:val="00916CC1"/>
    <w:rsid w:val="009175A0"/>
    <w:rsid w:val="009210A0"/>
    <w:rsid w:val="009220EC"/>
    <w:rsid w:val="009241D8"/>
    <w:rsid w:val="00925256"/>
    <w:rsid w:val="00926630"/>
    <w:rsid w:val="00926988"/>
    <w:rsid w:val="00926FED"/>
    <w:rsid w:val="0092768B"/>
    <w:rsid w:val="009278F7"/>
    <w:rsid w:val="009279FF"/>
    <w:rsid w:val="00930876"/>
    <w:rsid w:val="00930D15"/>
    <w:rsid w:val="00930FD1"/>
    <w:rsid w:val="009318F5"/>
    <w:rsid w:val="00931D04"/>
    <w:rsid w:val="00932993"/>
    <w:rsid w:val="00932CF0"/>
    <w:rsid w:val="00932DFD"/>
    <w:rsid w:val="00933886"/>
    <w:rsid w:val="00934BBE"/>
    <w:rsid w:val="00934F45"/>
    <w:rsid w:val="009356B3"/>
    <w:rsid w:val="009359D1"/>
    <w:rsid w:val="009367A7"/>
    <w:rsid w:val="00936D79"/>
    <w:rsid w:val="009405FE"/>
    <w:rsid w:val="00940ED1"/>
    <w:rsid w:val="00941F81"/>
    <w:rsid w:val="009420F3"/>
    <w:rsid w:val="009422B0"/>
    <w:rsid w:val="0094320C"/>
    <w:rsid w:val="009436FA"/>
    <w:rsid w:val="00943DA8"/>
    <w:rsid w:val="0094431F"/>
    <w:rsid w:val="0094500E"/>
    <w:rsid w:val="009453C2"/>
    <w:rsid w:val="00945FFE"/>
    <w:rsid w:val="00946096"/>
    <w:rsid w:val="00947C9D"/>
    <w:rsid w:val="00951376"/>
    <w:rsid w:val="009517A7"/>
    <w:rsid w:val="00953752"/>
    <w:rsid w:val="00953C7B"/>
    <w:rsid w:val="009545D3"/>
    <w:rsid w:val="009547F4"/>
    <w:rsid w:val="00954EEB"/>
    <w:rsid w:val="00955A85"/>
    <w:rsid w:val="00955C05"/>
    <w:rsid w:val="009567ED"/>
    <w:rsid w:val="00956C1E"/>
    <w:rsid w:val="00960D20"/>
    <w:rsid w:val="00961268"/>
    <w:rsid w:val="0096133F"/>
    <w:rsid w:val="0096162B"/>
    <w:rsid w:val="009617E2"/>
    <w:rsid w:val="009619DB"/>
    <w:rsid w:val="00962901"/>
    <w:rsid w:val="00962BB8"/>
    <w:rsid w:val="00965B35"/>
    <w:rsid w:val="0096647A"/>
    <w:rsid w:val="00966688"/>
    <w:rsid w:val="009672D0"/>
    <w:rsid w:val="00967483"/>
    <w:rsid w:val="00967963"/>
    <w:rsid w:val="00967B92"/>
    <w:rsid w:val="00970895"/>
    <w:rsid w:val="00971394"/>
    <w:rsid w:val="00972796"/>
    <w:rsid w:val="00972994"/>
    <w:rsid w:val="00972BF5"/>
    <w:rsid w:val="00973006"/>
    <w:rsid w:val="009733AB"/>
    <w:rsid w:val="0097341D"/>
    <w:rsid w:val="0097391D"/>
    <w:rsid w:val="00973E70"/>
    <w:rsid w:val="00973F48"/>
    <w:rsid w:val="00975241"/>
    <w:rsid w:val="00977E32"/>
    <w:rsid w:val="00980817"/>
    <w:rsid w:val="009813D8"/>
    <w:rsid w:val="009813E9"/>
    <w:rsid w:val="009815DC"/>
    <w:rsid w:val="00981835"/>
    <w:rsid w:val="0098332D"/>
    <w:rsid w:val="0098344F"/>
    <w:rsid w:val="0098417B"/>
    <w:rsid w:val="009847C8"/>
    <w:rsid w:val="00984D10"/>
    <w:rsid w:val="00984EEE"/>
    <w:rsid w:val="009856A7"/>
    <w:rsid w:val="00986A8F"/>
    <w:rsid w:val="00986D50"/>
    <w:rsid w:val="00990587"/>
    <w:rsid w:val="00990EC6"/>
    <w:rsid w:val="00990FAC"/>
    <w:rsid w:val="009913E3"/>
    <w:rsid w:val="00991D49"/>
    <w:rsid w:val="00992072"/>
    <w:rsid w:val="009924A0"/>
    <w:rsid w:val="00992739"/>
    <w:rsid w:val="00992E1A"/>
    <w:rsid w:val="0099342A"/>
    <w:rsid w:val="00994226"/>
    <w:rsid w:val="009942FD"/>
    <w:rsid w:val="009944EE"/>
    <w:rsid w:val="00995694"/>
    <w:rsid w:val="00995742"/>
    <w:rsid w:val="009961A8"/>
    <w:rsid w:val="009961EE"/>
    <w:rsid w:val="00996516"/>
    <w:rsid w:val="00996554"/>
    <w:rsid w:val="00996E34"/>
    <w:rsid w:val="0099715B"/>
    <w:rsid w:val="00997A27"/>
    <w:rsid w:val="009A0F05"/>
    <w:rsid w:val="009A1219"/>
    <w:rsid w:val="009A1446"/>
    <w:rsid w:val="009A16BA"/>
    <w:rsid w:val="009A24AF"/>
    <w:rsid w:val="009A27A3"/>
    <w:rsid w:val="009A3E23"/>
    <w:rsid w:val="009A3F00"/>
    <w:rsid w:val="009A4913"/>
    <w:rsid w:val="009A5DC1"/>
    <w:rsid w:val="009A662F"/>
    <w:rsid w:val="009A6A17"/>
    <w:rsid w:val="009A6B60"/>
    <w:rsid w:val="009A6F89"/>
    <w:rsid w:val="009A7181"/>
    <w:rsid w:val="009B0ED8"/>
    <w:rsid w:val="009B16FE"/>
    <w:rsid w:val="009B1927"/>
    <w:rsid w:val="009B1E4F"/>
    <w:rsid w:val="009B2A1A"/>
    <w:rsid w:val="009B2BC0"/>
    <w:rsid w:val="009B2C81"/>
    <w:rsid w:val="009B3143"/>
    <w:rsid w:val="009B3957"/>
    <w:rsid w:val="009B3F12"/>
    <w:rsid w:val="009B42CD"/>
    <w:rsid w:val="009B43D7"/>
    <w:rsid w:val="009B46BD"/>
    <w:rsid w:val="009B4714"/>
    <w:rsid w:val="009B4E56"/>
    <w:rsid w:val="009B539F"/>
    <w:rsid w:val="009B6125"/>
    <w:rsid w:val="009B6C9A"/>
    <w:rsid w:val="009B6D51"/>
    <w:rsid w:val="009B6D64"/>
    <w:rsid w:val="009B79F3"/>
    <w:rsid w:val="009B7A40"/>
    <w:rsid w:val="009B7AB6"/>
    <w:rsid w:val="009B7F01"/>
    <w:rsid w:val="009C0586"/>
    <w:rsid w:val="009C07BD"/>
    <w:rsid w:val="009C08F9"/>
    <w:rsid w:val="009C14D6"/>
    <w:rsid w:val="009C1904"/>
    <w:rsid w:val="009C243A"/>
    <w:rsid w:val="009C36A3"/>
    <w:rsid w:val="009C3B02"/>
    <w:rsid w:val="009C5ECF"/>
    <w:rsid w:val="009C6583"/>
    <w:rsid w:val="009C687C"/>
    <w:rsid w:val="009C70DC"/>
    <w:rsid w:val="009C726D"/>
    <w:rsid w:val="009D0F92"/>
    <w:rsid w:val="009D3B8E"/>
    <w:rsid w:val="009D3BAD"/>
    <w:rsid w:val="009D4ED3"/>
    <w:rsid w:val="009D5290"/>
    <w:rsid w:val="009D61B2"/>
    <w:rsid w:val="009D6359"/>
    <w:rsid w:val="009D6CD1"/>
    <w:rsid w:val="009D6EE1"/>
    <w:rsid w:val="009D7E6B"/>
    <w:rsid w:val="009E0090"/>
    <w:rsid w:val="009E0DDE"/>
    <w:rsid w:val="009E0EC6"/>
    <w:rsid w:val="009E1857"/>
    <w:rsid w:val="009E35C0"/>
    <w:rsid w:val="009E4EBF"/>
    <w:rsid w:val="009E535E"/>
    <w:rsid w:val="009E69E2"/>
    <w:rsid w:val="009E78FE"/>
    <w:rsid w:val="009E7F18"/>
    <w:rsid w:val="009F0535"/>
    <w:rsid w:val="009F1BC4"/>
    <w:rsid w:val="009F3B2D"/>
    <w:rsid w:val="009F3BF0"/>
    <w:rsid w:val="009F42D2"/>
    <w:rsid w:val="009F520A"/>
    <w:rsid w:val="009F52EA"/>
    <w:rsid w:val="009F5535"/>
    <w:rsid w:val="009F5E2F"/>
    <w:rsid w:val="009F6457"/>
    <w:rsid w:val="009F6A80"/>
    <w:rsid w:val="009F6CAA"/>
    <w:rsid w:val="00A003F8"/>
    <w:rsid w:val="00A00DB1"/>
    <w:rsid w:val="00A03581"/>
    <w:rsid w:val="00A04627"/>
    <w:rsid w:val="00A050A6"/>
    <w:rsid w:val="00A05F9C"/>
    <w:rsid w:val="00A06026"/>
    <w:rsid w:val="00A06712"/>
    <w:rsid w:val="00A069E5"/>
    <w:rsid w:val="00A06B03"/>
    <w:rsid w:val="00A076DC"/>
    <w:rsid w:val="00A10690"/>
    <w:rsid w:val="00A109B8"/>
    <w:rsid w:val="00A10E03"/>
    <w:rsid w:val="00A11415"/>
    <w:rsid w:val="00A115F8"/>
    <w:rsid w:val="00A11B4B"/>
    <w:rsid w:val="00A11B84"/>
    <w:rsid w:val="00A127C6"/>
    <w:rsid w:val="00A12F0E"/>
    <w:rsid w:val="00A1321D"/>
    <w:rsid w:val="00A1390D"/>
    <w:rsid w:val="00A14141"/>
    <w:rsid w:val="00A14E1C"/>
    <w:rsid w:val="00A1502D"/>
    <w:rsid w:val="00A16159"/>
    <w:rsid w:val="00A16490"/>
    <w:rsid w:val="00A17A51"/>
    <w:rsid w:val="00A17E6D"/>
    <w:rsid w:val="00A20915"/>
    <w:rsid w:val="00A21003"/>
    <w:rsid w:val="00A2178F"/>
    <w:rsid w:val="00A22213"/>
    <w:rsid w:val="00A22AB1"/>
    <w:rsid w:val="00A23B71"/>
    <w:rsid w:val="00A2411E"/>
    <w:rsid w:val="00A2437A"/>
    <w:rsid w:val="00A24811"/>
    <w:rsid w:val="00A24DB0"/>
    <w:rsid w:val="00A26776"/>
    <w:rsid w:val="00A26CB7"/>
    <w:rsid w:val="00A26E3B"/>
    <w:rsid w:val="00A2721F"/>
    <w:rsid w:val="00A27C5F"/>
    <w:rsid w:val="00A30002"/>
    <w:rsid w:val="00A3074A"/>
    <w:rsid w:val="00A3147B"/>
    <w:rsid w:val="00A315DE"/>
    <w:rsid w:val="00A3180D"/>
    <w:rsid w:val="00A31C11"/>
    <w:rsid w:val="00A323E0"/>
    <w:rsid w:val="00A3266C"/>
    <w:rsid w:val="00A328C9"/>
    <w:rsid w:val="00A32951"/>
    <w:rsid w:val="00A3479A"/>
    <w:rsid w:val="00A34915"/>
    <w:rsid w:val="00A3535C"/>
    <w:rsid w:val="00A354ED"/>
    <w:rsid w:val="00A354FA"/>
    <w:rsid w:val="00A35603"/>
    <w:rsid w:val="00A35B8B"/>
    <w:rsid w:val="00A35DDC"/>
    <w:rsid w:val="00A35FB4"/>
    <w:rsid w:val="00A36470"/>
    <w:rsid w:val="00A36F40"/>
    <w:rsid w:val="00A36FEE"/>
    <w:rsid w:val="00A371F9"/>
    <w:rsid w:val="00A37903"/>
    <w:rsid w:val="00A37A14"/>
    <w:rsid w:val="00A37D8F"/>
    <w:rsid w:val="00A401E9"/>
    <w:rsid w:val="00A407B1"/>
    <w:rsid w:val="00A4108A"/>
    <w:rsid w:val="00A4128B"/>
    <w:rsid w:val="00A4192C"/>
    <w:rsid w:val="00A4267D"/>
    <w:rsid w:val="00A42C86"/>
    <w:rsid w:val="00A442E9"/>
    <w:rsid w:val="00A449E6"/>
    <w:rsid w:val="00A44DFC"/>
    <w:rsid w:val="00A44EDB"/>
    <w:rsid w:val="00A47552"/>
    <w:rsid w:val="00A47E71"/>
    <w:rsid w:val="00A50AA5"/>
    <w:rsid w:val="00A51158"/>
    <w:rsid w:val="00A51978"/>
    <w:rsid w:val="00A51B2D"/>
    <w:rsid w:val="00A51BFF"/>
    <w:rsid w:val="00A52A7D"/>
    <w:rsid w:val="00A52C00"/>
    <w:rsid w:val="00A52F49"/>
    <w:rsid w:val="00A533D4"/>
    <w:rsid w:val="00A53ECA"/>
    <w:rsid w:val="00A541C7"/>
    <w:rsid w:val="00A54666"/>
    <w:rsid w:val="00A54BBD"/>
    <w:rsid w:val="00A54C73"/>
    <w:rsid w:val="00A557BA"/>
    <w:rsid w:val="00A55EFE"/>
    <w:rsid w:val="00A56515"/>
    <w:rsid w:val="00A572DC"/>
    <w:rsid w:val="00A57B56"/>
    <w:rsid w:val="00A57E81"/>
    <w:rsid w:val="00A61135"/>
    <w:rsid w:val="00A617B1"/>
    <w:rsid w:val="00A6282F"/>
    <w:rsid w:val="00A62AC0"/>
    <w:rsid w:val="00A63B5E"/>
    <w:rsid w:val="00A65189"/>
    <w:rsid w:val="00A65A60"/>
    <w:rsid w:val="00A66288"/>
    <w:rsid w:val="00A6632E"/>
    <w:rsid w:val="00A678A6"/>
    <w:rsid w:val="00A67C1B"/>
    <w:rsid w:val="00A7066D"/>
    <w:rsid w:val="00A70923"/>
    <w:rsid w:val="00A709C3"/>
    <w:rsid w:val="00A721D3"/>
    <w:rsid w:val="00A725A8"/>
    <w:rsid w:val="00A726E6"/>
    <w:rsid w:val="00A72796"/>
    <w:rsid w:val="00A72CAA"/>
    <w:rsid w:val="00A72CC2"/>
    <w:rsid w:val="00A73B39"/>
    <w:rsid w:val="00A7477F"/>
    <w:rsid w:val="00A74DF6"/>
    <w:rsid w:val="00A75556"/>
    <w:rsid w:val="00A75804"/>
    <w:rsid w:val="00A76237"/>
    <w:rsid w:val="00A767CA"/>
    <w:rsid w:val="00A7757C"/>
    <w:rsid w:val="00A775F6"/>
    <w:rsid w:val="00A8034E"/>
    <w:rsid w:val="00A80ADA"/>
    <w:rsid w:val="00A80C86"/>
    <w:rsid w:val="00A81296"/>
    <w:rsid w:val="00A818AA"/>
    <w:rsid w:val="00A81B71"/>
    <w:rsid w:val="00A82512"/>
    <w:rsid w:val="00A833E8"/>
    <w:rsid w:val="00A845D7"/>
    <w:rsid w:val="00A85060"/>
    <w:rsid w:val="00A85E86"/>
    <w:rsid w:val="00A8776E"/>
    <w:rsid w:val="00A904C8"/>
    <w:rsid w:val="00A90A48"/>
    <w:rsid w:val="00A9135F"/>
    <w:rsid w:val="00A91F0C"/>
    <w:rsid w:val="00A93666"/>
    <w:rsid w:val="00A937EF"/>
    <w:rsid w:val="00A9443D"/>
    <w:rsid w:val="00A94EB2"/>
    <w:rsid w:val="00A95F0C"/>
    <w:rsid w:val="00A963C9"/>
    <w:rsid w:val="00A9659B"/>
    <w:rsid w:val="00A96C87"/>
    <w:rsid w:val="00A96D37"/>
    <w:rsid w:val="00A971D4"/>
    <w:rsid w:val="00A97E15"/>
    <w:rsid w:val="00AA1823"/>
    <w:rsid w:val="00AA30C9"/>
    <w:rsid w:val="00AA328A"/>
    <w:rsid w:val="00AA3EF8"/>
    <w:rsid w:val="00AA463E"/>
    <w:rsid w:val="00AA5A37"/>
    <w:rsid w:val="00AA5AD7"/>
    <w:rsid w:val="00AA5C7A"/>
    <w:rsid w:val="00AA6917"/>
    <w:rsid w:val="00AA69F1"/>
    <w:rsid w:val="00AB0901"/>
    <w:rsid w:val="00AB1EB4"/>
    <w:rsid w:val="00AB4283"/>
    <w:rsid w:val="00AB43B8"/>
    <w:rsid w:val="00AB5925"/>
    <w:rsid w:val="00AB5A4E"/>
    <w:rsid w:val="00AB5ACB"/>
    <w:rsid w:val="00AB5BA4"/>
    <w:rsid w:val="00AB6394"/>
    <w:rsid w:val="00AB6C78"/>
    <w:rsid w:val="00AB7205"/>
    <w:rsid w:val="00AB737A"/>
    <w:rsid w:val="00AB7627"/>
    <w:rsid w:val="00AB76CB"/>
    <w:rsid w:val="00AB7950"/>
    <w:rsid w:val="00AB7C24"/>
    <w:rsid w:val="00AC0167"/>
    <w:rsid w:val="00AC0F13"/>
    <w:rsid w:val="00AC24F6"/>
    <w:rsid w:val="00AC3511"/>
    <w:rsid w:val="00AC3BFF"/>
    <w:rsid w:val="00AC4B6C"/>
    <w:rsid w:val="00AC4F32"/>
    <w:rsid w:val="00AC5BBA"/>
    <w:rsid w:val="00AC61FC"/>
    <w:rsid w:val="00AC6352"/>
    <w:rsid w:val="00AC644B"/>
    <w:rsid w:val="00AC73C3"/>
    <w:rsid w:val="00AC74CD"/>
    <w:rsid w:val="00AC76B6"/>
    <w:rsid w:val="00AD0C60"/>
    <w:rsid w:val="00AD112B"/>
    <w:rsid w:val="00AD1983"/>
    <w:rsid w:val="00AD3F3B"/>
    <w:rsid w:val="00AD45A0"/>
    <w:rsid w:val="00AD460C"/>
    <w:rsid w:val="00AD5789"/>
    <w:rsid w:val="00AD6729"/>
    <w:rsid w:val="00AD787C"/>
    <w:rsid w:val="00AE03DB"/>
    <w:rsid w:val="00AE0A5A"/>
    <w:rsid w:val="00AE0E0A"/>
    <w:rsid w:val="00AE3BC5"/>
    <w:rsid w:val="00AE3CE8"/>
    <w:rsid w:val="00AE42D2"/>
    <w:rsid w:val="00AE43CB"/>
    <w:rsid w:val="00AE4ABF"/>
    <w:rsid w:val="00AE6787"/>
    <w:rsid w:val="00AF029B"/>
    <w:rsid w:val="00AF0898"/>
    <w:rsid w:val="00AF08F5"/>
    <w:rsid w:val="00AF0A0D"/>
    <w:rsid w:val="00AF10A4"/>
    <w:rsid w:val="00AF1309"/>
    <w:rsid w:val="00AF1AE2"/>
    <w:rsid w:val="00AF1CC0"/>
    <w:rsid w:val="00AF1F99"/>
    <w:rsid w:val="00AF20A6"/>
    <w:rsid w:val="00AF25D0"/>
    <w:rsid w:val="00AF2A89"/>
    <w:rsid w:val="00AF3894"/>
    <w:rsid w:val="00AF3ED2"/>
    <w:rsid w:val="00AF4CBD"/>
    <w:rsid w:val="00AF5665"/>
    <w:rsid w:val="00AF5932"/>
    <w:rsid w:val="00AF6892"/>
    <w:rsid w:val="00AF6E35"/>
    <w:rsid w:val="00AF6F7A"/>
    <w:rsid w:val="00AF73A7"/>
    <w:rsid w:val="00B00E19"/>
    <w:rsid w:val="00B00FA2"/>
    <w:rsid w:val="00B01371"/>
    <w:rsid w:val="00B02E4E"/>
    <w:rsid w:val="00B0363D"/>
    <w:rsid w:val="00B03B49"/>
    <w:rsid w:val="00B04A76"/>
    <w:rsid w:val="00B04C13"/>
    <w:rsid w:val="00B058B6"/>
    <w:rsid w:val="00B0591B"/>
    <w:rsid w:val="00B059E5"/>
    <w:rsid w:val="00B05E0C"/>
    <w:rsid w:val="00B06DF8"/>
    <w:rsid w:val="00B07127"/>
    <w:rsid w:val="00B071A6"/>
    <w:rsid w:val="00B0735E"/>
    <w:rsid w:val="00B07806"/>
    <w:rsid w:val="00B078AC"/>
    <w:rsid w:val="00B07B67"/>
    <w:rsid w:val="00B07E66"/>
    <w:rsid w:val="00B110DE"/>
    <w:rsid w:val="00B11CC7"/>
    <w:rsid w:val="00B12012"/>
    <w:rsid w:val="00B12A90"/>
    <w:rsid w:val="00B13343"/>
    <w:rsid w:val="00B1359D"/>
    <w:rsid w:val="00B14588"/>
    <w:rsid w:val="00B14905"/>
    <w:rsid w:val="00B14AA0"/>
    <w:rsid w:val="00B1544B"/>
    <w:rsid w:val="00B16166"/>
    <w:rsid w:val="00B16615"/>
    <w:rsid w:val="00B168FF"/>
    <w:rsid w:val="00B16BD9"/>
    <w:rsid w:val="00B176B2"/>
    <w:rsid w:val="00B17DA4"/>
    <w:rsid w:val="00B207C3"/>
    <w:rsid w:val="00B20FD9"/>
    <w:rsid w:val="00B21067"/>
    <w:rsid w:val="00B216BF"/>
    <w:rsid w:val="00B21AAA"/>
    <w:rsid w:val="00B2244A"/>
    <w:rsid w:val="00B22C88"/>
    <w:rsid w:val="00B2411A"/>
    <w:rsid w:val="00B24462"/>
    <w:rsid w:val="00B249B6"/>
    <w:rsid w:val="00B24EF3"/>
    <w:rsid w:val="00B2516A"/>
    <w:rsid w:val="00B25689"/>
    <w:rsid w:val="00B259E5"/>
    <w:rsid w:val="00B25F37"/>
    <w:rsid w:val="00B2613F"/>
    <w:rsid w:val="00B26628"/>
    <w:rsid w:val="00B26777"/>
    <w:rsid w:val="00B2691B"/>
    <w:rsid w:val="00B27AB3"/>
    <w:rsid w:val="00B30659"/>
    <w:rsid w:val="00B30B0D"/>
    <w:rsid w:val="00B3130A"/>
    <w:rsid w:val="00B31929"/>
    <w:rsid w:val="00B33A5F"/>
    <w:rsid w:val="00B33BD8"/>
    <w:rsid w:val="00B36209"/>
    <w:rsid w:val="00B36F5A"/>
    <w:rsid w:val="00B40610"/>
    <w:rsid w:val="00B41C1E"/>
    <w:rsid w:val="00B41EA2"/>
    <w:rsid w:val="00B42EE4"/>
    <w:rsid w:val="00B42F3A"/>
    <w:rsid w:val="00B4351C"/>
    <w:rsid w:val="00B4385B"/>
    <w:rsid w:val="00B44C34"/>
    <w:rsid w:val="00B46548"/>
    <w:rsid w:val="00B46817"/>
    <w:rsid w:val="00B4693C"/>
    <w:rsid w:val="00B47BB9"/>
    <w:rsid w:val="00B502FA"/>
    <w:rsid w:val="00B5073D"/>
    <w:rsid w:val="00B51113"/>
    <w:rsid w:val="00B51245"/>
    <w:rsid w:val="00B51C9C"/>
    <w:rsid w:val="00B532DA"/>
    <w:rsid w:val="00B544D2"/>
    <w:rsid w:val="00B55264"/>
    <w:rsid w:val="00B5590E"/>
    <w:rsid w:val="00B573FF"/>
    <w:rsid w:val="00B605F0"/>
    <w:rsid w:val="00B647DA"/>
    <w:rsid w:val="00B65A40"/>
    <w:rsid w:val="00B65E84"/>
    <w:rsid w:val="00B66461"/>
    <w:rsid w:val="00B66687"/>
    <w:rsid w:val="00B66D73"/>
    <w:rsid w:val="00B6724C"/>
    <w:rsid w:val="00B672AF"/>
    <w:rsid w:val="00B67720"/>
    <w:rsid w:val="00B67D65"/>
    <w:rsid w:val="00B70A77"/>
    <w:rsid w:val="00B70F38"/>
    <w:rsid w:val="00B717D0"/>
    <w:rsid w:val="00B7258E"/>
    <w:rsid w:val="00B730B9"/>
    <w:rsid w:val="00B73786"/>
    <w:rsid w:val="00B7378D"/>
    <w:rsid w:val="00B7425A"/>
    <w:rsid w:val="00B74428"/>
    <w:rsid w:val="00B74633"/>
    <w:rsid w:val="00B748DF"/>
    <w:rsid w:val="00B75709"/>
    <w:rsid w:val="00B75973"/>
    <w:rsid w:val="00B76004"/>
    <w:rsid w:val="00B76BC0"/>
    <w:rsid w:val="00B76CB2"/>
    <w:rsid w:val="00B7705F"/>
    <w:rsid w:val="00B802EC"/>
    <w:rsid w:val="00B80A8A"/>
    <w:rsid w:val="00B80FB4"/>
    <w:rsid w:val="00B826DB"/>
    <w:rsid w:val="00B83E82"/>
    <w:rsid w:val="00B83F1F"/>
    <w:rsid w:val="00B845C9"/>
    <w:rsid w:val="00B85271"/>
    <w:rsid w:val="00B85E80"/>
    <w:rsid w:val="00B85EF5"/>
    <w:rsid w:val="00B87121"/>
    <w:rsid w:val="00B872AC"/>
    <w:rsid w:val="00B875A3"/>
    <w:rsid w:val="00B903C8"/>
    <w:rsid w:val="00B905D0"/>
    <w:rsid w:val="00B918B6"/>
    <w:rsid w:val="00B91D06"/>
    <w:rsid w:val="00B92428"/>
    <w:rsid w:val="00B92508"/>
    <w:rsid w:val="00B92EC5"/>
    <w:rsid w:val="00B93331"/>
    <w:rsid w:val="00B94407"/>
    <w:rsid w:val="00B94862"/>
    <w:rsid w:val="00B951BC"/>
    <w:rsid w:val="00B95487"/>
    <w:rsid w:val="00B96336"/>
    <w:rsid w:val="00B964C6"/>
    <w:rsid w:val="00B96726"/>
    <w:rsid w:val="00B9676C"/>
    <w:rsid w:val="00B97F93"/>
    <w:rsid w:val="00BA0978"/>
    <w:rsid w:val="00BA0D0C"/>
    <w:rsid w:val="00BA0E3B"/>
    <w:rsid w:val="00BA1CAF"/>
    <w:rsid w:val="00BA1E07"/>
    <w:rsid w:val="00BA2DA4"/>
    <w:rsid w:val="00BA2F0E"/>
    <w:rsid w:val="00BA3F54"/>
    <w:rsid w:val="00BA527B"/>
    <w:rsid w:val="00BA57E5"/>
    <w:rsid w:val="00BA691A"/>
    <w:rsid w:val="00BA694E"/>
    <w:rsid w:val="00BA736F"/>
    <w:rsid w:val="00BB138B"/>
    <w:rsid w:val="00BB286C"/>
    <w:rsid w:val="00BB2CC6"/>
    <w:rsid w:val="00BB2D63"/>
    <w:rsid w:val="00BB5104"/>
    <w:rsid w:val="00BB5DDD"/>
    <w:rsid w:val="00BB5E9A"/>
    <w:rsid w:val="00BB64E4"/>
    <w:rsid w:val="00BB6C98"/>
    <w:rsid w:val="00BB6D9C"/>
    <w:rsid w:val="00BB7699"/>
    <w:rsid w:val="00BB7E5C"/>
    <w:rsid w:val="00BC3C65"/>
    <w:rsid w:val="00BC5618"/>
    <w:rsid w:val="00BC5BDA"/>
    <w:rsid w:val="00BC7193"/>
    <w:rsid w:val="00BD0780"/>
    <w:rsid w:val="00BD17AE"/>
    <w:rsid w:val="00BD1DC4"/>
    <w:rsid w:val="00BD2EEF"/>
    <w:rsid w:val="00BD41F8"/>
    <w:rsid w:val="00BD5B7B"/>
    <w:rsid w:val="00BD696C"/>
    <w:rsid w:val="00BD736F"/>
    <w:rsid w:val="00BE1074"/>
    <w:rsid w:val="00BE1E8F"/>
    <w:rsid w:val="00BE337D"/>
    <w:rsid w:val="00BE3BC4"/>
    <w:rsid w:val="00BE403F"/>
    <w:rsid w:val="00BE47CF"/>
    <w:rsid w:val="00BE49DD"/>
    <w:rsid w:val="00BE6468"/>
    <w:rsid w:val="00BE66B3"/>
    <w:rsid w:val="00BE6CC1"/>
    <w:rsid w:val="00BE6D9F"/>
    <w:rsid w:val="00BE7074"/>
    <w:rsid w:val="00BE71BD"/>
    <w:rsid w:val="00BE7B2B"/>
    <w:rsid w:val="00BF194D"/>
    <w:rsid w:val="00BF2A9D"/>
    <w:rsid w:val="00BF3DBF"/>
    <w:rsid w:val="00BF45BD"/>
    <w:rsid w:val="00BF4E9E"/>
    <w:rsid w:val="00BF587A"/>
    <w:rsid w:val="00BF589D"/>
    <w:rsid w:val="00BF5F68"/>
    <w:rsid w:val="00BF6DF5"/>
    <w:rsid w:val="00BF7592"/>
    <w:rsid w:val="00BF7CF8"/>
    <w:rsid w:val="00C0177C"/>
    <w:rsid w:val="00C018B9"/>
    <w:rsid w:val="00C01CEF"/>
    <w:rsid w:val="00C01EBE"/>
    <w:rsid w:val="00C02D6C"/>
    <w:rsid w:val="00C02E76"/>
    <w:rsid w:val="00C0337B"/>
    <w:rsid w:val="00C040E9"/>
    <w:rsid w:val="00C061F0"/>
    <w:rsid w:val="00C10096"/>
    <w:rsid w:val="00C103BB"/>
    <w:rsid w:val="00C13562"/>
    <w:rsid w:val="00C13806"/>
    <w:rsid w:val="00C14395"/>
    <w:rsid w:val="00C14644"/>
    <w:rsid w:val="00C146FC"/>
    <w:rsid w:val="00C1470E"/>
    <w:rsid w:val="00C158BC"/>
    <w:rsid w:val="00C16048"/>
    <w:rsid w:val="00C169FA"/>
    <w:rsid w:val="00C20448"/>
    <w:rsid w:val="00C20ED7"/>
    <w:rsid w:val="00C20F77"/>
    <w:rsid w:val="00C2262B"/>
    <w:rsid w:val="00C22DA6"/>
    <w:rsid w:val="00C2309C"/>
    <w:rsid w:val="00C2319B"/>
    <w:rsid w:val="00C23560"/>
    <w:rsid w:val="00C24800"/>
    <w:rsid w:val="00C25577"/>
    <w:rsid w:val="00C25699"/>
    <w:rsid w:val="00C25B44"/>
    <w:rsid w:val="00C267FA"/>
    <w:rsid w:val="00C27228"/>
    <w:rsid w:val="00C306AF"/>
    <w:rsid w:val="00C31E4F"/>
    <w:rsid w:val="00C3212C"/>
    <w:rsid w:val="00C3264E"/>
    <w:rsid w:val="00C329A0"/>
    <w:rsid w:val="00C32CC6"/>
    <w:rsid w:val="00C3317D"/>
    <w:rsid w:val="00C33E49"/>
    <w:rsid w:val="00C34886"/>
    <w:rsid w:val="00C34DEE"/>
    <w:rsid w:val="00C35591"/>
    <w:rsid w:val="00C35A56"/>
    <w:rsid w:val="00C372B4"/>
    <w:rsid w:val="00C37651"/>
    <w:rsid w:val="00C40046"/>
    <w:rsid w:val="00C40114"/>
    <w:rsid w:val="00C40546"/>
    <w:rsid w:val="00C40861"/>
    <w:rsid w:val="00C40A3E"/>
    <w:rsid w:val="00C41877"/>
    <w:rsid w:val="00C41BD5"/>
    <w:rsid w:val="00C41EDB"/>
    <w:rsid w:val="00C420B3"/>
    <w:rsid w:val="00C42FA7"/>
    <w:rsid w:val="00C44482"/>
    <w:rsid w:val="00C44DDD"/>
    <w:rsid w:val="00C458D0"/>
    <w:rsid w:val="00C45EA7"/>
    <w:rsid w:val="00C469DB"/>
    <w:rsid w:val="00C506A8"/>
    <w:rsid w:val="00C50909"/>
    <w:rsid w:val="00C51E4A"/>
    <w:rsid w:val="00C5216C"/>
    <w:rsid w:val="00C52943"/>
    <w:rsid w:val="00C52B5C"/>
    <w:rsid w:val="00C535B1"/>
    <w:rsid w:val="00C53E26"/>
    <w:rsid w:val="00C54586"/>
    <w:rsid w:val="00C54B8F"/>
    <w:rsid w:val="00C5546F"/>
    <w:rsid w:val="00C565B7"/>
    <w:rsid w:val="00C56A9B"/>
    <w:rsid w:val="00C56E6A"/>
    <w:rsid w:val="00C572A5"/>
    <w:rsid w:val="00C5774B"/>
    <w:rsid w:val="00C57806"/>
    <w:rsid w:val="00C61BF3"/>
    <w:rsid w:val="00C6260A"/>
    <w:rsid w:val="00C62772"/>
    <w:rsid w:val="00C62E15"/>
    <w:rsid w:val="00C63C46"/>
    <w:rsid w:val="00C64F61"/>
    <w:rsid w:val="00C651CA"/>
    <w:rsid w:val="00C65973"/>
    <w:rsid w:val="00C67720"/>
    <w:rsid w:val="00C677A9"/>
    <w:rsid w:val="00C70079"/>
    <w:rsid w:val="00C709A9"/>
    <w:rsid w:val="00C72246"/>
    <w:rsid w:val="00C728D0"/>
    <w:rsid w:val="00C72AC6"/>
    <w:rsid w:val="00C730D6"/>
    <w:rsid w:val="00C7339B"/>
    <w:rsid w:val="00C7415C"/>
    <w:rsid w:val="00C757DC"/>
    <w:rsid w:val="00C75A7C"/>
    <w:rsid w:val="00C760AD"/>
    <w:rsid w:val="00C80484"/>
    <w:rsid w:val="00C80FBD"/>
    <w:rsid w:val="00C81DDD"/>
    <w:rsid w:val="00C82EAA"/>
    <w:rsid w:val="00C83930"/>
    <w:rsid w:val="00C84941"/>
    <w:rsid w:val="00C84F25"/>
    <w:rsid w:val="00C85198"/>
    <w:rsid w:val="00C85D29"/>
    <w:rsid w:val="00C86159"/>
    <w:rsid w:val="00C869A1"/>
    <w:rsid w:val="00C87C2D"/>
    <w:rsid w:val="00C87F9B"/>
    <w:rsid w:val="00C90EBB"/>
    <w:rsid w:val="00C90FFB"/>
    <w:rsid w:val="00C91425"/>
    <w:rsid w:val="00C914FD"/>
    <w:rsid w:val="00C916C8"/>
    <w:rsid w:val="00C92E7E"/>
    <w:rsid w:val="00C931D5"/>
    <w:rsid w:val="00C93467"/>
    <w:rsid w:val="00C93536"/>
    <w:rsid w:val="00C948C2"/>
    <w:rsid w:val="00C94910"/>
    <w:rsid w:val="00C94B40"/>
    <w:rsid w:val="00C9626F"/>
    <w:rsid w:val="00C96722"/>
    <w:rsid w:val="00C96B29"/>
    <w:rsid w:val="00C97D4A"/>
    <w:rsid w:val="00C97E60"/>
    <w:rsid w:val="00CA08AD"/>
    <w:rsid w:val="00CA0E83"/>
    <w:rsid w:val="00CA17A0"/>
    <w:rsid w:val="00CA1848"/>
    <w:rsid w:val="00CA1C34"/>
    <w:rsid w:val="00CA1E48"/>
    <w:rsid w:val="00CA221C"/>
    <w:rsid w:val="00CA28DB"/>
    <w:rsid w:val="00CA2BCF"/>
    <w:rsid w:val="00CA2E85"/>
    <w:rsid w:val="00CA3948"/>
    <w:rsid w:val="00CA3ADD"/>
    <w:rsid w:val="00CA4007"/>
    <w:rsid w:val="00CA6AE7"/>
    <w:rsid w:val="00CA71DB"/>
    <w:rsid w:val="00CA75B2"/>
    <w:rsid w:val="00CA7F75"/>
    <w:rsid w:val="00CB02F6"/>
    <w:rsid w:val="00CB0F63"/>
    <w:rsid w:val="00CB1E19"/>
    <w:rsid w:val="00CB2043"/>
    <w:rsid w:val="00CB2790"/>
    <w:rsid w:val="00CB315B"/>
    <w:rsid w:val="00CB4256"/>
    <w:rsid w:val="00CB44C1"/>
    <w:rsid w:val="00CB505F"/>
    <w:rsid w:val="00CB7408"/>
    <w:rsid w:val="00CB7939"/>
    <w:rsid w:val="00CC048E"/>
    <w:rsid w:val="00CC1579"/>
    <w:rsid w:val="00CC3C06"/>
    <w:rsid w:val="00CC41DA"/>
    <w:rsid w:val="00CC4718"/>
    <w:rsid w:val="00CC4BAD"/>
    <w:rsid w:val="00CC52E1"/>
    <w:rsid w:val="00CC5451"/>
    <w:rsid w:val="00CC6350"/>
    <w:rsid w:val="00CC63EC"/>
    <w:rsid w:val="00CC683B"/>
    <w:rsid w:val="00CC6D1A"/>
    <w:rsid w:val="00CC7075"/>
    <w:rsid w:val="00CC717D"/>
    <w:rsid w:val="00CD068E"/>
    <w:rsid w:val="00CD0C4D"/>
    <w:rsid w:val="00CD0D31"/>
    <w:rsid w:val="00CD0E11"/>
    <w:rsid w:val="00CD121C"/>
    <w:rsid w:val="00CD4580"/>
    <w:rsid w:val="00CD5753"/>
    <w:rsid w:val="00CD5AA0"/>
    <w:rsid w:val="00CD6461"/>
    <w:rsid w:val="00CD730D"/>
    <w:rsid w:val="00CD7FF9"/>
    <w:rsid w:val="00CE0BBC"/>
    <w:rsid w:val="00CE0FDD"/>
    <w:rsid w:val="00CE1E27"/>
    <w:rsid w:val="00CE2240"/>
    <w:rsid w:val="00CE22C7"/>
    <w:rsid w:val="00CE295D"/>
    <w:rsid w:val="00CE3166"/>
    <w:rsid w:val="00CE3B59"/>
    <w:rsid w:val="00CE3EFF"/>
    <w:rsid w:val="00CE3F94"/>
    <w:rsid w:val="00CE4B52"/>
    <w:rsid w:val="00CE5378"/>
    <w:rsid w:val="00CE53AB"/>
    <w:rsid w:val="00CE5A9D"/>
    <w:rsid w:val="00CE5D31"/>
    <w:rsid w:val="00CE638D"/>
    <w:rsid w:val="00CE6DF4"/>
    <w:rsid w:val="00CE7074"/>
    <w:rsid w:val="00CE7427"/>
    <w:rsid w:val="00CF01AB"/>
    <w:rsid w:val="00CF0D22"/>
    <w:rsid w:val="00CF0F2A"/>
    <w:rsid w:val="00CF129D"/>
    <w:rsid w:val="00CF169A"/>
    <w:rsid w:val="00CF1DFC"/>
    <w:rsid w:val="00CF2C5D"/>
    <w:rsid w:val="00CF2C7E"/>
    <w:rsid w:val="00CF2DC4"/>
    <w:rsid w:val="00CF4EA2"/>
    <w:rsid w:val="00CF5842"/>
    <w:rsid w:val="00CF665B"/>
    <w:rsid w:val="00CF78C6"/>
    <w:rsid w:val="00CF7C87"/>
    <w:rsid w:val="00D00031"/>
    <w:rsid w:val="00D0046C"/>
    <w:rsid w:val="00D00763"/>
    <w:rsid w:val="00D009EA"/>
    <w:rsid w:val="00D01917"/>
    <w:rsid w:val="00D0252F"/>
    <w:rsid w:val="00D028D4"/>
    <w:rsid w:val="00D037FB"/>
    <w:rsid w:val="00D038CA"/>
    <w:rsid w:val="00D0429B"/>
    <w:rsid w:val="00D049F0"/>
    <w:rsid w:val="00D04CC0"/>
    <w:rsid w:val="00D053C9"/>
    <w:rsid w:val="00D05E38"/>
    <w:rsid w:val="00D077CB"/>
    <w:rsid w:val="00D11CBD"/>
    <w:rsid w:val="00D11EE2"/>
    <w:rsid w:val="00D129D1"/>
    <w:rsid w:val="00D13AB6"/>
    <w:rsid w:val="00D13E32"/>
    <w:rsid w:val="00D14280"/>
    <w:rsid w:val="00D161B1"/>
    <w:rsid w:val="00D16367"/>
    <w:rsid w:val="00D16454"/>
    <w:rsid w:val="00D16B4A"/>
    <w:rsid w:val="00D16C35"/>
    <w:rsid w:val="00D16C72"/>
    <w:rsid w:val="00D16E8C"/>
    <w:rsid w:val="00D17CBA"/>
    <w:rsid w:val="00D20A19"/>
    <w:rsid w:val="00D21A64"/>
    <w:rsid w:val="00D21B05"/>
    <w:rsid w:val="00D234BA"/>
    <w:rsid w:val="00D245EA"/>
    <w:rsid w:val="00D24AF2"/>
    <w:rsid w:val="00D24D4B"/>
    <w:rsid w:val="00D256EE"/>
    <w:rsid w:val="00D260FB"/>
    <w:rsid w:val="00D30EC6"/>
    <w:rsid w:val="00D31C1D"/>
    <w:rsid w:val="00D326AF"/>
    <w:rsid w:val="00D33B2F"/>
    <w:rsid w:val="00D3400A"/>
    <w:rsid w:val="00D3490D"/>
    <w:rsid w:val="00D36D9D"/>
    <w:rsid w:val="00D3775B"/>
    <w:rsid w:val="00D40AFD"/>
    <w:rsid w:val="00D40B62"/>
    <w:rsid w:val="00D40D34"/>
    <w:rsid w:val="00D4190F"/>
    <w:rsid w:val="00D42856"/>
    <w:rsid w:val="00D42E6A"/>
    <w:rsid w:val="00D4362C"/>
    <w:rsid w:val="00D44882"/>
    <w:rsid w:val="00D46B6D"/>
    <w:rsid w:val="00D5127F"/>
    <w:rsid w:val="00D519FA"/>
    <w:rsid w:val="00D51CC7"/>
    <w:rsid w:val="00D52C75"/>
    <w:rsid w:val="00D53932"/>
    <w:rsid w:val="00D53B70"/>
    <w:rsid w:val="00D53B76"/>
    <w:rsid w:val="00D548C8"/>
    <w:rsid w:val="00D54ED4"/>
    <w:rsid w:val="00D55448"/>
    <w:rsid w:val="00D554B6"/>
    <w:rsid w:val="00D5573C"/>
    <w:rsid w:val="00D559FD"/>
    <w:rsid w:val="00D5648A"/>
    <w:rsid w:val="00D5652B"/>
    <w:rsid w:val="00D5727D"/>
    <w:rsid w:val="00D57B5F"/>
    <w:rsid w:val="00D6001B"/>
    <w:rsid w:val="00D6082C"/>
    <w:rsid w:val="00D6194D"/>
    <w:rsid w:val="00D6232E"/>
    <w:rsid w:val="00D63F2A"/>
    <w:rsid w:val="00D64E07"/>
    <w:rsid w:val="00D658D9"/>
    <w:rsid w:val="00D66763"/>
    <w:rsid w:val="00D66EEE"/>
    <w:rsid w:val="00D670D0"/>
    <w:rsid w:val="00D67A9A"/>
    <w:rsid w:val="00D705F6"/>
    <w:rsid w:val="00D7108A"/>
    <w:rsid w:val="00D713B2"/>
    <w:rsid w:val="00D71522"/>
    <w:rsid w:val="00D728C7"/>
    <w:rsid w:val="00D734AB"/>
    <w:rsid w:val="00D73735"/>
    <w:rsid w:val="00D73ECD"/>
    <w:rsid w:val="00D740A8"/>
    <w:rsid w:val="00D74707"/>
    <w:rsid w:val="00D7512B"/>
    <w:rsid w:val="00D7528F"/>
    <w:rsid w:val="00D75739"/>
    <w:rsid w:val="00D75FA7"/>
    <w:rsid w:val="00D76248"/>
    <w:rsid w:val="00D803ED"/>
    <w:rsid w:val="00D80F9F"/>
    <w:rsid w:val="00D810B4"/>
    <w:rsid w:val="00D841CD"/>
    <w:rsid w:val="00D849ED"/>
    <w:rsid w:val="00D85ACE"/>
    <w:rsid w:val="00D85BB6"/>
    <w:rsid w:val="00D86F50"/>
    <w:rsid w:val="00D871AA"/>
    <w:rsid w:val="00D87B95"/>
    <w:rsid w:val="00D87E21"/>
    <w:rsid w:val="00D9027A"/>
    <w:rsid w:val="00D9170A"/>
    <w:rsid w:val="00D91F97"/>
    <w:rsid w:val="00D92DC7"/>
    <w:rsid w:val="00D92F98"/>
    <w:rsid w:val="00D95696"/>
    <w:rsid w:val="00D95D03"/>
    <w:rsid w:val="00D971D1"/>
    <w:rsid w:val="00D979BA"/>
    <w:rsid w:val="00DA0745"/>
    <w:rsid w:val="00DA179B"/>
    <w:rsid w:val="00DA239C"/>
    <w:rsid w:val="00DA24D3"/>
    <w:rsid w:val="00DA3547"/>
    <w:rsid w:val="00DA4017"/>
    <w:rsid w:val="00DA40D2"/>
    <w:rsid w:val="00DA535A"/>
    <w:rsid w:val="00DA5EBF"/>
    <w:rsid w:val="00DA7A84"/>
    <w:rsid w:val="00DB0165"/>
    <w:rsid w:val="00DB0BF9"/>
    <w:rsid w:val="00DB1227"/>
    <w:rsid w:val="00DB1517"/>
    <w:rsid w:val="00DB2EF9"/>
    <w:rsid w:val="00DB3586"/>
    <w:rsid w:val="00DB40EE"/>
    <w:rsid w:val="00DB5C26"/>
    <w:rsid w:val="00DB5C6B"/>
    <w:rsid w:val="00DB5CB1"/>
    <w:rsid w:val="00DB68F7"/>
    <w:rsid w:val="00DC11E3"/>
    <w:rsid w:val="00DC1A65"/>
    <w:rsid w:val="00DC1DF7"/>
    <w:rsid w:val="00DC2981"/>
    <w:rsid w:val="00DC414F"/>
    <w:rsid w:val="00DC4297"/>
    <w:rsid w:val="00DC529F"/>
    <w:rsid w:val="00DC5385"/>
    <w:rsid w:val="00DC548D"/>
    <w:rsid w:val="00DC5DE8"/>
    <w:rsid w:val="00DC6D12"/>
    <w:rsid w:val="00DC6FE0"/>
    <w:rsid w:val="00DC769B"/>
    <w:rsid w:val="00DC76D7"/>
    <w:rsid w:val="00DC7728"/>
    <w:rsid w:val="00DC77A8"/>
    <w:rsid w:val="00DC7AB7"/>
    <w:rsid w:val="00DC7C60"/>
    <w:rsid w:val="00DD04D4"/>
    <w:rsid w:val="00DD0BB9"/>
    <w:rsid w:val="00DD0FA6"/>
    <w:rsid w:val="00DD4545"/>
    <w:rsid w:val="00DD47C1"/>
    <w:rsid w:val="00DD47C2"/>
    <w:rsid w:val="00DD622B"/>
    <w:rsid w:val="00DD6CB9"/>
    <w:rsid w:val="00DD787A"/>
    <w:rsid w:val="00DD7DB0"/>
    <w:rsid w:val="00DE1BD0"/>
    <w:rsid w:val="00DE1D27"/>
    <w:rsid w:val="00DE1FCB"/>
    <w:rsid w:val="00DE27F8"/>
    <w:rsid w:val="00DE3180"/>
    <w:rsid w:val="00DE39CA"/>
    <w:rsid w:val="00DE4B4D"/>
    <w:rsid w:val="00DE4F13"/>
    <w:rsid w:val="00DE55A6"/>
    <w:rsid w:val="00DE5BB6"/>
    <w:rsid w:val="00DE612B"/>
    <w:rsid w:val="00DE693B"/>
    <w:rsid w:val="00DE7108"/>
    <w:rsid w:val="00DE7F75"/>
    <w:rsid w:val="00DF035C"/>
    <w:rsid w:val="00DF2E9A"/>
    <w:rsid w:val="00DF31F4"/>
    <w:rsid w:val="00DF3F0F"/>
    <w:rsid w:val="00DF4073"/>
    <w:rsid w:val="00DF43D5"/>
    <w:rsid w:val="00DF4ECE"/>
    <w:rsid w:val="00DF518B"/>
    <w:rsid w:val="00DF60A0"/>
    <w:rsid w:val="00DF63E2"/>
    <w:rsid w:val="00DF6B52"/>
    <w:rsid w:val="00DF7400"/>
    <w:rsid w:val="00DF7447"/>
    <w:rsid w:val="00E010D9"/>
    <w:rsid w:val="00E0217D"/>
    <w:rsid w:val="00E02947"/>
    <w:rsid w:val="00E02AD8"/>
    <w:rsid w:val="00E02B61"/>
    <w:rsid w:val="00E03511"/>
    <w:rsid w:val="00E03570"/>
    <w:rsid w:val="00E041B4"/>
    <w:rsid w:val="00E04D0A"/>
    <w:rsid w:val="00E05070"/>
    <w:rsid w:val="00E059F0"/>
    <w:rsid w:val="00E06388"/>
    <w:rsid w:val="00E06447"/>
    <w:rsid w:val="00E07955"/>
    <w:rsid w:val="00E103BF"/>
    <w:rsid w:val="00E108BD"/>
    <w:rsid w:val="00E128D7"/>
    <w:rsid w:val="00E12A71"/>
    <w:rsid w:val="00E13B48"/>
    <w:rsid w:val="00E14734"/>
    <w:rsid w:val="00E14905"/>
    <w:rsid w:val="00E14F34"/>
    <w:rsid w:val="00E154B3"/>
    <w:rsid w:val="00E15D11"/>
    <w:rsid w:val="00E15E19"/>
    <w:rsid w:val="00E17087"/>
    <w:rsid w:val="00E17F77"/>
    <w:rsid w:val="00E20AE7"/>
    <w:rsid w:val="00E20BBF"/>
    <w:rsid w:val="00E20C8C"/>
    <w:rsid w:val="00E21F2A"/>
    <w:rsid w:val="00E220D6"/>
    <w:rsid w:val="00E22652"/>
    <w:rsid w:val="00E23A71"/>
    <w:rsid w:val="00E2445B"/>
    <w:rsid w:val="00E24BEE"/>
    <w:rsid w:val="00E253AF"/>
    <w:rsid w:val="00E25C38"/>
    <w:rsid w:val="00E26A25"/>
    <w:rsid w:val="00E30149"/>
    <w:rsid w:val="00E306E3"/>
    <w:rsid w:val="00E307F8"/>
    <w:rsid w:val="00E30E83"/>
    <w:rsid w:val="00E31126"/>
    <w:rsid w:val="00E312E5"/>
    <w:rsid w:val="00E31405"/>
    <w:rsid w:val="00E314FC"/>
    <w:rsid w:val="00E3182D"/>
    <w:rsid w:val="00E31E5A"/>
    <w:rsid w:val="00E320D1"/>
    <w:rsid w:val="00E321CF"/>
    <w:rsid w:val="00E32774"/>
    <w:rsid w:val="00E32B95"/>
    <w:rsid w:val="00E32BC5"/>
    <w:rsid w:val="00E331B0"/>
    <w:rsid w:val="00E33366"/>
    <w:rsid w:val="00E34061"/>
    <w:rsid w:val="00E35268"/>
    <w:rsid w:val="00E368FC"/>
    <w:rsid w:val="00E37C33"/>
    <w:rsid w:val="00E409B4"/>
    <w:rsid w:val="00E40B70"/>
    <w:rsid w:val="00E42B0B"/>
    <w:rsid w:val="00E42FB4"/>
    <w:rsid w:val="00E43269"/>
    <w:rsid w:val="00E438AF"/>
    <w:rsid w:val="00E43A40"/>
    <w:rsid w:val="00E43DA5"/>
    <w:rsid w:val="00E4491C"/>
    <w:rsid w:val="00E46DAE"/>
    <w:rsid w:val="00E47083"/>
    <w:rsid w:val="00E47094"/>
    <w:rsid w:val="00E47926"/>
    <w:rsid w:val="00E50548"/>
    <w:rsid w:val="00E52C47"/>
    <w:rsid w:val="00E53711"/>
    <w:rsid w:val="00E53DC3"/>
    <w:rsid w:val="00E53DCA"/>
    <w:rsid w:val="00E53E17"/>
    <w:rsid w:val="00E54640"/>
    <w:rsid w:val="00E552A0"/>
    <w:rsid w:val="00E55738"/>
    <w:rsid w:val="00E55EEC"/>
    <w:rsid w:val="00E57F14"/>
    <w:rsid w:val="00E61496"/>
    <w:rsid w:val="00E6399A"/>
    <w:rsid w:val="00E63A78"/>
    <w:rsid w:val="00E64D7E"/>
    <w:rsid w:val="00E64FEC"/>
    <w:rsid w:val="00E65A64"/>
    <w:rsid w:val="00E66ABF"/>
    <w:rsid w:val="00E66FEA"/>
    <w:rsid w:val="00E67581"/>
    <w:rsid w:val="00E675C6"/>
    <w:rsid w:val="00E67F06"/>
    <w:rsid w:val="00E7041F"/>
    <w:rsid w:val="00E7171D"/>
    <w:rsid w:val="00E71B09"/>
    <w:rsid w:val="00E72F4B"/>
    <w:rsid w:val="00E746AD"/>
    <w:rsid w:val="00E74CBE"/>
    <w:rsid w:val="00E75609"/>
    <w:rsid w:val="00E76405"/>
    <w:rsid w:val="00E7659C"/>
    <w:rsid w:val="00E76D61"/>
    <w:rsid w:val="00E7725D"/>
    <w:rsid w:val="00E77B14"/>
    <w:rsid w:val="00E77E11"/>
    <w:rsid w:val="00E8064C"/>
    <w:rsid w:val="00E83A49"/>
    <w:rsid w:val="00E846AC"/>
    <w:rsid w:val="00E84A17"/>
    <w:rsid w:val="00E84E30"/>
    <w:rsid w:val="00E8590D"/>
    <w:rsid w:val="00E86A35"/>
    <w:rsid w:val="00E86F7E"/>
    <w:rsid w:val="00E87183"/>
    <w:rsid w:val="00E873F7"/>
    <w:rsid w:val="00E8785C"/>
    <w:rsid w:val="00E87AF4"/>
    <w:rsid w:val="00E90068"/>
    <w:rsid w:val="00E92238"/>
    <w:rsid w:val="00E936DB"/>
    <w:rsid w:val="00E93F41"/>
    <w:rsid w:val="00E954F1"/>
    <w:rsid w:val="00E95637"/>
    <w:rsid w:val="00E95749"/>
    <w:rsid w:val="00E957BE"/>
    <w:rsid w:val="00E9581F"/>
    <w:rsid w:val="00E95B1A"/>
    <w:rsid w:val="00E95C49"/>
    <w:rsid w:val="00E969F6"/>
    <w:rsid w:val="00E9718A"/>
    <w:rsid w:val="00EA10D9"/>
    <w:rsid w:val="00EA1590"/>
    <w:rsid w:val="00EA2E2C"/>
    <w:rsid w:val="00EA31BB"/>
    <w:rsid w:val="00EA47FF"/>
    <w:rsid w:val="00EA5DCD"/>
    <w:rsid w:val="00EA600A"/>
    <w:rsid w:val="00EA621F"/>
    <w:rsid w:val="00EA6F25"/>
    <w:rsid w:val="00EA723B"/>
    <w:rsid w:val="00EB0186"/>
    <w:rsid w:val="00EB070E"/>
    <w:rsid w:val="00EB0DF1"/>
    <w:rsid w:val="00EB1733"/>
    <w:rsid w:val="00EB18FC"/>
    <w:rsid w:val="00EB19BE"/>
    <w:rsid w:val="00EB31CD"/>
    <w:rsid w:val="00EB355F"/>
    <w:rsid w:val="00EB36F6"/>
    <w:rsid w:val="00EB3E32"/>
    <w:rsid w:val="00EB4FA8"/>
    <w:rsid w:val="00EB5314"/>
    <w:rsid w:val="00EB6375"/>
    <w:rsid w:val="00EB66FB"/>
    <w:rsid w:val="00EB6DB9"/>
    <w:rsid w:val="00EB792E"/>
    <w:rsid w:val="00EB7B9C"/>
    <w:rsid w:val="00EB7BC5"/>
    <w:rsid w:val="00EB7C64"/>
    <w:rsid w:val="00EB7F68"/>
    <w:rsid w:val="00EC036E"/>
    <w:rsid w:val="00EC0828"/>
    <w:rsid w:val="00EC0AD1"/>
    <w:rsid w:val="00EC1C1E"/>
    <w:rsid w:val="00EC3181"/>
    <w:rsid w:val="00EC34BF"/>
    <w:rsid w:val="00EC38AE"/>
    <w:rsid w:val="00EC38F2"/>
    <w:rsid w:val="00EC3CEB"/>
    <w:rsid w:val="00EC4B49"/>
    <w:rsid w:val="00EC4E8D"/>
    <w:rsid w:val="00EC5B37"/>
    <w:rsid w:val="00EC6042"/>
    <w:rsid w:val="00EC641A"/>
    <w:rsid w:val="00EC67BE"/>
    <w:rsid w:val="00EC6B07"/>
    <w:rsid w:val="00EC7D61"/>
    <w:rsid w:val="00EC7F46"/>
    <w:rsid w:val="00ED01FD"/>
    <w:rsid w:val="00ED0763"/>
    <w:rsid w:val="00ED0AC3"/>
    <w:rsid w:val="00ED1625"/>
    <w:rsid w:val="00ED2614"/>
    <w:rsid w:val="00ED264B"/>
    <w:rsid w:val="00ED3FD6"/>
    <w:rsid w:val="00ED571A"/>
    <w:rsid w:val="00ED5A6A"/>
    <w:rsid w:val="00ED655E"/>
    <w:rsid w:val="00ED6914"/>
    <w:rsid w:val="00ED73C8"/>
    <w:rsid w:val="00ED76BF"/>
    <w:rsid w:val="00EE0D2D"/>
    <w:rsid w:val="00EE2356"/>
    <w:rsid w:val="00EE23F7"/>
    <w:rsid w:val="00EE3217"/>
    <w:rsid w:val="00EE4120"/>
    <w:rsid w:val="00EE4510"/>
    <w:rsid w:val="00EE5396"/>
    <w:rsid w:val="00EE54DA"/>
    <w:rsid w:val="00EE6176"/>
    <w:rsid w:val="00EE6650"/>
    <w:rsid w:val="00EE6ADE"/>
    <w:rsid w:val="00EE7DAF"/>
    <w:rsid w:val="00EE7DF4"/>
    <w:rsid w:val="00EF081B"/>
    <w:rsid w:val="00EF0A83"/>
    <w:rsid w:val="00EF13FD"/>
    <w:rsid w:val="00EF275F"/>
    <w:rsid w:val="00EF3207"/>
    <w:rsid w:val="00EF3F0E"/>
    <w:rsid w:val="00EF3F2E"/>
    <w:rsid w:val="00EF43BA"/>
    <w:rsid w:val="00EF49B2"/>
    <w:rsid w:val="00EF5571"/>
    <w:rsid w:val="00EF5735"/>
    <w:rsid w:val="00EF5D3D"/>
    <w:rsid w:val="00EF6363"/>
    <w:rsid w:val="00EF681F"/>
    <w:rsid w:val="00EF6F54"/>
    <w:rsid w:val="00EF7A64"/>
    <w:rsid w:val="00F002D2"/>
    <w:rsid w:val="00F02400"/>
    <w:rsid w:val="00F027EA"/>
    <w:rsid w:val="00F03BD1"/>
    <w:rsid w:val="00F043C1"/>
    <w:rsid w:val="00F047A9"/>
    <w:rsid w:val="00F04A6F"/>
    <w:rsid w:val="00F05748"/>
    <w:rsid w:val="00F059E1"/>
    <w:rsid w:val="00F05E8C"/>
    <w:rsid w:val="00F063F4"/>
    <w:rsid w:val="00F06460"/>
    <w:rsid w:val="00F066BA"/>
    <w:rsid w:val="00F06C18"/>
    <w:rsid w:val="00F0736E"/>
    <w:rsid w:val="00F07C3A"/>
    <w:rsid w:val="00F07DD3"/>
    <w:rsid w:val="00F1037F"/>
    <w:rsid w:val="00F103B6"/>
    <w:rsid w:val="00F10E14"/>
    <w:rsid w:val="00F14094"/>
    <w:rsid w:val="00F153A3"/>
    <w:rsid w:val="00F154FF"/>
    <w:rsid w:val="00F15505"/>
    <w:rsid w:val="00F15BB7"/>
    <w:rsid w:val="00F15C25"/>
    <w:rsid w:val="00F1614E"/>
    <w:rsid w:val="00F1637F"/>
    <w:rsid w:val="00F16636"/>
    <w:rsid w:val="00F166E2"/>
    <w:rsid w:val="00F17A0F"/>
    <w:rsid w:val="00F17E74"/>
    <w:rsid w:val="00F201A8"/>
    <w:rsid w:val="00F20C9E"/>
    <w:rsid w:val="00F2481A"/>
    <w:rsid w:val="00F259EA"/>
    <w:rsid w:val="00F25E00"/>
    <w:rsid w:val="00F266D4"/>
    <w:rsid w:val="00F27291"/>
    <w:rsid w:val="00F27AE6"/>
    <w:rsid w:val="00F27D78"/>
    <w:rsid w:val="00F3046F"/>
    <w:rsid w:val="00F305FC"/>
    <w:rsid w:val="00F30E99"/>
    <w:rsid w:val="00F311E9"/>
    <w:rsid w:val="00F31A27"/>
    <w:rsid w:val="00F31E79"/>
    <w:rsid w:val="00F32045"/>
    <w:rsid w:val="00F341C5"/>
    <w:rsid w:val="00F34B89"/>
    <w:rsid w:val="00F35496"/>
    <w:rsid w:val="00F36127"/>
    <w:rsid w:val="00F37C02"/>
    <w:rsid w:val="00F37DF0"/>
    <w:rsid w:val="00F40E90"/>
    <w:rsid w:val="00F4321F"/>
    <w:rsid w:val="00F438F8"/>
    <w:rsid w:val="00F43952"/>
    <w:rsid w:val="00F44055"/>
    <w:rsid w:val="00F44147"/>
    <w:rsid w:val="00F4439F"/>
    <w:rsid w:val="00F44400"/>
    <w:rsid w:val="00F445D4"/>
    <w:rsid w:val="00F449CA"/>
    <w:rsid w:val="00F45551"/>
    <w:rsid w:val="00F4559F"/>
    <w:rsid w:val="00F457DD"/>
    <w:rsid w:val="00F458FE"/>
    <w:rsid w:val="00F45F44"/>
    <w:rsid w:val="00F46B15"/>
    <w:rsid w:val="00F46DCE"/>
    <w:rsid w:val="00F46FF4"/>
    <w:rsid w:val="00F4748C"/>
    <w:rsid w:val="00F50058"/>
    <w:rsid w:val="00F504B1"/>
    <w:rsid w:val="00F50C1A"/>
    <w:rsid w:val="00F51170"/>
    <w:rsid w:val="00F5204F"/>
    <w:rsid w:val="00F5238E"/>
    <w:rsid w:val="00F54320"/>
    <w:rsid w:val="00F54A08"/>
    <w:rsid w:val="00F55681"/>
    <w:rsid w:val="00F56078"/>
    <w:rsid w:val="00F56700"/>
    <w:rsid w:val="00F56948"/>
    <w:rsid w:val="00F5749D"/>
    <w:rsid w:val="00F5795C"/>
    <w:rsid w:val="00F57AC7"/>
    <w:rsid w:val="00F61755"/>
    <w:rsid w:val="00F61C67"/>
    <w:rsid w:val="00F6315E"/>
    <w:rsid w:val="00F635A5"/>
    <w:rsid w:val="00F636CC"/>
    <w:rsid w:val="00F638E3"/>
    <w:rsid w:val="00F64977"/>
    <w:rsid w:val="00F64C2E"/>
    <w:rsid w:val="00F64DE5"/>
    <w:rsid w:val="00F65129"/>
    <w:rsid w:val="00F65DD5"/>
    <w:rsid w:val="00F66624"/>
    <w:rsid w:val="00F666ED"/>
    <w:rsid w:val="00F66BB6"/>
    <w:rsid w:val="00F66C18"/>
    <w:rsid w:val="00F70149"/>
    <w:rsid w:val="00F713BE"/>
    <w:rsid w:val="00F7164D"/>
    <w:rsid w:val="00F72973"/>
    <w:rsid w:val="00F72F1B"/>
    <w:rsid w:val="00F73E6C"/>
    <w:rsid w:val="00F74AC7"/>
    <w:rsid w:val="00F74AD4"/>
    <w:rsid w:val="00F750DA"/>
    <w:rsid w:val="00F760E7"/>
    <w:rsid w:val="00F76EFF"/>
    <w:rsid w:val="00F77135"/>
    <w:rsid w:val="00F7759E"/>
    <w:rsid w:val="00F816D6"/>
    <w:rsid w:val="00F81A44"/>
    <w:rsid w:val="00F820F8"/>
    <w:rsid w:val="00F822A7"/>
    <w:rsid w:val="00F8314E"/>
    <w:rsid w:val="00F835E8"/>
    <w:rsid w:val="00F837C8"/>
    <w:rsid w:val="00F8394C"/>
    <w:rsid w:val="00F83B83"/>
    <w:rsid w:val="00F85AB5"/>
    <w:rsid w:val="00F8602E"/>
    <w:rsid w:val="00F860AD"/>
    <w:rsid w:val="00F86296"/>
    <w:rsid w:val="00F86D45"/>
    <w:rsid w:val="00F8723C"/>
    <w:rsid w:val="00F8740E"/>
    <w:rsid w:val="00F879B7"/>
    <w:rsid w:val="00F87D01"/>
    <w:rsid w:val="00F87DE8"/>
    <w:rsid w:val="00F903C4"/>
    <w:rsid w:val="00F90E2E"/>
    <w:rsid w:val="00F91106"/>
    <w:rsid w:val="00F913AA"/>
    <w:rsid w:val="00F916B3"/>
    <w:rsid w:val="00F91B33"/>
    <w:rsid w:val="00F92538"/>
    <w:rsid w:val="00F93CD5"/>
    <w:rsid w:val="00F93FDE"/>
    <w:rsid w:val="00F942FA"/>
    <w:rsid w:val="00F9471D"/>
    <w:rsid w:val="00F9528F"/>
    <w:rsid w:val="00F95373"/>
    <w:rsid w:val="00F9545D"/>
    <w:rsid w:val="00F965FB"/>
    <w:rsid w:val="00F9717E"/>
    <w:rsid w:val="00F97244"/>
    <w:rsid w:val="00F9776C"/>
    <w:rsid w:val="00FA05C8"/>
    <w:rsid w:val="00FA07A1"/>
    <w:rsid w:val="00FA0847"/>
    <w:rsid w:val="00FA0A12"/>
    <w:rsid w:val="00FA1112"/>
    <w:rsid w:val="00FA11D6"/>
    <w:rsid w:val="00FA1413"/>
    <w:rsid w:val="00FA1AC6"/>
    <w:rsid w:val="00FA1C73"/>
    <w:rsid w:val="00FA249A"/>
    <w:rsid w:val="00FA2B83"/>
    <w:rsid w:val="00FA2FE9"/>
    <w:rsid w:val="00FA3F03"/>
    <w:rsid w:val="00FA54D9"/>
    <w:rsid w:val="00FA561D"/>
    <w:rsid w:val="00FA5E6E"/>
    <w:rsid w:val="00FA7B36"/>
    <w:rsid w:val="00FB0349"/>
    <w:rsid w:val="00FB0C03"/>
    <w:rsid w:val="00FB1176"/>
    <w:rsid w:val="00FB191E"/>
    <w:rsid w:val="00FB1968"/>
    <w:rsid w:val="00FB293F"/>
    <w:rsid w:val="00FB2A58"/>
    <w:rsid w:val="00FB2BA6"/>
    <w:rsid w:val="00FB2F44"/>
    <w:rsid w:val="00FB32DA"/>
    <w:rsid w:val="00FB3F28"/>
    <w:rsid w:val="00FB4B3C"/>
    <w:rsid w:val="00FB4BFE"/>
    <w:rsid w:val="00FB7144"/>
    <w:rsid w:val="00FB7DB0"/>
    <w:rsid w:val="00FC0B30"/>
    <w:rsid w:val="00FC0D65"/>
    <w:rsid w:val="00FC0F17"/>
    <w:rsid w:val="00FC1746"/>
    <w:rsid w:val="00FC1811"/>
    <w:rsid w:val="00FC1BAA"/>
    <w:rsid w:val="00FC1DE0"/>
    <w:rsid w:val="00FC3A4F"/>
    <w:rsid w:val="00FC4275"/>
    <w:rsid w:val="00FC48EB"/>
    <w:rsid w:val="00FC4ACB"/>
    <w:rsid w:val="00FC506C"/>
    <w:rsid w:val="00FC50FD"/>
    <w:rsid w:val="00FC5123"/>
    <w:rsid w:val="00FC68B2"/>
    <w:rsid w:val="00FC69D8"/>
    <w:rsid w:val="00FC6F18"/>
    <w:rsid w:val="00FD0E84"/>
    <w:rsid w:val="00FD0EAB"/>
    <w:rsid w:val="00FD1D6B"/>
    <w:rsid w:val="00FD22F5"/>
    <w:rsid w:val="00FD257C"/>
    <w:rsid w:val="00FD2FD0"/>
    <w:rsid w:val="00FD54F5"/>
    <w:rsid w:val="00FE0F96"/>
    <w:rsid w:val="00FE238C"/>
    <w:rsid w:val="00FE24BF"/>
    <w:rsid w:val="00FE29AD"/>
    <w:rsid w:val="00FE2A2F"/>
    <w:rsid w:val="00FE2A36"/>
    <w:rsid w:val="00FE47BC"/>
    <w:rsid w:val="00FE4F4E"/>
    <w:rsid w:val="00FE5289"/>
    <w:rsid w:val="00FE5441"/>
    <w:rsid w:val="00FE5CF7"/>
    <w:rsid w:val="00FE63F0"/>
    <w:rsid w:val="00FE7C04"/>
    <w:rsid w:val="00FE7F23"/>
    <w:rsid w:val="00FF1BAF"/>
    <w:rsid w:val="00FF3205"/>
    <w:rsid w:val="00FF329F"/>
    <w:rsid w:val="00FF32C5"/>
    <w:rsid w:val="00FF344B"/>
    <w:rsid w:val="00FF5322"/>
    <w:rsid w:val="00FF5AD3"/>
    <w:rsid w:val="00FF7016"/>
    <w:rsid w:val="00FF7813"/>
    <w:rsid w:val="010C0A21"/>
    <w:rsid w:val="011413A6"/>
    <w:rsid w:val="0136BBED"/>
    <w:rsid w:val="013FB598"/>
    <w:rsid w:val="017BD34E"/>
    <w:rsid w:val="02084030"/>
    <w:rsid w:val="0256ABF6"/>
    <w:rsid w:val="03FDB8B9"/>
    <w:rsid w:val="041C8A32"/>
    <w:rsid w:val="04F147BE"/>
    <w:rsid w:val="05053821"/>
    <w:rsid w:val="05A2A87B"/>
    <w:rsid w:val="05F7DEE6"/>
    <w:rsid w:val="06029F67"/>
    <w:rsid w:val="06377077"/>
    <w:rsid w:val="06E7110C"/>
    <w:rsid w:val="0741886F"/>
    <w:rsid w:val="0759D328"/>
    <w:rsid w:val="0765E52A"/>
    <w:rsid w:val="07B86B06"/>
    <w:rsid w:val="08067930"/>
    <w:rsid w:val="082505B0"/>
    <w:rsid w:val="082785BE"/>
    <w:rsid w:val="082D6298"/>
    <w:rsid w:val="08549CB9"/>
    <w:rsid w:val="085A06D8"/>
    <w:rsid w:val="085E5979"/>
    <w:rsid w:val="0860E1D1"/>
    <w:rsid w:val="0867E355"/>
    <w:rsid w:val="088A7F27"/>
    <w:rsid w:val="08D383A7"/>
    <w:rsid w:val="08D7CBE0"/>
    <w:rsid w:val="09512C4A"/>
    <w:rsid w:val="0953494C"/>
    <w:rsid w:val="09A8E506"/>
    <w:rsid w:val="09FE30A9"/>
    <w:rsid w:val="0A3C0020"/>
    <w:rsid w:val="0A3C60D4"/>
    <w:rsid w:val="0A846DE7"/>
    <w:rsid w:val="0AB19D47"/>
    <w:rsid w:val="0AF05D8B"/>
    <w:rsid w:val="0AF6D4D3"/>
    <w:rsid w:val="0B25F375"/>
    <w:rsid w:val="0B876B41"/>
    <w:rsid w:val="0BABFBB2"/>
    <w:rsid w:val="0C22C3CF"/>
    <w:rsid w:val="0C28BB87"/>
    <w:rsid w:val="0C5266B6"/>
    <w:rsid w:val="0C83FB10"/>
    <w:rsid w:val="0CD12161"/>
    <w:rsid w:val="0CDA5A8E"/>
    <w:rsid w:val="0CECB655"/>
    <w:rsid w:val="0CF3B8E8"/>
    <w:rsid w:val="0D2DA50D"/>
    <w:rsid w:val="0D66FD29"/>
    <w:rsid w:val="0DEF4CB1"/>
    <w:rsid w:val="0DFEFE9E"/>
    <w:rsid w:val="0E85C343"/>
    <w:rsid w:val="0EF3F9A3"/>
    <w:rsid w:val="0EFD0B35"/>
    <w:rsid w:val="0F5B1C75"/>
    <w:rsid w:val="0FCBC7DF"/>
    <w:rsid w:val="0FEEC827"/>
    <w:rsid w:val="10037152"/>
    <w:rsid w:val="10063A03"/>
    <w:rsid w:val="106B7EDA"/>
    <w:rsid w:val="10C49A70"/>
    <w:rsid w:val="10F2BCC6"/>
    <w:rsid w:val="11718766"/>
    <w:rsid w:val="1189592E"/>
    <w:rsid w:val="119D3AB1"/>
    <w:rsid w:val="11B63999"/>
    <w:rsid w:val="11D266A8"/>
    <w:rsid w:val="11D4F127"/>
    <w:rsid w:val="11DA2D6B"/>
    <w:rsid w:val="1209B8A9"/>
    <w:rsid w:val="120BAD69"/>
    <w:rsid w:val="120C5731"/>
    <w:rsid w:val="12418ACC"/>
    <w:rsid w:val="12644DB0"/>
    <w:rsid w:val="12A37F97"/>
    <w:rsid w:val="12E348ED"/>
    <w:rsid w:val="12EEB5C6"/>
    <w:rsid w:val="1317938A"/>
    <w:rsid w:val="137502F7"/>
    <w:rsid w:val="13C4D636"/>
    <w:rsid w:val="13DA9EA7"/>
    <w:rsid w:val="13EBA16A"/>
    <w:rsid w:val="13F04C38"/>
    <w:rsid w:val="13FA1D04"/>
    <w:rsid w:val="1440B1CF"/>
    <w:rsid w:val="150A37FD"/>
    <w:rsid w:val="1517133A"/>
    <w:rsid w:val="1536BF59"/>
    <w:rsid w:val="154B9CD0"/>
    <w:rsid w:val="1554934B"/>
    <w:rsid w:val="15603C53"/>
    <w:rsid w:val="15742643"/>
    <w:rsid w:val="157853B8"/>
    <w:rsid w:val="15A465BE"/>
    <w:rsid w:val="16105B27"/>
    <w:rsid w:val="16196342"/>
    <w:rsid w:val="16442C29"/>
    <w:rsid w:val="1654B742"/>
    <w:rsid w:val="16F1055F"/>
    <w:rsid w:val="16F2757E"/>
    <w:rsid w:val="16F277AA"/>
    <w:rsid w:val="1732FDD4"/>
    <w:rsid w:val="179BB5D3"/>
    <w:rsid w:val="17C1422B"/>
    <w:rsid w:val="182EF045"/>
    <w:rsid w:val="18703D90"/>
    <w:rsid w:val="189DDC65"/>
    <w:rsid w:val="18C1D3AA"/>
    <w:rsid w:val="19197E41"/>
    <w:rsid w:val="19A34C9E"/>
    <w:rsid w:val="1A527D44"/>
    <w:rsid w:val="1A67779C"/>
    <w:rsid w:val="1A86052D"/>
    <w:rsid w:val="1A994981"/>
    <w:rsid w:val="1B6347B4"/>
    <w:rsid w:val="1B776450"/>
    <w:rsid w:val="1B8B89BF"/>
    <w:rsid w:val="1B8CA9DD"/>
    <w:rsid w:val="1BE611E2"/>
    <w:rsid w:val="1C1B4E0E"/>
    <w:rsid w:val="1C30F31F"/>
    <w:rsid w:val="1C3237EC"/>
    <w:rsid w:val="1C45E4F7"/>
    <w:rsid w:val="1C870C99"/>
    <w:rsid w:val="1D0B6938"/>
    <w:rsid w:val="1D14D008"/>
    <w:rsid w:val="1D187B0E"/>
    <w:rsid w:val="1D348DDC"/>
    <w:rsid w:val="1D98208D"/>
    <w:rsid w:val="1E805E36"/>
    <w:rsid w:val="1E8733AE"/>
    <w:rsid w:val="1EA92249"/>
    <w:rsid w:val="1F706102"/>
    <w:rsid w:val="1F8A96B7"/>
    <w:rsid w:val="1FD1A203"/>
    <w:rsid w:val="2031B297"/>
    <w:rsid w:val="21D5A9A4"/>
    <w:rsid w:val="222FCAC6"/>
    <w:rsid w:val="2279E236"/>
    <w:rsid w:val="227E6998"/>
    <w:rsid w:val="22CC244F"/>
    <w:rsid w:val="2381AA1F"/>
    <w:rsid w:val="23956A28"/>
    <w:rsid w:val="2397C2BC"/>
    <w:rsid w:val="23BA4239"/>
    <w:rsid w:val="24339EBC"/>
    <w:rsid w:val="2475D736"/>
    <w:rsid w:val="247FAB2F"/>
    <w:rsid w:val="24C64B91"/>
    <w:rsid w:val="24CAF413"/>
    <w:rsid w:val="24CB575C"/>
    <w:rsid w:val="252D2A4B"/>
    <w:rsid w:val="25372599"/>
    <w:rsid w:val="25408C86"/>
    <w:rsid w:val="2562BD0E"/>
    <w:rsid w:val="256628F2"/>
    <w:rsid w:val="25AA9BD2"/>
    <w:rsid w:val="25C2FD95"/>
    <w:rsid w:val="25D25EBD"/>
    <w:rsid w:val="267A06B0"/>
    <w:rsid w:val="269D56AE"/>
    <w:rsid w:val="26B696A7"/>
    <w:rsid w:val="26D3C19B"/>
    <w:rsid w:val="26F0E7D2"/>
    <w:rsid w:val="27155A4F"/>
    <w:rsid w:val="2751897B"/>
    <w:rsid w:val="279C173D"/>
    <w:rsid w:val="27C29258"/>
    <w:rsid w:val="28124A9A"/>
    <w:rsid w:val="284323CF"/>
    <w:rsid w:val="28690386"/>
    <w:rsid w:val="28FB8749"/>
    <w:rsid w:val="29005436"/>
    <w:rsid w:val="297E16BE"/>
    <w:rsid w:val="2A14623F"/>
    <w:rsid w:val="2A4B3D24"/>
    <w:rsid w:val="2A5BF456"/>
    <w:rsid w:val="2BDA261E"/>
    <w:rsid w:val="2BF85602"/>
    <w:rsid w:val="2C72C1BF"/>
    <w:rsid w:val="2C8F40FE"/>
    <w:rsid w:val="2D04719F"/>
    <w:rsid w:val="2D6E49B3"/>
    <w:rsid w:val="2D951777"/>
    <w:rsid w:val="2DEEFFEA"/>
    <w:rsid w:val="2E172E9A"/>
    <w:rsid w:val="2E4ADFCF"/>
    <w:rsid w:val="2E5F4855"/>
    <w:rsid w:val="2E8F12C6"/>
    <w:rsid w:val="2F25BCDA"/>
    <w:rsid w:val="2F30FCB9"/>
    <w:rsid w:val="2F351953"/>
    <w:rsid w:val="2F534CD0"/>
    <w:rsid w:val="2F6676CF"/>
    <w:rsid w:val="2F6EE518"/>
    <w:rsid w:val="2FE2FB0F"/>
    <w:rsid w:val="2FED4790"/>
    <w:rsid w:val="300F9A9C"/>
    <w:rsid w:val="303EB19F"/>
    <w:rsid w:val="306C5BB0"/>
    <w:rsid w:val="3090A604"/>
    <w:rsid w:val="3097214A"/>
    <w:rsid w:val="30E92BC6"/>
    <w:rsid w:val="3108E4B2"/>
    <w:rsid w:val="310FA254"/>
    <w:rsid w:val="314302DE"/>
    <w:rsid w:val="316DE251"/>
    <w:rsid w:val="31D4A21B"/>
    <w:rsid w:val="322A0801"/>
    <w:rsid w:val="32D082D1"/>
    <w:rsid w:val="32F0DA0E"/>
    <w:rsid w:val="332FD52D"/>
    <w:rsid w:val="33C90A2A"/>
    <w:rsid w:val="340A1AFE"/>
    <w:rsid w:val="3440FC2C"/>
    <w:rsid w:val="34D2496B"/>
    <w:rsid w:val="34F26F7A"/>
    <w:rsid w:val="3522DC09"/>
    <w:rsid w:val="353FBBD9"/>
    <w:rsid w:val="357EED8E"/>
    <w:rsid w:val="35AC9182"/>
    <w:rsid w:val="35B226D2"/>
    <w:rsid w:val="35BECCFA"/>
    <w:rsid w:val="35F916DE"/>
    <w:rsid w:val="36175275"/>
    <w:rsid w:val="363D4F4F"/>
    <w:rsid w:val="365037CD"/>
    <w:rsid w:val="365DC58D"/>
    <w:rsid w:val="366BB75E"/>
    <w:rsid w:val="36755811"/>
    <w:rsid w:val="36847B60"/>
    <w:rsid w:val="36882D8F"/>
    <w:rsid w:val="36A6653C"/>
    <w:rsid w:val="36D94AAD"/>
    <w:rsid w:val="3743DE1A"/>
    <w:rsid w:val="3759D0A1"/>
    <w:rsid w:val="375A1A79"/>
    <w:rsid w:val="375DD2AA"/>
    <w:rsid w:val="3794E92E"/>
    <w:rsid w:val="37C1E083"/>
    <w:rsid w:val="37FC2090"/>
    <w:rsid w:val="380D6CDF"/>
    <w:rsid w:val="3816DEE5"/>
    <w:rsid w:val="387DD9E8"/>
    <w:rsid w:val="38998F45"/>
    <w:rsid w:val="38C84453"/>
    <w:rsid w:val="38CBF2E0"/>
    <w:rsid w:val="38DA5069"/>
    <w:rsid w:val="38E8DC4A"/>
    <w:rsid w:val="38FE8981"/>
    <w:rsid w:val="39107A3C"/>
    <w:rsid w:val="3967EEE5"/>
    <w:rsid w:val="3975C9ED"/>
    <w:rsid w:val="397C662C"/>
    <w:rsid w:val="39955644"/>
    <w:rsid w:val="39B02B63"/>
    <w:rsid w:val="39B43108"/>
    <w:rsid w:val="39BBD454"/>
    <w:rsid w:val="39DC993C"/>
    <w:rsid w:val="3A70B979"/>
    <w:rsid w:val="3A8321CB"/>
    <w:rsid w:val="3AF98A5F"/>
    <w:rsid w:val="3B05C5FF"/>
    <w:rsid w:val="3B6E8C2F"/>
    <w:rsid w:val="3B7710FA"/>
    <w:rsid w:val="3B8617D3"/>
    <w:rsid w:val="3B8FFCD0"/>
    <w:rsid w:val="3BA6E32A"/>
    <w:rsid w:val="3BAD8C9F"/>
    <w:rsid w:val="3BCAF547"/>
    <w:rsid w:val="3C1889E9"/>
    <w:rsid w:val="3C3D5A58"/>
    <w:rsid w:val="3C614C56"/>
    <w:rsid w:val="3C7BDFE6"/>
    <w:rsid w:val="3CC487F6"/>
    <w:rsid w:val="3CDC55A0"/>
    <w:rsid w:val="3D0E719C"/>
    <w:rsid w:val="3D60BB9D"/>
    <w:rsid w:val="3D63B6DC"/>
    <w:rsid w:val="3D862E32"/>
    <w:rsid w:val="3D9CDFE7"/>
    <w:rsid w:val="3DB8E24D"/>
    <w:rsid w:val="3DD29CF9"/>
    <w:rsid w:val="3DDA61FF"/>
    <w:rsid w:val="3F00D355"/>
    <w:rsid w:val="3F4A96A7"/>
    <w:rsid w:val="3F842B63"/>
    <w:rsid w:val="3FB3B10C"/>
    <w:rsid w:val="3FBA8BBF"/>
    <w:rsid w:val="406FB5A1"/>
    <w:rsid w:val="408692CE"/>
    <w:rsid w:val="40D6A979"/>
    <w:rsid w:val="41532EEB"/>
    <w:rsid w:val="41784D99"/>
    <w:rsid w:val="421EBAE5"/>
    <w:rsid w:val="4252FFEB"/>
    <w:rsid w:val="42E9F659"/>
    <w:rsid w:val="435ED7A0"/>
    <w:rsid w:val="4387B5DF"/>
    <w:rsid w:val="439A6821"/>
    <w:rsid w:val="43B10B82"/>
    <w:rsid w:val="44A41071"/>
    <w:rsid w:val="44AE82EB"/>
    <w:rsid w:val="44C1D7DE"/>
    <w:rsid w:val="44F41910"/>
    <w:rsid w:val="44F733B1"/>
    <w:rsid w:val="452230CA"/>
    <w:rsid w:val="4522DCA0"/>
    <w:rsid w:val="461C5F2B"/>
    <w:rsid w:val="462065A4"/>
    <w:rsid w:val="46B12287"/>
    <w:rsid w:val="46C9677C"/>
    <w:rsid w:val="46E458B4"/>
    <w:rsid w:val="46F631DB"/>
    <w:rsid w:val="4745BD1C"/>
    <w:rsid w:val="476634E5"/>
    <w:rsid w:val="47C8B98A"/>
    <w:rsid w:val="47FA47CE"/>
    <w:rsid w:val="4851EA6E"/>
    <w:rsid w:val="486A79A0"/>
    <w:rsid w:val="489561CD"/>
    <w:rsid w:val="48A3290E"/>
    <w:rsid w:val="48C84C64"/>
    <w:rsid w:val="49202876"/>
    <w:rsid w:val="49416B5F"/>
    <w:rsid w:val="4962B285"/>
    <w:rsid w:val="496ADA26"/>
    <w:rsid w:val="4990C67C"/>
    <w:rsid w:val="49AAC406"/>
    <w:rsid w:val="4A3D032A"/>
    <w:rsid w:val="4A418637"/>
    <w:rsid w:val="4A9D3B60"/>
    <w:rsid w:val="4AF60B24"/>
    <w:rsid w:val="4B10C68A"/>
    <w:rsid w:val="4B151103"/>
    <w:rsid w:val="4B1DA20B"/>
    <w:rsid w:val="4B407BDF"/>
    <w:rsid w:val="4B83B9D6"/>
    <w:rsid w:val="4BC86A00"/>
    <w:rsid w:val="4C015F0B"/>
    <w:rsid w:val="4C0CEC75"/>
    <w:rsid w:val="4C5DA711"/>
    <w:rsid w:val="4CBF6822"/>
    <w:rsid w:val="4CD5AE00"/>
    <w:rsid w:val="4CEE9332"/>
    <w:rsid w:val="4D230914"/>
    <w:rsid w:val="4D23E120"/>
    <w:rsid w:val="4D658804"/>
    <w:rsid w:val="4DA5A98C"/>
    <w:rsid w:val="4DE613AF"/>
    <w:rsid w:val="4DE65B0C"/>
    <w:rsid w:val="4E1CC9E0"/>
    <w:rsid w:val="4E344E6A"/>
    <w:rsid w:val="4E81A35B"/>
    <w:rsid w:val="4E9F3245"/>
    <w:rsid w:val="4EF50042"/>
    <w:rsid w:val="4EF6D935"/>
    <w:rsid w:val="4F183BFC"/>
    <w:rsid w:val="4F36F531"/>
    <w:rsid w:val="4F9086D9"/>
    <w:rsid w:val="4FCCD7C9"/>
    <w:rsid w:val="4FFEE453"/>
    <w:rsid w:val="50013E26"/>
    <w:rsid w:val="50405546"/>
    <w:rsid w:val="507D809E"/>
    <w:rsid w:val="50EF054A"/>
    <w:rsid w:val="5122EC6C"/>
    <w:rsid w:val="51255881"/>
    <w:rsid w:val="513FF944"/>
    <w:rsid w:val="517D83EB"/>
    <w:rsid w:val="51A58015"/>
    <w:rsid w:val="51A7DEE8"/>
    <w:rsid w:val="51B8DB45"/>
    <w:rsid w:val="51D20124"/>
    <w:rsid w:val="521E5C13"/>
    <w:rsid w:val="525E5371"/>
    <w:rsid w:val="52702B1F"/>
    <w:rsid w:val="52963780"/>
    <w:rsid w:val="529BB7A9"/>
    <w:rsid w:val="52A07AAF"/>
    <w:rsid w:val="52ADAEBF"/>
    <w:rsid w:val="52D23151"/>
    <w:rsid w:val="532AC694"/>
    <w:rsid w:val="535AF17C"/>
    <w:rsid w:val="536153B8"/>
    <w:rsid w:val="537C65AD"/>
    <w:rsid w:val="537EB3DF"/>
    <w:rsid w:val="538FF0C0"/>
    <w:rsid w:val="5394F6DC"/>
    <w:rsid w:val="53C9346C"/>
    <w:rsid w:val="542F5119"/>
    <w:rsid w:val="545FDBF4"/>
    <w:rsid w:val="553B5A1A"/>
    <w:rsid w:val="553B7DEC"/>
    <w:rsid w:val="55417F83"/>
    <w:rsid w:val="5558D9B6"/>
    <w:rsid w:val="55AC3742"/>
    <w:rsid w:val="55CFAE1B"/>
    <w:rsid w:val="55F44447"/>
    <w:rsid w:val="5668FB1B"/>
    <w:rsid w:val="56B136B1"/>
    <w:rsid w:val="56E9190B"/>
    <w:rsid w:val="56EBC6E6"/>
    <w:rsid w:val="571B1D08"/>
    <w:rsid w:val="574DED0A"/>
    <w:rsid w:val="574E9FAB"/>
    <w:rsid w:val="577FEA98"/>
    <w:rsid w:val="57D8138A"/>
    <w:rsid w:val="57E6935A"/>
    <w:rsid w:val="5817F3FF"/>
    <w:rsid w:val="5861A69D"/>
    <w:rsid w:val="589716A1"/>
    <w:rsid w:val="58B016D0"/>
    <w:rsid w:val="58CD676E"/>
    <w:rsid w:val="58D858B3"/>
    <w:rsid w:val="58DE2DC1"/>
    <w:rsid w:val="58F27A81"/>
    <w:rsid w:val="58FA9142"/>
    <w:rsid w:val="5962D912"/>
    <w:rsid w:val="59A54B6B"/>
    <w:rsid w:val="59D0DF75"/>
    <w:rsid w:val="59DE1F61"/>
    <w:rsid w:val="59E5AE47"/>
    <w:rsid w:val="5A4403DA"/>
    <w:rsid w:val="5A732D23"/>
    <w:rsid w:val="5ABC3502"/>
    <w:rsid w:val="5AE76A9D"/>
    <w:rsid w:val="5AF23559"/>
    <w:rsid w:val="5B65E0D1"/>
    <w:rsid w:val="5C0A05C0"/>
    <w:rsid w:val="5C3DF313"/>
    <w:rsid w:val="5C4478FB"/>
    <w:rsid w:val="5C7B3B30"/>
    <w:rsid w:val="5D2F72B4"/>
    <w:rsid w:val="5D568003"/>
    <w:rsid w:val="5DDF7591"/>
    <w:rsid w:val="5EFEF44D"/>
    <w:rsid w:val="5F27FF1D"/>
    <w:rsid w:val="5F2EC7D9"/>
    <w:rsid w:val="5F6DA4B8"/>
    <w:rsid w:val="5F7B72E7"/>
    <w:rsid w:val="5FB0C4C1"/>
    <w:rsid w:val="5FD0C0D4"/>
    <w:rsid w:val="60395073"/>
    <w:rsid w:val="60E53953"/>
    <w:rsid w:val="6162B3DF"/>
    <w:rsid w:val="6163D20A"/>
    <w:rsid w:val="618EC639"/>
    <w:rsid w:val="618EFE68"/>
    <w:rsid w:val="61925299"/>
    <w:rsid w:val="61B545D2"/>
    <w:rsid w:val="61FBDC57"/>
    <w:rsid w:val="621B5C70"/>
    <w:rsid w:val="622AD45F"/>
    <w:rsid w:val="6236EB55"/>
    <w:rsid w:val="62BA5DC0"/>
    <w:rsid w:val="62E48B28"/>
    <w:rsid w:val="62E5483E"/>
    <w:rsid w:val="62ED7349"/>
    <w:rsid w:val="63095CBA"/>
    <w:rsid w:val="632F891F"/>
    <w:rsid w:val="63765D88"/>
    <w:rsid w:val="6422DBA3"/>
    <w:rsid w:val="6437C2F3"/>
    <w:rsid w:val="644AA21E"/>
    <w:rsid w:val="64507FBB"/>
    <w:rsid w:val="65249621"/>
    <w:rsid w:val="65537454"/>
    <w:rsid w:val="6562AA45"/>
    <w:rsid w:val="6579857E"/>
    <w:rsid w:val="65D02FF1"/>
    <w:rsid w:val="661C1998"/>
    <w:rsid w:val="665B01A6"/>
    <w:rsid w:val="667300EE"/>
    <w:rsid w:val="667C471E"/>
    <w:rsid w:val="669589D7"/>
    <w:rsid w:val="66ADDD9D"/>
    <w:rsid w:val="66BF5589"/>
    <w:rsid w:val="66D7D52D"/>
    <w:rsid w:val="676C569C"/>
    <w:rsid w:val="67AEC2DC"/>
    <w:rsid w:val="67B44217"/>
    <w:rsid w:val="67EDCB11"/>
    <w:rsid w:val="68026EE5"/>
    <w:rsid w:val="685CDF0B"/>
    <w:rsid w:val="687998CE"/>
    <w:rsid w:val="689E5D82"/>
    <w:rsid w:val="69202DA5"/>
    <w:rsid w:val="69380EE2"/>
    <w:rsid w:val="69DCE525"/>
    <w:rsid w:val="6A3ACB86"/>
    <w:rsid w:val="6A88CAA5"/>
    <w:rsid w:val="6A8EE66E"/>
    <w:rsid w:val="6B27BEB4"/>
    <w:rsid w:val="6B384DFD"/>
    <w:rsid w:val="6B428C17"/>
    <w:rsid w:val="6BD2AD02"/>
    <w:rsid w:val="6BF5659A"/>
    <w:rsid w:val="6C205396"/>
    <w:rsid w:val="6C675243"/>
    <w:rsid w:val="6CBC335E"/>
    <w:rsid w:val="6CBC9E2E"/>
    <w:rsid w:val="6CC729DB"/>
    <w:rsid w:val="6CE57FC8"/>
    <w:rsid w:val="6D8C5536"/>
    <w:rsid w:val="6DE50445"/>
    <w:rsid w:val="6E2094BB"/>
    <w:rsid w:val="6E39555C"/>
    <w:rsid w:val="6E63B40C"/>
    <w:rsid w:val="6F4DD25B"/>
    <w:rsid w:val="6FEFFB02"/>
    <w:rsid w:val="7067A934"/>
    <w:rsid w:val="70B13A79"/>
    <w:rsid w:val="7197AC4F"/>
    <w:rsid w:val="71AF3F6B"/>
    <w:rsid w:val="71C87CBE"/>
    <w:rsid w:val="71FEF94A"/>
    <w:rsid w:val="72327E5B"/>
    <w:rsid w:val="726ED7D2"/>
    <w:rsid w:val="72C23846"/>
    <w:rsid w:val="7351E246"/>
    <w:rsid w:val="7364060A"/>
    <w:rsid w:val="73965691"/>
    <w:rsid w:val="73CE06B2"/>
    <w:rsid w:val="7400F80F"/>
    <w:rsid w:val="740704E3"/>
    <w:rsid w:val="74157B58"/>
    <w:rsid w:val="74589F82"/>
    <w:rsid w:val="745D0135"/>
    <w:rsid w:val="7485A5AF"/>
    <w:rsid w:val="749730C6"/>
    <w:rsid w:val="74B285E4"/>
    <w:rsid w:val="74DC25C8"/>
    <w:rsid w:val="74F9BA2D"/>
    <w:rsid w:val="75030244"/>
    <w:rsid w:val="751FF13F"/>
    <w:rsid w:val="761052D0"/>
    <w:rsid w:val="76259121"/>
    <w:rsid w:val="76832E59"/>
    <w:rsid w:val="768EAEC7"/>
    <w:rsid w:val="76B5D3A5"/>
    <w:rsid w:val="77002D95"/>
    <w:rsid w:val="7730EE9C"/>
    <w:rsid w:val="777E8FBB"/>
    <w:rsid w:val="778D4486"/>
    <w:rsid w:val="779368F2"/>
    <w:rsid w:val="7798362B"/>
    <w:rsid w:val="7799D9E5"/>
    <w:rsid w:val="77C9563B"/>
    <w:rsid w:val="77D59EE4"/>
    <w:rsid w:val="781FD1BD"/>
    <w:rsid w:val="78278B61"/>
    <w:rsid w:val="7836CBC7"/>
    <w:rsid w:val="7842D311"/>
    <w:rsid w:val="7881A4CE"/>
    <w:rsid w:val="789CF62E"/>
    <w:rsid w:val="78C7ED00"/>
    <w:rsid w:val="792C951A"/>
    <w:rsid w:val="793F8FED"/>
    <w:rsid w:val="797EDE3C"/>
    <w:rsid w:val="79D270E9"/>
    <w:rsid w:val="7A138F0E"/>
    <w:rsid w:val="7A35B917"/>
    <w:rsid w:val="7A482622"/>
    <w:rsid w:val="7A7A3C99"/>
    <w:rsid w:val="7A7D9C5D"/>
    <w:rsid w:val="7AA9C6A1"/>
    <w:rsid w:val="7AC91548"/>
    <w:rsid w:val="7B044AB5"/>
    <w:rsid w:val="7B39A4BD"/>
    <w:rsid w:val="7B6FC8E3"/>
    <w:rsid w:val="7B82C9B4"/>
    <w:rsid w:val="7B8735CC"/>
    <w:rsid w:val="7B90DD01"/>
    <w:rsid w:val="7BD4FF99"/>
    <w:rsid w:val="7BDA586E"/>
    <w:rsid w:val="7C39DDD9"/>
    <w:rsid w:val="7C97C17B"/>
    <w:rsid w:val="7CB1F016"/>
    <w:rsid w:val="7CC7EB93"/>
    <w:rsid w:val="7CD7F401"/>
    <w:rsid w:val="7CEA5CEB"/>
    <w:rsid w:val="7D03E839"/>
    <w:rsid w:val="7D0857E9"/>
    <w:rsid w:val="7D2044C0"/>
    <w:rsid w:val="7D3C97BE"/>
    <w:rsid w:val="7D4307FC"/>
    <w:rsid w:val="7DFB5BB0"/>
    <w:rsid w:val="7E0C7FFE"/>
    <w:rsid w:val="7E2430B0"/>
    <w:rsid w:val="7E3537B1"/>
    <w:rsid w:val="7E43768F"/>
    <w:rsid w:val="7EE4374D"/>
    <w:rsid w:val="7F1D7E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2696DBC0-2D38-4C06-829B-D33357C3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customStyle="1"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pf0">
    <w:name w:val="pf0"/>
    <w:basedOn w:val="Normal"/>
    <w:rsid w:val="005363AF"/>
    <w:pPr>
      <w:spacing w:before="100" w:beforeAutospacing="1" w:after="100" w:afterAutospacing="1"/>
    </w:pPr>
    <w:rPr>
      <w:szCs w:val="24"/>
    </w:rPr>
  </w:style>
  <w:style w:type="character" w:customStyle="1" w:styleId="cf11">
    <w:name w:val="cf11"/>
    <w:basedOn w:val="DefaultParagraphFont"/>
    <w:rsid w:val="005363AF"/>
    <w:rPr>
      <w:rFonts w:ascii="Segoe UI" w:hAnsi="Segoe UI" w:cs="Segoe UI" w:hint="default"/>
      <w:sz w:val="18"/>
      <w:szCs w:val="18"/>
    </w:rPr>
  </w:style>
  <w:style w:type="character" w:customStyle="1" w:styleId="cf21">
    <w:name w:val="cf21"/>
    <w:basedOn w:val="DefaultParagraphFont"/>
    <w:rsid w:val="005363AF"/>
    <w:rPr>
      <w:rFonts w:ascii="Segoe UI" w:hAnsi="Segoe UI" w:cs="Segoe UI" w:hint="default"/>
      <w:sz w:val="18"/>
      <w:szCs w:val="18"/>
    </w:rPr>
  </w:style>
  <w:style w:type="character" w:customStyle="1" w:styleId="cf41">
    <w:name w:val="cf41"/>
    <w:basedOn w:val="DefaultParagraphFont"/>
    <w:rsid w:val="005363AF"/>
    <w:rPr>
      <w:rFonts w:ascii="Segoe UI" w:hAnsi="Segoe UI" w:cs="Segoe UI" w:hint="default"/>
      <w:b/>
      <w:bCs/>
      <w:sz w:val="18"/>
      <w:szCs w:val="18"/>
      <w:highlight w:val="yellow"/>
    </w:rPr>
  </w:style>
  <w:style w:type="character" w:customStyle="1" w:styleId="cf51">
    <w:name w:val="cf51"/>
    <w:basedOn w:val="DefaultParagraphFont"/>
    <w:rsid w:val="005363AF"/>
    <w:rPr>
      <w:rFonts w:ascii="Segoe UI" w:hAnsi="Segoe UI" w:cs="Segoe UI" w:hint="default"/>
      <w:sz w:val="18"/>
      <w:szCs w:val="18"/>
      <w:highlight w:val="yellow"/>
    </w:rPr>
  </w:style>
  <w:style w:type="character" w:customStyle="1" w:styleId="cf61">
    <w:name w:val="cf61"/>
    <w:basedOn w:val="DefaultParagraphFont"/>
    <w:rsid w:val="005363AF"/>
    <w:rPr>
      <w:rFonts w:ascii="Segoe UI" w:hAnsi="Segoe UI" w:cs="Segoe UI" w:hint="default"/>
      <w:sz w:val="18"/>
      <w:szCs w:val="18"/>
      <w:highlight w:val="yellow"/>
    </w:rPr>
  </w:style>
  <w:style w:type="character" w:customStyle="1" w:styleId="cf31">
    <w:name w:val="cf31"/>
    <w:basedOn w:val="DefaultParagraphFont"/>
    <w:rsid w:val="005363AF"/>
    <w:rPr>
      <w:rFonts w:ascii="Segoe UI" w:hAnsi="Segoe UI" w:cs="Segoe UI" w:hint="default"/>
      <w:i/>
      <w:iCs/>
      <w:sz w:val="18"/>
      <w:szCs w:val="18"/>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Ref,de nota al pie,fr,o"/>
    <w:link w:val="SUPERSChar"/>
    <w:unhideWhenUsed/>
    <w:qFormat/>
    <w:rsid w:val="00F9776C"/>
    <w:rPr>
      <w:vertAlign w:val="superscript"/>
    </w:rPr>
  </w:style>
  <w:style w:type="paragraph" w:customStyle="1" w:styleId="SUPERSChar">
    <w:name w:val="SUPERS Char"/>
    <w:aliases w:val="EN Footnote Reference Char"/>
    <w:basedOn w:val="Normal"/>
    <w:link w:val="FootnoteReference"/>
    <w:rsid w:val="00F9776C"/>
    <w:pPr>
      <w:spacing w:after="160" w:line="240" w:lineRule="exact"/>
    </w:pPr>
    <w:rPr>
      <w:rFonts w:eastAsiaTheme="minorHAnsi"/>
      <w:szCs w:val="22"/>
      <w:vertAlign w:val="superscript"/>
      <w:lang w:eastAsia="en-US"/>
    </w:rPr>
  </w:style>
  <w:style w:type="character" w:styleId="PlaceholderText">
    <w:name w:val="Placeholder Text"/>
    <w:basedOn w:val="DefaultParagraphFont"/>
    <w:uiPriority w:val="99"/>
    <w:semiHidden/>
    <w:rsid w:val="00EF43BA"/>
    <w:rPr>
      <w:color w:val="808080"/>
    </w:rPr>
  </w:style>
  <w:style w:type="character" w:customStyle="1" w:styleId="no-parag">
    <w:name w:val="no-parag"/>
    <w:basedOn w:val="DefaultParagraphFont"/>
    <w:rsid w:val="00D5727D"/>
  </w:style>
  <w:style w:type="character" w:customStyle="1" w:styleId="italics">
    <w:name w:val="italics"/>
    <w:basedOn w:val="DefaultParagraphFont"/>
    <w:rsid w:val="00D5727D"/>
  </w:style>
  <w:style w:type="character" w:customStyle="1" w:styleId="Mention">
    <w:name w:val="Mention"/>
    <w:basedOn w:val="DefaultParagraphFont"/>
    <w:uiPriority w:val="99"/>
    <w:unhideWhenUsed/>
    <w:rsid w:val="00DA17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9125">
      <w:bodyDiv w:val="1"/>
      <w:marLeft w:val="0"/>
      <w:marRight w:val="0"/>
      <w:marTop w:val="0"/>
      <w:marBottom w:val="0"/>
      <w:divBdr>
        <w:top w:val="none" w:sz="0" w:space="0" w:color="auto"/>
        <w:left w:val="none" w:sz="0" w:space="0" w:color="auto"/>
        <w:bottom w:val="none" w:sz="0" w:space="0" w:color="auto"/>
        <w:right w:val="none" w:sz="0" w:space="0" w:color="auto"/>
      </w:divBdr>
      <w:divsChild>
        <w:div w:id="1911766948">
          <w:marLeft w:val="0"/>
          <w:marRight w:val="0"/>
          <w:marTop w:val="0"/>
          <w:marBottom w:val="0"/>
          <w:divBdr>
            <w:top w:val="none" w:sz="0" w:space="0" w:color="auto"/>
            <w:left w:val="none" w:sz="0" w:space="0" w:color="auto"/>
            <w:bottom w:val="none" w:sz="0" w:space="0" w:color="auto"/>
            <w:right w:val="none" w:sz="0" w:space="0" w:color="auto"/>
          </w:divBdr>
        </w:div>
      </w:divsChild>
    </w:div>
    <w:div w:id="71898928">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7369209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0194231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5693400">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6467284">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42335797">
      <w:bodyDiv w:val="1"/>
      <w:marLeft w:val="0"/>
      <w:marRight w:val="0"/>
      <w:marTop w:val="0"/>
      <w:marBottom w:val="0"/>
      <w:divBdr>
        <w:top w:val="none" w:sz="0" w:space="0" w:color="auto"/>
        <w:left w:val="none" w:sz="0" w:space="0" w:color="auto"/>
        <w:bottom w:val="none" w:sz="0" w:space="0" w:color="auto"/>
        <w:right w:val="none" w:sz="0" w:space="0" w:color="auto"/>
      </w:divBdr>
    </w:div>
    <w:div w:id="744109774">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110430489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43087402">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33527230">
      <w:bodyDiv w:val="1"/>
      <w:marLeft w:val="0"/>
      <w:marRight w:val="0"/>
      <w:marTop w:val="0"/>
      <w:marBottom w:val="0"/>
      <w:divBdr>
        <w:top w:val="none" w:sz="0" w:space="0" w:color="auto"/>
        <w:left w:val="none" w:sz="0" w:space="0" w:color="auto"/>
        <w:bottom w:val="none" w:sz="0" w:space="0" w:color="auto"/>
        <w:right w:val="none" w:sz="0" w:space="0" w:color="auto"/>
      </w:divBdr>
    </w:div>
    <w:div w:id="1872911207">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16356425">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04893880">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3215E84C-FA8D-4B1E-A0B9-223138485345}">
  <ds:schemaRefs>
    <ds:schemaRef ds:uri="http://purl.org/dc/terms/"/>
    <ds:schemaRef ds:uri="d2811805-4cad-4ed1-a948-ebb0acb1a4f4"/>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719f2f48-e82b-4af2-ba57-9e7ba8cce623"/>
    <ds:schemaRef ds:uri="http://www.w3.org/XML/1998/namespace"/>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B1C67-AC59-46AB-9E11-43E71F81F44A}">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25414</Words>
  <Characters>14486</Characters>
  <Application>Microsoft Office Word</Application>
  <DocSecurity>4</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Marija Samavičiūtė</cp:lastModifiedBy>
  <cp:revision>2</cp:revision>
  <dcterms:created xsi:type="dcterms:W3CDTF">2025-05-26T12:06:00Z</dcterms:created>
  <dcterms:modified xsi:type="dcterms:W3CDTF">2025-05-26T12:06:00Z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